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A9E97" w14:textId="77777777" w:rsidR="0012102E" w:rsidRPr="0012102E" w:rsidRDefault="0012102E" w:rsidP="0012102E">
      <w:pPr>
        <w:jc w:val="center"/>
        <w:rPr>
          <w:rFonts w:eastAsia="Times New Roman"/>
          <w:lang w:val="hr-HR" w:eastAsia="hr-HR" w:bidi="ar-SA"/>
        </w:rPr>
      </w:pPr>
      <w:r w:rsidRPr="0012102E">
        <w:rPr>
          <w:rFonts w:eastAsia="Times New Roman"/>
          <w:noProof/>
          <w:lang w:val="hr-HR" w:eastAsia="hr-HR" w:bidi="ar-SA"/>
        </w:rPr>
        <w:drawing>
          <wp:inline distT="0" distB="0" distL="0" distR="0" wp14:anchorId="27C63BE2" wp14:editId="7AF41A33">
            <wp:extent cx="502942" cy="68400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12102E">
        <w:rPr>
          <w:rFonts w:eastAsia="Times New Roman"/>
          <w:lang w:val="hr-HR" w:eastAsia="hr-HR" w:bidi="ar-SA"/>
        </w:rPr>
        <w:fldChar w:fldCharType="begin"/>
      </w:r>
      <w:r w:rsidRPr="0012102E">
        <w:rPr>
          <w:rFonts w:eastAsia="Times New Roman"/>
          <w:lang w:val="hr-HR" w:eastAsia="hr-HR" w:bidi="ar-SA"/>
        </w:rPr>
        <w:instrText xml:space="preserve"> INCLUDEPICTURE "http://www.inet.hr/~box/images/grb-rh.gif" \* MERGEFORMATINET </w:instrText>
      </w:r>
      <w:r w:rsidRPr="0012102E">
        <w:rPr>
          <w:rFonts w:eastAsia="Times New Roman"/>
          <w:lang w:val="hr-HR" w:eastAsia="hr-HR" w:bidi="ar-SA"/>
        </w:rPr>
        <w:fldChar w:fldCharType="end"/>
      </w:r>
    </w:p>
    <w:p w14:paraId="1802B17E" w14:textId="77777777" w:rsidR="0012102E" w:rsidRPr="0012102E" w:rsidRDefault="0012102E" w:rsidP="0012102E">
      <w:pPr>
        <w:spacing w:before="60" w:after="1680" w:line="240" w:lineRule="auto"/>
        <w:jc w:val="center"/>
        <w:rPr>
          <w:rFonts w:eastAsia="Times New Roman"/>
          <w:sz w:val="28"/>
          <w:lang w:val="hr-HR" w:eastAsia="hr-HR" w:bidi="ar-SA"/>
        </w:rPr>
      </w:pPr>
      <w:r w:rsidRPr="0012102E">
        <w:rPr>
          <w:rFonts w:eastAsia="Times New Roman"/>
          <w:sz w:val="28"/>
          <w:lang w:val="hr-HR" w:eastAsia="hr-HR" w:bidi="ar-SA"/>
        </w:rPr>
        <w:t>VLADA REPUBLIKE HRVATSKE</w:t>
      </w:r>
    </w:p>
    <w:p w14:paraId="3A5FEFD0" w14:textId="77777777" w:rsidR="0012102E" w:rsidRPr="0012102E" w:rsidRDefault="0012102E" w:rsidP="0012102E">
      <w:pPr>
        <w:spacing w:line="240" w:lineRule="auto"/>
        <w:rPr>
          <w:rFonts w:eastAsia="Times New Roman"/>
          <w:lang w:val="hr-HR" w:eastAsia="hr-HR" w:bidi="ar-SA"/>
        </w:rPr>
      </w:pPr>
    </w:p>
    <w:p w14:paraId="0D7FE285" w14:textId="77777777" w:rsidR="0012102E" w:rsidRPr="0012102E" w:rsidRDefault="0012102E" w:rsidP="0012102E">
      <w:pPr>
        <w:spacing w:line="240" w:lineRule="auto"/>
        <w:jc w:val="right"/>
        <w:rPr>
          <w:rFonts w:eastAsia="Times New Roman"/>
          <w:lang w:val="hr-HR" w:eastAsia="hr-HR" w:bidi="ar-SA"/>
        </w:rPr>
      </w:pPr>
      <w:r w:rsidRPr="0012102E">
        <w:rPr>
          <w:rFonts w:eastAsia="Times New Roman"/>
          <w:lang w:val="hr-HR" w:eastAsia="hr-HR" w:bidi="ar-SA"/>
        </w:rPr>
        <w:t>Zagreb, 3. rujna 2020.</w:t>
      </w:r>
    </w:p>
    <w:p w14:paraId="7E21C7A1" w14:textId="77777777" w:rsidR="0012102E" w:rsidRPr="0012102E" w:rsidRDefault="0012102E" w:rsidP="0012102E">
      <w:pPr>
        <w:spacing w:line="240" w:lineRule="auto"/>
        <w:jc w:val="right"/>
        <w:rPr>
          <w:rFonts w:eastAsia="Times New Roman"/>
          <w:lang w:val="hr-HR" w:eastAsia="hr-HR" w:bidi="ar-SA"/>
        </w:rPr>
      </w:pPr>
    </w:p>
    <w:p w14:paraId="70F457FB" w14:textId="77777777" w:rsidR="0012102E" w:rsidRPr="0012102E" w:rsidRDefault="0012102E" w:rsidP="0012102E">
      <w:pPr>
        <w:spacing w:line="240" w:lineRule="auto"/>
        <w:jc w:val="right"/>
        <w:rPr>
          <w:rFonts w:eastAsia="Times New Roman"/>
          <w:lang w:val="hr-HR" w:eastAsia="hr-HR" w:bidi="ar-SA"/>
        </w:rPr>
      </w:pPr>
    </w:p>
    <w:p w14:paraId="68E038FC" w14:textId="77777777" w:rsidR="0012102E" w:rsidRPr="0012102E" w:rsidRDefault="0012102E" w:rsidP="0012102E">
      <w:pPr>
        <w:spacing w:line="240" w:lineRule="auto"/>
        <w:jc w:val="right"/>
        <w:rPr>
          <w:rFonts w:eastAsia="Times New Roman"/>
          <w:lang w:val="hr-HR" w:eastAsia="hr-HR" w:bidi="ar-SA"/>
        </w:rPr>
      </w:pPr>
    </w:p>
    <w:p w14:paraId="7CF6FEAC" w14:textId="77777777" w:rsidR="0012102E" w:rsidRPr="0012102E" w:rsidRDefault="0012102E" w:rsidP="0012102E">
      <w:pPr>
        <w:spacing w:line="240" w:lineRule="auto"/>
        <w:jc w:val="right"/>
        <w:rPr>
          <w:rFonts w:eastAsia="Times New Roman"/>
          <w:lang w:val="hr-HR" w:eastAsia="hr-HR" w:bidi="ar-SA"/>
        </w:rPr>
      </w:pPr>
    </w:p>
    <w:p w14:paraId="2A95189A" w14:textId="77777777" w:rsidR="0012102E" w:rsidRPr="0012102E" w:rsidRDefault="0012102E" w:rsidP="0012102E">
      <w:pPr>
        <w:spacing w:line="240" w:lineRule="auto"/>
        <w:jc w:val="right"/>
        <w:rPr>
          <w:rFonts w:eastAsia="Times New Roman"/>
          <w:lang w:val="hr-HR" w:eastAsia="hr-HR" w:bidi="ar-SA"/>
        </w:rPr>
      </w:pPr>
    </w:p>
    <w:p w14:paraId="34DD9933" w14:textId="77777777" w:rsidR="0012102E" w:rsidRPr="0012102E" w:rsidRDefault="0012102E" w:rsidP="0012102E">
      <w:pPr>
        <w:spacing w:line="240" w:lineRule="auto"/>
        <w:jc w:val="right"/>
        <w:rPr>
          <w:rFonts w:eastAsia="Times New Roman"/>
          <w:lang w:val="hr-HR" w:eastAsia="hr-HR" w:bidi="ar-SA"/>
        </w:rPr>
      </w:pPr>
    </w:p>
    <w:p w14:paraId="344AF76B" w14:textId="77777777" w:rsidR="0012102E" w:rsidRPr="0012102E" w:rsidRDefault="0012102E" w:rsidP="0012102E">
      <w:pPr>
        <w:spacing w:line="240" w:lineRule="auto"/>
        <w:jc w:val="right"/>
        <w:rPr>
          <w:rFonts w:eastAsia="Times New Roman"/>
          <w:lang w:val="hr-HR" w:eastAsia="hr-HR" w:bidi="ar-SA"/>
        </w:rPr>
      </w:pPr>
    </w:p>
    <w:p w14:paraId="3B029F0F" w14:textId="77777777" w:rsidR="0012102E" w:rsidRPr="0012102E" w:rsidRDefault="0012102E" w:rsidP="0012102E">
      <w:pPr>
        <w:spacing w:line="240" w:lineRule="auto"/>
        <w:rPr>
          <w:rFonts w:eastAsia="Times New Roman"/>
          <w:lang w:val="hr-HR" w:eastAsia="hr-HR" w:bidi="ar-SA"/>
        </w:rPr>
      </w:pPr>
      <w:r w:rsidRPr="0012102E">
        <w:rPr>
          <w:rFonts w:eastAsia="Times New Roman"/>
          <w:lang w:val="hr-HR" w:eastAsia="hr-HR" w:bidi="ar-SA"/>
        </w:rPr>
        <w:t>__________________________________________________________________________</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12102E" w:rsidRPr="0012102E" w14:paraId="73FD4ECB" w14:textId="77777777" w:rsidTr="001022CD">
        <w:tc>
          <w:tcPr>
            <w:tcW w:w="1951" w:type="dxa"/>
          </w:tcPr>
          <w:p w14:paraId="6E9CDE75" w14:textId="77777777" w:rsidR="0012102E" w:rsidRPr="0012102E" w:rsidRDefault="0012102E" w:rsidP="0012102E">
            <w:pPr>
              <w:jc w:val="center"/>
              <w:rPr>
                <w:lang w:val="hr-HR" w:eastAsia="hr-HR" w:bidi="ar-SA"/>
              </w:rPr>
            </w:pPr>
            <w:r w:rsidRPr="0012102E">
              <w:rPr>
                <w:b/>
                <w:smallCaps/>
                <w:lang w:val="hr-HR" w:eastAsia="hr-HR" w:bidi="ar-SA"/>
              </w:rPr>
              <w:t>Predlagatelj</w:t>
            </w:r>
            <w:r w:rsidRPr="0012102E">
              <w:rPr>
                <w:b/>
                <w:lang w:val="hr-HR" w:eastAsia="hr-HR" w:bidi="ar-SA"/>
              </w:rPr>
              <w:t>:</w:t>
            </w:r>
          </w:p>
        </w:tc>
        <w:tc>
          <w:tcPr>
            <w:tcW w:w="7229" w:type="dxa"/>
          </w:tcPr>
          <w:p w14:paraId="130F30CF" w14:textId="77777777" w:rsidR="0012102E" w:rsidRPr="0012102E" w:rsidRDefault="0012102E" w:rsidP="0012102E">
            <w:pPr>
              <w:spacing w:line="240" w:lineRule="auto"/>
              <w:jc w:val="left"/>
              <w:rPr>
                <w:lang w:val="hr-HR" w:eastAsia="hr-HR" w:bidi="ar-SA"/>
              </w:rPr>
            </w:pPr>
            <w:r w:rsidRPr="0012102E">
              <w:rPr>
                <w:lang w:val="hr-HR" w:eastAsia="hr-HR" w:bidi="ar-SA"/>
              </w:rPr>
              <w:t>Ministarstvo obrane</w:t>
            </w:r>
          </w:p>
          <w:p w14:paraId="48D023E1" w14:textId="77777777" w:rsidR="0012102E" w:rsidRPr="0012102E" w:rsidRDefault="0012102E" w:rsidP="0012102E">
            <w:pPr>
              <w:spacing w:line="240" w:lineRule="auto"/>
              <w:jc w:val="left"/>
              <w:rPr>
                <w:lang w:val="hr-HR" w:eastAsia="hr-HR" w:bidi="ar-SA"/>
              </w:rPr>
            </w:pPr>
          </w:p>
        </w:tc>
      </w:tr>
    </w:tbl>
    <w:p w14:paraId="57C4BCB4" w14:textId="77777777" w:rsidR="0012102E" w:rsidRPr="0012102E" w:rsidRDefault="0012102E" w:rsidP="0012102E">
      <w:pPr>
        <w:spacing w:line="240" w:lineRule="auto"/>
        <w:rPr>
          <w:rFonts w:eastAsia="Times New Roman"/>
          <w:lang w:val="hr-HR" w:eastAsia="hr-HR" w:bidi="ar-SA"/>
        </w:rPr>
      </w:pPr>
      <w:r w:rsidRPr="0012102E">
        <w:rPr>
          <w:rFonts w:eastAsia="Times New Roman"/>
          <w:lang w:val="hr-HR" w:eastAsia="hr-HR" w:bidi="ar-SA"/>
        </w:rPr>
        <w:t>__________________________________________________________________________</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12102E" w:rsidRPr="003620ED" w14:paraId="0B3C590C" w14:textId="77777777" w:rsidTr="001022CD">
        <w:tc>
          <w:tcPr>
            <w:tcW w:w="1951" w:type="dxa"/>
          </w:tcPr>
          <w:p w14:paraId="31882214" w14:textId="77777777" w:rsidR="0012102E" w:rsidRPr="0012102E" w:rsidRDefault="0012102E" w:rsidP="0012102E">
            <w:pPr>
              <w:jc w:val="left"/>
              <w:rPr>
                <w:lang w:val="hr-HR" w:eastAsia="hr-HR" w:bidi="ar-SA"/>
              </w:rPr>
            </w:pPr>
            <w:r w:rsidRPr="0012102E">
              <w:rPr>
                <w:b/>
                <w:smallCaps/>
                <w:lang w:val="hr-HR" w:eastAsia="hr-HR" w:bidi="ar-SA"/>
              </w:rPr>
              <w:t>Predmet</w:t>
            </w:r>
            <w:r w:rsidRPr="0012102E">
              <w:rPr>
                <w:b/>
                <w:lang w:val="hr-HR" w:eastAsia="hr-HR" w:bidi="ar-SA"/>
              </w:rPr>
              <w:t>:</w:t>
            </w:r>
          </w:p>
        </w:tc>
        <w:tc>
          <w:tcPr>
            <w:tcW w:w="7229" w:type="dxa"/>
          </w:tcPr>
          <w:p w14:paraId="4E902731" w14:textId="77777777" w:rsidR="0012102E" w:rsidRPr="0012102E" w:rsidRDefault="0012102E" w:rsidP="0012102E">
            <w:pPr>
              <w:spacing w:line="240" w:lineRule="auto"/>
              <w:rPr>
                <w:bCs/>
                <w:lang w:val="hr-HR" w:eastAsia="hr-HR" w:bidi="ar-SA"/>
              </w:rPr>
            </w:pPr>
            <w:r w:rsidRPr="0012102E">
              <w:rPr>
                <w:bCs/>
                <w:lang w:val="hr-HR" w:eastAsia="hr-HR" w:bidi="ar-SA"/>
              </w:rPr>
              <w:t>Godišnje izvješće o obrani za 2019.</w:t>
            </w:r>
          </w:p>
        </w:tc>
      </w:tr>
    </w:tbl>
    <w:p w14:paraId="2530D776" w14:textId="77777777" w:rsidR="0012102E" w:rsidRPr="0012102E" w:rsidRDefault="0012102E" w:rsidP="0012102E">
      <w:pPr>
        <w:spacing w:line="240" w:lineRule="auto"/>
        <w:rPr>
          <w:rFonts w:eastAsia="Times New Roman"/>
          <w:lang w:val="hr-HR" w:eastAsia="hr-HR" w:bidi="ar-SA"/>
        </w:rPr>
      </w:pPr>
      <w:r w:rsidRPr="0012102E">
        <w:rPr>
          <w:rFonts w:eastAsia="Times New Roman"/>
          <w:lang w:val="hr-HR" w:eastAsia="hr-HR" w:bidi="ar-SA"/>
        </w:rPr>
        <w:t>__________________________________________________________________________</w:t>
      </w:r>
    </w:p>
    <w:p w14:paraId="5DC682E3" w14:textId="77777777" w:rsidR="0012102E" w:rsidRPr="0012102E" w:rsidRDefault="0012102E" w:rsidP="0012102E">
      <w:pPr>
        <w:spacing w:line="240" w:lineRule="auto"/>
        <w:rPr>
          <w:rFonts w:eastAsia="Times New Roman"/>
          <w:lang w:val="hr-HR" w:eastAsia="hr-HR" w:bidi="ar-SA"/>
        </w:rPr>
      </w:pPr>
    </w:p>
    <w:p w14:paraId="23982113" w14:textId="77777777" w:rsidR="0012102E" w:rsidRPr="0012102E" w:rsidRDefault="0012102E" w:rsidP="0012102E">
      <w:pPr>
        <w:spacing w:line="240" w:lineRule="auto"/>
        <w:rPr>
          <w:rFonts w:eastAsia="Times New Roman"/>
          <w:lang w:val="hr-HR" w:eastAsia="hr-HR" w:bidi="ar-SA"/>
        </w:rPr>
      </w:pPr>
    </w:p>
    <w:p w14:paraId="1E398AE1" w14:textId="77777777" w:rsidR="0012102E" w:rsidRPr="0012102E" w:rsidRDefault="0012102E" w:rsidP="0012102E">
      <w:pPr>
        <w:spacing w:line="240" w:lineRule="auto"/>
        <w:rPr>
          <w:rFonts w:eastAsia="Times New Roman"/>
          <w:lang w:val="hr-HR" w:eastAsia="hr-HR" w:bidi="ar-SA"/>
        </w:rPr>
      </w:pPr>
    </w:p>
    <w:p w14:paraId="20919D53" w14:textId="626DEB04" w:rsidR="0012102E" w:rsidRDefault="0012102E" w:rsidP="0012102E">
      <w:pPr>
        <w:spacing w:line="240" w:lineRule="auto"/>
        <w:rPr>
          <w:rFonts w:eastAsia="Times New Roman"/>
          <w:lang w:val="hr-HR" w:eastAsia="hr-HR" w:bidi="ar-SA"/>
        </w:rPr>
      </w:pPr>
    </w:p>
    <w:p w14:paraId="2DDDEE9E" w14:textId="3E4C5BB6" w:rsidR="007D19F2" w:rsidRDefault="007D19F2" w:rsidP="0012102E">
      <w:pPr>
        <w:spacing w:line="240" w:lineRule="auto"/>
        <w:rPr>
          <w:rFonts w:eastAsia="Times New Roman"/>
          <w:lang w:val="hr-HR" w:eastAsia="hr-HR" w:bidi="ar-SA"/>
        </w:rPr>
      </w:pPr>
    </w:p>
    <w:p w14:paraId="12672C69" w14:textId="52647F61" w:rsidR="007D19F2" w:rsidRDefault="007D19F2" w:rsidP="0012102E">
      <w:pPr>
        <w:spacing w:line="240" w:lineRule="auto"/>
        <w:rPr>
          <w:rFonts w:eastAsia="Times New Roman"/>
          <w:lang w:val="hr-HR" w:eastAsia="hr-HR" w:bidi="ar-SA"/>
        </w:rPr>
      </w:pPr>
    </w:p>
    <w:p w14:paraId="74779236" w14:textId="279E062D" w:rsidR="007D19F2" w:rsidRDefault="007D19F2" w:rsidP="0012102E">
      <w:pPr>
        <w:spacing w:line="240" w:lineRule="auto"/>
        <w:rPr>
          <w:rFonts w:eastAsia="Times New Roman"/>
          <w:lang w:val="hr-HR" w:eastAsia="hr-HR" w:bidi="ar-SA"/>
        </w:rPr>
      </w:pPr>
    </w:p>
    <w:p w14:paraId="745FBD6B" w14:textId="40C16B97" w:rsidR="007D19F2" w:rsidRDefault="007D19F2" w:rsidP="0012102E">
      <w:pPr>
        <w:spacing w:line="240" w:lineRule="auto"/>
        <w:rPr>
          <w:rFonts w:eastAsia="Times New Roman"/>
          <w:lang w:val="hr-HR" w:eastAsia="hr-HR" w:bidi="ar-SA"/>
        </w:rPr>
      </w:pPr>
    </w:p>
    <w:p w14:paraId="57496861" w14:textId="109F5DD9" w:rsidR="007D19F2" w:rsidRDefault="007D19F2" w:rsidP="0012102E">
      <w:pPr>
        <w:spacing w:line="240" w:lineRule="auto"/>
        <w:rPr>
          <w:rFonts w:eastAsia="Times New Roman"/>
          <w:lang w:val="hr-HR" w:eastAsia="hr-HR" w:bidi="ar-SA"/>
        </w:rPr>
      </w:pPr>
    </w:p>
    <w:p w14:paraId="4CE00FEB" w14:textId="1D25ADFE" w:rsidR="007D19F2" w:rsidRDefault="007D19F2" w:rsidP="0012102E">
      <w:pPr>
        <w:spacing w:line="240" w:lineRule="auto"/>
        <w:rPr>
          <w:rFonts w:eastAsia="Times New Roman"/>
          <w:lang w:val="hr-HR" w:eastAsia="hr-HR" w:bidi="ar-SA"/>
        </w:rPr>
      </w:pPr>
    </w:p>
    <w:p w14:paraId="4990A7C3" w14:textId="08927E01" w:rsidR="007D19F2" w:rsidRDefault="007D19F2" w:rsidP="0012102E">
      <w:pPr>
        <w:spacing w:line="240" w:lineRule="auto"/>
        <w:rPr>
          <w:rFonts w:eastAsia="Times New Roman"/>
          <w:lang w:val="hr-HR" w:eastAsia="hr-HR" w:bidi="ar-SA"/>
        </w:rPr>
      </w:pPr>
    </w:p>
    <w:p w14:paraId="76F8ADB3" w14:textId="489BFF58" w:rsidR="007D19F2" w:rsidRDefault="007D19F2" w:rsidP="0012102E">
      <w:pPr>
        <w:spacing w:line="240" w:lineRule="auto"/>
        <w:rPr>
          <w:rFonts w:eastAsia="Times New Roman"/>
          <w:lang w:val="hr-HR" w:eastAsia="hr-HR" w:bidi="ar-SA"/>
        </w:rPr>
      </w:pPr>
    </w:p>
    <w:p w14:paraId="239FA744" w14:textId="1E87CB08" w:rsidR="007D19F2" w:rsidRDefault="007D19F2" w:rsidP="0012102E">
      <w:pPr>
        <w:spacing w:line="240" w:lineRule="auto"/>
        <w:rPr>
          <w:rFonts w:eastAsia="Times New Roman"/>
          <w:lang w:val="hr-HR" w:eastAsia="hr-HR" w:bidi="ar-SA"/>
        </w:rPr>
      </w:pPr>
    </w:p>
    <w:p w14:paraId="5A84B93D" w14:textId="50144AF0" w:rsidR="007D19F2" w:rsidRDefault="007D19F2" w:rsidP="0012102E">
      <w:pPr>
        <w:spacing w:line="240" w:lineRule="auto"/>
        <w:rPr>
          <w:rFonts w:eastAsia="Times New Roman"/>
          <w:lang w:val="hr-HR" w:eastAsia="hr-HR" w:bidi="ar-SA"/>
        </w:rPr>
      </w:pPr>
    </w:p>
    <w:p w14:paraId="358BB7BF" w14:textId="1E453932" w:rsidR="007D19F2" w:rsidRDefault="007D19F2" w:rsidP="0012102E">
      <w:pPr>
        <w:spacing w:line="240" w:lineRule="auto"/>
        <w:rPr>
          <w:rFonts w:eastAsia="Times New Roman"/>
          <w:lang w:val="hr-HR" w:eastAsia="hr-HR" w:bidi="ar-SA"/>
        </w:rPr>
      </w:pPr>
    </w:p>
    <w:p w14:paraId="60B004D6" w14:textId="77777777" w:rsidR="007D19F2" w:rsidRPr="0012102E" w:rsidRDefault="007D19F2" w:rsidP="0012102E">
      <w:pPr>
        <w:spacing w:line="240" w:lineRule="auto"/>
        <w:rPr>
          <w:rFonts w:eastAsia="Times New Roman"/>
          <w:lang w:val="hr-HR" w:eastAsia="hr-HR" w:bidi="ar-SA"/>
        </w:rPr>
      </w:pPr>
    </w:p>
    <w:p w14:paraId="0D4D4CDA" w14:textId="77777777" w:rsidR="0012102E" w:rsidRPr="0012102E" w:rsidRDefault="0012102E" w:rsidP="0012102E">
      <w:pPr>
        <w:spacing w:line="240" w:lineRule="auto"/>
        <w:rPr>
          <w:rFonts w:eastAsia="Times New Roman"/>
          <w:lang w:val="hr-HR" w:eastAsia="hr-HR" w:bidi="ar-SA"/>
        </w:rPr>
      </w:pPr>
    </w:p>
    <w:p w14:paraId="6989F68C" w14:textId="77777777" w:rsidR="0012102E" w:rsidRPr="0012102E" w:rsidRDefault="0012102E" w:rsidP="0012102E">
      <w:pPr>
        <w:tabs>
          <w:tab w:val="center" w:pos="4536"/>
          <w:tab w:val="right" w:pos="9072"/>
        </w:tabs>
        <w:spacing w:line="240" w:lineRule="auto"/>
        <w:jc w:val="left"/>
        <w:rPr>
          <w:rFonts w:eastAsia="Times New Roman"/>
          <w:lang w:val="hr-HR" w:eastAsia="hr-HR" w:bidi="ar-SA"/>
        </w:rPr>
      </w:pPr>
    </w:p>
    <w:p w14:paraId="6CC45144" w14:textId="77777777" w:rsidR="0012102E" w:rsidRPr="0012102E" w:rsidRDefault="0012102E" w:rsidP="0012102E">
      <w:pPr>
        <w:spacing w:line="240" w:lineRule="auto"/>
        <w:jc w:val="left"/>
        <w:rPr>
          <w:rFonts w:eastAsia="Times New Roman"/>
          <w:lang w:val="hr-HR" w:eastAsia="hr-HR" w:bidi="ar-SA"/>
        </w:rPr>
      </w:pPr>
    </w:p>
    <w:p w14:paraId="07F5B19B" w14:textId="77777777" w:rsidR="0012102E" w:rsidRPr="0012102E" w:rsidRDefault="0012102E" w:rsidP="0012102E">
      <w:pPr>
        <w:spacing w:line="240" w:lineRule="auto"/>
        <w:jc w:val="left"/>
        <w:rPr>
          <w:rFonts w:eastAsia="Times New Roman"/>
          <w:lang w:val="hr-HR" w:eastAsia="hr-HR" w:bidi="ar-SA"/>
        </w:rPr>
      </w:pPr>
    </w:p>
    <w:p w14:paraId="002A7004" w14:textId="77777777" w:rsidR="0012102E" w:rsidRPr="0012102E" w:rsidRDefault="0012102E" w:rsidP="0012102E">
      <w:pPr>
        <w:spacing w:line="240" w:lineRule="auto"/>
        <w:jc w:val="left"/>
        <w:rPr>
          <w:rFonts w:eastAsia="Times New Roman"/>
          <w:lang w:val="hr-HR" w:eastAsia="hr-HR" w:bidi="ar-SA"/>
        </w:rPr>
      </w:pPr>
    </w:p>
    <w:p w14:paraId="77180551" w14:textId="77777777" w:rsidR="0012102E" w:rsidRPr="0012102E" w:rsidRDefault="0012102E" w:rsidP="0012102E">
      <w:pPr>
        <w:pBdr>
          <w:top w:val="single" w:sz="4" w:space="1" w:color="404040" w:themeColor="text1" w:themeTint="BF"/>
        </w:pBdr>
        <w:tabs>
          <w:tab w:val="center" w:pos="4536"/>
          <w:tab w:val="right" w:pos="9072"/>
        </w:tabs>
        <w:spacing w:line="240" w:lineRule="auto"/>
        <w:jc w:val="center"/>
        <w:rPr>
          <w:rFonts w:eastAsia="Times New Roman"/>
          <w:color w:val="404040" w:themeColor="text1" w:themeTint="BF"/>
          <w:spacing w:val="20"/>
          <w:sz w:val="20"/>
          <w:lang w:val="hr-HR" w:eastAsia="hr-HR" w:bidi="ar-SA"/>
        </w:rPr>
      </w:pPr>
      <w:r w:rsidRPr="0012102E">
        <w:rPr>
          <w:rFonts w:eastAsia="Times New Roman"/>
          <w:color w:val="404040" w:themeColor="text1" w:themeTint="BF"/>
          <w:spacing w:val="20"/>
          <w:sz w:val="20"/>
          <w:lang w:val="hr-HR" w:eastAsia="hr-HR" w:bidi="ar-SA"/>
        </w:rPr>
        <w:t xml:space="preserve">      Banski dvori | Trg Sv. Marka 2  | 10000 Zagreb | tel. 01 4569 222 | vlada.gov.hr</w:t>
      </w:r>
      <w:r w:rsidRPr="0012102E">
        <w:rPr>
          <w:rFonts w:eastAsia="Times New Roman"/>
          <w:lang w:val="hr-HR" w:eastAsia="hr-HR" w:bidi="ar-SA"/>
        </w:rPr>
        <w:tab/>
      </w:r>
    </w:p>
    <w:p w14:paraId="6F90F9A6" w14:textId="77777777" w:rsidR="0012102E" w:rsidRPr="0012102E" w:rsidRDefault="0012102E" w:rsidP="0012102E">
      <w:pPr>
        <w:pBdr>
          <w:top w:val="single" w:sz="4" w:space="1" w:color="404040" w:themeColor="text1" w:themeTint="BF"/>
        </w:pBdr>
        <w:tabs>
          <w:tab w:val="center" w:pos="4536"/>
          <w:tab w:val="right" w:pos="9072"/>
        </w:tabs>
        <w:spacing w:line="240" w:lineRule="auto"/>
        <w:jc w:val="center"/>
        <w:rPr>
          <w:rFonts w:eastAsia="Times New Roman"/>
          <w:color w:val="404040" w:themeColor="text1" w:themeTint="BF"/>
          <w:spacing w:val="20"/>
          <w:sz w:val="20"/>
          <w:lang w:val="hr-HR" w:eastAsia="hr-HR" w:bidi="ar-SA"/>
        </w:rPr>
      </w:pPr>
    </w:p>
    <w:p w14:paraId="3124AC4D" w14:textId="77777777" w:rsidR="003620ED" w:rsidRPr="000A36F0" w:rsidRDefault="003620ED" w:rsidP="003620ED">
      <w:pPr>
        <w:pBdr>
          <w:bottom w:val="single" w:sz="12" w:space="1" w:color="auto"/>
        </w:pBdr>
        <w:spacing w:line="240" w:lineRule="auto"/>
        <w:jc w:val="center"/>
        <w:rPr>
          <w:rFonts w:eastAsia="SimHei"/>
          <w:b/>
          <w:lang w:val="hr-HR" w:eastAsia="hr-HR" w:bidi="ar-SA"/>
        </w:rPr>
      </w:pPr>
      <w:r w:rsidRPr="000A36F0">
        <w:rPr>
          <w:rFonts w:eastAsia="SimHei"/>
          <w:b/>
          <w:lang w:val="hr-HR" w:eastAsia="hr-HR" w:bidi="ar-SA"/>
        </w:rPr>
        <w:lastRenderedPageBreak/>
        <w:t>VLADA REPUBLIKE HRVATSKE</w:t>
      </w:r>
    </w:p>
    <w:p w14:paraId="66F2CD9A" w14:textId="77777777" w:rsidR="003620ED" w:rsidRPr="000A36F0" w:rsidRDefault="003620ED" w:rsidP="003620ED">
      <w:pPr>
        <w:spacing w:after="200" w:line="276" w:lineRule="auto"/>
        <w:jc w:val="center"/>
        <w:rPr>
          <w:rFonts w:eastAsia="SimHei"/>
          <w:b/>
          <w:lang w:val="hr-HR" w:eastAsia="hr-HR" w:bidi="ar-SA"/>
        </w:rPr>
      </w:pPr>
    </w:p>
    <w:p w14:paraId="0BC67FAA" w14:textId="77777777" w:rsidR="003620ED" w:rsidRPr="000A36F0" w:rsidRDefault="003620ED" w:rsidP="003620ED">
      <w:pPr>
        <w:spacing w:after="200" w:line="276" w:lineRule="auto"/>
        <w:jc w:val="center"/>
        <w:rPr>
          <w:rFonts w:eastAsia="SimHei"/>
          <w:b/>
          <w:bCs/>
          <w:kern w:val="28"/>
          <w:lang w:val="hr-HR" w:eastAsia="hr-HR" w:bidi="ar-SA"/>
        </w:rPr>
      </w:pPr>
    </w:p>
    <w:p w14:paraId="591C53C1" w14:textId="77777777" w:rsidR="003620ED" w:rsidRPr="000A36F0" w:rsidRDefault="003620ED" w:rsidP="003620ED">
      <w:pPr>
        <w:spacing w:after="200" w:line="276" w:lineRule="auto"/>
        <w:rPr>
          <w:rFonts w:eastAsia="SimHei"/>
          <w:b/>
          <w:bCs/>
          <w:kern w:val="28"/>
          <w:lang w:val="hr-HR" w:eastAsia="hr-HR" w:bidi="ar-SA"/>
        </w:rPr>
      </w:pPr>
    </w:p>
    <w:p w14:paraId="2EC5F964" w14:textId="77777777" w:rsidR="003620ED" w:rsidRPr="000A36F0" w:rsidRDefault="003620ED" w:rsidP="003620ED">
      <w:pPr>
        <w:spacing w:after="200" w:line="276" w:lineRule="auto"/>
        <w:rPr>
          <w:rFonts w:eastAsia="SimHei"/>
          <w:b/>
          <w:bCs/>
          <w:kern w:val="28"/>
          <w:lang w:val="hr-HR" w:eastAsia="hr-HR" w:bidi="ar-SA"/>
        </w:rPr>
      </w:pPr>
    </w:p>
    <w:p w14:paraId="7BFD48D7" w14:textId="77777777" w:rsidR="003620ED" w:rsidRPr="000A36F0" w:rsidRDefault="003620ED" w:rsidP="003620ED">
      <w:pPr>
        <w:spacing w:after="200" w:line="276" w:lineRule="auto"/>
        <w:rPr>
          <w:rFonts w:eastAsia="SimHei"/>
          <w:b/>
          <w:bCs/>
          <w:kern w:val="28"/>
          <w:lang w:val="hr-HR" w:eastAsia="hr-HR" w:bidi="ar-SA"/>
        </w:rPr>
      </w:pPr>
    </w:p>
    <w:p w14:paraId="3EE0664D" w14:textId="77777777" w:rsidR="003620ED" w:rsidRPr="000A36F0" w:rsidRDefault="003620ED" w:rsidP="003620ED">
      <w:pPr>
        <w:spacing w:after="200" w:line="276" w:lineRule="auto"/>
        <w:rPr>
          <w:rFonts w:eastAsia="SimHei"/>
          <w:b/>
          <w:bCs/>
          <w:kern w:val="28"/>
          <w:lang w:val="hr-HR" w:eastAsia="hr-HR" w:bidi="ar-SA"/>
        </w:rPr>
      </w:pPr>
    </w:p>
    <w:p w14:paraId="41C17E1A" w14:textId="77777777" w:rsidR="003620ED" w:rsidRDefault="003620ED" w:rsidP="003620ED">
      <w:pPr>
        <w:spacing w:after="200" w:line="276" w:lineRule="auto"/>
        <w:rPr>
          <w:rFonts w:eastAsia="SimHei"/>
          <w:b/>
          <w:bCs/>
          <w:kern w:val="28"/>
          <w:lang w:val="hr-HR" w:eastAsia="hr-HR" w:bidi="ar-SA"/>
        </w:rPr>
      </w:pPr>
    </w:p>
    <w:p w14:paraId="370F7507" w14:textId="77777777" w:rsidR="003620ED" w:rsidRDefault="003620ED" w:rsidP="003620ED">
      <w:pPr>
        <w:spacing w:after="200" w:line="276" w:lineRule="auto"/>
        <w:rPr>
          <w:rFonts w:eastAsia="SimHei"/>
          <w:b/>
          <w:bCs/>
          <w:kern w:val="28"/>
          <w:lang w:val="hr-HR" w:eastAsia="hr-HR" w:bidi="ar-SA"/>
        </w:rPr>
      </w:pPr>
    </w:p>
    <w:p w14:paraId="67094F41" w14:textId="77777777" w:rsidR="003620ED" w:rsidRPr="000A36F0" w:rsidRDefault="003620ED" w:rsidP="003620ED">
      <w:pPr>
        <w:spacing w:after="200" w:line="276" w:lineRule="auto"/>
        <w:rPr>
          <w:rFonts w:eastAsia="SimHei"/>
          <w:b/>
          <w:bCs/>
          <w:kern w:val="28"/>
          <w:lang w:val="hr-HR" w:eastAsia="hr-HR" w:bidi="ar-SA"/>
        </w:rPr>
      </w:pPr>
    </w:p>
    <w:p w14:paraId="6B3255EA" w14:textId="77777777" w:rsidR="003620ED" w:rsidRPr="000A36F0" w:rsidRDefault="003620ED" w:rsidP="003620ED">
      <w:pPr>
        <w:spacing w:after="200" w:line="276" w:lineRule="auto"/>
        <w:rPr>
          <w:rFonts w:eastAsia="SimHei"/>
          <w:b/>
          <w:bCs/>
          <w:kern w:val="28"/>
          <w:lang w:val="hr-HR" w:eastAsia="hr-HR" w:bidi="ar-SA"/>
        </w:rPr>
      </w:pPr>
    </w:p>
    <w:p w14:paraId="0516E208" w14:textId="77777777" w:rsidR="003620ED" w:rsidRPr="000A36F0" w:rsidRDefault="003620ED" w:rsidP="003620ED">
      <w:pPr>
        <w:spacing w:after="200" w:line="276" w:lineRule="auto"/>
        <w:rPr>
          <w:rFonts w:eastAsia="SimHei"/>
          <w:b/>
          <w:bCs/>
          <w:kern w:val="28"/>
          <w:lang w:val="hr-HR" w:eastAsia="hr-HR" w:bidi="ar-SA"/>
        </w:rPr>
      </w:pPr>
    </w:p>
    <w:p w14:paraId="59E9EF4C" w14:textId="77777777" w:rsidR="003620ED" w:rsidRPr="000A36F0" w:rsidRDefault="003620ED" w:rsidP="003620ED">
      <w:pPr>
        <w:spacing w:after="200" w:line="276" w:lineRule="auto"/>
        <w:jc w:val="center"/>
        <w:rPr>
          <w:rFonts w:eastAsia="SimHei"/>
          <w:b/>
          <w:bCs/>
          <w:kern w:val="28"/>
          <w:lang w:val="hr-HR" w:eastAsia="hr-HR" w:bidi="ar-SA"/>
        </w:rPr>
      </w:pPr>
      <w:r w:rsidRPr="000A36F0">
        <w:rPr>
          <w:rFonts w:eastAsia="SimHei"/>
          <w:b/>
          <w:lang w:val="hr-HR" w:eastAsia="hr-HR" w:bidi="ar-SA"/>
        </w:rPr>
        <w:t xml:space="preserve">GODIŠNJE IZVJEŠĆE O OBRANI ZA 2019. </w:t>
      </w:r>
    </w:p>
    <w:p w14:paraId="7E8E1EC2" w14:textId="77777777" w:rsidR="003620ED" w:rsidRPr="000A36F0" w:rsidRDefault="003620ED" w:rsidP="003620ED">
      <w:pPr>
        <w:spacing w:after="200" w:line="276" w:lineRule="auto"/>
        <w:jc w:val="center"/>
        <w:rPr>
          <w:rFonts w:eastAsia="SimHei"/>
          <w:b/>
          <w:bCs/>
          <w:kern w:val="28"/>
          <w:lang w:val="hr-HR" w:eastAsia="hr-HR" w:bidi="ar-SA"/>
        </w:rPr>
      </w:pPr>
    </w:p>
    <w:p w14:paraId="2D3EE4C0" w14:textId="77777777" w:rsidR="003620ED" w:rsidRPr="000A36F0" w:rsidRDefault="003620ED" w:rsidP="003620ED">
      <w:pPr>
        <w:spacing w:after="200" w:line="276" w:lineRule="auto"/>
        <w:jc w:val="center"/>
        <w:rPr>
          <w:rFonts w:eastAsia="SimHei"/>
          <w:b/>
          <w:bCs/>
          <w:kern w:val="28"/>
          <w:lang w:val="hr-HR" w:eastAsia="hr-HR" w:bidi="ar-SA"/>
        </w:rPr>
      </w:pPr>
    </w:p>
    <w:p w14:paraId="34891C72" w14:textId="77777777" w:rsidR="003620ED" w:rsidRDefault="003620ED" w:rsidP="003620ED">
      <w:pPr>
        <w:spacing w:after="200" w:line="276" w:lineRule="auto"/>
        <w:jc w:val="center"/>
        <w:rPr>
          <w:rFonts w:eastAsia="SimHei"/>
          <w:b/>
          <w:bCs/>
          <w:kern w:val="28"/>
          <w:lang w:val="hr-HR" w:eastAsia="hr-HR" w:bidi="ar-SA"/>
        </w:rPr>
      </w:pPr>
    </w:p>
    <w:p w14:paraId="0B151AF5" w14:textId="77777777" w:rsidR="003620ED" w:rsidRDefault="003620ED" w:rsidP="003620ED">
      <w:pPr>
        <w:spacing w:after="200" w:line="276" w:lineRule="auto"/>
        <w:jc w:val="center"/>
        <w:rPr>
          <w:rFonts w:eastAsia="SimHei"/>
          <w:b/>
          <w:bCs/>
          <w:kern w:val="28"/>
          <w:lang w:val="hr-HR" w:eastAsia="hr-HR" w:bidi="ar-SA"/>
        </w:rPr>
      </w:pPr>
    </w:p>
    <w:p w14:paraId="43B7DECD" w14:textId="77777777" w:rsidR="003620ED" w:rsidRDefault="003620ED" w:rsidP="003620ED">
      <w:pPr>
        <w:spacing w:after="200" w:line="276" w:lineRule="auto"/>
        <w:jc w:val="center"/>
        <w:rPr>
          <w:rFonts w:eastAsia="SimHei"/>
          <w:b/>
          <w:bCs/>
          <w:kern w:val="28"/>
          <w:lang w:val="hr-HR" w:eastAsia="hr-HR" w:bidi="ar-SA"/>
        </w:rPr>
      </w:pPr>
    </w:p>
    <w:p w14:paraId="7FEB4858" w14:textId="77777777" w:rsidR="003620ED" w:rsidRPr="000A36F0" w:rsidRDefault="003620ED" w:rsidP="003620ED">
      <w:pPr>
        <w:spacing w:after="200" w:line="276" w:lineRule="auto"/>
        <w:jc w:val="center"/>
        <w:rPr>
          <w:rFonts w:eastAsia="SimHei"/>
          <w:b/>
          <w:bCs/>
          <w:kern w:val="28"/>
          <w:lang w:val="hr-HR" w:eastAsia="hr-HR" w:bidi="ar-SA"/>
        </w:rPr>
      </w:pPr>
    </w:p>
    <w:p w14:paraId="00434B10" w14:textId="77777777" w:rsidR="003620ED" w:rsidRPr="000A36F0" w:rsidRDefault="003620ED" w:rsidP="003620ED">
      <w:pPr>
        <w:spacing w:after="200" w:line="276" w:lineRule="auto"/>
        <w:jc w:val="center"/>
        <w:rPr>
          <w:rFonts w:eastAsia="SimHei"/>
          <w:b/>
          <w:bCs/>
          <w:kern w:val="28"/>
          <w:lang w:val="hr-HR" w:eastAsia="hr-HR" w:bidi="ar-SA"/>
        </w:rPr>
      </w:pPr>
    </w:p>
    <w:p w14:paraId="30A3584A" w14:textId="77777777" w:rsidR="003620ED" w:rsidRPr="000A36F0" w:rsidRDefault="003620ED" w:rsidP="003620ED">
      <w:pPr>
        <w:spacing w:after="200" w:line="276" w:lineRule="auto"/>
        <w:jc w:val="center"/>
        <w:rPr>
          <w:rFonts w:eastAsia="SimHei"/>
          <w:b/>
          <w:bCs/>
          <w:kern w:val="28"/>
          <w:lang w:val="hr-HR" w:eastAsia="hr-HR" w:bidi="ar-SA"/>
        </w:rPr>
      </w:pPr>
    </w:p>
    <w:p w14:paraId="057EE08F" w14:textId="77777777" w:rsidR="003620ED" w:rsidRPr="000A36F0" w:rsidRDefault="003620ED" w:rsidP="003620ED">
      <w:pPr>
        <w:spacing w:after="200" w:line="276" w:lineRule="auto"/>
        <w:jc w:val="center"/>
        <w:rPr>
          <w:rFonts w:eastAsia="SimHei"/>
          <w:b/>
          <w:bCs/>
          <w:kern w:val="28"/>
          <w:lang w:val="hr-HR" w:eastAsia="hr-HR" w:bidi="ar-SA"/>
        </w:rPr>
      </w:pPr>
    </w:p>
    <w:p w14:paraId="6F798F5C" w14:textId="77777777" w:rsidR="003620ED" w:rsidRPr="000A36F0" w:rsidRDefault="003620ED" w:rsidP="003620ED">
      <w:pPr>
        <w:spacing w:after="200" w:line="276" w:lineRule="auto"/>
        <w:jc w:val="center"/>
        <w:rPr>
          <w:rFonts w:eastAsia="SimHei"/>
          <w:b/>
          <w:bCs/>
          <w:kern w:val="28"/>
          <w:lang w:val="hr-HR" w:eastAsia="hr-HR" w:bidi="ar-SA"/>
        </w:rPr>
      </w:pPr>
    </w:p>
    <w:p w14:paraId="257DAC38" w14:textId="77777777" w:rsidR="003620ED" w:rsidRPr="000A36F0" w:rsidRDefault="003620ED" w:rsidP="003620ED">
      <w:pPr>
        <w:spacing w:after="200" w:line="276" w:lineRule="auto"/>
        <w:jc w:val="center"/>
        <w:rPr>
          <w:rFonts w:eastAsia="SimHei"/>
          <w:b/>
          <w:bCs/>
          <w:kern w:val="28"/>
          <w:lang w:val="hr-HR" w:eastAsia="hr-HR" w:bidi="ar-SA"/>
        </w:rPr>
      </w:pPr>
    </w:p>
    <w:p w14:paraId="6144941E" w14:textId="77777777" w:rsidR="003620ED" w:rsidRPr="000A36F0" w:rsidRDefault="003620ED" w:rsidP="003620ED">
      <w:pPr>
        <w:spacing w:after="200" w:line="276" w:lineRule="auto"/>
        <w:jc w:val="center"/>
        <w:rPr>
          <w:rFonts w:eastAsia="SimHei"/>
          <w:b/>
          <w:bCs/>
          <w:kern w:val="28"/>
          <w:lang w:val="hr-HR" w:eastAsia="hr-HR" w:bidi="ar-SA"/>
        </w:rPr>
      </w:pPr>
    </w:p>
    <w:p w14:paraId="1EF33072" w14:textId="77777777" w:rsidR="003620ED" w:rsidRPr="000A36F0" w:rsidRDefault="003620ED" w:rsidP="003620ED">
      <w:pPr>
        <w:pBdr>
          <w:bottom w:val="single" w:sz="12" w:space="1" w:color="auto"/>
        </w:pBdr>
        <w:spacing w:line="240" w:lineRule="auto"/>
        <w:jc w:val="center"/>
        <w:rPr>
          <w:rFonts w:eastAsia="SimHei"/>
          <w:b/>
          <w:bCs/>
          <w:kern w:val="28"/>
          <w:lang w:val="hr-HR" w:eastAsia="hr-HR" w:bidi="ar-SA"/>
        </w:rPr>
      </w:pPr>
    </w:p>
    <w:p w14:paraId="72964E51" w14:textId="77777777" w:rsidR="003620ED" w:rsidRDefault="003620ED" w:rsidP="003620ED">
      <w:pPr>
        <w:spacing w:line="240" w:lineRule="auto"/>
        <w:jc w:val="center"/>
        <w:rPr>
          <w:rFonts w:eastAsia="SimHei"/>
          <w:b/>
          <w:bCs/>
          <w:kern w:val="28"/>
          <w:lang w:val="hr-HR" w:eastAsia="hr-HR" w:bidi="ar-SA"/>
        </w:rPr>
        <w:sectPr w:rsidR="003620ED" w:rsidSect="000A36F0">
          <w:headerReference w:type="default" r:id="rId9"/>
          <w:footerReference w:type="default" r:id="rId10"/>
          <w:pgSz w:w="11906" w:h="16838" w:code="9"/>
          <w:pgMar w:top="1417" w:right="1417" w:bottom="1417" w:left="1417" w:header="709" w:footer="709" w:gutter="0"/>
          <w:cols w:space="708"/>
          <w:titlePg/>
          <w:docGrid w:linePitch="360"/>
        </w:sectPr>
      </w:pPr>
      <w:r w:rsidRPr="000A36F0">
        <w:rPr>
          <w:rFonts w:eastAsia="SimHei"/>
          <w:b/>
          <w:bCs/>
          <w:kern w:val="28"/>
          <w:lang w:val="hr-HR" w:eastAsia="hr-HR" w:bidi="ar-SA"/>
        </w:rPr>
        <w:t>Zagreb, rujan 2020.</w:t>
      </w:r>
    </w:p>
    <w:p w14:paraId="610F2FE8" w14:textId="77777777" w:rsidR="007D19F2" w:rsidRDefault="007D19F2" w:rsidP="00794C8D">
      <w:pPr>
        <w:rPr>
          <w:b/>
          <w:color w:val="000000" w:themeColor="text1"/>
          <w:lang w:val="hr-HR"/>
        </w:rPr>
      </w:pPr>
      <w:bookmarkStart w:id="0" w:name="_GoBack"/>
      <w:bookmarkEnd w:id="0"/>
    </w:p>
    <w:p w14:paraId="4332AC2F" w14:textId="67B427DE" w:rsidR="00794C8D" w:rsidRPr="007D450E" w:rsidRDefault="00794C8D" w:rsidP="00794C8D">
      <w:pPr>
        <w:rPr>
          <w:b/>
          <w:color w:val="000000" w:themeColor="text1"/>
          <w:lang w:val="hr-HR"/>
        </w:rPr>
      </w:pPr>
      <w:r w:rsidRPr="007D450E">
        <w:rPr>
          <w:b/>
          <w:color w:val="000000" w:themeColor="text1"/>
          <w:lang w:val="hr-HR"/>
        </w:rPr>
        <w:t>PREDGOVOR</w:t>
      </w:r>
    </w:p>
    <w:p w14:paraId="4332AC30" w14:textId="77777777" w:rsidR="00794C8D" w:rsidRDefault="00794C8D" w:rsidP="00794C8D">
      <w:pPr>
        <w:rPr>
          <w:color w:val="000000" w:themeColor="text1"/>
          <w:lang w:val="hr-HR"/>
        </w:rPr>
      </w:pPr>
      <w:r>
        <w:rPr>
          <w:color w:val="000000" w:themeColor="text1"/>
          <w:lang w:val="hr-HR"/>
        </w:rPr>
        <w:tab/>
      </w:r>
      <w:r w:rsidRPr="007D450E">
        <w:rPr>
          <w:color w:val="000000" w:themeColor="text1"/>
          <w:lang w:val="hr-HR"/>
        </w:rPr>
        <w:t>Hrvatska vojska danas je jamac sigurnosti i stabilnosti Republike Hrvatske i svih nje</w:t>
      </w:r>
      <w:r>
        <w:rPr>
          <w:color w:val="000000" w:themeColor="text1"/>
          <w:lang w:val="hr-HR"/>
        </w:rPr>
        <w:t>zi</w:t>
      </w:r>
      <w:r w:rsidRPr="007D450E">
        <w:rPr>
          <w:color w:val="000000" w:themeColor="text1"/>
          <w:lang w:val="hr-HR"/>
        </w:rPr>
        <w:t>nih građana.</w:t>
      </w:r>
    </w:p>
    <w:p w14:paraId="4332AC31" w14:textId="77777777" w:rsidR="00715FA9" w:rsidRDefault="00794C8D" w:rsidP="00794C8D">
      <w:pPr>
        <w:rPr>
          <w:color w:val="000000" w:themeColor="text1"/>
          <w:lang w:val="hr-HR"/>
        </w:rPr>
      </w:pPr>
      <w:r>
        <w:rPr>
          <w:color w:val="000000" w:themeColor="text1"/>
          <w:lang w:val="hr-HR"/>
        </w:rPr>
        <w:tab/>
      </w:r>
      <w:r w:rsidRPr="007D450E">
        <w:rPr>
          <w:color w:val="000000" w:themeColor="text1"/>
          <w:lang w:val="hr-HR"/>
        </w:rPr>
        <w:t xml:space="preserve">Zahvalnost za današnju </w:t>
      </w:r>
      <w:r>
        <w:rPr>
          <w:color w:val="000000" w:themeColor="text1"/>
          <w:lang w:val="hr-HR"/>
        </w:rPr>
        <w:t>Hrvatsku</w:t>
      </w:r>
      <w:r w:rsidRPr="007D450E">
        <w:rPr>
          <w:color w:val="000000" w:themeColor="text1"/>
          <w:lang w:val="hr-HR"/>
        </w:rPr>
        <w:t xml:space="preserve"> vojsku dugujemo hrvatskim braniteljima</w:t>
      </w:r>
      <w:r>
        <w:rPr>
          <w:color w:val="000000" w:themeColor="text1"/>
          <w:lang w:val="hr-HR"/>
        </w:rPr>
        <w:t>,</w:t>
      </w:r>
      <w:r w:rsidRPr="007D450E">
        <w:rPr>
          <w:color w:val="000000" w:themeColor="text1"/>
          <w:lang w:val="hr-HR"/>
        </w:rPr>
        <w:t xml:space="preserve"> a posebno onima koji su </w:t>
      </w:r>
      <w:r>
        <w:rPr>
          <w:color w:val="000000" w:themeColor="text1"/>
          <w:lang w:val="hr-HR"/>
        </w:rPr>
        <w:t>za Domovinu</w:t>
      </w:r>
      <w:r w:rsidRPr="007D450E">
        <w:rPr>
          <w:color w:val="000000" w:themeColor="text1"/>
          <w:lang w:val="hr-HR"/>
        </w:rPr>
        <w:t xml:space="preserve"> položili svoje živote.</w:t>
      </w:r>
      <w:r>
        <w:rPr>
          <w:color w:val="000000" w:themeColor="text1"/>
          <w:lang w:val="hr-HR"/>
        </w:rPr>
        <w:t xml:space="preserve"> </w:t>
      </w:r>
      <w:r w:rsidRPr="007D450E">
        <w:rPr>
          <w:color w:val="000000" w:themeColor="text1"/>
          <w:lang w:val="hr-HR"/>
        </w:rPr>
        <w:t>Hrvatski branitelji stvorili su Hrvatsku vojsku iz temelja uz pomoć hr</w:t>
      </w:r>
      <w:r>
        <w:rPr>
          <w:color w:val="000000" w:themeColor="text1"/>
          <w:lang w:val="hr-HR"/>
        </w:rPr>
        <w:t>vatskog naroda u najtežim trenu</w:t>
      </w:r>
      <w:r w:rsidRPr="007D450E">
        <w:rPr>
          <w:color w:val="000000" w:themeColor="text1"/>
          <w:lang w:val="hr-HR"/>
        </w:rPr>
        <w:t>cima Domovinskog</w:t>
      </w:r>
      <w:r>
        <w:rPr>
          <w:color w:val="000000" w:themeColor="text1"/>
          <w:lang w:val="hr-HR"/>
        </w:rPr>
        <w:t>a</w:t>
      </w:r>
      <w:r w:rsidRPr="007D450E">
        <w:rPr>
          <w:color w:val="000000" w:themeColor="text1"/>
          <w:lang w:val="hr-HR"/>
        </w:rPr>
        <w:t xml:space="preserve"> rata. Za vrijeme rata i poslije</w:t>
      </w:r>
      <w:r>
        <w:rPr>
          <w:color w:val="000000" w:themeColor="text1"/>
          <w:lang w:val="hr-HR"/>
        </w:rPr>
        <w:t xml:space="preserve"> rata</w:t>
      </w:r>
      <w:r w:rsidRPr="007D450E">
        <w:rPr>
          <w:color w:val="000000" w:themeColor="text1"/>
          <w:lang w:val="hr-HR"/>
        </w:rPr>
        <w:t>, razvijali su je i unaprjeđivali kako bi postala moderna oružana sila i punopravna članica NATO-a, najmoćnijeg vojnog saveza.</w:t>
      </w:r>
    </w:p>
    <w:p w14:paraId="4332AC32" w14:textId="77777777" w:rsidR="00794C8D" w:rsidRDefault="00794C8D" w:rsidP="00794C8D">
      <w:pPr>
        <w:rPr>
          <w:color w:val="000000" w:themeColor="text1"/>
          <w:lang w:val="hr-HR"/>
        </w:rPr>
      </w:pPr>
      <w:r>
        <w:rPr>
          <w:color w:val="000000" w:themeColor="text1"/>
          <w:lang w:val="hr-HR"/>
        </w:rPr>
        <w:tab/>
      </w:r>
      <w:r w:rsidRPr="007D450E">
        <w:rPr>
          <w:color w:val="000000" w:themeColor="text1"/>
          <w:lang w:val="hr-HR"/>
        </w:rPr>
        <w:t>Danas Hrvatsku vojsku razvijamo upravo na vrijednostima Domovinskog</w:t>
      </w:r>
      <w:r>
        <w:rPr>
          <w:color w:val="000000" w:themeColor="text1"/>
          <w:lang w:val="hr-HR"/>
        </w:rPr>
        <w:t>a</w:t>
      </w:r>
      <w:r w:rsidRPr="007D450E">
        <w:rPr>
          <w:color w:val="000000" w:themeColor="text1"/>
          <w:lang w:val="hr-HR"/>
        </w:rPr>
        <w:t xml:space="preserve"> rata. Vrijednosti poput d</w:t>
      </w:r>
      <w:r w:rsidRPr="007D450E">
        <w:rPr>
          <w:lang w:val="hr-HR"/>
        </w:rPr>
        <w:t>omoljublja, hrabrosti i požrtvovnost</w:t>
      </w:r>
      <w:r>
        <w:rPr>
          <w:lang w:val="hr-HR"/>
        </w:rPr>
        <w:t xml:space="preserve">i krasile su </w:t>
      </w:r>
      <w:r w:rsidRPr="007D450E">
        <w:rPr>
          <w:lang w:val="hr-HR"/>
        </w:rPr>
        <w:t>heroje Domovinskog</w:t>
      </w:r>
      <w:r>
        <w:rPr>
          <w:lang w:val="hr-HR"/>
        </w:rPr>
        <w:t>a</w:t>
      </w:r>
      <w:r w:rsidRPr="007D450E">
        <w:rPr>
          <w:lang w:val="hr-HR"/>
        </w:rPr>
        <w:t xml:space="preserve"> rata. Prožimajući Hrvatsku vojsku i u 2019. njihovim imenima šaljemo poruku sadašnjim i budućim pripadnicima Hrvatske vojske prema čemu trebaju stremiti i tko im treba biti uzor tijekom njihova vojnog poziva.</w:t>
      </w:r>
    </w:p>
    <w:p w14:paraId="4332AC33" w14:textId="77777777" w:rsidR="00794C8D" w:rsidRPr="007D450E" w:rsidRDefault="00794C8D" w:rsidP="00794C8D">
      <w:pPr>
        <w:rPr>
          <w:lang w:val="hr-HR"/>
        </w:rPr>
      </w:pPr>
      <w:r>
        <w:rPr>
          <w:color w:val="000000" w:themeColor="text1"/>
          <w:lang w:val="hr-HR"/>
        </w:rPr>
        <w:tab/>
      </w:r>
      <w:r w:rsidRPr="007D450E">
        <w:rPr>
          <w:lang w:val="hr-HR"/>
        </w:rPr>
        <w:t>Jedan od heroja je zasigurno i pilot Rudolf Perešin koji se suprotstavio agresorskoj</w:t>
      </w:r>
      <w:r>
        <w:rPr>
          <w:lang w:val="hr-HR"/>
        </w:rPr>
        <w:t xml:space="preserve"> Jugoslavenskoj </w:t>
      </w:r>
      <w:r w:rsidR="00C513C9">
        <w:rPr>
          <w:lang w:val="hr-HR"/>
        </w:rPr>
        <w:t xml:space="preserve">armiji te je </w:t>
      </w:r>
      <w:r w:rsidR="00562B92">
        <w:rPr>
          <w:lang w:val="hr-HR"/>
        </w:rPr>
        <w:t xml:space="preserve">avionom MiG-21, 25. </w:t>
      </w:r>
      <w:r>
        <w:rPr>
          <w:lang w:val="hr-HR"/>
        </w:rPr>
        <w:t>l</w:t>
      </w:r>
      <w:r w:rsidRPr="007D450E">
        <w:rPr>
          <w:lang w:val="hr-HR"/>
        </w:rPr>
        <w:t>istopada</w:t>
      </w:r>
      <w:r>
        <w:rPr>
          <w:lang w:val="hr-HR"/>
        </w:rPr>
        <w:t xml:space="preserve"> 1991.</w:t>
      </w:r>
      <w:r w:rsidRPr="007D450E">
        <w:rPr>
          <w:lang w:val="hr-HR"/>
        </w:rPr>
        <w:t xml:space="preserve"> preletio u </w:t>
      </w:r>
      <w:r w:rsidR="000916C0">
        <w:rPr>
          <w:lang w:val="hr-HR"/>
        </w:rPr>
        <w:t xml:space="preserve">Republiku </w:t>
      </w:r>
      <w:r>
        <w:rPr>
          <w:lang w:val="hr-HR"/>
        </w:rPr>
        <w:t>Austriju. Ponosni smo što smo</w:t>
      </w:r>
      <w:r w:rsidRPr="007D450E">
        <w:rPr>
          <w:lang w:val="hr-HR"/>
        </w:rPr>
        <w:t xml:space="preserve"> nakon</w:t>
      </w:r>
      <w:r>
        <w:rPr>
          <w:lang w:val="hr-HR"/>
        </w:rPr>
        <w:t xml:space="preserve"> gotovo</w:t>
      </w:r>
      <w:r w:rsidRPr="007D450E">
        <w:rPr>
          <w:lang w:val="hr-HR"/>
        </w:rPr>
        <w:t xml:space="preserve"> tri desetljeća uspjeli vratiti avion </w:t>
      </w:r>
      <w:r>
        <w:rPr>
          <w:lang w:val="hr-HR"/>
        </w:rPr>
        <w:t xml:space="preserve">– </w:t>
      </w:r>
      <w:r w:rsidRPr="007D450E">
        <w:rPr>
          <w:lang w:val="hr-HR"/>
        </w:rPr>
        <w:t>taj simbol otpora i borbe hrvatskog</w:t>
      </w:r>
      <w:r>
        <w:rPr>
          <w:lang w:val="hr-HR"/>
        </w:rPr>
        <w:t>a</w:t>
      </w:r>
      <w:r w:rsidRPr="007D450E">
        <w:rPr>
          <w:lang w:val="hr-HR"/>
        </w:rPr>
        <w:t xml:space="preserve"> naroda za slobodom u </w:t>
      </w:r>
      <w:r>
        <w:rPr>
          <w:lang w:val="hr-HR"/>
        </w:rPr>
        <w:t xml:space="preserve">Republiku </w:t>
      </w:r>
      <w:r w:rsidRPr="007D450E">
        <w:rPr>
          <w:lang w:val="hr-HR"/>
        </w:rPr>
        <w:t>Hrvatsku.</w:t>
      </w:r>
    </w:p>
    <w:p w14:paraId="4332AC34" w14:textId="77777777" w:rsidR="00794C8D" w:rsidRDefault="00794C8D" w:rsidP="00794C8D">
      <w:pPr>
        <w:rPr>
          <w:color w:val="000000" w:themeColor="text1"/>
          <w:lang w:val="hr-HR"/>
        </w:rPr>
      </w:pPr>
      <w:r>
        <w:rPr>
          <w:color w:val="000000" w:themeColor="text1"/>
          <w:lang w:val="hr-HR"/>
        </w:rPr>
        <w:tab/>
      </w:r>
      <w:r w:rsidRPr="007D450E">
        <w:rPr>
          <w:color w:val="000000" w:themeColor="text1"/>
          <w:lang w:val="hr-HR"/>
        </w:rPr>
        <w:t>Prekretnica kada smo Hrvatsku vojsku vratili na staze ponosa i slave bila je 2017.</w:t>
      </w:r>
      <w:r>
        <w:rPr>
          <w:color w:val="000000" w:themeColor="text1"/>
          <w:lang w:val="hr-HR"/>
        </w:rPr>
        <w:t>,</w:t>
      </w:r>
      <w:r w:rsidRPr="007D450E">
        <w:rPr>
          <w:color w:val="000000" w:themeColor="text1"/>
          <w:lang w:val="hr-HR"/>
        </w:rPr>
        <w:t xml:space="preserve"> </w:t>
      </w:r>
      <w:r>
        <w:rPr>
          <w:color w:val="000000" w:themeColor="text1"/>
          <w:lang w:val="hr-HR"/>
        </w:rPr>
        <w:t xml:space="preserve">kada je </w:t>
      </w:r>
      <w:r w:rsidRPr="007D450E">
        <w:rPr>
          <w:color w:val="000000" w:themeColor="text1"/>
          <w:lang w:val="hr-HR"/>
        </w:rPr>
        <w:t xml:space="preserve">Hrvatska vojska ponovno </w:t>
      </w:r>
      <w:r>
        <w:rPr>
          <w:color w:val="000000" w:themeColor="text1"/>
          <w:lang w:val="hr-HR"/>
        </w:rPr>
        <w:t>dokazala da je</w:t>
      </w:r>
      <w:r w:rsidRPr="007D450E">
        <w:rPr>
          <w:color w:val="000000" w:themeColor="text1"/>
          <w:lang w:val="hr-HR"/>
        </w:rPr>
        <w:t xml:space="preserve"> značajan i cijenjen </w:t>
      </w:r>
      <w:r>
        <w:rPr>
          <w:color w:val="000000" w:themeColor="text1"/>
          <w:lang w:val="hr-HR"/>
        </w:rPr>
        <w:t>čimbenik</w:t>
      </w:r>
      <w:r w:rsidRPr="007D450E">
        <w:rPr>
          <w:color w:val="000000" w:themeColor="text1"/>
          <w:lang w:val="hr-HR"/>
        </w:rPr>
        <w:t xml:space="preserve"> u našem društvu.</w:t>
      </w:r>
    </w:p>
    <w:p w14:paraId="4332AC35" w14:textId="77777777" w:rsidR="00794C8D" w:rsidRDefault="00794C8D" w:rsidP="00794C8D">
      <w:pPr>
        <w:rPr>
          <w:color w:val="000000" w:themeColor="text1"/>
          <w:lang w:val="hr-HR"/>
        </w:rPr>
      </w:pPr>
      <w:r>
        <w:rPr>
          <w:color w:val="000000" w:themeColor="text1"/>
          <w:lang w:val="hr-HR"/>
        </w:rPr>
        <w:tab/>
      </w:r>
      <w:r w:rsidRPr="007D450E">
        <w:rPr>
          <w:color w:val="000000" w:themeColor="text1"/>
          <w:lang w:val="hr-HR"/>
        </w:rPr>
        <w:t>Zahvaljujući Vladi Republike Hrvatske zaustavljen je dugogodišnji pad obrambenog proračuna te je i u 2019. povećano izdvajanje za obranu.</w:t>
      </w:r>
    </w:p>
    <w:p w14:paraId="4332AC36" w14:textId="77777777" w:rsidR="00794C8D" w:rsidRPr="0039584B" w:rsidRDefault="00794C8D" w:rsidP="00794C8D">
      <w:pPr>
        <w:rPr>
          <w:color w:val="000000" w:themeColor="text1"/>
          <w:lang w:val="hr-HR"/>
        </w:rPr>
      </w:pPr>
      <w:r>
        <w:rPr>
          <w:color w:val="000000" w:themeColor="text1"/>
          <w:lang w:val="hr-HR"/>
        </w:rPr>
        <w:tab/>
      </w:r>
      <w:r w:rsidRPr="007D450E">
        <w:rPr>
          <w:color w:val="000000" w:themeColor="text1"/>
          <w:lang w:val="hr-HR"/>
        </w:rPr>
        <w:t>Prošla, 2019</w:t>
      </w:r>
      <w:r>
        <w:rPr>
          <w:color w:val="000000" w:themeColor="text1"/>
          <w:lang w:val="hr-HR"/>
        </w:rPr>
        <w:t>.</w:t>
      </w:r>
      <w:r w:rsidRPr="007D450E">
        <w:rPr>
          <w:color w:val="000000" w:themeColor="text1"/>
          <w:lang w:val="hr-HR"/>
        </w:rPr>
        <w:t xml:space="preserve"> bila je godina kontinuiteta u odnosu na prve dvije</w:t>
      </w:r>
      <w:r w:rsidR="003823D7">
        <w:rPr>
          <w:color w:val="000000" w:themeColor="text1"/>
          <w:lang w:val="hr-HR"/>
        </w:rPr>
        <w:t xml:space="preserve"> godine mandata</w:t>
      </w:r>
      <w:r w:rsidRPr="007D450E">
        <w:rPr>
          <w:color w:val="000000" w:themeColor="text1"/>
          <w:lang w:val="hr-HR"/>
        </w:rPr>
        <w:t xml:space="preserve">. </w:t>
      </w:r>
      <w:r>
        <w:rPr>
          <w:color w:val="000000" w:themeColor="text1"/>
          <w:lang w:val="hr-HR"/>
        </w:rPr>
        <w:t>V</w:t>
      </w:r>
      <w:r w:rsidRPr="007D450E">
        <w:rPr>
          <w:color w:val="000000" w:themeColor="text1"/>
          <w:lang w:val="hr-HR"/>
        </w:rPr>
        <w:t>ojnici, dočasnici i časnici prepoznati su kao najjača pokretačka snaga razvoja Hrvatske vojske.</w:t>
      </w:r>
      <w:r>
        <w:rPr>
          <w:color w:val="000000" w:themeColor="text1"/>
          <w:lang w:val="hr-HR"/>
        </w:rPr>
        <w:t xml:space="preserve"> </w:t>
      </w:r>
      <w:r w:rsidRPr="007D450E">
        <w:rPr>
          <w:color w:val="000000" w:themeColor="text1"/>
          <w:lang w:val="hr-HR"/>
        </w:rPr>
        <w:t xml:space="preserve">Zato su i u 2019. </w:t>
      </w:r>
      <w:r w:rsidRPr="007D450E">
        <w:rPr>
          <w:lang w:val="hr-HR"/>
        </w:rPr>
        <w:t>nastavljeni započeti projekti koji za cilj imaju poboljšanje kvalitete života i rada pripadnika Hrvatske vojske.</w:t>
      </w:r>
    </w:p>
    <w:p w14:paraId="4332AC37" w14:textId="77777777" w:rsidR="00794C8D" w:rsidRDefault="00794C8D" w:rsidP="00794C8D">
      <w:pPr>
        <w:rPr>
          <w:lang w:val="hr-HR"/>
        </w:rPr>
      </w:pPr>
      <w:r>
        <w:rPr>
          <w:lang w:val="hr-HR"/>
        </w:rPr>
        <w:tab/>
      </w:r>
      <w:r w:rsidRPr="007D450E">
        <w:rPr>
          <w:lang w:val="hr-HR"/>
        </w:rPr>
        <w:t xml:space="preserve">U vojarnama diljem </w:t>
      </w:r>
      <w:r>
        <w:rPr>
          <w:lang w:val="hr-HR"/>
        </w:rPr>
        <w:t xml:space="preserve">Republike </w:t>
      </w:r>
      <w:r w:rsidRPr="007D450E">
        <w:rPr>
          <w:lang w:val="hr-HR"/>
        </w:rPr>
        <w:t>Hrvatske obnovljene su smještajne građevine, tehnička postrojenja, a započeti su i</w:t>
      </w:r>
      <w:r w:rsidR="00562B92">
        <w:rPr>
          <w:lang w:val="hr-HR"/>
        </w:rPr>
        <w:t xml:space="preserve"> projekti izgradnje suvremenih s</w:t>
      </w:r>
      <w:r w:rsidRPr="007D450E">
        <w:rPr>
          <w:lang w:val="hr-HR"/>
        </w:rPr>
        <w:t>portskih objekata.</w:t>
      </w:r>
    </w:p>
    <w:p w14:paraId="4332AC38" w14:textId="77777777" w:rsidR="00794C8D" w:rsidRDefault="00794C8D" w:rsidP="00794C8D">
      <w:pPr>
        <w:rPr>
          <w:lang w:val="hr-HR"/>
        </w:rPr>
      </w:pPr>
      <w:r>
        <w:rPr>
          <w:lang w:val="hr-HR"/>
        </w:rPr>
        <w:tab/>
      </w:r>
      <w:r w:rsidRPr="007D450E">
        <w:rPr>
          <w:lang w:val="hr-HR"/>
        </w:rPr>
        <w:t xml:space="preserve">Naš najvažniji projekt su ljudi, zato smo i u 2019. uložili napore </w:t>
      </w:r>
      <w:r w:rsidR="00564C83">
        <w:rPr>
          <w:lang w:val="hr-HR"/>
        </w:rPr>
        <w:t>za</w:t>
      </w:r>
      <w:r w:rsidRPr="007D450E">
        <w:rPr>
          <w:lang w:val="hr-HR"/>
        </w:rPr>
        <w:t xml:space="preserve"> njihova materijalna prava posebno kada su u pitanju zadaće stražarskog osiguranja, dežurstva i terenskog</w:t>
      </w:r>
      <w:r>
        <w:rPr>
          <w:lang w:val="hr-HR"/>
        </w:rPr>
        <w:t>a</w:t>
      </w:r>
      <w:r w:rsidRPr="007D450E">
        <w:rPr>
          <w:lang w:val="hr-HR"/>
        </w:rPr>
        <w:t xml:space="preserve"> rada.</w:t>
      </w:r>
    </w:p>
    <w:p w14:paraId="4332AC39" w14:textId="77777777" w:rsidR="00562B92" w:rsidRDefault="00794C8D" w:rsidP="00794C8D">
      <w:pPr>
        <w:rPr>
          <w:lang w:val="hr-HR"/>
        </w:rPr>
      </w:pPr>
      <w:r>
        <w:rPr>
          <w:lang w:val="hr-HR"/>
        </w:rPr>
        <w:tab/>
      </w:r>
      <w:r w:rsidRPr="007D450E">
        <w:rPr>
          <w:lang w:val="hr-HR"/>
        </w:rPr>
        <w:t xml:space="preserve">U Godini vojne solidarnosti i priznanja kako smo nazvali 2019. intenziviran je rad Zaklade vojne solidarnosti. </w:t>
      </w:r>
    </w:p>
    <w:p w14:paraId="4332AC3A" w14:textId="77777777" w:rsidR="00794C8D" w:rsidRDefault="00562B92" w:rsidP="00794C8D">
      <w:pPr>
        <w:rPr>
          <w:lang w:val="hr-HR"/>
        </w:rPr>
      </w:pPr>
      <w:r>
        <w:rPr>
          <w:lang w:val="hr-HR"/>
        </w:rPr>
        <w:lastRenderedPageBreak/>
        <w:tab/>
      </w:r>
      <w:r w:rsidR="00794C8D" w:rsidRPr="007D450E">
        <w:rPr>
          <w:lang w:val="hr-HR"/>
        </w:rPr>
        <w:t xml:space="preserve">Kako bi na dostojan način nagradili i zahvalili </w:t>
      </w:r>
      <w:r w:rsidR="003823D7">
        <w:rPr>
          <w:lang w:val="hr-HR"/>
        </w:rPr>
        <w:t xml:space="preserve">se </w:t>
      </w:r>
      <w:r w:rsidR="00794C8D">
        <w:rPr>
          <w:lang w:val="hr-HR"/>
        </w:rPr>
        <w:t>h</w:t>
      </w:r>
      <w:r w:rsidR="00794C8D" w:rsidRPr="007D450E">
        <w:rPr>
          <w:lang w:val="hr-HR"/>
        </w:rPr>
        <w:t>rvatskim vojnicima koji zadaće izvršavaju nadprosječnim re</w:t>
      </w:r>
      <w:r w:rsidR="00794C8D">
        <w:rPr>
          <w:lang w:val="hr-HR"/>
        </w:rPr>
        <w:t>zultatima donijeli smo nakon 28</w:t>
      </w:r>
      <w:r w:rsidR="00794C8D" w:rsidRPr="007D450E">
        <w:rPr>
          <w:lang w:val="hr-HR"/>
        </w:rPr>
        <w:t xml:space="preserve"> godina Pravilnik o vojnim medalja</w:t>
      </w:r>
      <w:r w:rsidR="00C513C9">
        <w:rPr>
          <w:lang w:val="hr-HR"/>
        </w:rPr>
        <w:t>ma</w:t>
      </w:r>
      <w:r w:rsidR="00794C8D" w:rsidRPr="007D450E">
        <w:rPr>
          <w:lang w:val="hr-HR"/>
        </w:rPr>
        <w:t xml:space="preserve"> po uzoru na mnoge zapadne oružane sile.</w:t>
      </w:r>
    </w:p>
    <w:p w14:paraId="4332AC3B" w14:textId="77777777" w:rsidR="00794C8D" w:rsidRPr="007D450E" w:rsidRDefault="00794C8D" w:rsidP="00794C8D">
      <w:pPr>
        <w:rPr>
          <w:lang w:val="hr-HR"/>
        </w:rPr>
      </w:pPr>
      <w:r>
        <w:rPr>
          <w:lang w:val="hr-HR"/>
        </w:rPr>
        <w:tab/>
      </w:r>
      <w:r w:rsidRPr="007D450E">
        <w:rPr>
          <w:lang w:val="hr-HR"/>
        </w:rPr>
        <w:t>Nastavili smo s promjenom operativ</w:t>
      </w:r>
      <w:r>
        <w:rPr>
          <w:lang w:val="hr-HR"/>
        </w:rPr>
        <w:t>nog razmještaja Hrvatske vojske te smo</w:t>
      </w:r>
      <w:r w:rsidRPr="007D450E">
        <w:rPr>
          <w:lang w:val="hr-HR"/>
        </w:rPr>
        <w:t xml:space="preserve"> nakon dugo godina kopnenu komponentu Hrvatske vojske vratili u vojarnu u Pulu, a reaktivirali </w:t>
      </w:r>
      <w:r>
        <w:rPr>
          <w:lang w:val="hr-HR"/>
        </w:rPr>
        <w:t>smo i vojarnu u Udbini</w:t>
      </w:r>
      <w:r w:rsidRPr="007D450E">
        <w:rPr>
          <w:lang w:val="hr-HR"/>
        </w:rPr>
        <w:t>.</w:t>
      </w:r>
    </w:p>
    <w:p w14:paraId="4332AC3C" w14:textId="77777777" w:rsidR="00794C8D" w:rsidRPr="007D450E" w:rsidRDefault="00794C8D" w:rsidP="00794C8D">
      <w:pPr>
        <w:rPr>
          <w:lang w:val="hr-HR"/>
        </w:rPr>
      </w:pPr>
      <w:r>
        <w:rPr>
          <w:lang w:val="hr-HR"/>
        </w:rPr>
        <w:tab/>
        <w:t xml:space="preserve">Kako bismo </w:t>
      </w:r>
      <w:r w:rsidRPr="007D450E">
        <w:rPr>
          <w:lang w:val="hr-HR"/>
        </w:rPr>
        <w:t xml:space="preserve">pripremili </w:t>
      </w:r>
      <w:r>
        <w:rPr>
          <w:lang w:val="hr-HR"/>
        </w:rPr>
        <w:t xml:space="preserve">Republiku </w:t>
      </w:r>
      <w:r w:rsidRPr="007D450E">
        <w:rPr>
          <w:lang w:val="hr-HR"/>
        </w:rPr>
        <w:t>Hrvatsku na nove vrste ugroza koje su sve veća prijetnja suvremenom načinu života</w:t>
      </w:r>
      <w:r>
        <w:rPr>
          <w:lang w:val="hr-HR"/>
        </w:rPr>
        <w:t>,</w:t>
      </w:r>
      <w:r w:rsidRPr="007D450E">
        <w:rPr>
          <w:lang w:val="hr-HR"/>
        </w:rPr>
        <w:t xml:space="preserve"> započeli smo s razvojem novih s</w:t>
      </w:r>
      <w:r>
        <w:rPr>
          <w:lang w:val="hr-HR"/>
        </w:rPr>
        <w:t>posobnosti Hrvatske vojske. N</w:t>
      </w:r>
      <w:r w:rsidRPr="007D450E">
        <w:rPr>
          <w:lang w:val="hr-HR"/>
        </w:rPr>
        <w:t>ove sposobnosti razvijamo kroz tri novoustrojena zapovjedništva: Zapovjedništvo za kibernetički prostor, Središte za besposadne zrakoplovne sustave i Središte za razvoj vođa.</w:t>
      </w:r>
    </w:p>
    <w:p w14:paraId="4332AC3D" w14:textId="77777777" w:rsidR="00794C8D" w:rsidRDefault="00794C8D" w:rsidP="00794C8D">
      <w:pPr>
        <w:rPr>
          <w:lang w:val="hr-HR"/>
        </w:rPr>
      </w:pPr>
      <w:r>
        <w:rPr>
          <w:lang w:val="hr-HR"/>
        </w:rPr>
        <w:tab/>
        <w:t>Nastavljaju se</w:t>
      </w:r>
      <w:r w:rsidRPr="007D450E">
        <w:rPr>
          <w:lang w:val="hr-HR"/>
        </w:rPr>
        <w:t xml:space="preserve"> proj</w:t>
      </w:r>
      <w:r>
        <w:rPr>
          <w:lang w:val="hr-HR"/>
        </w:rPr>
        <w:t>ekti opremanja i modernizacije H</w:t>
      </w:r>
      <w:r w:rsidRPr="007D450E">
        <w:rPr>
          <w:lang w:val="hr-HR"/>
        </w:rPr>
        <w:t xml:space="preserve">rvatske vojske </w:t>
      </w:r>
      <w:r>
        <w:rPr>
          <w:lang w:val="hr-HR"/>
        </w:rPr>
        <w:t>kako bi se</w:t>
      </w:r>
      <w:r w:rsidRPr="007D450E">
        <w:rPr>
          <w:lang w:val="hr-HR"/>
        </w:rPr>
        <w:t xml:space="preserve"> ist</w:t>
      </w:r>
      <w:r>
        <w:rPr>
          <w:lang w:val="hr-HR"/>
        </w:rPr>
        <w:t>ovremeno i ravnomjerno razvijale</w:t>
      </w:r>
      <w:r w:rsidRPr="007D450E">
        <w:rPr>
          <w:lang w:val="hr-HR"/>
        </w:rPr>
        <w:t xml:space="preserve"> sve grane Hr</w:t>
      </w:r>
      <w:r>
        <w:rPr>
          <w:lang w:val="hr-HR"/>
        </w:rPr>
        <w:t>vatske vojske. Zahtjevni projek</w:t>
      </w:r>
      <w:r w:rsidRPr="007D450E">
        <w:rPr>
          <w:lang w:val="hr-HR"/>
        </w:rPr>
        <w:t xml:space="preserve">t </w:t>
      </w:r>
      <w:r w:rsidR="00E50837">
        <w:rPr>
          <w:lang w:val="hr-HR"/>
        </w:rPr>
        <w:t>integracije daljinski upravljan</w:t>
      </w:r>
      <w:r w:rsidRPr="007D450E">
        <w:rPr>
          <w:lang w:val="hr-HR"/>
        </w:rPr>
        <w:t xml:space="preserve">e oružane stanice i protuoklopno vođenog raketnog sustava na borbena oklopna vozila </w:t>
      </w:r>
      <w:r w:rsidR="00715FA9">
        <w:rPr>
          <w:lang w:val="hr-HR"/>
        </w:rPr>
        <w:t>„</w:t>
      </w:r>
      <w:r w:rsidRPr="007D450E">
        <w:rPr>
          <w:lang w:val="hr-HR"/>
        </w:rPr>
        <w:t>Patria</w:t>
      </w:r>
      <w:r w:rsidR="00715FA9">
        <w:rPr>
          <w:lang w:val="hr-HR"/>
        </w:rPr>
        <w:t>“</w:t>
      </w:r>
      <w:r w:rsidRPr="007D450E">
        <w:rPr>
          <w:lang w:val="hr-HR"/>
        </w:rPr>
        <w:t xml:space="preserve"> ušao je u završnu fazu, dok j</w:t>
      </w:r>
      <w:r>
        <w:rPr>
          <w:lang w:val="hr-HR"/>
        </w:rPr>
        <w:t>e u 2019. započet projek</w:t>
      </w:r>
      <w:r w:rsidRPr="007D450E">
        <w:rPr>
          <w:lang w:val="hr-HR"/>
        </w:rPr>
        <w:t>t borbenih vozila pješaštva „Bradley“</w:t>
      </w:r>
      <w:r>
        <w:rPr>
          <w:lang w:val="hr-HR"/>
        </w:rPr>
        <w:t>.</w:t>
      </w:r>
    </w:p>
    <w:p w14:paraId="4332AC3E" w14:textId="77777777" w:rsidR="00794C8D" w:rsidRDefault="00794C8D" w:rsidP="00794C8D">
      <w:pPr>
        <w:rPr>
          <w:lang w:val="hr-HR"/>
        </w:rPr>
      </w:pPr>
      <w:r>
        <w:rPr>
          <w:lang w:val="hr-HR"/>
        </w:rPr>
        <w:tab/>
      </w:r>
      <w:r w:rsidRPr="007D450E">
        <w:rPr>
          <w:lang w:val="hr-HR"/>
        </w:rPr>
        <w:t>U 2019. dostignuta je puna operativna sposobnost helikoptera Kiowa Warrior. Helikopterske sposobnosti dodatno su ojačane provedbom remonta helikoptera Mi-171</w:t>
      </w:r>
      <w:r>
        <w:rPr>
          <w:lang w:val="hr-HR"/>
        </w:rPr>
        <w:t xml:space="preserve"> Sh te su p</w:t>
      </w:r>
      <w:r w:rsidRPr="007D450E">
        <w:rPr>
          <w:lang w:val="hr-HR"/>
        </w:rPr>
        <w:t>okrenu</w:t>
      </w:r>
      <w:r>
        <w:rPr>
          <w:lang w:val="hr-HR"/>
        </w:rPr>
        <w:t xml:space="preserve">ti </w:t>
      </w:r>
      <w:r w:rsidRPr="007D450E">
        <w:rPr>
          <w:lang w:val="hr-HR"/>
        </w:rPr>
        <w:t>procesi prijelaza s istočne na zapadnu tehnologiju. Zahvaljujući donaciji strateškog partnera Sjedinjenih Američkih Država opremamo Hrvatsku vojsku helikopterima „Black Hawk“.</w:t>
      </w:r>
    </w:p>
    <w:p w14:paraId="4332AC3F" w14:textId="77777777" w:rsidR="00794C8D" w:rsidRDefault="00794C8D" w:rsidP="00794C8D">
      <w:pPr>
        <w:rPr>
          <w:lang w:val="hr-HR"/>
        </w:rPr>
      </w:pPr>
      <w:r>
        <w:rPr>
          <w:lang w:val="hr-HR"/>
        </w:rPr>
        <w:tab/>
      </w:r>
      <w:r w:rsidRPr="007D450E">
        <w:rPr>
          <w:lang w:val="hr-HR"/>
        </w:rPr>
        <w:t>Nakon neuspješnog prvog procesa nabave višenamjenskog</w:t>
      </w:r>
      <w:r>
        <w:rPr>
          <w:lang w:val="hr-HR"/>
        </w:rPr>
        <w:t>a</w:t>
      </w:r>
      <w:r w:rsidRPr="007D450E">
        <w:rPr>
          <w:lang w:val="hr-HR"/>
        </w:rPr>
        <w:t xml:space="preserve"> borbenog aviona na koji Republika Hrvatska nije mogla utjecati,</w:t>
      </w:r>
      <w:r>
        <w:rPr>
          <w:lang w:val="hr-HR"/>
        </w:rPr>
        <w:t xml:space="preserve"> Vlada Republike H</w:t>
      </w:r>
      <w:r w:rsidRPr="007D450E">
        <w:rPr>
          <w:lang w:val="hr-HR"/>
        </w:rPr>
        <w:t xml:space="preserve">rvatske nije odustala od nadzvučne </w:t>
      </w:r>
      <w:r w:rsidR="00715FA9">
        <w:rPr>
          <w:lang w:val="hr-HR"/>
        </w:rPr>
        <w:t xml:space="preserve">borbene </w:t>
      </w:r>
      <w:r w:rsidRPr="007D450E">
        <w:rPr>
          <w:lang w:val="hr-HR"/>
        </w:rPr>
        <w:t>komponente Hrvatske vojske. U suradnji s drugim</w:t>
      </w:r>
      <w:r>
        <w:rPr>
          <w:lang w:val="hr-HR"/>
        </w:rPr>
        <w:t xml:space="preserve"> tijelima </w:t>
      </w:r>
      <w:r w:rsidRPr="007D450E">
        <w:rPr>
          <w:lang w:val="hr-HR"/>
        </w:rPr>
        <w:t>započet je drugi proces nabave višenamjenskog</w:t>
      </w:r>
      <w:r>
        <w:rPr>
          <w:lang w:val="hr-HR"/>
        </w:rPr>
        <w:t>a</w:t>
      </w:r>
      <w:r w:rsidRPr="007D450E">
        <w:rPr>
          <w:lang w:val="hr-HR"/>
        </w:rPr>
        <w:t xml:space="preserve"> borbenog aviona.</w:t>
      </w:r>
    </w:p>
    <w:p w14:paraId="4332AC40" w14:textId="77777777" w:rsidR="00E84330" w:rsidRPr="007D450E" w:rsidRDefault="00E84330" w:rsidP="00794C8D">
      <w:pPr>
        <w:rPr>
          <w:lang w:val="hr-HR"/>
        </w:rPr>
      </w:pPr>
      <w:r>
        <w:rPr>
          <w:lang w:val="hr-HR"/>
        </w:rPr>
        <w:tab/>
        <w:t xml:space="preserve">2019. u </w:t>
      </w:r>
      <w:r w:rsidRPr="007D450E">
        <w:rPr>
          <w:lang w:val="hr-HR"/>
        </w:rPr>
        <w:t xml:space="preserve">Hrvatsku vojsku zaprimljen je novi obalni ophodni brod te je </w:t>
      </w:r>
      <w:r>
        <w:rPr>
          <w:lang w:val="hr-HR"/>
        </w:rPr>
        <w:t xml:space="preserve">ugovoren </w:t>
      </w:r>
      <w:r w:rsidRPr="007D450E">
        <w:rPr>
          <w:lang w:val="hr-HR"/>
        </w:rPr>
        <w:t>nastavak izgradnje</w:t>
      </w:r>
      <w:r>
        <w:rPr>
          <w:lang w:val="hr-HR"/>
        </w:rPr>
        <w:t xml:space="preserve"> obalnoga ophodnog broda</w:t>
      </w:r>
      <w:r w:rsidRPr="007D450E">
        <w:rPr>
          <w:lang w:val="hr-HR"/>
        </w:rPr>
        <w:t>.</w:t>
      </w:r>
    </w:p>
    <w:p w14:paraId="4332AC41" w14:textId="77777777" w:rsidR="00794C8D" w:rsidRDefault="00794C8D" w:rsidP="00794C8D">
      <w:pPr>
        <w:rPr>
          <w:lang w:val="hr-HR"/>
        </w:rPr>
      </w:pPr>
      <w:r>
        <w:rPr>
          <w:lang w:val="hr-HR"/>
        </w:rPr>
        <w:tab/>
      </w:r>
      <w:r w:rsidRPr="007D450E">
        <w:rPr>
          <w:lang w:val="hr-HR"/>
        </w:rPr>
        <w:t xml:space="preserve">Napori Hrvatske vojske u 2019. bili su usmjereni na izvršavanje </w:t>
      </w:r>
      <w:r>
        <w:rPr>
          <w:lang w:val="hr-HR"/>
        </w:rPr>
        <w:t>U</w:t>
      </w:r>
      <w:r w:rsidRPr="007D450E">
        <w:rPr>
          <w:lang w:val="hr-HR"/>
        </w:rPr>
        <w:t xml:space="preserve">stavom definiranih </w:t>
      </w:r>
      <w:r>
        <w:rPr>
          <w:lang w:val="hr-HR"/>
        </w:rPr>
        <w:t xml:space="preserve">misija i </w:t>
      </w:r>
      <w:r w:rsidRPr="007D450E">
        <w:rPr>
          <w:lang w:val="hr-HR"/>
        </w:rPr>
        <w:t>zadaća koje su uspješno izvršene.</w:t>
      </w:r>
    </w:p>
    <w:p w14:paraId="4332AC42" w14:textId="77777777" w:rsidR="005540E8" w:rsidRDefault="00794C8D" w:rsidP="00794C8D">
      <w:pPr>
        <w:rPr>
          <w:lang w:val="hr-HR"/>
        </w:rPr>
      </w:pPr>
      <w:r>
        <w:rPr>
          <w:lang w:val="hr-HR"/>
        </w:rPr>
        <w:tab/>
      </w:r>
      <w:r w:rsidRPr="007D450E">
        <w:rPr>
          <w:lang w:val="hr-HR"/>
        </w:rPr>
        <w:t xml:space="preserve">Hrvatska vojska je i u godini kada je obilježena </w:t>
      </w:r>
      <w:r>
        <w:rPr>
          <w:lang w:val="hr-HR"/>
        </w:rPr>
        <w:t>deseta</w:t>
      </w:r>
      <w:r w:rsidRPr="007D450E">
        <w:rPr>
          <w:lang w:val="hr-HR"/>
        </w:rPr>
        <w:t xml:space="preserve"> godišnjica ulaska u NATO nastavila sudjelovanjem u operacijama potpore miru i misijama doprinositi izgradnji mira i stabilnosti u svijetu. Nažalost,</w:t>
      </w:r>
      <w:r>
        <w:rPr>
          <w:lang w:val="hr-HR"/>
        </w:rPr>
        <w:t xml:space="preserve"> nakon šesnaest godina sudjelovanja Hrvatska vojska</w:t>
      </w:r>
      <w:r w:rsidRPr="007D450E">
        <w:rPr>
          <w:lang w:val="hr-HR"/>
        </w:rPr>
        <w:t xml:space="preserve"> u </w:t>
      </w:r>
      <w:r w:rsidR="005540E8">
        <w:rPr>
          <w:lang w:val="hr-HR"/>
        </w:rPr>
        <w:t xml:space="preserve">misiji potpore miru u </w:t>
      </w:r>
      <w:r w:rsidRPr="007D450E">
        <w:rPr>
          <w:lang w:val="hr-HR"/>
        </w:rPr>
        <w:t>Afganistan</w:t>
      </w:r>
      <w:r>
        <w:rPr>
          <w:lang w:val="hr-HR"/>
        </w:rPr>
        <w:t xml:space="preserve">u </w:t>
      </w:r>
      <w:r w:rsidRPr="007D450E">
        <w:rPr>
          <w:lang w:val="hr-HR"/>
        </w:rPr>
        <w:t xml:space="preserve">imala je prvu žrtvu. </w:t>
      </w:r>
    </w:p>
    <w:p w14:paraId="4332AC43" w14:textId="77777777" w:rsidR="00794C8D" w:rsidRDefault="005540E8" w:rsidP="00794C8D">
      <w:pPr>
        <w:rPr>
          <w:lang w:val="hr-HR"/>
        </w:rPr>
      </w:pPr>
      <w:r>
        <w:rPr>
          <w:lang w:val="hr-HR"/>
        </w:rPr>
        <w:lastRenderedPageBreak/>
        <w:tab/>
      </w:r>
      <w:r w:rsidR="00914B50">
        <w:rPr>
          <w:lang w:val="hr-HR"/>
        </w:rPr>
        <w:t>Poginuo je s</w:t>
      </w:r>
      <w:r w:rsidR="00794C8D" w:rsidRPr="007D450E">
        <w:rPr>
          <w:lang w:val="hr-HR"/>
        </w:rPr>
        <w:t xml:space="preserve">kupnik Josip Briški </w:t>
      </w:r>
      <w:r w:rsidR="00914B50">
        <w:rPr>
          <w:lang w:val="hr-HR"/>
        </w:rPr>
        <w:t xml:space="preserve">i </w:t>
      </w:r>
      <w:r w:rsidR="00794C8D" w:rsidRPr="007D450E">
        <w:rPr>
          <w:lang w:val="hr-HR"/>
        </w:rPr>
        <w:t xml:space="preserve">njegovo </w:t>
      </w:r>
      <w:r w:rsidR="00683CD2">
        <w:rPr>
          <w:lang w:val="hr-HR"/>
        </w:rPr>
        <w:t xml:space="preserve">će </w:t>
      </w:r>
      <w:r w:rsidR="00794C8D" w:rsidRPr="007D450E">
        <w:rPr>
          <w:lang w:val="hr-HR"/>
        </w:rPr>
        <w:t xml:space="preserve">ime </w:t>
      </w:r>
      <w:r>
        <w:rPr>
          <w:lang w:val="hr-HR"/>
        </w:rPr>
        <w:t xml:space="preserve">zauvijek ostati u povijesti Hrvatske vojske i Republike Hrvatske i zahvalni smo mu na doprinosu miru i sigurnosti. </w:t>
      </w:r>
    </w:p>
    <w:p w14:paraId="4332AC44" w14:textId="77777777" w:rsidR="00794C8D" w:rsidRDefault="00794C8D" w:rsidP="00794C8D">
      <w:pPr>
        <w:rPr>
          <w:lang w:val="hr-HR"/>
        </w:rPr>
      </w:pPr>
      <w:r>
        <w:rPr>
          <w:lang w:val="hr-HR"/>
        </w:rPr>
        <w:tab/>
      </w:r>
      <w:r w:rsidRPr="007D450E">
        <w:rPr>
          <w:lang w:val="hr-HR"/>
        </w:rPr>
        <w:t xml:space="preserve">Hrvatska vojska posebne napore usmjerila </w:t>
      </w:r>
      <w:r>
        <w:rPr>
          <w:lang w:val="hr-HR"/>
        </w:rPr>
        <w:t>je za ostvarivanje treće misije</w:t>
      </w:r>
      <w:r w:rsidRPr="007D450E">
        <w:rPr>
          <w:lang w:val="hr-HR"/>
        </w:rPr>
        <w:t xml:space="preserve"> odnosno pomoći civilnim institucijama</w:t>
      </w:r>
      <w:r>
        <w:rPr>
          <w:lang w:val="hr-HR"/>
        </w:rPr>
        <w:t xml:space="preserve"> i stanovništvu</w:t>
      </w:r>
      <w:r w:rsidRPr="007D450E">
        <w:rPr>
          <w:lang w:val="hr-HR"/>
        </w:rPr>
        <w:t xml:space="preserve">. </w:t>
      </w:r>
    </w:p>
    <w:p w14:paraId="4332AC45" w14:textId="77777777" w:rsidR="007272D0" w:rsidRDefault="00794C8D" w:rsidP="00794C8D">
      <w:pPr>
        <w:rPr>
          <w:lang w:val="hr-HR"/>
        </w:rPr>
      </w:pPr>
      <w:r>
        <w:rPr>
          <w:lang w:val="hr-HR"/>
        </w:rPr>
        <w:tab/>
        <w:t>Kao jedna od sastavnica s</w:t>
      </w:r>
      <w:r w:rsidRPr="007D450E">
        <w:rPr>
          <w:lang w:val="hr-HR"/>
        </w:rPr>
        <w:t xml:space="preserve">ustava domovinske sigurnosti, Hrvatska vojska bila je </w:t>
      </w:r>
      <w:r>
        <w:rPr>
          <w:lang w:val="hr-HR"/>
        </w:rPr>
        <w:t>u službi hrvatskoga naroda</w:t>
      </w:r>
      <w:r w:rsidRPr="007D450E">
        <w:rPr>
          <w:lang w:val="hr-HR"/>
        </w:rPr>
        <w:t xml:space="preserve">, posebno kada je u pitanju bilo gašenje šumskih požara. Upravo zahvaljujući sustavu domovinske sigurnosti bili smo brži i bolji u odnosu na protekle godine. </w:t>
      </w:r>
    </w:p>
    <w:p w14:paraId="4332AC46" w14:textId="77777777" w:rsidR="00794C8D" w:rsidRPr="007D450E" w:rsidRDefault="007272D0" w:rsidP="00794C8D">
      <w:pPr>
        <w:rPr>
          <w:lang w:val="hr-HR"/>
        </w:rPr>
      </w:pPr>
      <w:r>
        <w:rPr>
          <w:lang w:val="hr-HR"/>
        </w:rPr>
        <w:tab/>
      </w:r>
      <w:r w:rsidR="00794C8D" w:rsidRPr="007D450E">
        <w:rPr>
          <w:lang w:val="hr-HR"/>
        </w:rPr>
        <w:t>Združivanje svih raspoloživih resursa</w:t>
      </w:r>
      <w:r w:rsidR="00794C8D">
        <w:rPr>
          <w:lang w:val="hr-HR"/>
        </w:rPr>
        <w:t xml:space="preserve"> države</w:t>
      </w:r>
      <w:r w:rsidR="00794C8D" w:rsidRPr="007D450E">
        <w:rPr>
          <w:lang w:val="hr-HR"/>
        </w:rPr>
        <w:t xml:space="preserve"> te pravovremeno i sinergijsko djelovanje </w:t>
      </w:r>
      <w:r w:rsidR="00794C8D">
        <w:rPr>
          <w:lang w:val="hr-HR"/>
        </w:rPr>
        <w:t>sastavnica s</w:t>
      </w:r>
      <w:r w:rsidR="00794C8D" w:rsidRPr="007D450E">
        <w:rPr>
          <w:lang w:val="hr-HR"/>
        </w:rPr>
        <w:t>ustava domovinske sigurnosti rezultiralo je uspješnom borbom protiv raznih ugroza. U to smo se mogl</w:t>
      </w:r>
      <w:r w:rsidR="00794C8D">
        <w:rPr>
          <w:lang w:val="hr-HR"/>
        </w:rPr>
        <w:t>i uvjeriti i tijekom epidemije korona</w:t>
      </w:r>
      <w:r w:rsidR="00794C8D" w:rsidRPr="007D450E">
        <w:rPr>
          <w:lang w:val="hr-HR"/>
        </w:rPr>
        <w:t>virusa</w:t>
      </w:r>
      <w:r w:rsidR="00794C8D">
        <w:rPr>
          <w:lang w:val="hr-HR"/>
        </w:rPr>
        <w:t>,</w:t>
      </w:r>
      <w:r w:rsidR="00794C8D" w:rsidRPr="007D450E">
        <w:rPr>
          <w:lang w:val="hr-HR"/>
        </w:rPr>
        <w:t xml:space="preserve"> kao i tijekom razornog potresa koji je pogodio Zagreb i okolicu.</w:t>
      </w:r>
    </w:p>
    <w:p w14:paraId="4332AC47" w14:textId="77777777" w:rsidR="00794C8D" w:rsidRDefault="00794C8D" w:rsidP="00794C8D">
      <w:pPr>
        <w:rPr>
          <w:lang w:val="hr-HR"/>
        </w:rPr>
      </w:pPr>
      <w:r>
        <w:rPr>
          <w:lang w:val="hr-HR"/>
        </w:rPr>
        <w:tab/>
      </w:r>
      <w:r w:rsidR="00564C83" w:rsidRPr="007D450E">
        <w:rPr>
          <w:lang w:val="hr-HR"/>
        </w:rPr>
        <w:t>Ministarstvo obrane</w:t>
      </w:r>
      <w:r w:rsidR="00564C83">
        <w:rPr>
          <w:lang w:val="hr-HR"/>
        </w:rPr>
        <w:t xml:space="preserve"> i</w:t>
      </w:r>
      <w:r w:rsidR="00564C83" w:rsidRPr="007D450E">
        <w:rPr>
          <w:lang w:val="hr-HR"/>
        </w:rPr>
        <w:t xml:space="preserve"> </w:t>
      </w:r>
      <w:r w:rsidR="00564C83">
        <w:rPr>
          <w:lang w:val="hr-HR"/>
        </w:rPr>
        <w:t xml:space="preserve">Hrvatska vojska </w:t>
      </w:r>
      <w:r w:rsidRPr="007D450E">
        <w:rPr>
          <w:lang w:val="hr-HR"/>
        </w:rPr>
        <w:t>održavat će postojeće i razvijati nove sposobnosti kako bi i dalje bila sposobna obraniti Republiku Hrvatsku, ali i kako bi p</w:t>
      </w:r>
      <w:r>
        <w:rPr>
          <w:lang w:val="hr-HR"/>
        </w:rPr>
        <w:t>ruža</w:t>
      </w:r>
      <w:r w:rsidRPr="007D450E">
        <w:rPr>
          <w:lang w:val="hr-HR"/>
        </w:rPr>
        <w:t xml:space="preserve">la pomoć </w:t>
      </w:r>
      <w:r>
        <w:rPr>
          <w:lang w:val="hr-HR"/>
        </w:rPr>
        <w:t>našim građanima</w:t>
      </w:r>
      <w:r w:rsidRPr="007D450E">
        <w:rPr>
          <w:lang w:val="hr-HR"/>
        </w:rPr>
        <w:t xml:space="preserve"> u slučaju elementarnih nepogoda i ugroza.</w:t>
      </w:r>
      <w:r>
        <w:rPr>
          <w:lang w:val="hr-HR"/>
        </w:rPr>
        <w:t xml:space="preserve"> </w:t>
      </w:r>
      <w:r w:rsidRPr="007D450E">
        <w:rPr>
          <w:lang w:val="hr-HR"/>
        </w:rPr>
        <w:t>Kako bi to mogli ostvariti</w:t>
      </w:r>
      <w:r>
        <w:rPr>
          <w:lang w:val="hr-HR"/>
        </w:rPr>
        <w:t>,</w:t>
      </w:r>
      <w:r w:rsidRPr="007D450E">
        <w:rPr>
          <w:lang w:val="hr-HR"/>
        </w:rPr>
        <w:t xml:space="preserve"> potrebni su nam motivirani i obu</w:t>
      </w:r>
      <w:r w:rsidR="00DD4B4A">
        <w:rPr>
          <w:lang w:val="hr-HR"/>
        </w:rPr>
        <w:t>čeni ljudi te adekvatna tehnika. Z</w:t>
      </w:r>
      <w:r w:rsidRPr="007D450E">
        <w:rPr>
          <w:lang w:val="hr-HR"/>
        </w:rPr>
        <w:t xml:space="preserve">ato ćemo i u budućnosti nastaviti ulagati u ljude, njihova materijalna prava i </w:t>
      </w:r>
      <w:r>
        <w:rPr>
          <w:lang w:val="hr-HR"/>
        </w:rPr>
        <w:t xml:space="preserve">obrazovanje na </w:t>
      </w:r>
      <w:r w:rsidRPr="007D450E">
        <w:rPr>
          <w:lang w:val="hr-HR"/>
        </w:rPr>
        <w:t xml:space="preserve">Sveučilištu obrane i sigurnosti </w:t>
      </w:r>
      <w:r>
        <w:rPr>
          <w:lang w:val="hr-HR"/>
        </w:rPr>
        <w:t>„</w:t>
      </w:r>
      <w:r w:rsidRPr="007D450E">
        <w:rPr>
          <w:lang w:val="hr-HR"/>
        </w:rPr>
        <w:t>Dr. Franjo Tuđman</w:t>
      </w:r>
      <w:r w:rsidR="00DD4B4A">
        <w:rPr>
          <w:lang w:val="hr-HR"/>
        </w:rPr>
        <w:t>“, koje</w:t>
      </w:r>
      <w:r w:rsidR="00715FA9">
        <w:rPr>
          <w:lang w:val="hr-HR"/>
        </w:rPr>
        <w:t>g</w:t>
      </w:r>
      <w:r>
        <w:rPr>
          <w:lang w:val="hr-HR"/>
        </w:rPr>
        <w:t xml:space="preserve"> ćemo osnovati</w:t>
      </w:r>
      <w:r w:rsidRPr="007D450E">
        <w:rPr>
          <w:lang w:val="hr-HR"/>
        </w:rPr>
        <w:t>.</w:t>
      </w:r>
      <w:r>
        <w:rPr>
          <w:lang w:val="hr-HR"/>
        </w:rPr>
        <w:t xml:space="preserve"> </w:t>
      </w:r>
      <w:r w:rsidRPr="007D450E">
        <w:rPr>
          <w:lang w:val="hr-HR"/>
        </w:rPr>
        <w:t xml:space="preserve">Nastavit ćemo i s </w:t>
      </w:r>
      <w:r w:rsidR="00715FA9">
        <w:rPr>
          <w:lang w:val="hr-HR"/>
        </w:rPr>
        <w:t xml:space="preserve">daljnjem </w:t>
      </w:r>
      <w:r w:rsidRPr="007D450E">
        <w:rPr>
          <w:lang w:val="hr-HR"/>
        </w:rPr>
        <w:t xml:space="preserve">procesima opremanja </w:t>
      </w:r>
      <w:r>
        <w:rPr>
          <w:lang w:val="hr-HR"/>
        </w:rPr>
        <w:t>i modernizacije H</w:t>
      </w:r>
      <w:r w:rsidRPr="007D450E">
        <w:rPr>
          <w:lang w:val="hr-HR"/>
        </w:rPr>
        <w:t>rvatske vojske.</w:t>
      </w:r>
      <w:r>
        <w:rPr>
          <w:lang w:val="hr-HR"/>
        </w:rPr>
        <w:t xml:space="preserve"> </w:t>
      </w:r>
    </w:p>
    <w:p w14:paraId="4332AC48" w14:textId="77777777" w:rsidR="00794C8D" w:rsidRPr="007D450E" w:rsidRDefault="00794C8D" w:rsidP="00794C8D">
      <w:pPr>
        <w:rPr>
          <w:lang w:val="hr-HR"/>
        </w:rPr>
      </w:pPr>
      <w:r>
        <w:rPr>
          <w:lang w:val="hr-HR"/>
        </w:rPr>
        <w:tab/>
      </w:r>
      <w:r w:rsidRPr="007D450E">
        <w:rPr>
          <w:lang w:val="hr-HR"/>
        </w:rPr>
        <w:t>Naša trajna misija je jačanje Hrvatske vojske i ta misija nema alternativu.</w:t>
      </w:r>
    </w:p>
    <w:p w14:paraId="4332AC49" w14:textId="77777777" w:rsidR="00794C8D" w:rsidRDefault="00794C8D" w:rsidP="00101E84">
      <w:pPr>
        <w:jc w:val="center"/>
        <w:rPr>
          <w:rFonts w:eastAsia="SimHei"/>
          <w:bCs/>
          <w:kern w:val="28"/>
          <w:sz w:val="28"/>
          <w:szCs w:val="28"/>
          <w:lang w:val="hr-HR" w:eastAsia="hr-HR" w:bidi="ar-SA"/>
        </w:rPr>
      </w:pPr>
    </w:p>
    <w:p w14:paraId="4332AC4A" w14:textId="77777777" w:rsidR="00794C8D" w:rsidRDefault="00794C8D" w:rsidP="00101E84">
      <w:pPr>
        <w:jc w:val="center"/>
        <w:rPr>
          <w:rFonts w:eastAsia="SimHei"/>
          <w:bCs/>
          <w:kern w:val="28"/>
          <w:sz w:val="28"/>
          <w:szCs w:val="28"/>
          <w:lang w:val="hr-HR" w:eastAsia="hr-HR" w:bidi="ar-SA"/>
        </w:rPr>
      </w:pPr>
    </w:p>
    <w:p w14:paraId="4332AC4B" w14:textId="77777777" w:rsidR="0048015B" w:rsidRDefault="0048015B" w:rsidP="00101E84">
      <w:pPr>
        <w:jc w:val="center"/>
        <w:rPr>
          <w:rFonts w:eastAsia="SimHei"/>
          <w:bCs/>
          <w:kern w:val="28"/>
          <w:sz w:val="28"/>
          <w:szCs w:val="28"/>
          <w:lang w:val="hr-HR" w:eastAsia="hr-HR" w:bidi="ar-SA"/>
        </w:rPr>
      </w:pPr>
    </w:p>
    <w:p w14:paraId="4332AC4C" w14:textId="77777777" w:rsidR="0048015B" w:rsidRDefault="0048015B" w:rsidP="00101E84">
      <w:pPr>
        <w:jc w:val="center"/>
        <w:rPr>
          <w:rFonts w:eastAsia="SimHei"/>
          <w:bCs/>
          <w:kern w:val="28"/>
          <w:sz w:val="28"/>
          <w:szCs w:val="28"/>
          <w:lang w:val="hr-HR" w:eastAsia="hr-HR" w:bidi="ar-SA"/>
        </w:rPr>
      </w:pPr>
    </w:p>
    <w:p w14:paraId="4332AC4D" w14:textId="77777777" w:rsidR="0048015B" w:rsidRDefault="0048015B" w:rsidP="00101E84">
      <w:pPr>
        <w:jc w:val="center"/>
        <w:rPr>
          <w:rFonts w:eastAsia="SimHei"/>
          <w:bCs/>
          <w:kern w:val="28"/>
          <w:sz w:val="28"/>
          <w:szCs w:val="28"/>
          <w:lang w:val="hr-HR" w:eastAsia="hr-HR" w:bidi="ar-SA"/>
        </w:rPr>
      </w:pPr>
    </w:p>
    <w:p w14:paraId="4332AC4E" w14:textId="77777777" w:rsidR="0048015B" w:rsidRDefault="0048015B" w:rsidP="00101E84">
      <w:pPr>
        <w:jc w:val="center"/>
        <w:rPr>
          <w:rFonts w:eastAsia="SimHei"/>
          <w:bCs/>
          <w:kern w:val="28"/>
          <w:sz w:val="28"/>
          <w:szCs w:val="28"/>
          <w:lang w:val="hr-HR" w:eastAsia="hr-HR" w:bidi="ar-SA"/>
        </w:rPr>
      </w:pPr>
    </w:p>
    <w:p w14:paraId="4332AC4F" w14:textId="77777777" w:rsidR="0048015B" w:rsidRDefault="0048015B" w:rsidP="00101E84">
      <w:pPr>
        <w:jc w:val="center"/>
        <w:rPr>
          <w:rFonts w:eastAsia="SimHei"/>
          <w:bCs/>
          <w:kern w:val="28"/>
          <w:sz w:val="28"/>
          <w:szCs w:val="28"/>
          <w:lang w:val="hr-HR" w:eastAsia="hr-HR" w:bidi="ar-SA"/>
        </w:rPr>
      </w:pPr>
    </w:p>
    <w:p w14:paraId="4332AC50" w14:textId="77777777" w:rsidR="00794C8D" w:rsidRPr="005E0C06" w:rsidRDefault="00794C8D" w:rsidP="00101E84">
      <w:pPr>
        <w:jc w:val="center"/>
        <w:rPr>
          <w:rFonts w:eastAsia="SimHei"/>
          <w:bCs/>
          <w:kern w:val="28"/>
          <w:sz w:val="28"/>
          <w:szCs w:val="28"/>
          <w:lang w:val="hr-HR" w:eastAsia="hr-HR" w:bidi="ar-SA"/>
        </w:rPr>
      </w:pPr>
    </w:p>
    <w:sdt>
      <w:sdtPr>
        <w:rPr>
          <w:rFonts w:eastAsiaTheme="minorEastAsia"/>
          <w:b w:val="0"/>
          <w:bCs w:val="0"/>
          <w:kern w:val="0"/>
          <w:sz w:val="24"/>
          <w:szCs w:val="24"/>
          <w:lang w:val="hr-HR"/>
        </w:rPr>
        <w:id w:val="16234057"/>
        <w:docPartObj>
          <w:docPartGallery w:val="Table of Contents"/>
          <w:docPartUnique/>
        </w:docPartObj>
      </w:sdtPr>
      <w:sdtEndPr/>
      <w:sdtContent>
        <w:p w14:paraId="4332AC51" w14:textId="77777777" w:rsidR="00794C8D" w:rsidRDefault="00794C8D" w:rsidP="00794C8D">
          <w:pPr>
            <w:pStyle w:val="TOCHeading"/>
            <w:tabs>
              <w:tab w:val="left" w:pos="1560"/>
            </w:tabs>
            <w:rPr>
              <w:rFonts w:eastAsiaTheme="minorEastAsia"/>
              <w:b w:val="0"/>
              <w:bCs w:val="0"/>
              <w:kern w:val="0"/>
              <w:sz w:val="24"/>
              <w:szCs w:val="24"/>
              <w:lang w:val="hr-HR"/>
            </w:rPr>
          </w:pPr>
          <w:r>
            <w:rPr>
              <w:rFonts w:eastAsiaTheme="minorEastAsia"/>
              <w:b w:val="0"/>
              <w:bCs w:val="0"/>
              <w:kern w:val="0"/>
              <w:sz w:val="24"/>
              <w:szCs w:val="24"/>
              <w:lang w:val="hr-HR"/>
            </w:rPr>
            <w:tab/>
          </w:r>
        </w:p>
        <w:p w14:paraId="4332AC52" w14:textId="77777777" w:rsidR="00794C8D" w:rsidRDefault="00794C8D" w:rsidP="00794C8D">
          <w:pPr>
            <w:rPr>
              <w:lang w:val="hr-HR"/>
            </w:rPr>
          </w:pPr>
        </w:p>
        <w:p w14:paraId="4332AC53" w14:textId="77777777" w:rsidR="00101E84" w:rsidRPr="00794C8D" w:rsidRDefault="00101E84" w:rsidP="00794C8D">
          <w:pPr>
            <w:pStyle w:val="TOCHeading"/>
            <w:tabs>
              <w:tab w:val="left" w:pos="1800"/>
            </w:tabs>
            <w:rPr>
              <w:rFonts w:eastAsiaTheme="minorEastAsia"/>
              <w:b w:val="0"/>
              <w:bCs w:val="0"/>
              <w:kern w:val="0"/>
              <w:sz w:val="24"/>
              <w:szCs w:val="24"/>
              <w:lang w:val="hr-HR"/>
            </w:rPr>
          </w:pPr>
          <w:r w:rsidRPr="003E62D8">
            <w:rPr>
              <w:lang w:val="hr-HR"/>
            </w:rPr>
            <w:lastRenderedPageBreak/>
            <w:t>Sadržaj</w:t>
          </w:r>
        </w:p>
        <w:p w14:paraId="4332AC54" w14:textId="77777777" w:rsidR="00794C8D" w:rsidRDefault="00101E84">
          <w:pPr>
            <w:pStyle w:val="TOC1"/>
            <w:tabs>
              <w:tab w:val="right" w:leader="dot" w:pos="9060"/>
            </w:tabs>
            <w:rPr>
              <w:rFonts w:asciiTheme="minorHAnsi" w:hAnsiTheme="minorHAnsi" w:cstheme="minorBidi"/>
              <w:b w:val="0"/>
              <w:noProof/>
              <w:sz w:val="22"/>
              <w:szCs w:val="22"/>
              <w:lang w:eastAsia="zh-CN" w:bidi="ar-SA"/>
            </w:rPr>
          </w:pPr>
          <w:r w:rsidRPr="003E62D8">
            <w:fldChar w:fldCharType="begin"/>
          </w:r>
          <w:r w:rsidRPr="003E62D8">
            <w:instrText xml:space="preserve"> TOC \o "1-3" \h \z \u </w:instrText>
          </w:r>
          <w:r w:rsidRPr="003E62D8">
            <w:fldChar w:fldCharType="separate"/>
          </w:r>
          <w:hyperlink w:anchor="_Toc39505554" w:history="1">
            <w:r w:rsidR="00794C8D" w:rsidRPr="00D4162A">
              <w:rPr>
                <w:rStyle w:val="Hyperlink"/>
                <w:noProof/>
              </w:rPr>
              <w:t>UVOD</w:t>
            </w:r>
            <w:r w:rsidR="00794C8D">
              <w:rPr>
                <w:noProof/>
                <w:webHidden/>
              </w:rPr>
              <w:tab/>
            </w:r>
            <w:r w:rsidR="00794C8D">
              <w:rPr>
                <w:noProof/>
                <w:webHidden/>
              </w:rPr>
              <w:fldChar w:fldCharType="begin"/>
            </w:r>
            <w:r w:rsidR="00794C8D">
              <w:rPr>
                <w:noProof/>
                <w:webHidden/>
              </w:rPr>
              <w:instrText xml:space="preserve"> PAGEREF _Toc39505554 \h </w:instrText>
            </w:r>
            <w:r w:rsidR="00794C8D">
              <w:rPr>
                <w:noProof/>
                <w:webHidden/>
              </w:rPr>
            </w:r>
            <w:r w:rsidR="00794C8D">
              <w:rPr>
                <w:noProof/>
                <w:webHidden/>
              </w:rPr>
              <w:fldChar w:fldCharType="separate"/>
            </w:r>
            <w:r w:rsidR="00AA21E1">
              <w:rPr>
                <w:noProof/>
                <w:webHidden/>
              </w:rPr>
              <w:t>8</w:t>
            </w:r>
            <w:r w:rsidR="00794C8D">
              <w:rPr>
                <w:noProof/>
                <w:webHidden/>
              </w:rPr>
              <w:fldChar w:fldCharType="end"/>
            </w:r>
          </w:hyperlink>
        </w:p>
        <w:p w14:paraId="4332AC55" w14:textId="77777777" w:rsidR="00794C8D" w:rsidRDefault="003620ED">
          <w:pPr>
            <w:pStyle w:val="TOC1"/>
            <w:tabs>
              <w:tab w:val="right" w:leader="dot" w:pos="9060"/>
            </w:tabs>
            <w:rPr>
              <w:rFonts w:asciiTheme="minorHAnsi" w:hAnsiTheme="minorHAnsi" w:cstheme="minorBidi"/>
              <w:b w:val="0"/>
              <w:noProof/>
              <w:sz w:val="22"/>
              <w:szCs w:val="22"/>
              <w:lang w:eastAsia="zh-CN" w:bidi="ar-SA"/>
            </w:rPr>
          </w:pPr>
          <w:hyperlink w:anchor="_Toc39505555" w:history="1">
            <w:r w:rsidR="00794C8D" w:rsidRPr="00D4162A">
              <w:rPr>
                <w:rStyle w:val="Hyperlink"/>
                <w:noProof/>
              </w:rPr>
              <w:t>1. OBRAMBENA POLITIKA I UPRAVLJANJE RESURSIMA</w:t>
            </w:r>
            <w:r w:rsidR="00794C8D">
              <w:rPr>
                <w:noProof/>
                <w:webHidden/>
              </w:rPr>
              <w:tab/>
            </w:r>
            <w:r w:rsidR="00794C8D">
              <w:rPr>
                <w:noProof/>
                <w:webHidden/>
              </w:rPr>
              <w:fldChar w:fldCharType="begin"/>
            </w:r>
            <w:r w:rsidR="00794C8D">
              <w:rPr>
                <w:noProof/>
                <w:webHidden/>
              </w:rPr>
              <w:instrText xml:space="preserve"> PAGEREF _Toc39505555 \h </w:instrText>
            </w:r>
            <w:r w:rsidR="00794C8D">
              <w:rPr>
                <w:noProof/>
                <w:webHidden/>
              </w:rPr>
            </w:r>
            <w:r w:rsidR="00794C8D">
              <w:rPr>
                <w:noProof/>
                <w:webHidden/>
              </w:rPr>
              <w:fldChar w:fldCharType="separate"/>
            </w:r>
            <w:r w:rsidR="00AA21E1">
              <w:rPr>
                <w:noProof/>
                <w:webHidden/>
              </w:rPr>
              <w:t>9</w:t>
            </w:r>
            <w:r w:rsidR="00794C8D">
              <w:rPr>
                <w:noProof/>
                <w:webHidden/>
              </w:rPr>
              <w:fldChar w:fldCharType="end"/>
            </w:r>
          </w:hyperlink>
        </w:p>
        <w:p w14:paraId="4332AC56"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56" w:history="1">
            <w:r w:rsidR="00794C8D" w:rsidRPr="00D4162A">
              <w:rPr>
                <w:rStyle w:val="Hyperlink"/>
                <w:noProof/>
                <w:lang w:val="hr-HR"/>
              </w:rPr>
              <w:t>1.1. Strateški kontekst</w:t>
            </w:r>
            <w:r w:rsidR="00794C8D">
              <w:rPr>
                <w:noProof/>
                <w:webHidden/>
              </w:rPr>
              <w:tab/>
            </w:r>
            <w:r w:rsidR="00794C8D">
              <w:rPr>
                <w:noProof/>
                <w:webHidden/>
              </w:rPr>
              <w:fldChar w:fldCharType="begin"/>
            </w:r>
            <w:r w:rsidR="00794C8D">
              <w:rPr>
                <w:noProof/>
                <w:webHidden/>
              </w:rPr>
              <w:instrText xml:space="preserve"> PAGEREF _Toc39505556 \h </w:instrText>
            </w:r>
            <w:r w:rsidR="00794C8D">
              <w:rPr>
                <w:noProof/>
                <w:webHidden/>
              </w:rPr>
            </w:r>
            <w:r w:rsidR="00794C8D">
              <w:rPr>
                <w:noProof/>
                <w:webHidden/>
              </w:rPr>
              <w:fldChar w:fldCharType="separate"/>
            </w:r>
            <w:r w:rsidR="00AA21E1">
              <w:rPr>
                <w:noProof/>
                <w:webHidden/>
              </w:rPr>
              <w:t>9</w:t>
            </w:r>
            <w:r w:rsidR="00794C8D">
              <w:rPr>
                <w:noProof/>
                <w:webHidden/>
              </w:rPr>
              <w:fldChar w:fldCharType="end"/>
            </w:r>
          </w:hyperlink>
        </w:p>
        <w:p w14:paraId="4332AC57"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57" w:history="1">
            <w:r w:rsidR="00794C8D" w:rsidRPr="00D4162A">
              <w:rPr>
                <w:rStyle w:val="Hyperlink"/>
                <w:noProof/>
                <w:lang w:val="hr-HR"/>
              </w:rPr>
              <w:t>1.2. Obrambena politika i planiranje</w:t>
            </w:r>
            <w:r w:rsidR="00794C8D">
              <w:rPr>
                <w:noProof/>
                <w:webHidden/>
              </w:rPr>
              <w:tab/>
            </w:r>
            <w:r w:rsidR="00794C8D">
              <w:rPr>
                <w:noProof/>
                <w:webHidden/>
              </w:rPr>
              <w:fldChar w:fldCharType="begin"/>
            </w:r>
            <w:r w:rsidR="00794C8D">
              <w:rPr>
                <w:noProof/>
                <w:webHidden/>
              </w:rPr>
              <w:instrText xml:space="preserve"> PAGEREF _Toc39505557 \h </w:instrText>
            </w:r>
            <w:r w:rsidR="00794C8D">
              <w:rPr>
                <w:noProof/>
                <w:webHidden/>
              </w:rPr>
            </w:r>
            <w:r w:rsidR="00794C8D">
              <w:rPr>
                <w:noProof/>
                <w:webHidden/>
              </w:rPr>
              <w:fldChar w:fldCharType="separate"/>
            </w:r>
            <w:r w:rsidR="00AA21E1">
              <w:rPr>
                <w:noProof/>
                <w:webHidden/>
              </w:rPr>
              <w:t>15</w:t>
            </w:r>
            <w:r w:rsidR="00794C8D">
              <w:rPr>
                <w:noProof/>
                <w:webHidden/>
              </w:rPr>
              <w:fldChar w:fldCharType="end"/>
            </w:r>
          </w:hyperlink>
        </w:p>
        <w:p w14:paraId="4332AC58"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58" w:history="1">
            <w:r w:rsidR="00794C8D" w:rsidRPr="00D4162A">
              <w:rPr>
                <w:rStyle w:val="Hyperlink"/>
                <w:noProof/>
                <w:lang w:val="hr-HR"/>
              </w:rPr>
              <w:t>1.3. Međunarodna obrambena suradnja i sigurnost</w:t>
            </w:r>
            <w:r w:rsidR="00794C8D">
              <w:rPr>
                <w:noProof/>
                <w:webHidden/>
              </w:rPr>
              <w:tab/>
            </w:r>
            <w:r w:rsidR="00794C8D">
              <w:rPr>
                <w:noProof/>
                <w:webHidden/>
              </w:rPr>
              <w:fldChar w:fldCharType="begin"/>
            </w:r>
            <w:r w:rsidR="00794C8D">
              <w:rPr>
                <w:noProof/>
                <w:webHidden/>
              </w:rPr>
              <w:instrText xml:space="preserve"> PAGEREF _Toc39505558 \h </w:instrText>
            </w:r>
            <w:r w:rsidR="00794C8D">
              <w:rPr>
                <w:noProof/>
                <w:webHidden/>
              </w:rPr>
            </w:r>
            <w:r w:rsidR="00794C8D">
              <w:rPr>
                <w:noProof/>
                <w:webHidden/>
              </w:rPr>
              <w:fldChar w:fldCharType="separate"/>
            </w:r>
            <w:r w:rsidR="00AA21E1">
              <w:rPr>
                <w:noProof/>
                <w:webHidden/>
              </w:rPr>
              <w:t>22</w:t>
            </w:r>
            <w:r w:rsidR="00794C8D">
              <w:rPr>
                <w:noProof/>
                <w:webHidden/>
              </w:rPr>
              <w:fldChar w:fldCharType="end"/>
            </w:r>
          </w:hyperlink>
        </w:p>
        <w:p w14:paraId="4332AC59"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59" w:history="1">
            <w:r w:rsidR="00794C8D" w:rsidRPr="00D4162A">
              <w:rPr>
                <w:rStyle w:val="Hyperlink"/>
                <w:noProof/>
                <w:lang w:val="hr-HR"/>
              </w:rPr>
              <w:t>1.3.1. Funkcioniranje u okvirima NATO-a i Zajedničke sigurnosne i obrambene politike Europske unije</w:t>
            </w:r>
            <w:r w:rsidR="00794C8D">
              <w:rPr>
                <w:noProof/>
                <w:webHidden/>
              </w:rPr>
              <w:tab/>
            </w:r>
            <w:r w:rsidR="00794C8D">
              <w:rPr>
                <w:noProof/>
                <w:webHidden/>
              </w:rPr>
              <w:fldChar w:fldCharType="begin"/>
            </w:r>
            <w:r w:rsidR="00794C8D">
              <w:rPr>
                <w:noProof/>
                <w:webHidden/>
              </w:rPr>
              <w:instrText xml:space="preserve"> PAGEREF _Toc39505559 \h </w:instrText>
            </w:r>
            <w:r w:rsidR="00794C8D">
              <w:rPr>
                <w:noProof/>
                <w:webHidden/>
              </w:rPr>
            </w:r>
            <w:r w:rsidR="00794C8D">
              <w:rPr>
                <w:noProof/>
                <w:webHidden/>
              </w:rPr>
              <w:fldChar w:fldCharType="separate"/>
            </w:r>
            <w:r w:rsidR="00AA21E1">
              <w:rPr>
                <w:noProof/>
                <w:webHidden/>
              </w:rPr>
              <w:t>23</w:t>
            </w:r>
            <w:r w:rsidR="00794C8D">
              <w:rPr>
                <w:noProof/>
                <w:webHidden/>
              </w:rPr>
              <w:fldChar w:fldCharType="end"/>
            </w:r>
          </w:hyperlink>
        </w:p>
        <w:p w14:paraId="4332AC5A"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0" w:history="1">
            <w:r w:rsidR="00794C8D" w:rsidRPr="00D4162A">
              <w:rPr>
                <w:rStyle w:val="Hyperlink"/>
                <w:noProof/>
                <w:lang w:val="hr-HR"/>
              </w:rPr>
              <w:t>1.3.2. Multilateralna suradnja</w:t>
            </w:r>
            <w:r w:rsidR="00794C8D">
              <w:rPr>
                <w:noProof/>
                <w:webHidden/>
              </w:rPr>
              <w:tab/>
            </w:r>
            <w:r w:rsidR="00794C8D">
              <w:rPr>
                <w:noProof/>
                <w:webHidden/>
              </w:rPr>
              <w:fldChar w:fldCharType="begin"/>
            </w:r>
            <w:r w:rsidR="00794C8D">
              <w:rPr>
                <w:noProof/>
                <w:webHidden/>
              </w:rPr>
              <w:instrText xml:space="preserve"> PAGEREF _Toc39505560 \h </w:instrText>
            </w:r>
            <w:r w:rsidR="00794C8D">
              <w:rPr>
                <w:noProof/>
                <w:webHidden/>
              </w:rPr>
            </w:r>
            <w:r w:rsidR="00794C8D">
              <w:rPr>
                <w:noProof/>
                <w:webHidden/>
              </w:rPr>
              <w:fldChar w:fldCharType="separate"/>
            </w:r>
            <w:r w:rsidR="00AA21E1">
              <w:rPr>
                <w:noProof/>
                <w:webHidden/>
              </w:rPr>
              <w:t>31</w:t>
            </w:r>
            <w:r w:rsidR="00794C8D">
              <w:rPr>
                <w:noProof/>
                <w:webHidden/>
              </w:rPr>
              <w:fldChar w:fldCharType="end"/>
            </w:r>
          </w:hyperlink>
        </w:p>
        <w:p w14:paraId="4332AC5B"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1" w:history="1">
            <w:r w:rsidR="00794C8D" w:rsidRPr="00D4162A">
              <w:rPr>
                <w:rStyle w:val="Hyperlink"/>
                <w:noProof/>
                <w:lang w:val="hr-HR"/>
              </w:rPr>
              <w:t>1.3.3. Bilateralna obrambena suradnja</w:t>
            </w:r>
            <w:r w:rsidR="00794C8D">
              <w:rPr>
                <w:noProof/>
                <w:webHidden/>
              </w:rPr>
              <w:tab/>
            </w:r>
            <w:r w:rsidR="00794C8D">
              <w:rPr>
                <w:noProof/>
                <w:webHidden/>
              </w:rPr>
              <w:fldChar w:fldCharType="begin"/>
            </w:r>
            <w:r w:rsidR="00794C8D">
              <w:rPr>
                <w:noProof/>
                <w:webHidden/>
              </w:rPr>
              <w:instrText xml:space="preserve"> PAGEREF _Toc39505561 \h </w:instrText>
            </w:r>
            <w:r w:rsidR="00794C8D">
              <w:rPr>
                <w:noProof/>
                <w:webHidden/>
              </w:rPr>
            </w:r>
            <w:r w:rsidR="00794C8D">
              <w:rPr>
                <w:noProof/>
                <w:webHidden/>
              </w:rPr>
              <w:fldChar w:fldCharType="separate"/>
            </w:r>
            <w:r w:rsidR="00AA21E1">
              <w:rPr>
                <w:noProof/>
                <w:webHidden/>
              </w:rPr>
              <w:t>33</w:t>
            </w:r>
            <w:r w:rsidR="00794C8D">
              <w:rPr>
                <w:noProof/>
                <w:webHidden/>
              </w:rPr>
              <w:fldChar w:fldCharType="end"/>
            </w:r>
          </w:hyperlink>
        </w:p>
        <w:p w14:paraId="4332AC5C"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2" w:history="1">
            <w:r w:rsidR="00794C8D" w:rsidRPr="00D4162A">
              <w:rPr>
                <w:rStyle w:val="Hyperlink"/>
                <w:noProof/>
                <w:lang w:val="hr-HR"/>
              </w:rPr>
              <w:t>1.4. Upravljanje ljudskim potencijalima</w:t>
            </w:r>
            <w:r w:rsidR="00794C8D">
              <w:rPr>
                <w:noProof/>
                <w:webHidden/>
              </w:rPr>
              <w:tab/>
            </w:r>
            <w:r w:rsidR="00794C8D">
              <w:rPr>
                <w:noProof/>
                <w:webHidden/>
              </w:rPr>
              <w:fldChar w:fldCharType="begin"/>
            </w:r>
            <w:r w:rsidR="00794C8D">
              <w:rPr>
                <w:noProof/>
                <w:webHidden/>
              </w:rPr>
              <w:instrText xml:space="preserve"> PAGEREF _Toc39505562 \h </w:instrText>
            </w:r>
            <w:r w:rsidR="00794C8D">
              <w:rPr>
                <w:noProof/>
                <w:webHidden/>
              </w:rPr>
            </w:r>
            <w:r w:rsidR="00794C8D">
              <w:rPr>
                <w:noProof/>
                <w:webHidden/>
              </w:rPr>
              <w:fldChar w:fldCharType="separate"/>
            </w:r>
            <w:r w:rsidR="00AA21E1">
              <w:rPr>
                <w:noProof/>
                <w:webHidden/>
              </w:rPr>
              <w:t>41</w:t>
            </w:r>
            <w:r w:rsidR="00794C8D">
              <w:rPr>
                <w:noProof/>
                <w:webHidden/>
              </w:rPr>
              <w:fldChar w:fldCharType="end"/>
            </w:r>
          </w:hyperlink>
        </w:p>
        <w:p w14:paraId="4332AC5D"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3" w:history="1">
            <w:r w:rsidR="00794C8D" w:rsidRPr="00D4162A">
              <w:rPr>
                <w:rStyle w:val="Hyperlink"/>
                <w:noProof/>
                <w:lang w:val="hr-HR"/>
              </w:rPr>
              <w:t>1.4.1. Postojeća struktura osoblja</w:t>
            </w:r>
            <w:r w:rsidR="00794C8D">
              <w:rPr>
                <w:noProof/>
                <w:webHidden/>
              </w:rPr>
              <w:tab/>
            </w:r>
            <w:r w:rsidR="00794C8D">
              <w:rPr>
                <w:noProof/>
                <w:webHidden/>
              </w:rPr>
              <w:fldChar w:fldCharType="begin"/>
            </w:r>
            <w:r w:rsidR="00794C8D">
              <w:rPr>
                <w:noProof/>
                <w:webHidden/>
              </w:rPr>
              <w:instrText xml:space="preserve"> PAGEREF _Toc39505563 \h </w:instrText>
            </w:r>
            <w:r w:rsidR="00794C8D">
              <w:rPr>
                <w:noProof/>
                <w:webHidden/>
              </w:rPr>
            </w:r>
            <w:r w:rsidR="00794C8D">
              <w:rPr>
                <w:noProof/>
                <w:webHidden/>
              </w:rPr>
              <w:fldChar w:fldCharType="separate"/>
            </w:r>
            <w:r w:rsidR="00AA21E1">
              <w:rPr>
                <w:noProof/>
                <w:webHidden/>
              </w:rPr>
              <w:t>43</w:t>
            </w:r>
            <w:r w:rsidR="00794C8D">
              <w:rPr>
                <w:noProof/>
                <w:webHidden/>
              </w:rPr>
              <w:fldChar w:fldCharType="end"/>
            </w:r>
          </w:hyperlink>
        </w:p>
        <w:p w14:paraId="4332AC5E"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4" w:history="1">
            <w:r w:rsidR="00794C8D" w:rsidRPr="00D4162A">
              <w:rPr>
                <w:rStyle w:val="Hyperlink"/>
                <w:noProof/>
                <w:lang w:val="hr-HR"/>
              </w:rPr>
              <w:t>1.4.2. Prijam osoblja</w:t>
            </w:r>
            <w:r w:rsidR="00794C8D">
              <w:rPr>
                <w:noProof/>
                <w:webHidden/>
              </w:rPr>
              <w:tab/>
            </w:r>
            <w:r w:rsidR="00794C8D">
              <w:rPr>
                <w:noProof/>
                <w:webHidden/>
              </w:rPr>
              <w:fldChar w:fldCharType="begin"/>
            </w:r>
            <w:r w:rsidR="00794C8D">
              <w:rPr>
                <w:noProof/>
                <w:webHidden/>
              </w:rPr>
              <w:instrText xml:space="preserve"> PAGEREF _Toc39505564 \h </w:instrText>
            </w:r>
            <w:r w:rsidR="00794C8D">
              <w:rPr>
                <w:noProof/>
                <w:webHidden/>
              </w:rPr>
            </w:r>
            <w:r w:rsidR="00794C8D">
              <w:rPr>
                <w:noProof/>
                <w:webHidden/>
              </w:rPr>
              <w:fldChar w:fldCharType="separate"/>
            </w:r>
            <w:r w:rsidR="00AA21E1">
              <w:rPr>
                <w:noProof/>
                <w:webHidden/>
              </w:rPr>
              <w:t>44</w:t>
            </w:r>
            <w:r w:rsidR="00794C8D">
              <w:rPr>
                <w:noProof/>
                <w:webHidden/>
              </w:rPr>
              <w:fldChar w:fldCharType="end"/>
            </w:r>
          </w:hyperlink>
        </w:p>
        <w:p w14:paraId="4332AC5F"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5" w:history="1">
            <w:r w:rsidR="00794C8D" w:rsidRPr="00D4162A">
              <w:rPr>
                <w:rStyle w:val="Hyperlink"/>
                <w:noProof/>
                <w:lang w:val="hr-HR"/>
              </w:rPr>
              <w:t>1.4.3. Profesionalni razvoj</w:t>
            </w:r>
            <w:r w:rsidR="00794C8D">
              <w:rPr>
                <w:noProof/>
                <w:webHidden/>
              </w:rPr>
              <w:tab/>
            </w:r>
            <w:r w:rsidR="00794C8D">
              <w:rPr>
                <w:noProof/>
                <w:webHidden/>
              </w:rPr>
              <w:fldChar w:fldCharType="begin"/>
            </w:r>
            <w:r w:rsidR="00794C8D">
              <w:rPr>
                <w:noProof/>
                <w:webHidden/>
              </w:rPr>
              <w:instrText xml:space="preserve"> PAGEREF _Toc39505565 \h </w:instrText>
            </w:r>
            <w:r w:rsidR="00794C8D">
              <w:rPr>
                <w:noProof/>
                <w:webHidden/>
              </w:rPr>
            </w:r>
            <w:r w:rsidR="00794C8D">
              <w:rPr>
                <w:noProof/>
                <w:webHidden/>
              </w:rPr>
              <w:fldChar w:fldCharType="separate"/>
            </w:r>
            <w:r w:rsidR="00AA21E1">
              <w:rPr>
                <w:noProof/>
                <w:webHidden/>
              </w:rPr>
              <w:t>45</w:t>
            </w:r>
            <w:r w:rsidR="00794C8D">
              <w:rPr>
                <w:noProof/>
                <w:webHidden/>
              </w:rPr>
              <w:fldChar w:fldCharType="end"/>
            </w:r>
          </w:hyperlink>
        </w:p>
        <w:p w14:paraId="4332AC60"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6" w:history="1">
            <w:r w:rsidR="00794C8D" w:rsidRPr="00D4162A">
              <w:rPr>
                <w:rStyle w:val="Hyperlink"/>
                <w:noProof/>
                <w:lang w:val="hr-HR"/>
              </w:rPr>
              <w:t>1.4.4. Dragovoljno vojno osposobljavanje</w:t>
            </w:r>
            <w:r w:rsidR="00794C8D">
              <w:rPr>
                <w:noProof/>
                <w:webHidden/>
              </w:rPr>
              <w:tab/>
            </w:r>
            <w:r w:rsidR="00794C8D">
              <w:rPr>
                <w:noProof/>
                <w:webHidden/>
              </w:rPr>
              <w:fldChar w:fldCharType="begin"/>
            </w:r>
            <w:r w:rsidR="00794C8D">
              <w:rPr>
                <w:noProof/>
                <w:webHidden/>
              </w:rPr>
              <w:instrText xml:space="preserve"> PAGEREF _Toc39505566 \h </w:instrText>
            </w:r>
            <w:r w:rsidR="00794C8D">
              <w:rPr>
                <w:noProof/>
                <w:webHidden/>
              </w:rPr>
            </w:r>
            <w:r w:rsidR="00794C8D">
              <w:rPr>
                <w:noProof/>
                <w:webHidden/>
              </w:rPr>
              <w:fldChar w:fldCharType="separate"/>
            </w:r>
            <w:r w:rsidR="00AA21E1">
              <w:rPr>
                <w:noProof/>
                <w:webHidden/>
              </w:rPr>
              <w:t>49</w:t>
            </w:r>
            <w:r w:rsidR="00794C8D">
              <w:rPr>
                <w:noProof/>
                <w:webHidden/>
              </w:rPr>
              <w:fldChar w:fldCharType="end"/>
            </w:r>
          </w:hyperlink>
        </w:p>
        <w:p w14:paraId="4332AC61"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7" w:history="1">
            <w:r w:rsidR="00794C8D" w:rsidRPr="00D4162A">
              <w:rPr>
                <w:rStyle w:val="Hyperlink"/>
                <w:noProof/>
                <w:lang w:val="hr-HR" w:eastAsia="hr-HR"/>
              </w:rPr>
              <w:t>1.4.5. Pričuvni sastav</w:t>
            </w:r>
            <w:r w:rsidR="00794C8D">
              <w:rPr>
                <w:noProof/>
                <w:webHidden/>
              </w:rPr>
              <w:tab/>
            </w:r>
            <w:r w:rsidR="00794C8D">
              <w:rPr>
                <w:noProof/>
                <w:webHidden/>
              </w:rPr>
              <w:fldChar w:fldCharType="begin"/>
            </w:r>
            <w:r w:rsidR="00794C8D">
              <w:rPr>
                <w:noProof/>
                <w:webHidden/>
              </w:rPr>
              <w:instrText xml:space="preserve"> PAGEREF _Toc39505567 \h </w:instrText>
            </w:r>
            <w:r w:rsidR="00794C8D">
              <w:rPr>
                <w:noProof/>
                <w:webHidden/>
              </w:rPr>
            </w:r>
            <w:r w:rsidR="00794C8D">
              <w:rPr>
                <w:noProof/>
                <w:webHidden/>
              </w:rPr>
              <w:fldChar w:fldCharType="separate"/>
            </w:r>
            <w:r w:rsidR="00AA21E1">
              <w:rPr>
                <w:noProof/>
                <w:webHidden/>
              </w:rPr>
              <w:t>50</w:t>
            </w:r>
            <w:r w:rsidR="00794C8D">
              <w:rPr>
                <w:noProof/>
                <w:webHidden/>
              </w:rPr>
              <w:fldChar w:fldCharType="end"/>
            </w:r>
          </w:hyperlink>
        </w:p>
        <w:p w14:paraId="4332AC62"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8" w:history="1">
            <w:r w:rsidR="00794C8D" w:rsidRPr="00D4162A">
              <w:rPr>
                <w:rStyle w:val="Hyperlink"/>
                <w:noProof/>
                <w:lang w:val="hr-HR"/>
              </w:rPr>
              <w:t>1.4.6. Stambeno zbrinjavanje</w:t>
            </w:r>
            <w:r w:rsidR="00794C8D">
              <w:rPr>
                <w:noProof/>
                <w:webHidden/>
              </w:rPr>
              <w:tab/>
            </w:r>
            <w:r w:rsidR="00794C8D">
              <w:rPr>
                <w:noProof/>
                <w:webHidden/>
              </w:rPr>
              <w:fldChar w:fldCharType="begin"/>
            </w:r>
            <w:r w:rsidR="00794C8D">
              <w:rPr>
                <w:noProof/>
                <w:webHidden/>
              </w:rPr>
              <w:instrText xml:space="preserve"> PAGEREF _Toc39505568 \h </w:instrText>
            </w:r>
            <w:r w:rsidR="00794C8D">
              <w:rPr>
                <w:noProof/>
                <w:webHidden/>
              </w:rPr>
            </w:r>
            <w:r w:rsidR="00794C8D">
              <w:rPr>
                <w:noProof/>
                <w:webHidden/>
              </w:rPr>
              <w:fldChar w:fldCharType="separate"/>
            </w:r>
            <w:r w:rsidR="00AA21E1">
              <w:rPr>
                <w:noProof/>
                <w:webHidden/>
              </w:rPr>
              <w:t>52</w:t>
            </w:r>
            <w:r w:rsidR="00794C8D">
              <w:rPr>
                <w:noProof/>
                <w:webHidden/>
              </w:rPr>
              <w:fldChar w:fldCharType="end"/>
            </w:r>
          </w:hyperlink>
        </w:p>
        <w:p w14:paraId="4332AC63"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69" w:history="1">
            <w:r w:rsidR="00794C8D" w:rsidRPr="00D4162A">
              <w:rPr>
                <w:rStyle w:val="Hyperlink"/>
                <w:noProof/>
                <w:lang w:val="hr-HR"/>
              </w:rPr>
              <w:t>1.4.7. Zdravstvena zaštita</w:t>
            </w:r>
            <w:r w:rsidR="00794C8D">
              <w:rPr>
                <w:noProof/>
                <w:webHidden/>
              </w:rPr>
              <w:tab/>
            </w:r>
            <w:r w:rsidR="00794C8D">
              <w:rPr>
                <w:noProof/>
                <w:webHidden/>
              </w:rPr>
              <w:fldChar w:fldCharType="begin"/>
            </w:r>
            <w:r w:rsidR="00794C8D">
              <w:rPr>
                <w:noProof/>
                <w:webHidden/>
              </w:rPr>
              <w:instrText xml:space="preserve"> PAGEREF _Toc39505569 \h </w:instrText>
            </w:r>
            <w:r w:rsidR="00794C8D">
              <w:rPr>
                <w:noProof/>
                <w:webHidden/>
              </w:rPr>
            </w:r>
            <w:r w:rsidR="00794C8D">
              <w:rPr>
                <w:noProof/>
                <w:webHidden/>
              </w:rPr>
              <w:fldChar w:fldCharType="separate"/>
            </w:r>
            <w:r w:rsidR="00AA21E1">
              <w:rPr>
                <w:noProof/>
                <w:webHidden/>
              </w:rPr>
              <w:t>53</w:t>
            </w:r>
            <w:r w:rsidR="00794C8D">
              <w:rPr>
                <w:noProof/>
                <w:webHidden/>
              </w:rPr>
              <w:fldChar w:fldCharType="end"/>
            </w:r>
          </w:hyperlink>
        </w:p>
        <w:p w14:paraId="4332AC64"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70" w:history="1">
            <w:r w:rsidR="00794C8D" w:rsidRPr="00D4162A">
              <w:rPr>
                <w:rStyle w:val="Hyperlink"/>
                <w:noProof/>
                <w:lang w:val="hr-HR"/>
              </w:rPr>
              <w:t>1.4.8. Ravnopravnost spolova</w:t>
            </w:r>
            <w:r w:rsidR="00794C8D">
              <w:rPr>
                <w:noProof/>
                <w:webHidden/>
              </w:rPr>
              <w:tab/>
            </w:r>
            <w:r w:rsidR="00794C8D">
              <w:rPr>
                <w:noProof/>
                <w:webHidden/>
              </w:rPr>
              <w:fldChar w:fldCharType="begin"/>
            </w:r>
            <w:r w:rsidR="00794C8D">
              <w:rPr>
                <w:noProof/>
                <w:webHidden/>
              </w:rPr>
              <w:instrText xml:space="preserve"> PAGEREF _Toc39505570 \h </w:instrText>
            </w:r>
            <w:r w:rsidR="00794C8D">
              <w:rPr>
                <w:noProof/>
                <w:webHidden/>
              </w:rPr>
            </w:r>
            <w:r w:rsidR="00794C8D">
              <w:rPr>
                <w:noProof/>
                <w:webHidden/>
              </w:rPr>
              <w:fldChar w:fldCharType="separate"/>
            </w:r>
            <w:r w:rsidR="00AA21E1">
              <w:rPr>
                <w:noProof/>
                <w:webHidden/>
              </w:rPr>
              <w:t>53</w:t>
            </w:r>
            <w:r w:rsidR="00794C8D">
              <w:rPr>
                <w:noProof/>
                <w:webHidden/>
              </w:rPr>
              <w:fldChar w:fldCharType="end"/>
            </w:r>
          </w:hyperlink>
        </w:p>
        <w:p w14:paraId="4332AC65"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71" w:history="1">
            <w:r w:rsidR="00794C8D" w:rsidRPr="00D4162A">
              <w:rPr>
                <w:rStyle w:val="Hyperlink"/>
                <w:noProof/>
                <w:lang w:val="hr-HR"/>
              </w:rPr>
              <w:t>1.4.9. Dušobrižništvo</w:t>
            </w:r>
            <w:r w:rsidR="00794C8D">
              <w:rPr>
                <w:noProof/>
                <w:webHidden/>
              </w:rPr>
              <w:tab/>
            </w:r>
            <w:r w:rsidR="00794C8D">
              <w:rPr>
                <w:noProof/>
                <w:webHidden/>
              </w:rPr>
              <w:fldChar w:fldCharType="begin"/>
            </w:r>
            <w:r w:rsidR="00794C8D">
              <w:rPr>
                <w:noProof/>
                <w:webHidden/>
              </w:rPr>
              <w:instrText xml:space="preserve"> PAGEREF _Toc39505571 \h </w:instrText>
            </w:r>
            <w:r w:rsidR="00794C8D">
              <w:rPr>
                <w:noProof/>
                <w:webHidden/>
              </w:rPr>
            </w:r>
            <w:r w:rsidR="00794C8D">
              <w:rPr>
                <w:noProof/>
                <w:webHidden/>
              </w:rPr>
              <w:fldChar w:fldCharType="separate"/>
            </w:r>
            <w:r w:rsidR="00AA21E1">
              <w:rPr>
                <w:noProof/>
                <w:webHidden/>
              </w:rPr>
              <w:t>53</w:t>
            </w:r>
            <w:r w:rsidR="00794C8D">
              <w:rPr>
                <w:noProof/>
                <w:webHidden/>
              </w:rPr>
              <w:fldChar w:fldCharType="end"/>
            </w:r>
          </w:hyperlink>
        </w:p>
        <w:p w14:paraId="4332AC66"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72" w:history="1">
            <w:r w:rsidR="00794C8D" w:rsidRPr="00D4162A">
              <w:rPr>
                <w:rStyle w:val="Hyperlink"/>
                <w:noProof/>
                <w:lang w:val="hr-HR"/>
              </w:rPr>
              <w:t>1.4.10. Tranzicija i izdvajanje osoblja</w:t>
            </w:r>
            <w:r w:rsidR="00794C8D">
              <w:rPr>
                <w:noProof/>
                <w:webHidden/>
              </w:rPr>
              <w:tab/>
            </w:r>
            <w:r w:rsidR="00794C8D">
              <w:rPr>
                <w:noProof/>
                <w:webHidden/>
              </w:rPr>
              <w:fldChar w:fldCharType="begin"/>
            </w:r>
            <w:r w:rsidR="00794C8D">
              <w:rPr>
                <w:noProof/>
                <w:webHidden/>
              </w:rPr>
              <w:instrText xml:space="preserve"> PAGEREF _Toc39505572 \h </w:instrText>
            </w:r>
            <w:r w:rsidR="00794C8D">
              <w:rPr>
                <w:noProof/>
                <w:webHidden/>
              </w:rPr>
            </w:r>
            <w:r w:rsidR="00794C8D">
              <w:rPr>
                <w:noProof/>
                <w:webHidden/>
              </w:rPr>
              <w:fldChar w:fldCharType="separate"/>
            </w:r>
            <w:r w:rsidR="00AA21E1">
              <w:rPr>
                <w:noProof/>
                <w:webHidden/>
              </w:rPr>
              <w:t>54</w:t>
            </w:r>
            <w:r w:rsidR="00794C8D">
              <w:rPr>
                <w:noProof/>
                <w:webHidden/>
              </w:rPr>
              <w:fldChar w:fldCharType="end"/>
            </w:r>
          </w:hyperlink>
        </w:p>
        <w:p w14:paraId="4332AC67"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73" w:history="1">
            <w:r w:rsidR="008B2C52">
              <w:rPr>
                <w:rStyle w:val="Hyperlink"/>
                <w:noProof/>
                <w:lang w:val="hr-HR"/>
              </w:rPr>
              <w:t>1.4.11. Kineziologija i s</w:t>
            </w:r>
            <w:r w:rsidR="00794C8D" w:rsidRPr="00D4162A">
              <w:rPr>
                <w:rStyle w:val="Hyperlink"/>
                <w:noProof/>
                <w:lang w:val="hr-HR"/>
              </w:rPr>
              <w:t>port</w:t>
            </w:r>
            <w:r w:rsidR="00794C8D">
              <w:rPr>
                <w:noProof/>
                <w:webHidden/>
              </w:rPr>
              <w:tab/>
            </w:r>
            <w:r w:rsidR="00794C8D">
              <w:rPr>
                <w:noProof/>
                <w:webHidden/>
              </w:rPr>
              <w:fldChar w:fldCharType="begin"/>
            </w:r>
            <w:r w:rsidR="00794C8D">
              <w:rPr>
                <w:noProof/>
                <w:webHidden/>
              </w:rPr>
              <w:instrText xml:space="preserve"> PAGEREF _Toc39505573 \h </w:instrText>
            </w:r>
            <w:r w:rsidR="00794C8D">
              <w:rPr>
                <w:noProof/>
                <w:webHidden/>
              </w:rPr>
            </w:r>
            <w:r w:rsidR="00794C8D">
              <w:rPr>
                <w:noProof/>
                <w:webHidden/>
              </w:rPr>
              <w:fldChar w:fldCharType="separate"/>
            </w:r>
            <w:r w:rsidR="00AA21E1">
              <w:rPr>
                <w:noProof/>
                <w:webHidden/>
              </w:rPr>
              <w:t>55</w:t>
            </w:r>
            <w:r w:rsidR="00794C8D">
              <w:rPr>
                <w:noProof/>
                <w:webHidden/>
              </w:rPr>
              <w:fldChar w:fldCharType="end"/>
            </w:r>
          </w:hyperlink>
        </w:p>
        <w:p w14:paraId="4332AC68"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74" w:history="1">
            <w:r w:rsidR="00794C8D" w:rsidRPr="00D4162A">
              <w:rPr>
                <w:rStyle w:val="Hyperlink"/>
                <w:noProof/>
                <w:lang w:val="hr-HR"/>
              </w:rPr>
              <w:t>1.4.12. Psihologijska ispitivanja</w:t>
            </w:r>
            <w:r w:rsidR="00794C8D">
              <w:rPr>
                <w:noProof/>
                <w:webHidden/>
              </w:rPr>
              <w:tab/>
            </w:r>
            <w:r w:rsidR="00794C8D">
              <w:rPr>
                <w:noProof/>
                <w:webHidden/>
              </w:rPr>
              <w:fldChar w:fldCharType="begin"/>
            </w:r>
            <w:r w:rsidR="00794C8D">
              <w:rPr>
                <w:noProof/>
                <w:webHidden/>
              </w:rPr>
              <w:instrText xml:space="preserve"> PAGEREF _Toc39505574 \h </w:instrText>
            </w:r>
            <w:r w:rsidR="00794C8D">
              <w:rPr>
                <w:noProof/>
                <w:webHidden/>
              </w:rPr>
            </w:r>
            <w:r w:rsidR="00794C8D">
              <w:rPr>
                <w:noProof/>
                <w:webHidden/>
              </w:rPr>
              <w:fldChar w:fldCharType="separate"/>
            </w:r>
            <w:r w:rsidR="00AA21E1">
              <w:rPr>
                <w:noProof/>
                <w:webHidden/>
              </w:rPr>
              <w:t>56</w:t>
            </w:r>
            <w:r w:rsidR="00794C8D">
              <w:rPr>
                <w:noProof/>
                <w:webHidden/>
              </w:rPr>
              <w:fldChar w:fldCharType="end"/>
            </w:r>
          </w:hyperlink>
        </w:p>
        <w:p w14:paraId="4332AC69"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75" w:history="1">
            <w:r w:rsidR="00794C8D" w:rsidRPr="00D4162A">
              <w:rPr>
                <w:rStyle w:val="Hyperlink"/>
                <w:noProof/>
                <w:lang w:val="hr-HR"/>
              </w:rPr>
              <w:t>1.4.13. Digitalizacija arhivskoga gradiva iz Domovinskoga rata</w:t>
            </w:r>
            <w:r w:rsidR="00794C8D">
              <w:rPr>
                <w:noProof/>
                <w:webHidden/>
              </w:rPr>
              <w:tab/>
            </w:r>
            <w:r w:rsidR="00794C8D">
              <w:rPr>
                <w:noProof/>
                <w:webHidden/>
              </w:rPr>
              <w:fldChar w:fldCharType="begin"/>
            </w:r>
            <w:r w:rsidR="00794C8D">
              <w:rPr>
                <w:noProof/>
                <w:webHidden/>
              </w:rPr>
              <w:instrText xml:space="preserve"> PAGEREF _Toc39505575 \h </w:instrText>
            </w:r>
            <w:r w:rsidR="00794C8D">
              <w:rPr>
                <w:noProof/>
                <w:webHidden/>
              </w:rPr>
            </w:r>
            <w:r w:rsidR="00794C8D">
              <w:rPr>
                <w:noProof/>
                <w:webHidden/>
              </w:rPr>
              <w:fldChar w:fldCharType="separate"/>
            </w:r>
            <w:r w:rsidR="00AA21E1">
              <w:rPr>
                <w:noProof/>
                <w:webHidden/>
              </w:rPr>
              <w:t>58</w:t>
            </w:r>
            <w:r w:rsidR="00794C8D">
              <w:rPr>
                <w:noProof/>
                <w:webHidden/>
              </w:rPr>
              <w:fldChar w:fldCharType="end"/>
            </w:r>
          </w:hyperlink>
        </w:p>
        <w:p w14:paraId="4332AC6A"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76" w:history="1">
            <w:r w:rsidR="00794C8D" w:rsidRPr="00D4162A">
              <w:rPr>
                <w:rStyle w:val="Hyperlink"/>
                <w:noProof/>
                <w:lang w:val="hr-HR"/>
              </w:rPr>
              <w:t>1.4.14. Vojne medalje</w:t>
            </w:r>
            <w:r w:rsidR="00794C8D">
              <w:rPr>
                <w:noProof/>
                <w:webHidden/>
              </w:rPr>
              <w:tab/>
            </w:r>
            <w:r w:rsidR="00794C8D">
              <w:rPr>
                <w:noProof/>
                <w:webHidden/>
              </w:rPr>
              <w:fldChar w:fldCharType="begin"/>
            </w:r>
            <w:r w:rsidR="00794C8D">
              <w:rPr>
                <w:noProof/>
                <w:webHidden/>
              </w:rPr>
              <w:instrText xml:space="preserve"> PAGEREF _Toc39505576 \h </w:instrText>
            </w:r>
            <w:r w:rsidR="00794C8D">
              <w:rPr>
                <w:noProof/>
                <w:webHidden/>
              </w:rPr>
            </w:r>
            <w:r w:rsidR="00794C8D">
              <w:rPr>
                <w:noProof/>
                <w:webHidden/>
              </w:rPr>
              <w:fldChar w:fldCharType="separate"/>
            </w:r>
            <w:r w:rsidR="00AA21E1">
              <w:rPr>
                <w:noProof/>
                <w:webHidden/>
              </w:rPr>
              <w:t>58</w:t>
            </w:r>
            <w:r w:rsidR="00794C8D">
              <w:rPr>
                <w:noProof/>
                <w:webHidden/>
              </w:rPr>
              <w:fldChar w:fldCharType="end"/>
            </w:r>
          </w:hyperlink>
        </w:p>
        <w:p w14:paraId="4332AC6B" w14:textId="77777777" w:rsidR="00794C8D" w:rsidRDefault="003620ED">
          <w:pPr>
            <w:pStyle w:val="TOC2"/>
            <w:tabs>
              <w:tab w:val="right" w:leader="dot" w:pos="9060"/>
            </w:tabs>
            <w:rPr>
              <w:rStyle w:val="Hyperlink"/>
              <w:noProof/>
            </w:rPr>
          </w:pPr>
          <w:hyperlink w:anchor="_Toc39505577" w:history="1">
            <w:r w:rsidR="00794C8D" w:rsidRPr="00D4162A">
              <w:rPr>
                <w:rStyle w:val="Hyperlink"/>
                <w:noProof/>
                <w:lang w:val="hr-HR"/>
              </w:rPr>
              <w:t>1.4.15. Zaklada vojne solidarnosti</w:t>
            </w:r>
            <w:r w:rsidR="00794C8D">
              <w:rPr>
                <w:noProof/>
                <w:webHidden/>
              </w:rPr>
              <w:tab/>
            </w:r>
            <w:r w:rsidR="00794C8D">
              <w:rPr>
                <w:noProof/>
                <w:webHidden/>
              </w:rPr>
              <w:fldChar w:fldCharType="begin"/>
            </w:r>
            <w:r w:rsidR="00794C8D">
              <w:rPr>
                <w:noProof/>
                <w:webHidden/>
              </w:rPr>
              <w:instrText xml:space="preserve"> PAGEREF _Toc39505577 \h </w:instrText>
            </w:r>
            <w:r w:rsidR="00794C8D">
              <w:rPr>
                <w:noProof/>
                <w:webHidden/>
              </w:rPr>
            </w:r>
            <w:r w:rsidR="00794C8D">
              <w:rPr>
                <w:noProof/>
                <w:webHidden/>
              </w:rPr>
              <w:fldChar w:fldCharType="separate"/>
            </w:r>
            <w:r w:rsidR="00AA21E1">
              <w:rPr>
                <w:noProof/>
                <w:webHidden/>
              </w:rPr>
              <w:t>59</w:t>
            </w:r>
            <w:r w:rsidR="00794C8D">
              <w:rPr>
                <w:noProof/>
                <w:webHidden/>
              </w:rPr>
              <w:fldChar w:fldCharType="end"/>
            </w:r>
          </w:hyperlink>
        </w:p>
        <w:p w14:paraId="4332AC6C" w14:textId="77777777" w:rsidR="00DD4B4A" w:rsidRDefault="00DD4B4A" w:rsidP="00DD4B4A"/>
        <w:p w14:paraId="4332AC6D" w14:textId="77777777" w:rsidR="00DD4B4A" w:rsidRPr="00DD4B4A" w:rsidRDefault="00DD4B4A" w:rsidP="00DD4B4A">
          <w:r>
            <w:lastRenderedPageBreak/>
            <w:t xml:space="preserve">    1.5</w:t>
          </w:r>
          <w:r w:rsidRPr="00DD4B4A">
            <w:t xml:space="preserve">. Upravljanje </w:t>
          </w:r>
          <w:r>
            <w:t>materijalnim resursima…………………………………………………...60</w:t>
          </w:r>
        </w:p>
        <w:p w14:paraId="4332AC6E"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78" w:history="1">
            <w:r w:rsidR="00794C8D" w:rsidRPr="00D4162A">
              <w:rPr>
                <w:rStyle w:val="Hyperlink"/>
                <w:noProof/>
                <w:lang w:val="hr-HR"/>
              </w:rPr>
              <w:t>1.5.1. Naoružanje i vojna oprema Hrvatske kopnene vojske</w:t>
            </w:r>
            <w:r w:rsidR="00794C8D">
              <w:rPr>
                <w:noProof/>
                <w:webHidden/>
              </w:rPr>
              <w:tab/>
            </w:r>
            <w:r w:rsidR="00794C8D">
              <w:rPr>
                <w:noProof/>
                <w:webHidden/>
              </w:rPr>
              <w:fldChar w:fldCharType="begin"/>
            </w:r>
            <w:r w:rsidR="00794C8D">
              <w:rPr>
                <w:noProof/>
                <w:webHidden/>
              </w:rPr>
              <w:instrText xml:space="preserve"> PAGEREF _Toc39505578 \h </w:instrText>
            </w:r>
            <w:r w:rsidR="00794C8D">
              <w:rPr>
                <w:noProof/>
                <w:webHidden/>
              </w:rPr>
            </w:r>
            <w:r w:rsidR="00794C8D">
              <w:rPr>
                <w:noProof/>
                <w:webHidden/>
              </w:rPr>
              <w:fldChar w:fldCharType="separate"/>
            </w:r>
            <w:r w:rsidR="00AA21E1">
              <w:rPr>
                <w:noProof/>
                <w:webHidden/>
              </w:rPr>
              <w:t>60</w:t>
            </w:r>
            <w:r w:rsidR="00794C8D">
              <w:rPr>
                <w:noProof/>
                <w:webHidden/>
              </w:rPr>
              <w:fldChar w:fldCharType="end"/>
            </w:r>
          </w:hyperlink>
        </w:p>
        <w:p w14:paraId="4332AC6F"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79" w:history="1">
            <w:r w:rsidR="00794C8D" w:rsidRPr="00D4162A">
              <w:rPr>
                <w:rStyle w:val="Hyperlink"/>
                <w:noProof/>
                <w:lang w:val="hr-HR"/>
              </w:rPr>
              <w:t>1.5.2. Naoružanje i vojna oprema Hrvatske ratne mornarice</w:t>
            </w:r>
            <w:r w:rsidR="00794C8D">
              <w:rPr>
                <w:noProof/>
                <w:webHidden/>
              </w:rPr>
              <w:tab/>
            </w:r>
            <w:r w:rsidR="00794C8D">
              <w:rPr>
                <w:noProof/>
                <w:webHidden/>
              </w:rPr>
              <w:fldChar w:fldCharType="begin"/>
            </w:r>
            <w:r w:rsidR="00794C8D">
              <w:rPr>
                <w:noProof/>
                <w:webHidden/>
              </w:rPr>
              <w:instrText xml:space="preserve"> PAGEREF _Toc39505579 \h </w:instrText>
            </w:r>
            <w:r w:rsidR="00794C8D">
              <w:rPr>
                <w:noProof/>
                <w:webHidden/>
              </w:rPr>
            </w:r>
            <w:r w:rsidR="00794C8D">
              <w:rPr>
                <w:noProof/>
                <w:webHidden/>
              </w:rPr>
              <w:fldChar w:fldCharType="separate"/>
            </w:r>
            <w:r w:rsidR="00AA21E1">
              <w:rPr>
                <w:noProof/>
                <w:webHidden/>
              </w:rPr>
              <w:t>65</w:t>
            </w:r>
            <w:r w:rsidR="00794C8D">
              <w:rPr>
                <w:noProof/>
                <w:webHidden/>
              </w:rPr>
              <w:fldChar w:fldCharType="end"/>
            </w:r>
          </w:hyperlink>
        </w:p>
        <w:p w14:paraId="4332AC70"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80" w:history="1">
            <w:r w:rsidR="00794C8D" w:rsidRPr="00D4162A">
              <w:rPr>
                <w:rStyle w:val="Hyperlink"/>
                <w:noProof/>
                <w:lang w:val="hr-HR"/>
              </w:rPr>
              <w:t>1.5.3. Naoružanje i vojna oprema Hrvatskoga ratnog zrakoplovstva</w:t>
            </w:r>
            <w:r w:rsidR="00794C8D">
              <w:rPr>
                <w:noProof/>
                <w:webHidden/>
              </w:rPr>
              <w:tab/>
            </w:r>
            <w:r w:rsidR="00794C8D">
              <w:rPr>
                <w:noProof/>
                <w:webHidden/>
              </w:rPr>
              <w:fldChar w:fldCharType="begin"/>
            </w:r>
            <w:r w:rsidR="00794C8D">
              <w:rPr>
                <w:noProof/>
                <w:webHidden/>
              </w:rPr>
              <w:instrText xml:space="preserve"> PAGEREF _Toc39505580 \h </w:instrText>
            </w:r>
            <w:r w:rsidR="00794C8D">
              <w:rPr>
                <w:noProof/>
                <w:webHidden/>
              </w:rPr>
            </w:r>
            <w:r w:rsidR="00794C8D">
              <w:rPr>
                <w:noProof/>
                <w:webHidden/>
              </w:rPr>
              <w:fldChar w:fldCharType="separate"/>
            </w:r>
            <w:r w:rsidR="00AA21E1">
              <w:rPr>
                <w:noProof/>
                <w:webHidden/>
              </w:rPr>
              <w:t>66</w:t>
            </w:r>
            <w:r w:rsidR="00794C8D">
              <w:rPr>
                <w:noProof/>
                <w:webHidden/>
              </w:rPr>
              <w:fldChar w:fldCharType="end"/>
            </w:r>
          </w:hyperlink>
        </w:p>
        <w:p w14:paraId="4332AC71"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81" w:history="1">
            <w:r w:rsidR="00794C8D" w:rsidRPr="00D4162A">
              <w:rPr>
                <w:rStyle w:val="Hyperlink"/>
                <w:noProof/>
                <w:lang w:val="hr-HR"/>
              </w:rPr>
              <w:t>1.5.4. Strateške zalihe ubojnih sredstava i zbrinjavanje viškova</w:t>
            </w:r>
            <w:r w:rsidR="00794C8D">
              <w:rPr>
                <w:noProof/>
                <w:webHidden/>
              </w:rPr>
              <w:tab/>
            </w:r>
            <w:r w:rsidR="00794C8D">
              <w:rPr>
                <w:noProof/>
                <w:webHidden/>
              </w:rPr>
              <w:fldChar w:fldCharType="begin"/>
            </w:r>
            <w:r w:rsidR="00794C8D">
              <w:rPr>
                <w:noProof/>
                <w:webHidden/>
              </w:rPr>
              <w:instrText xml:space="preserve"> PAGEREF _Toc39505581 \h </w:instrText>
            </w:r>
            <w:r w:rsidR="00794C8D">
              <w:rPr>
                <w:noProof/>
                <w:webHidden/>
              </w:rPr>
            </w:r>
            <w:r w:rsidR="00794C8D">
              <w:rPr>
                <w:noProof/>
                <w:webHidden/>
              </w:rPr>
              <w:fldChar w:fldCharType="separate"/>
            </w:r>
            <w:r w:rsidR="00AA21E1">
              <w:rPr>
                <w:noProof/>
                <w:webHidden/>
              </w:rPr>
              <w:t>68</w:t>
            </w:r>
            <w:r w:rsidR="00794C8D">
              <w:rPr>
                <w:noProof/>
                <w:webHidden/>
              </w:rPr>
              <w:fldChar w:fldCharType="end"/>
            </w:r>
          </w:hyperlink>
        </w:p>
        <w:p w14:paraId="4332AC72"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82" w:history="1">
            <w:r w:rsidR="00794C8D" w:rsidRPr="00D4162A">
              <w:rPr>
                <w:rStyle w:val="Hyperlink"/>
                <w:noProof/>
                <w:lang w:val="hr-HR"/>
              </w:rPr>
              <w:t>1.5.5. Opskrbna materijalna sredstva</w:t>
            </w:r>
            <w:r w:rsidR="00794C8D">
              <w:rPr>
                <w:noProof/>
                <w:webHidden/>
              </w:rPr>
              <w:tab/>
            </w:r>
            <w:r w:rsidR="00794C8D">
              <w:rPr>
                <w:noProof/>
                <w:webHidden/>
              </w:rPr>
              <w:fldChar w:fldCharType="begin"/>
            </w:r>
            <w:r w:rsidR="00794C8D">
              <w:rPr>
                <w:noProof/>
                <w:webHidden/>
              </w:rPr>
              <w:instrText xml:space="preserve"> PAGEREF _Toc39505582 \h </w:instrText>
            </w:r>
            <w:r w:rsidR="00794C8D">
              <w:rPr>
                <w:noProof/>
                <w:webHidden/>
              </w:rPr>
            </w:r>
            <w:r w:rsidR="00794C8D">
              <w:rPr>
                <w:noProof/>
                <w:webHidden/>
              </w:rPr>
              <w:fldChar w:fldCharType="separate"/>
            </w:r>
            <w:r w:rsidR="00AA21E1">
              <w:rPr>
                <w:noProof/>
                <w:webHidden/>
              </w:rPr>
              <w:t>68</w:t>
            </w:r>
            <w:r w:rsidR="00794C8D">
              <w:rPr>
                <w:noProof/>
                <w:webHidden/>
              </w:rPr>
              <w:fldChar w:fldCharType="end"/>
            </w:r>
          </w:hyperlink>
        </w:p>
        <w:p w14:paraId="4332AC73" w14:textId="77777777" w:rsidR="00794C8D" w:rsidRDefault="003620ED">
          <w:pPr>
            <w:pStyle w:val="TOC2"/>
            <w:tabs>
              <w:tab w:val="right" w:leader="dot" w:pos="9060"/>
            </w:tabs>
            <w:rPr>
              <w:rStyle w:val="Hyperlink"/>
              <w:noProof/>
            </w:rPr>
          </w:pPr>
          <w:hyperlink w:anchor="_Toc39505583" w:history="1">
            <w:r w:rsidR="00794C8D" w:rsidRPr="00D4162A">
              <w:rPr>
                <w:rStyle w:val="Hyperlink"/>
                <w:noProof/>
                <w:lang w:val="hr-HR"/>
              </w:rPr>
              <w:t>1.5.6. Potpora hrvatskoj obrambenoj industriji</w:t>
            </w:r>
            <w:r w:rsidR="00794C8D">
              <w:rPr>
                <w:noProof/>
                <w:webHidden/>
              </w:rPr>
              <w:tab/>
            </w:r>
            <w:r w:rsidR="00794C8D">
              <w:rPr>
                <w:noProof/>
                <w:webHidden/>
              </w:rPr>
              <w:fldChar w:fldCharType="begin"/>
            </w:r>
            <w:r w:rsidR="00794C8D">
              <w:rPr>
                <w:noProof/>
                <w:webHidden/>
              </w:rPr>
              <w:instrText xml:space="preserve"> PAGEREF _Toc39505583 \h </w:instrText>
            </w:r>
            <w:r w:rsidR="00794C8D">
              <w:rPr>
                <w:noProof/>
                <w:webHidden/>
              </w:rPr>
            </w:r>
            <w:r w:rsidR="00794C8D">
              <w:rPr>
                <w:noProof/>
                <w:webHidden/>
              </w:rPr>
              <w:fldChar w:fldCharType="separate"/>
            </w:r>
            <w:r w:rsidR="00AA21E1">
              <w:rPr>
                <w:noProof/>
                <w:webHidden/>
              </w:rPr>
              <w:t>69</w:t>
            </w:r>
            <w:r w:rsidR="00794C8D">
              <w:rPr>
                <w:noProof/>
                <w:webHidden/>
              </w:rPr>
              <w:fldChar w:fldCharType="end"/>
            </w:r>
          </w:hyperlink>
        </w:p>
        <w:p w14:paraId="4332AC74" w14:textId="77777777" w:rsidR="009B3960" w:rsidRPr="009B3960" w:rsidRDefault="003620ED" w:rsidP="009B3960">
          <w:pPr>
            <w:pStyle w:val="TOC2"/>
            <w:tabs>
              <w:tab w:val="right" w:leader="dot" w:pos="9060"/>
            </w:tabs>
            <w:rPr>
              <w:noProof/>
              <w:color w:val="0000FF" w:themeColor="hyperlink"/>
              <w:u w:val="single"/>
            </w:rPr>
          </w:pPr>
          <w:hyperlink w:anchor="_Toc39505583" w:history="1">
            <w:r w:rsidR="009B3960">
              <w:rPr>
                <w:rStyle w:val="Hyperlink"/>
                <w:noProof/>
                <w:lang w:val="hr-HR"/>
              </w:rPr>
              <w:t>1.5.7</w:t>
            </w:r>
            <w:r w:rsidR="009B3960" w:rsidRPr="00D4162A">
              <w:rPr>
                <w:rStyle w:val="Hyperlink"/>
                <w:noProof/>
                <w:lang w:val="hr-HR"/>
              </w:rPr>
              <w:t xml:space="preserve">. </w:t>
            </w:r>
            <w:r w:rsidR="009B3960">
              <w:rPr>
                <w:rStyle w:val="Hyperlink"/>
                <w:noProof/>
                <w:lang w:val="hr-HR"/>
              </w:rPr>
              <w:t>Komunikacijsko-informacijski sustavi</w:t>
            </w:r>
            <w:r w:rsidR="009B3960">
              <w:rPr>
                <w:noProof/>
                <w:webHidden/>
              </w:rPr>
              <w:tab/>
              <w:t>73</w:t>
            </w:r>
          </w:hyperlink>
        </w:p>
        <w:p w14:paraId="4332AC75"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84" w:history="1">
            <w:r w:rsidR="00794C8D" w:rsidRPr="00D4162A">
              <w:rPr>
                <w:rStyle w:val="Hyperlink"/>
                <w:noProof/>
                <w:lang w:val="hr-HR"/>
              </w:rPr>
              <w:t>1.5.8. Vojne lokacije i građevine</w:t>
            </w:r>
            <w:r w:rsidR="00794C8D">
              <w:rPr>
                <w:noProof/>
                <w:webHidden/>
              </w:rPr>
              <w:tab/>
            </w:r>
            <w:r w:rsidR="00794C8D">
              <w:rPr>
                <w:noProof/>
                <w:webHidden/>
              </w:rPr>
              <w:fldChar w:fldCharType="begin"/>
            </w:r>
            <w:r w:rsidR="00794C8D">
              <w:rPr>
                <w:noProof/>
                <w:webHidden/>
              </w:rPr>
              <w:instrText xml:space="preserve"> PAGEREF _Toc39505584 \h </w:instrText>
            </w:r>
            <w:r w:rsidR="00794C8D">
              <w:rPr>
                <w:noProof/>
                <w:webHidden/>
              </w:rPr>
            </w:r>
            <w:r w:rsidR="00794C8D">
              <w:rPr>
                <w:noProof/>
                <w:webHidden/>
              </w:rPr>
              <w:fldChar w:fldCharType="separate"/>
            </w:r>
            <w:r w:rsidR="00AA21E1">
              <w:rPr>
                <w:noProof/>
                <w:webHidden/>
              </w:rPr>
              <w:t>75</w:t>
            </w:r>
            <w:r w:rsidR="00794C8D">
              <w:rPr>
                <w:noProof/>
                <w:webHidden/>
              </w:rPr>
              <w:fldChar w:fldCharType="end"/>
            </w:r>
          </w:hyperlink>
        </w:p>
        <w:p w14:paraId="4332AC76"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85" w:history="1">
            <w:r w:rsidR="00794C8D" w:rsidRPr="00D4162A">
              <w:rPr>
                <w:rStyle w:val="Hyperlink"/>
                <w:noProof/>
                <w:lang w:val="hr-HR"/>
              </w:rPr>
              <w:t>1.5.9. Zaštita okoliša</w:t>
            </w:r>
            <w:r w:rsidR="00794C8D">
              <w:rPr>
                <w:noProof/>
                <w:webHidden/>
              </w:rPr>
              <w:tab/>
            </w:r>
            <w:r w:rsidR="00794C8D">
              <w:rPr>
                <w:noProof/>
                <w:webHidden/>
              </w:rPr>
              <w:fldChar w:fldCharType="begin"/>
            </w:r>
            <w:r w:rsidR="00794C8D">
              <w:rPr>
                <w:noProof/>
                <w:webHidden/>
              </w:rPr>
              <w:instrText xml:space="preserve"> PAGEREF _Toc39505585 \h </w:instrText>
            </w:r>
            <w:r w:rsidR="00794C8D">
              <w:rPr>
                <w:noProof/>
                <w:webHidden/>
              </w:rPr>
            </w:r>
            <w:r w:rsidR="00794C8D">
              <w:rPr>
                <w:noProof/>
                <w:webHidden/>
              </w:rPr>
              <w:fldChar w:fldCharType="separate"/>
            </w:r>
            <w:r w:rsidR="00AA21E1">
              <w:rPr>
                <w:noProof/>
                <w:webHidden/>
              </w:rPr>
              <w:t>82</w:t>
            </w:r>
            <w:r w:rsidR="00794C8D">
              <w:rPr>
                <w:noProof/>
                <w:webHidden/>
              </w:rPr>
              <w:fldChar w:fldCharType="end"/>
            </w:r>
          </w:hyperlink>
        </w:p>
        <w:p w14:paraId="4332AC77"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86" w:history="1">
            <w:r w:rsidR="00794C8D" w:rsidRPr="00D4162A">
              <w:rPr>
                <w:rStyle w:val="Hyperlink"/>
                <w:noProof/>
                <w:lang w:val="hr-HR"/>
              </w:rPr>
              <w:t>1.5.10. Upravljanje projektima</w:t>
            </w:r>
            <w:r w:rsidR="00794C8D">
              <w:rPr>
                <w:noProof/>
                <w:webHidden/>
              </w:rPr>
              <w:tab/>
            </w:r>
            <w:r w:rsidR="00794C8D">
              <w:rPr>
                <w:noProof/>
                <w:webHidden/>
              </w:rPr>
              <w:fldChar w:fldCharType="begin"/>
            </w:r>
            <w:r w:rsidR="00794C8D">
              <w:rPr>
                <w:noProof/>
                <w:webHidden/>
              </w:rPr>
              <w:instrText xml:space="preserve"> PAGEREF _Toc39505586 \h </w:instrText>
            </w:r>
            <w:r w:rsidR="00794C8D">
              <w:rPr>
                <w:noProof/>
                <w:webHidden/>
              </w:rPr>
            </w:r>
            <w:r w:rsidR="00794C8D">
              <w:rPr>
                <w:noProof/>
                <w:webHidden/>
              </w:rPr>
              <w:fldChar w:fldCharType="separate"/>
            </w:r>
            <w:r w:rsidR="00AA21E1">
              <w:rPr>
                <w:noProof/>
                <w:webHidden/>
              </w:rPr>
              <w:t>83</w:t>
            </w:r>
            <w:r w:rsidR="00794C8D">
              <w:rPr>
                <w:noProof/>
                <w:webHidden/>
              </w:rPr>
              <w:fldChar w:fldCharType="end"/>
            </w:r>
          </w:hyperlink>
        </w:p>
        <w:p w14:paraId="4332AC78"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87" w:history="1">
            <w:r w:rsidR="00794C8D" w:rsidRPr="00D4162A">
              <w:rPr>
                <w:rStyle w:val="Hyperlink"/>
                <w:noProof/>
                <w:lang w:val="hr-HR"/>
              </w:rPr>
              <w:t>1.6. Upravljanje financijskim resursima</w:t>
            </w:r>
            <w:r w:rsidR="00794C8D">
              <w:rPr>
                <w:noProof/>
                <w:webHidden/>
              </w:rPr>
              <w:tab/>
            </w:r>
            <w:r w:rsidR="00794C8D">
              <w:rPr>
                <w:noProof/>
                <w:webHidden/>
              </w:rPr>
              <w:fldChar w:fldCharType="begin"/>
            </w:r>
            <w:r w:rsidR="00794C8D">
              <w:rPr>
                <w:noProof/>
                <w:webHidden/>
              </w:rPr>
              <w:instrText xml:space="preserve"> PAGEREF _Toc39505587 \h </w:instrText>
            </w:r>
            <w:r w:rsidR="00794C8D">
              <w:rPr>
                <w:noProof/>
                <w:webHidden/>
              </w:rPr>
            </w:r>
            <w:r w:rsidR="00794C8D">
              <w:rPr>
                <w:noProof/>
                <w:webHidden/>
              </w:rPr>
              <w:fldChar w:fldCharType="separate"/>
            </w:r>
            <w:r w:rsidR="00AA21E1">
              <w:rPr>
                <w:noProof/>
                <w:webHidden/>
              </w:rPr>
              <w:t>86</w:t>
            </w:r>
            <w:r w:rsidR="00794C8D">
              <w:rPr>
                <w:noProof/>
                <w:webHidden/>
              </w:rPr>
              <w:fldChar w:fldCharType="end"/>
            </w:r>
          </w:hyperlink>
        </w:p>
        <w:p w14:paraId="4332AC79" w14:textId="77777777" w:rsidR="00794C8D" w:rsidRDefault="003620ED">
          <w:pPr>
            <w:pStyle w:val="TOC1"/>
            <w:tabs>
              <w:tab w:val="right" w:leader="dot" w:pos="9060"/>
            </w:tabs>
            <w:rPr>
              <w:rFonts w:asciiTheme="minorHAnsi" w:hAnsiTheme="minorHAnsi" w:cstheme="minorBidi"/>
              <w:b w:val="0"/>
              <w:noProof/>
              <w:sz w:val="22"/>
              <w:szCs w:val="22"/>
              <w:lang w:eastAsia="zh-CN" w:bidi="ar-SA"/>
            </w:rPr>
          </w:pPr>
          <w:hyperlink w:anchor="_Toc39505588" w:history="1">
            <w:r w:rsidR="00794C8D" w:rsidRPr="00D4162A">
              <w:rPr>
                <w:rStyle w:val="Hyperlink"/>
                <w:noProof/>
              </w:rPr>
              <w:t>2. HRVATSKA VOJSKA</w:t>
            </w:r>
            <w:r w:rsidR="00794C8D">
              <w:rPr>
                <w:noProof/>
                <w:webHidden/>
              </w:rPr>
              <w:tab/>
            </w:r>
            <w:r w:rsidR="00794C8D">
              <w:rPr>
                <w:noProof/>
                <w:webHidden/>
              </w:rPr>
              <w:fldChar w:fldCharType="begin"/>
            </w:r>
            <w:r w:rsidR="00794C8D">
              <w:rPr>
                <w:noProof/>
                <w:webHidden/>
              </w:rPr>
              <w:instrText xml:space="preserve"> PAGEREF _Toc39505588 \h </w:instrText>
            </w:r>
            <w:r w:rsidR="00794C8D">
              <w:rPr>
                <w:noProof/>
                <w:webHidden/>
              </w:rPr>
            </w:r>
            <w:r w:rsidR="00794C8D">
              <w:rPr>
                <w:noProof/>
                <w:webHidden/>
              </w:rPr>
              <w:fldChar w:fldCharType="separate"/>
            </w:r>
            <w:r w:rsidR="00AA21E1">
              <w:rPr>
                <w:noProof/>
                <w:webHidden/>
              </w:rPr>
              <w:t>91</w:t>
            </w:r>
            <w:r w:rsidR="00794C8D">
              <w:rPr>
                <w:noProof/>
                <w:webHidden/>
              </w:rPr>
              <w:fldChar w:fldCharType="end"/>
            </w:r>
          </w:hyperlink>
        </w:p>
        <w:p w14:paraId="4332AC7A"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89" w:history="1">
            <w:r w:rsidR="00794C8D" w:rsidRPr="00D4162A">
              <w:rPr>
                <w:rStyle w:val="Hyperlink"/>
                <w:noProof/>
                <w:lang w:val="hr-HR"/>
              </w:rPr>
              <w:t>2.1. Provedba misija i zadaća Hrvatske vojske</w:t>
            </w:r>
            <w:r w:rsidR="00794C8D">
              <w:rPr>
                <w:noProof/>
                <w:webHidden/>
              </w:rPr>
              <w:tab/>
            </w:r>
            <w:r w:rsidR="00794C8D">
              <w:rPr>
                <w:noProof/>
                <w:webHidden/>
              </w:rPr>
              <w:fldChar w:fldCharType="begin"/>
            </w:r>
            <w:r w:rsidR="00794C8D">
              <w:rPr>
                <w:noProof/>
                <w:webHidden/>
              </w:rPr>
              <w:instrText xml:space="preserve"> PAGEREF _Toc39505589 \h </w:instrText>
            </w:r>
            <w:r w:rsidR="00794C8D">
              <w:rPr>
                <w:noProof/>
                <w:webHidden/>
              </w:rPr>
            </w:r>
            <w:r w:rsidR="00794C8D">
              <w:rPr>
                <w:noProof/>
                <w:webHidden/>
              </w:rPr>
              <w:fldChar w:fldCharType="separate"/>
            </w:r>
            <w:r w:rsidR="00AA21E1">
              <w:rPr>
                <w:noProof/>
                <w:webHidden/>
              </w:rPr>
              <w:t>91</w:t>
            </w:r>
            <w:r w:rsidR="00794C8D">
              <w:rPr>
                <w:noProof/>
                <w:webHidden/>
              </w:rPr>
              <w:fldChar w:fldCharType="end"/>
            </w:r>
          </w:hyperlink>
        </w:p>
        <w:p w14:paraId="4332AC7B"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90" w:history="1">
            <w:r w:rsidR="00794C8D" w:rsidRPr="00D4162A">
              <w:rPr>
                <w:rStyle w:val="Hyperlink"/>
                <w:noProof/>
                <w:lang w:val="hr-HR"/>
              </w:rPr>
              <w:t>2.1.1. Obrana teritorijalne cjelovitosti, suvereniteta i neovisnosti Republike Hrvatske te obrana saveznika</w:t>
            </w:r>
            <w:r w:rsidR="00794C8D">
              <w:rPr>
                <w:noProof/>
                <w:webHidden/>
              </w:rPr>
              <w:tab/>
            </w:r>
            <w:r w:rsidR="00794C8D">
              <w:rPr>
                <w:noProof/>
                <w:webHidden/>
              </w:rPr>
              <w:fldChar w:fldCharType="begin"/>
            </w:r>
            <w:r w:rsidR="00794C8D">
              <w:rPr>
                <w:noProof/>
                <w:webHidden/>
              </w:rPr>
              <w:instrText xml:space="preserve"> PAGEREF _Toc39505590 \h </w:instrText>
            </w:r>
            <w:r w:rsidR="00794C8D">
              <w:rPr>
                <w:noProof/>
                <w:webHidden/>
              </w:rPr>
            </w:r>
            <w:r w:rsidR="00794C8D">
              <w:rPr>
                <w:noProof/>
                <w:webHidden/>
              </w:rPr>
              <w:fldChar w:fldCharType="separate"/>
            </w:r>
            <w:r w:rsidR="00AA21E1">
              <w:rPr>
                <w:noProof/>
                <w:webHidden/>
              </w:rPr>
              <w:t>92</w:t>
            </w:r>
            <w:r w:rsidR="00794C8D">
              <w:rPr>
                <w:noProof/>
                <w:webHidden/>
              </w:rPr>
              <w:fldChar w:fldCharType="end"/>
            </w:r>
          </w:hyperlink>
        </w:p>
        <w:p w14:paraId="4332AC7C"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91" w:history="1">
            <w:r w:rsidR="00794C8D" w:rsidRPr="00D4162A">
              <w:rPr>
                <w:rStyle w:val="Hyperlink"/>
                <w:noProof/>
                <w:lang w:val="hr-HR"/>
              </w:rPr>
              <w:t>2.1.2. Doprinos međunarodnoj sigurnosti</w:t>
            </w:r>
            <w:r w:rsidR="00794C8D">
              <w:rPr>
                <w:noProof/>
                <w:webHidden/>
              </w:rPr>
              <w:tab/>
            </w:r>
            <w:r w:rsidR="00794C8D">
              <w:rPr>
                <w:noProof/>
                <w:webHidden/>
              </w:rPr>
              <w:fldChar w:fldCharType="begin"/>
            </w:r>
            <w:r w:rsidR="00794C8D">
              <w:rPr>
                <w:noProof/>
                <w:webHidden/>
              </w:rPr>
              <w:instrText xml:space="preserve"> PAGEREF _Toc39505591 \h </w:instrText>
            </w:r>
            <w:r w:rsidR="00794C8D">
              <w:rPr>
                <w:noProof/>
                <w:webHidden/>
              </w:rPr>
            </w:r>
            <w:r w:rsidR="00794C8D">
              <w:rPr>
                <w:noProof/>
                <w:webHidden/>
              </w:rPr>
              <w:fldChar w:fldCharType="separate"/>
            </w:r>
            <w:r w:rsidR="00AA21E1">
              <w:rPr>
                <w:noProof/>
                <w:webHidden/>
              </w:rPr>
              <w:t>94</w:t>
            </w:r>
            <w:r w:rsidR="00794C8D">
              <w:rPr>
                <w:noProof/>
                <w:webHidden/>
              </w:rPr>
              <w:fldChar w:fldCharType="end"/>
            </w:r>
          </w:hyperlink>
        </w:p>
        <w:p w14:paraId="4332AC7D"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92" w:history="1">
            <w:r w:rsidR="00794C8D" w:rsidRPr="00D4162A">
              <w:rPr>
                <w:rStyle w:val="Hyperlink"/>
                <w:noProof/>
                <w:lang w:val="hr-HR"/>
              </w:rPr>
              <w:t>2.1.3. Potpora Hrvatske vojske civilnim institucijama</w:t>
            </w:r>
            <w:r w:rsidR="00794C8D">
              <w:rPr>
                <w:noProof/>
                <w:webHidden/>
              </w:rPr>
              <w:tab/>
            </w:r>
            <w:r w:rsidR="00794C8D">
              <w:rPr>
                <w:noProof/>
                <w:webHidden/>
              </w:rPr>
              <w:fldChar w:fldCharType="begin"/>
            </w:r>
            <w:r w:rsidR="00794C8D">
              <w:rPr>
                <w:noProof/>
                <w:webHidden/>
              </w:rPr>
              <w:instrText xml:space="preserve"> PAGEREF _Toc39505592 \h </w:instrText>
            </w:r>
            <w:r w:rsidR="00794C8D">
              <w:rPr>
                <w:noProof/>
                <w:webHidden/>
              </w:rPr>
            </w:r>
            <w:r w:rsidR="00794C8D">
              <w:rPr>
                <w:noProof/>
                <w:webHidden/>
              </w:rPr>
              <w:fldChar w:fldCharType="separate"/>
            </w:r>
            <w:r w:rsidR="00AA21E1">
              <w:rPr>
                <w:noProof/>
                <w:webHidden/>
              </w:rPr>
              <w:t>99</w:t>
            </w:r>
            <w:r w:rsidR="00794C8D">
              <w:rPr>
                <w:noProof/>
                <w:webHidden/>
              </w:rPr>
              <w:fldChar w:fldCharType="end"/>
            </w:r>
          </w:hyperlink>
        </w:p>
        <w:p w14:paraId="4332AC7E"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93" w:history="1">
            <w:r w:rsidR="00794C8D" w:rsidRPr="00D4162A">
              <w:rPr>
                <w:rStyle w:val="Hyperlink"/>
                <w:noProof/>
                <w:lang w:val="hr-HR"/>
              </w:rPr>
              <w:t>2.2. Pregled stanja sposobnosti</w:t>
            </w:r>
            <w:r w:rsidR="00794C8D">
              <w:rPr>
                <w:noProof/>
                <w:webHidden/>
              </w:rPr>
              <w:tab/>
            </w:r>
            <w:r w:rsidR="00794C8D">
              <w:rPr>
                <w:noProof/>
                <w:webHidden/>
              </w:rPr>
              <w:fldChar w:fldCharType="begin"/>
            </w:r>
            <w:r w:rsidR="00794C8D">
              <w:rPr>
                <w:noProof/>
                <w:webHidden/>
              </w:rPr>
              <w:instrText xml:space="preserve"> PAGEREF _Toc39505593 \h </w:instrText>
            </w:r>
            <w:r w:rsidR="00794C8D">
              <w:rPr>
                <w:noProof/>
                <w:webHidden/>
              </w:rPr>
            </w:r>
            <w:r w:rsidR="00794C8D">
              <w:rPr>
                <w:noProof/>
                <w:webHidden/>
              </w:rPr>
              <w:fldChar w:fldCharType="separate"/>
            </w:r>
            <w:r w:rsidR="00AA21E1">
              <w:rPr>
                <w:noProof/>
                <w:webHidden/>
              </w:rPr>
              <w:t>105</w:t>
            </w:r>
            <w:r w:rsidR="00794C8D">
              <w:rPr>
                <w:noProof/>
                <w:webHidden/>
              </w:rPr>
              <w:fldChar w:fldCharType="end"/>
            </w:r>
          </w:hyperlink>
        </w:p>
        <w:p w14:paraId="4332AC7F"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95" w:history="1">
            <w:r w:rsidR="00794C8D" w:rsidRPr="00D4162A">
              <w:rPr>
                <w:rStyle w:val="Hyperlink"/>
                <w:noProof/>
                <w:lang w:val="hr-HR"/>
              </w:rPr>
              <w:t>2.3. Obuka i vježbe</w:t>
            </w:r>
            <w:r w:rsidR="00794C8D">
              <w:rPr>
                <w:noProof/>
                <w:webHidden/>
              </w:rPr>
              <w:tab/>
            </w:r>
            <w:r w:rsidR="00794C8D">
              <w:rPr>
                <w:noProof/>
                <w:webHidden/>
              </w:rPr>
              <w:fldChar w:fldCharType="begin"/>
            </w:r>
            <w:r w:rsidR="00794C8D">
              <w:rPr>
                <w:noProof/>
                <w:webHidden/>
              </w:rPr>
              <w:instrText xml:space="preserve"> PAGEREF _Toc39505595 \h </w:instrText>
            </w:r>
            <w:r w:rsidR="00794C8D">
              <w:rPr>
                <w:noProof/>
                <w:webHidden/>
              </w:rPr>
            </w:r>
            <w:r w:rsidR="00794C8D">
              <w:rPr>
                <w:noProof/>
                <w:webHidden/>
              </w:rPr>
              <w:fldChar w:fldCharType="separate"/>
            </w:r>
            <w:r w:rsidR="00AA21E1">
              <w:rPr>
                <w:noProof/>
                <w:webHidden/>
              </w:rPr>
              <w:t>108</w:t>
            </w:r>
            <w:r w:rsidR="00794C8D">
              <w:rPr>
                <w:noProof/>
                <w:webHidden/>
              </w:rPr>
              <w:fldChar w:fldCharType="end"/>
            </w:r>
          </w:hyperlink>
        </w:p>
        <w:p w14:paraId="4332AC80"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96" w:history="1">
            <w:r w:rsidR="00794C8D" w:rsidRPr="00D4162A">
              <w:rPr>
                <w:rStyle w:val="Hyperlink"/>
                <w:noProof/>
                <w:lang w:val="hr-HR"/>
              </w:rPr>
              <w:t>2.3.1. Školovanje i izobrazba</w:t>
            </w:r>
            <w:r w:rsidR="00794C8D">
              <w:rPr>
                <w:noProof/>
                <w:webHidden/>
              </w:rPr>
              <w:tab/>
            </w:r>
            <w:r w:rsidR="00794C8D">
              <w:rPr>
                <w:noProof/>
                <w:webHidden/>
              </w:rPr>
              <w:fldChar w:fldCharType="begin"/>
            </w:r>
            <w:r w:rsidR="00794C8D">
              <w:rPr>
                <w:noProof/>
                <w:webHidden/>
              </w:rPr>
              <w:instrText xml:space="preserve"> PAGEREF _Toc39505596 \h </w:instrText>
            </w:r>
            <w:r w:rsidR="00794C8D">
              <w:rPr>
                <w:noProof/>
                <w:webHidden/>
              </w:rPr>
            </w:r>
            <w:r w:rsidR="00794C8D">
              <w:rPr>
                <w:noProof/>
                <w:webHidden/>
              </w:rPr>
              <w:fldChar w:fldCharType="separate"/>
            </w:r>
            <w:r w:rsidR="00AA21E1">
              <w:rPr>
                <w:noProof/>
                <w:webHidden/>
              </w:rPr>
              <w:t>114</w:t>
            </w:r>
            <w:r w:rsidR="00794C8D">
              <w:rPr>
                <w:noProof/>
                <w:webHidden/>
              </w:rPr>
              <w:fldChar w:fldCharType="end"/>
            </w:r>
          </w:hyperlink>
        </w:p>
        <w:p w14:paraId="4332AC81"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97" w:history="1">
            <w:r w:rsidR="00794C8D" w:rsidRPr="00D4162A">
              <w:rPr>
                <w:rStyle w:val="Hyperlink"/>
                <w:noProof/>
                <w:lang w:val="hr-HR"/>
              </w:rPr>
              <w:t>2.4. Logistički sustav</w:t>
            </w:r>
            <w:r w:rsidR="00794C8D">
              <w:rPr>
                <w:noProof/>
                <w:webHidden/>
              </w:rPr>
              <w:tab/>
            </w:r>
            <w:r w:rsidR="00794C8D">
              <w:rPr>
                <w:noProof/>
                <w:webHidden/>
              </w:rPr>
              <w:fldChar w:fldCharType="begin"/>
            </w:r>
            <w:r w:rsidR="00794C8D">
              <w:rPr>
                <w:noProof/>
                <w:webHidden/>
              </w:rPr>
              <w:instrText xml:space="preserve"> PAGEREF _Toc39505597 \h </w:instrText>
            </w:r>
            <w:r w:rsidR="00794C8D">
              <w:rPr>
                <w:noProof/>
                <w:webHidden/>
              </w:rPr>
            </w:r>
            <w:r w:rsidR="00794C8D">
              <w:rPr>
                <w:noProof/>
                <w:webHidden/>
              </w:rPr>
              <w:fldChar w:fldCharType="separate"/>
            </w:r>
            <w:r w:rsidR="00AA21E1">
              <w:rPr>
                <w:noProof/>
                <w:webHidden/>
              </w:rPr>
              <w:t>116</w:t>
            </w:r>
            <w:r w:rsidR="00794C8D">
              <w:rPr>
                <w:noProof/>
                <w:webHidden/>
              </w:rPr>
              <w:fldChar w:fldCharType="end"/>
            </w:r>
          </w:hyperlink>
        </w:p>
        <w:p w14:paraId="4332AC82"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98" w:history="1">
            <w:r w:rsidR="00794C8D" w:rsidRPr="00D4162A">
              <w:rPr>
                <w:rStyle w:val="Hyperlink"/>
                <w:noProof/>
                <w:lang w:val="hr-HR"/>
              </w:rPr>
              <w:t>2.4.1. Održavanje materijalno-tehničkih sredstava</w:t>
            </w:r>
            <w:r w:rsidR="00794C8D">
              <w:rPr>
                <w:noProof/>
                <w:webHidden/>
              </w:rPr>
              <w:tab/>
            </w:r>
            <w:r w:rsidR="00794C8D">
              <w:rPr>
                <w:noProof/>
                <w:webHidden/>
              </w:rPr>
              <w:fldChar w:fldCharType="begin"/>
            </w:r>
            <w:r w:rsidR="00794C8D">
              <w:rPr>
                <w:noProof/>
                <w:webHidden/>
              </w:rPr>
              <w:instrText xml:space="preserve"> PAGEREF _Toc39505598 \h </w:instrText>
            </w:r>
            <w:r w:rsidR="00794C8D">
              <w:rPr>
                <w:noProof/>
                <w:webHidden/>
              </w:rPr>
            </w:r>
            <w:r w:rsidR="00794C8D">
              <w:rPr>
                <w:noProof/>
                <w:webHidden/>
              </w:rPr>
              <w:fldChar w:fldCharType="separate"/>
            </w:r>
            <w:r w:rsidR="00AA21E1">
              <w:rPr>
                <w:noProof/>
                <w:webHidden/>
              </w:rPr>
              <w:t>116</w:t>
            </w:r>
            <w:r w:rsidR="00794C8D">
              <w:rPr>
                <w:noProof/>
                <w:webHidden/>
              </w:rPr>
              <w:fldChar w:fldCharType="end"/>
            </w:r>
          </w:hyperlink>
        </w:p>
        <w:p w14:paraId="4332AC83"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599" w:history="1">
            <w:r w:rsidR="00794C8D" w:rsidRPr="00D4162A">
              <w:rPr>
                <w:rStyle w:val="Hyperlink"/>
                <w:noProof/>
                <w:lang w:val="hr-HR"/>
              </w:rPr>
              <w:t>2.4.2. Opskrba materijalnim sredstvima</w:t>
            </w:r>
            <w:r w:rsidR="00794C8D">
              <w:rPr>
                <w:noProof/>
                <w:webHidden/>
              </w:rPr>
              <w:tab/>
            </w:r>
            <w:r w:rsidR="00794C8D">
              <w:rPr>
                <w:noProof/>
                <w:webHidden/>
              </w:rPr>
              <w:fldChar w:fldCharType="begin"/>
            </w:r>
            <w:r w:rsidR="00794C8D">
              <w:rPr>
                <w:noProof/>
                <w:webHidden/>
              </w:rPr>
              <w:instrText xml:space="preserve"> PAGEREF _Toc39505599 \h </w:instrText>
            </w:r>
            <w:r w:rsidR="00794C8D">
              <w:rPr>
                <w:noProof/>
                <w:webHidden/>
              </w:rPr>
            </w:r>
            <w:r w:rsidR="00794C8D">
              <w:rPr>
                <w:noProof/>
                <w:webHidden/>
              </w:rPr>
              <w:fldChar w:fldCharType="separate"/>
            </w:r>
            <w:r w:rsidR="00AA21E1">
              <w:rPr>
                <w:noProof/>
                <w:webHidden/>
              </w:rPr>
              <w:t>118</w:t>
            </w:r>
            <w:r w:rsidR="00794C8D">
              <w:rPr>
                <w:noProof/>
                <w:webHidden/>
              </w:rPr>
              <w:fldChar w:fldCharType="end"/>
            </w:r>
          </w:hyperlink>
        </w:p>
        <w:p w14:paraId="4332AC84"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00" w:history="1">
            <w:r w:rsidR="00794C8D" w:rsidRPr="00D4162A">
              <w:rPr>
                <w:rStyle w:val="Hyperlink"/>
                <w:noProof/>
                <w:lang w:val="hr-HR"/>
              </w:rPr>
              <w:t>2.4.3. Prehrana i usluge</w:t>
            </w:r>
            <w:r w:rsidR="00794C8D">
              <w:rPr>
                <w:noProof/>
                <w:webHidden/>
              </w:rPr>
              <w:tab/>
            </w:r>
            <w:r w:rsidR="00794C8D">
              <w:rPr>
                <w:noProof/>
                <w:webHidden/>
              </w:rPr>
              <w:fldChar w:fldCharType="begin"/>
            </w:r>
            <w:r w:rsidR="00794C8D">
              <w:rPr>
                <w:noProof/>
                <w:webHidden/>
              </w:rPr>
              <w:instrText xml:space="preserve"> PAGEREF _Toc39505600 \h </w:instrText>
            </w:r>
            <w:r w:rsidR="00794C8D">
              <w:rPr>
                <w:noProof/>
                <w:webHidden/>
              </w:rPr>
            </w:r>
            <w:r w:rsidR="00794C8D">
              <w:rPr>
                <w:noProof/>
                <w:webHidden/>
              </w:rPr>
              <w:fldChar w:fldCharType="separate"/>
            </w:r>
            <w:r w:rsidR="00AA21E1">
              <w:rPr>
                <w:noProof/>
                <w:webHidden/>
              </w:rPr>
              <w:t>119</w:t>
            </w:r>
            <w:r w:rsidR="00794C8D">
              <w:rPr>
                <w:noProof/>
                <w:webHidden/>
              </w:rPr>
              <w:fldChar w:fldCharType="end"/>
            </w:r>
          </w:hyperlink>
        </w:p>
        <w:p w14:paraId="4332AC85"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01" w:history="1">
            <w:r w:rsidR="00794C8D" w:rsidRPr="00D4162A">
              <w:rPr>
                <w:rStyle w:val="Hyperlink"/>
                <w:noProof/>
                <w:lang w:val="hr-HR"/>
              </w:rPr>
              <w:t>2.4.4. Prometna potpora</w:t>
            </w:r>
            <w:r w:rsidR="00794C8D">
              <w:rPr>
                <w:noProof/>
                <w:webHidden/>
              </w:rPr>
              <w:tab/>
            </w:r>
            <w:r w:rsidR="00794C8D">
              <w:rPr>
                <w:noProof/>
                <w:webHidden/>
              </w:rPr>
              <w:fldChar w:fldCharType="begin"/>
            </w:r>
            <w:r w:rsidR="00794C8D">
              <w:rPr>
                <w:noProof/>
                <w:webHidden/>
              </w:rPr>
              <w:instrText xml:space="preserve"> PAGEREF _Toc39505601 \h </w:instrText>
            </w:r>
            <w:r w:rsidR="00794C8D">
              <w:rPr>
                <w:noProof/>
                <w:webHidden/>
              </w:rPr>
            </w:r>
            <w:r w:rsidR="00794C8D">
              <w:rPr>
                <w:noProof/>
                <w:webHidden/>
              </w:rPr>
              <w:fldChar w:fldCharType="separate"/>
            </w:r>
            <w:r w:rsidR="00AA21E1">
              <w:rPr>
                <w:noProof/>
                <w:webHidden/>
              </w:rPr>
              <w:t>120</w:t>
            </w:r>
            <w:r w:rsidR="00794C8D">
              <w:rPr>
                <w:noProof/>
                <w:webHidden/>
              </w:rPr>
              <w:fldChar w:fldCharType="end"/>
            </w:r>
          </w:hyperlink>
        </w:p>
        <w:p w14:paraId="4332AC86"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02" w:history="1">
            <w:r w:rsidR="00794C8D" w:rsidRPr="00D4162A">
              <w:rPr>
                <w:rStyle w:val="Hyperlink"/>
                <w:noProof/>
                <w:lang w:val="hr-HR"/>
              </w:rPr>
              <w:t>2.4.5. Održavanje i uređenje vojne infrastrukture</w:t>
            </w:r>
            <w:r w:rsidR="00794C8D">
              <w:rPr>
                <w:noProof/>
                <w:webHidden/>
              </w:rPr>
              <w:tab/>
            </w:r>
            <w:r w:rsidR="00794C8D">
              <w:rPr>
                <w:noProof/>
                <w:webHidden/>
              </w:rPr>
              <w:fldChar w:fldCharType="begin"/>
            </w:r>
            <w:r w:rsidR="00794C8D">
              <w:rPr>
                <w:noProof/>
                <w:webHidden/>
              </w:rPr>
              <w:instrText xml:space="preserve"> PAGEREF _Toc39505602 \h </w:instrText>
            </w:r>
            <w:r w:rsidR="00794C8D">
              <w:rPr>
                <w:noProof/>
                <w:webHidden/>
              </w:rPr>
            </w:r>
            <w:r w:rsidR="00794C8D">
              <w:rPr>
                <w:noProof/>
                <w:webHidden/>
              </w:rPr>
              <w:fldChar w:fldCharType="separate"/>
            </w:r>
            <w:r w:rsidR="00AA21E1">
              <w:rPr>
                <w:noProof/>
                <w:webHidden/>
              </w:rPr>
              <w:t>121</w:t>
            </w:r>
            <w:r w:rsidR="00794C8D">
              <w:rPr>
                <w:noProof/>
                <w:webHidden/>
              </w:rPr>
              <w:fldChar w:fldCharType="end"/>
            </w:r>
          </w:hyperlink>
        </w:p>
        <w:p w14:paraId="4332AC87"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03" w:history="1">
            <w:r w:rsidR="00794C8D" w:rsidRPr="00D4162A">
              <w:rPr>
                <w:rStyle w:val="Hyperlink"/>
                <w:noProof/>
                <w:lang w:val="hr-HR"/>
              </w:rPr>
              <w:t>2.4.6. Zdravstvena potpora</w:t>
            </w:r>
            <w:r w:rsidR="00794C8D">
              <w:rPr>
                <w:noProof/>
                <w:webHidden/>
              </w:rPr>
              <w:tab/>
            </w:r>
            <w:r w:rsidR="00794C8D">
              <w:rPr>
                <w:noProof/>
                <w:webHidden/>
              </w:rPr>
              <w:fldChar w:fldCharType="begin"/>
            </w:r>
            <w:r w:rsidR="00794C8D">
              <w:rPr>
                <w:noProof/>
                <w:webHidden/>
              </w:rPr>
              <w:instrText xml:space="preserve"> PAGEREF _Toc39505603 \h </w:instrText>
            </w:r>
            <w:r w:rsidR="00794C8D">
              <w:rPr>
                <w:noProof/>
                <w:webHidden/>
              </w:rPr>
            </w:r>
            <w:r w:rsidR="00794C8D">
              <w:rPr>
                <w:noProof/>
                <w:webHidden/>
              </w:rPr>
              <w:fldChar w:fldCharType="separate"/>
            </w:r>
            <w:r w:rsidR="00AA21E1">
              <w:rPr>
                <w:noProof/>
                <w:webHidden/>
              </w:rPr>
              <w:t>122</w:t>
            </w:r>
            <w:r w:rsidR="00794C8D">
              <w:rPr>
                <w:noProof/>
                <w:webHidden/>
              </w:rPr>
              <w:fldChar w:fldCharType="end"/>
            </w:r>
          </w:hyperlink>
        </w:p>
        <w:p w14:paraId="4332AC88" w14:textId="77777777" w:rsidR="00794C8D" w:rsidRDefault="003620ED">
          <w:pPr>
            <w:pStyle w:val="TOC2"/>
            <w:tabs>
              <w:tab w:val="right" w:leader="dot" w:pos="9060"/>
            </w:tabs>
            <w:rPr>
              <w:rStyle w:val="Hyperlink"/>
              <w:noProof/>
            </w:rPr>
          </w:pPr>
          <w:hyperlink w:anchor="_Toc39505604" w:history="1">
            <w:r w:rsidR="00794C8D" w:rsidRPr="00D4162A">
              <w:rPr>
                <w:rStyle w:val="Hyperlink"/>
                <w:noProof/>
                <w:lang w:val="hr-HR"/>
              </w:rPr>
              <w:t>2.5. Izvanredni događaji</w:t>
            </w:r>
            <w:r w:rsidR="00794C8D">
              <w:rPr>
                <w:noProof/>
                <w:webHidden/>
              </w:rPr>
              <w:tab/>
            </w:r>
            <w:r w:rsidR="00794C8D">
              <w:rPr>
                <w:noProof/>
                <w:webHidden/>
              </w:rPr>
              <w:fldChar w:fldCharType="begin"/>
            </w:r>
            <w:r w:rsidR="00794C8D">
              <w:rPr>
                <w:noProof/>
                <w:webHidden/>
              </w:rPr>
              <w:instrText xml:space="preserve"> PAGEREF _Toc39505604 \h </w:instrText>
            </w:r>
            <w:r w:rsidR="00794C8D">
              <w:rPr>
                <w:noProof/>
                <w:webHidden/>
              </w:rPr>
            </w:r>
            <w:r w:rsidR="00794C8D">
              <w:rPr>
                <w:noProof/>
                <w:webHidden/>
              </w:rPr>
              <w:fldChar w:fldCharType="separate"/>
            </w:r>
            <w:r w:rsidR="00AA21E1">
              <w:rPr>
                <w:noProof/>
                <w:webHidden/>
              </w:rPr>
              <w:t>123</w:t>
            </w:r>
            <w:r w:rsidR="00794C8D">
              <w:rPr>
                <w:noProof/>
                <w:webHidden/>
              </w:rPr>
              <w:fldChar w:fldCharType="end"/>
            </w:r>
          </w:hyperlink>
        </w:p>
        <w:p w14:paraId="4332AC89" w14:textId="77777777" w:rsidR="00F950A8" w:rsidRPr="00F950A8" w:rsidRDefault="00F950A8" w:rsidP="00F950A8">
          <w:r>
            <w:t>3. POSEBNI POSLOVI U PODRUČJU OBRANE………………………………………...124</w:t>
          </w:r>
        </w:p>
        <w:p w14:paraId="4332AC8A"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05" w:history="1">
            <w:r w:rsidR="00794C8D" w:rsidRPr="00D4162A">
              <w:rPr>
                <w:rStyle w:val="Hyperlink"/>
                <w:noProof/>
                <w:lang w:val="hr-HR"/>
              </w:rPr>
              <w:t>3.1. Obrambene pripreme civilnog sektora i potpora kriznom upravljanju</w:t>
            </w:r>
            <w:r w:rsidR="00794C8D">
              <w:rPr>
                <w:noProof/>
                <w:webHidden/>
              </w:rPr>
              <w:tab/>
            </w:r>
            <w:r w:rsidR="00794C8D">
              <w:rPr>
                <w:noProof/>
                <w:webHidden/>
              </w:rPr>
              <w:fldChar w:fldCharType="begin"/>
            </w:r>
            <w:r w:rsidR="00794C8D">
              <w:rPr>
                <w:noProof/>
                <w:webHidden/>
              </w:rPr>
              <w:instrText xml:space="preserve"> PAGEREF _Toc39505605 \h </w:instrText>
            </w:r>
            <w:r w:rsidR="00794C8D">
              <w:rPr>
                <w:noProof/>
                <w:webHidden/>
              </w:rPr>
            </w:r>
            <w:r w:rsidR="00794C8D">
              <w:rPr>
                <w:noProof/>
                <w:webHidden/>
              </w:rPr>
              <w:fldChar w:fldCharType="separate"/>
            </w:r>
            <w:r w:rsidR="00AA21E1">
              <w:rPr>
                <w:noProof/>
                <w:webHidden/>
              </w:rPr>
              <w:t>124</w:t>
            </w:r>
            <w:r w:rsidR="00794C8D">
              <w:rPr>
                <w:noProof/>
                <w:webHidden/>
              </w:rPr>
              <w:fldChar w:fldCharType="end"/>
            </w:r>
          </w:hyperlink>
        </w:p>
        <w:p w14:paraId="4332AC8B"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06" w:history="1">
            <w:r w:rsidR="00794C8D" w:rsidRPr="00D4162A">
              <w:rPr>
                <w:rStyle w:val="Hyperlink"/>
                <w:noProof/>
                <w:lang w:val="hr-HR"/>
              </w:rPr>
              <w:t>3.2. Inspekcijski poslovi</w:t>
            </w:r>
            <w:r w:rsidR="00794C8D">
              <w:rPr>
                <w:noProof/>
                <w:webHidden/>
              </w:rPr>
              <w:tab/>
            </w:r>
            <w:r w:rsidR="00794C8D">
              <w:rPr>
                <w:noProof/>
                <w:webHidden/>
              </w:rPr>
              <w:fldChar w:fldCharType="begin"/>
            </w:r>
            <w:r w:rsidR="00794C8D">
              <w:rPr>
                <w:noProof/>
                <w:webHidden/>
              </w:rPr>
              <w:instrText xml:space="preserve"> PAGEREF _Toc39505606 \h </w:instrText>
            </w:r>
            <w:r w:rsidR="00794C8D">
              <w:rPr>
                <w:noProof/>
                <w:webHidden/>
              </w:rPr>
            </w:r>
            <w:r w:rsidR="00794C8D">
              <w:rPr>
                <w:noProof/>
                <w:webHidden/>
              </w:rPr>
              <w:fldChar w:fldCharType="separate"/>
            </w:r>
            <w:r w:rsidR="00AA21E1">
              <w:rPr>
                <w:noProof/>
                <w:webHidden/>
              </w:rPr>
              <w:t>125</w:t>
            </w:r>
            <w:r w:rsidR="00794C8D">
              <w:rPr>
                <w:noProof/>
                <w:webHidden/>
              </w:rPr>
              <w:fldChar w:fldCharType="end"/>
            </w:r>
          </w:hyperlink>
        </w:p>
        <w:p w14:paraId="4332AC8C"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07" w:history="1">
            <w:r w:rsidR="00794C8D" w:rsidRPr="00D4162A">
              <w:rPr>
                <w:rStyle w:val="Hyperlink"/>
                <w:noProof/>
                <w:lang w:val="hr-HR"/>
              </w:rPr>
              <w:t>3.3. Obavještajni, protuobavještajni i sigurnosni poslovi</w:t>
            </w:r>
            <w:r w:rsidR="00794C8D">
              <w:rPr>
                <w:noProof/>
                <w:webHidden/>
              </w:rPr>
              <w:tab/>
            </w:r>
            <w:r w:rsidR="00794C8D">
              <w:rPr>
                <w:noProof/>
                <w:webHidden/>
              </w:rPr>
              <w:fldChar w:fldCharType="begin"/>
            </w:r>
            <w:r w:rsidR="00794C8D">
              <w:rPr>
                <w:noProof/>
                <w:webHidden/>
              </w:rPr>
              <w:instrText xml:space="preserve"> PAGEREF _Toc39505607 \h </w:instrText>
            </w:r>
            <w:r w:rsidR="00794C8D">
              <w:rPr>
                <w:noProof/>
                <w:webHidden/>
              </w:rPr>
            </w:r>
            <w:r w:rsidR="00794C8D">
              <w:rPr>
                <w:noProof/>
                <w:webHidden/>
              </w:rPr>
              <w:fldChar w:fldCharType="separate"/>
            </w:r>
            <w:r w:rsidR="00AA21E1">
              <w:rPr>
                <w:noProof/>
                <w:webHidden/>
              </w:rPr>
              <w:t>126</w:t>
            </w:r>
            <w:r w:rsidR="00794C8D">
              <w:rPr>
                <w:noProof/>
                <w:webHidden/>
              </w:rPr>
              <w:fldChar w:fldCharType="end"/>
            </w:r>
          </w:hyperlink>
        </w:p>
        <w:p w14:paraId="4332AC8D"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08" w:history="1">
            <w:r w:rsidR="00794C8D" w:rsidRPr="00D4162A">
              <w:rPr>
                <w:rStyle w:val="Hyperlink"/>
                <w:noProof/>
                <w:lang w:val="hr-HR"/>
              </w:rPr>
              <w:t>3.4. Sigurnost vojnog zračnog i pomorskog prometa</w:t>
            </w:r>
            <w:r w:rsidR="00794C8D">
              <w:rPr>
                <w:noProof/>
                <w:webHidden/>
              </w:rPr>
              <w:tab/>
            </w:r>
            <w:r w:rsidR="00794C8D">
              <w:rPr>
                <w:noProof/>
                <w:webHidden/>
              </w:rPr>
              <w:fldChar w:fldCharType="begin"/>
            </w:r>
            <w:r w:rsidR="00794C8D">
              <w:rPr>
                <w:noProof/>
                <w:webHidden/>
              </w:rPr>
              <w:instrText xml:space="preserve"> PAGEREF _Toc39505608 \h </w:instrText>
            </w:r>
            <w:r w:rsidR="00794C8D">
              <w:rPr>
                <w:noProof/>
                <w:webHidden/>
              </w:rPr>
            </w:r>
            <w:r w:rsidR="00794C8D">
              <w:rPr>
                <w:noProof/>
                <w:webHidden/>
              </w:rPr>
              <w:fldChar w:fldCharType="separate"/>
            </w:r>
            <w:r w:rsidR="00AA21E1">
              <w:rPr>
                <w:noProof/>
                <w:webHidden/>
              </w:rPr>
              <w:t>127</w:t>
            </w:r>
            <w:r w:rsidR="00794C8D">
              <w:rPr>
                <w:noProof/>
                <w:webHidden/>
              </w:rPr>
              <w:fldChar w:fldCharType="end"/>
            </w:r>
          </w:hyperlink>
        </w:p>
        <w:p w14:paraId="4332AC8E"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09" w:history="1">
            <w:r w:rsidR="00794C8D" w:rsidRPr="00D4162A">
              <w:rPr>
                <w:rStyle w:val="Hyperlink"/>
                <w:noProof/>
                <w:lang w:val="hr-HR"/>
              </w:rPr>
              <w:t>3.5. Analiza vojnostegovnih poslova</w:t>
            </w:r>
            <w:r w:rsidR="00794C8D">
              <w:rPr>
                <w:noProof/>
                <w:webHidden/>
              </w:rPr>
              <w:tab/>
            </w:r>
            <w:r w:rsidR="00794C8D">
              <w:rPr>
                <w:noProof/>
                <w:webHidden/>
              </w:rPr>
              <w:fldChar w:fldCharType="begin"/>
            </w:r>
            <w:r w:rsidR="00794C8D">
              <w:rPr>
                <w:noProof/>
                <w:webHidden/>
              </w:rPr>
              <w:instrText xml:space="preserve"> PAGEREF _Toc39505609 \h </w:instrText>
            </w:r>
            <w:r w:rsidR="00794C8D">
              <w:rPr>
                <w:noProof/>
                <w:webHidden/>
              </w:rPr>
            </w:r>
            <w:r w:rsidR="00794C8D">
              <w:rPr>
                <w:noProof/>
                <w:webHidden/>
              </w:rPr>
              <w:fldChar w:fldCharType="separate"/>
            </w:r>
            <w:r w:rsidR="00AA21E1">
              <w:rPr>
                <w:noProof/>
                <w:webHidden/>
              </w:rPr>
              <w:t>128</w:t>
            </w:r>
            <w:r w:rsidR="00794C8D">
              <w:rPr>
                <w:noProof/>
                <w:webHidden/>
              </w:rPr>
              <w:fldChar w:fldCharType="end"/>
            </w:r>
          </w:hyperlink>
        </w:p>
        <w:p w14:paraId="4332AC8F"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10" w:history="1">
            <w:r w:rsidR="00794C8D" w:rsidRPr="00D4162A">
              <w:rPr>
                <w:rStyle w:val="Hyperlink"/>
                <w:noProof/>
                <w:lang w:val="hr-HR"/>
              </w:rPr>
              <w:t>3.6. Vojnopolicijski poslovi</w:t>
            </w:r>
            <w:r w:rsidR="00794C8D">
              <w:rPr>
                <w:noProof/>
                <w:webHidden/>
              </w:rPr>
              <w:tab/>
            </w:r>
            <w:r w:rsidR="00794C8D">
              <w:rPr>
                <w:noProof/>
                <w:webHidden/>
              </w:rPr>
              <w:fldChar w:fldCharType="begin"/>
            </w:r>
            <w:r w:rsidR="00794C8D">
              <w:rPr>
                <w:noProof/>
                <w:webHidden/>
              </w:rPr>
              <w:instrText xml:space="preserve"> PAGEREF _Toc39505610 \h </w:instrText>
            </w:r>
            <w:r w:rsidR="00794C8D">
              <w:rPr>
                <w:noProof/>
                <w:webHidden/>
              </w:rPr>
            </w:r>
            <w:r w:rsidR="00794C8D">
              <w:rPr>
                <w:noProof/>
                <w:webHidden/>
              </w:rPr>
              <w:fldChar w:fldCharType="separate"/>
            </w:r>
            <w:r w:rsidR="00AA21E1">
              <w:rPr>
                <w:noProof/>
                <w:webHidden/>
              </w:rPr>
              <w:t>129</w:t>
            </w:r>
            <w:r w:rsidR="00794C8D">
              <w:rPr>
                <w:noProof/>
                <w:webHidden/>
              </w:rPr>
              <w:fldChar w:fldCharType="end"/>
            </w:r>
          </w:hyperlink>
        </w:p>
        <w:p w14:paraId="4332AC90"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11" w:history="1">
            <w:r w:rsidR="00794C8D" w:rsidRPr="00D4162A">
              <w:rPr>
                <w:rStyle w:val="Hyperlink"/>
                <w:noProof/>
                <w:lang w:val="hr-HR"/>
              </w:rPr>
              <w:t>4. UPRAVNO–PRAVNI POSLOVI, ADMINISTRATIVNI POSLOVI I POTPORA</w:t>
            </w:r>
            <w:r w:rsidR="00794C8D">
              <w:rPr>
                <w:noProof/>
                <w:webHidden/>
              </w:rPr>
              <w:tab/>
            </w:r>
            <w:r w:rsidR="00794C8D">
              <w:rPr>
                <w:noProof/>
                <w:webHidden/>
              </w:rPr>
              <w:fldChar w:fldCharType="begin"/>
            </w:r>
            <w:r w:rsidR="00794C8D">
              <w:rPr>
                <w:noProof/>
                <w:webHidden/>
              </w:rPr>
              <w:instrText xml:space="preserve"> PAGEREF _Toc39505611 \h </w:instrText>
            </w:r>
            <w:r w:rsidR="00794C8D">
              <w:rPr>
                <w:noProof/>
                <w:webHidden/>
              </w:rPr>
            </w:r>
            <w:r w:rsidR="00794C8D">
              <w:rPr>
                <w:noProof/>
                <w:webHidden/>
              </w:rPr>
              <w:fldChar w:fldCharType="separate"/>
            </w:r>
            <w:r w:rsidR="00AA21E1">
              <w:rPr>
                <w:noProof/>
                <w:webHidden/>
              </w:rPr>
              <w:t>132</w:t>
            </w:r>
            <w:r w:rsidR="00794C8D">
              <w:rPr>
                <w:noProof/>
                <w:webHidden/>
              </w:rPr>
              <w:fldChar w:fldCharType="end"/>
            </w:r>
          </w:hyperlink>
        </w:p>
        <w:p w14:paraId="4332AC91"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12" w:history="1">
            <w:r w:rsidR="00794C8D" w:rsidRPr="00D4162A">
              <w:rPr>
                <w:rStyle w:val="Hyperlink"/>
                <w:noProof/>
                <w:lang w:val="hr-HR"/>
              </w:rPr>
              <w:t>4.1. Upravni postupci i imovinsko pravni poslovi</w:t>
            </w:r>
            <w:r w:rsidR="00794C8D">
              <w:rPr>
                <w:noProof/>
                <w:webHidden/>
              </w:rPr>
              <w:tab/>
            </w:r>
            <w:r w:rsidR="00794C8D">
              <w:rPr>
                <w:noProof/>
                <w:webHidden/>
              </w:rPr>
              <w:fldChar w:fldCharType="begin"/>
            </w:r>
            <w:r w:rsidR="00794C8D">
              <w:rPr>
                <w:noProof/>
                <w:webHidden/>
              </w:rPr>
              <w:instrText xml:space="preserve"> PAGEREF _Toc39505612 \h </w:instrText>
            </w:r>
            <w:r w:rsidR="00794C8D">
              <w:rPr>
                <w:noProof/>
                <w:webHidden/>
              </w:rPr>
            </w:r>
            <w:r w:rsidR="00794C8D">
              <w:rPr>
                <w:noProof/>
                <w:webHidden/>
              </w:rPr>
              <w:fldChar w:fldCharType="separate"/>
            </w:r>
            <w:r w:rsidR="00AA21E1">
              <w:rPr>
                <w:noProof/>
                <w:webHidden/>
              </w:rPr>
              <w:t>135</w:t>
            </w:r>
            <w:r w:rsidR="00794C8D">
              <w:rPr>
                <w:noProof/>
                <w:webHidden/>
              </w:rPr>
              <w:fldChar w:fldCharType="end"/>
            </w:r>
          </w:hyperlink>
        </w:p>
        <w:p w14:paraId="4332AC92"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13" w:history="1">
            <w:r w:rsidR="00794C8D" w:rsidRPr="00D4162A">
              <w:rPr>
                <w:rStyle w:val="Hyperlink"/>
                <w:noProof/>
                <w:lang w:val="hr-HR"/>
              </w:rPr>
              <w:t>4.2. Javna nabava</w:t>
            </w:r>
            <w:r w:rsidR="00794C8D">
              <w:rPr>
                <w:noProof/>
                <w:webHidden/>
              </w:rPr>
              <w:tab/>
            </w:r>
            <w:r w:rsidR="00794C8D">
              <w:rPr>
                <w:noProof/>
                <w:webHidden/>
              </w:rPr>
              <w:fldChar w:fldCharType="begin"/>
            </w:r>
            <w:r w:rsidR="00794C8D">
              <w:rPr>
                <w:noProof/>
                <w:webHidden/>
              </w:rPr>
              <w:instrText xml:space="preserve"> PAGEREF _Toc39505613 \h </w:instrText>
            </w:r>
            <w:r w:rsidR="00794C8D">
              <w:rPr>
                <w:noProof/>
                <w:webHidden/>
              </w:rPr>
            </w:r>
            <w:r w:rsidR="00794C8D">
              <w:rPr>
                <w:noProof/>
                <w:webHidden/>
              </w:rPr>
              <w:fldChar w:fldCharType="separate"/>
            </w:r>
            <w:r w:rsidR="00AA21E1">
              <w:rPr>
                <w:noProof/>
                <w:webHidden/>
              </w:rPr>
              <w:t>136</w:t>
            </w:r>
            <w:r w:rsidR="00794C8D">
              <w:rPr>
                <w:noProof/>
                <w:webHidden/>
              </w:rPr>
              <w:fldChar w:fldCharType="end"/>
            </w:r>
          </w:hyperlink>
        </w:p>
        <w:p w14:paraId="4332AC93"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14" w:history="1">
            <w:r w:rsidR="00794C8D" w:rsidRPr="00D4162A">
              <w:rPr>
                <w:rStyle w:val="Hyperlink"/>
                <w:noProof/>
                <w:lang w:val="hr-HR"/>
              </w:rPr>
              <w:t>4.3. Ostala područja rada</w:t>
            </w:r>
            <w:r w:rsidR="00794C8D">
              <w:rPr>
                <w:noProof/>
                <w:webHidden/>
              </w:rPr>
              <w:tab/>
            </w:r>
            <w:r w:rsidR="00794C8D">
              <w:rPr>
                <w:noProof/>
                <w:webHidden/>
              </w:rPr>
              <w:fldChar w:fldCharType="begin"/>
            </w:r>
            <w:r w:rsidR="00794C8D">
              <w:rPr>
                <w:noProof/>
                <w:webHidden/>
              </w:rPr>
              <w:instrText xml:space="preserve"> PAGEREF _Toc39505614 \h </w:instrText>
            </w:r>
            <w:r w:rsidR="00794C8D">
              <w:rPr>
                <w:noProof/>
                <w:webHidden/>
              </w:rPr>
            </w:r>
            <w:r w:rsidR="00794C8D">
              <w:rPr>
                <w:noProof/>
                <w:webHidden/>
              </w:rPr>
              <w:fldChar w:fldCharType="separate"/>
            </w:r>
            <w:r w:rsidR="00AA21E1">
              <w:rPr>
                <w:noProof/>
                <w:webHidden/>
              </w:rPr>
              <w:t>137</w:t>
            </w:r>
            <w:r w:rsidR="00794C8D">
              <w:rPr>
                <w:noProof/>
                <w:webHidden/>
              </w:rPr>
              <w:fldChar w:fldCharType="end"/>
            </w:r>
          </w:hyperlink>
        </w:p>
        <w:p w14:paraId="4332AC94"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15" w:history="1">
            <w:r w:rsidR="00794C8D" w:rsidRPr="00D4162A">
              <w:rPr>
                <w:rStyle w:val="Hyperlink"/>
                <w:noProof/>
                <w:lang w:val="hr-HR"/>
              </w:rPr>
              <w:t>4.3.1. Financijsko upravljanje i kontrole</w:t>
            </w:r>
            <w:r w:rsidR="00794C8D">
              <w:rPr>
                <w:noProof/>
                <w:webHidden/>
              </w:rPr>
              <w:tab/>
            </w:r>
            <w:r w:rsidR="00794C8D">
              <w:rPr>
                <w:noProof/>
                <w:webHidden/>
              </w:rPr>
              <w:fldChar w:fldCharType="begin"/>
            </w:r>
            <w:r w:rsidR="00794C8D">
              <w:rPr>
                <w:noProof/>
                <w:webHidden/>
              </w:rPr>
              <w:instrText xml:space="preserve"> PAGEREF _Toc39505615 \h </w:instrText>
            </w:r>
            <w:r w:rsidR="00794C8D">
              <w:rPr>
                <w:noProof/>
                <w:webHidden/>
              </w:rPr>
            </w:r>
            <w:r w:rsidR="00794C8D">
              <w:rPr>
                <w:noProof/>
                <w:webHidden/>
              </w:rPr>
              <w:fldChar w:fldCharType="separate"/>
            </w:r>
            <w:r w:rsidR="00AA21E1">
              <w:rPr>
                <w:noProof/>
                <w:webHidden/>
              </w:rPr>
              <w:t>137</w:t>
            </w:r>
            <w:r w:rsidR="00794C8D">
              <w:rPr>
                <w:noProof/>
                <w:webHidden/>
              </w:rPr>
              <w:fldChar w:fldCharType="end"/>
            </w:r>
          </w:hyperlink>
        </w:p>
        <w:p w14:paraId="4332AC95"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16" w:history="1">
            <w:r w:rsidR="00794C8D" w:rsidRPr="00D4162A">
              <w:rPr>
                <w:rStyle w:val="Hyperlink"/>
                <w:noProof/>
                <w:lang w:val="hr-HR"/>
              </w:rPr>
              <w:t>4.3.2. Unutarnja revizija</w:t>
            </w:r>
            <w:r w:rsidR="00794C8D">
              <w:rPr>
                <w:noProof/>
                <w:webHidden/>
              </w:rPr>
              <w:tab/>
            </w:r>
            <w:r w:rsidR="00794C8D">
              <w:rPr>
                <w:noProof/>
                <w:webHidden/>
              </w:rPr>
              <w:fldChar w:fldCharType="begin"/>
            </w:r>
            <w:r w:rsidR="00794C8D">
              <w:rPr>
                <w:noProof/>
                <w:webHidden/>
              </w:rPr>
              <w:instrText xml:space="preserve"> PAGEREF _Toc39505616 \h </w:instrText>
            </w:r>
            <w:r w:rsidR="00794C8D">
              <w:rPr>
                <w:noProof/>
                <w:webHidden/>
              </w:rPr>
            </w:r>
            <w:r w:rsidR="00794C8D">
              <w:rPr>
                <w:noProof/>
                <w:webHidden/>
              </w:rPr>
              <w:fldChar w:fldCharType="separate"/>
            </w:r>
            <w:r w:rsidR="00AA21E1">
              <w:rPr>
                <w:noProof/>
                <w:webHidden/>
              </w:rPr>
              <w:t>139</w:t>
            </w:r>
            <w:r w:rsidR="00794C8D">
              <w:rPr>
                <w:noProof/>
                <w:webHidden/>
              </w:rPr>
              <w:fldChar w:fldCharType="end"/>
            </w:r>
          </w:hyperlink>
        </w:p>
        <w:p w14:paraId="4332AC96" w14:textId="77777777" w:rsidR="00794C8D" w:rsidRDefault="003620ED">
          <w:pPr>
            <w:pStyle w:val="TOC2"/>
            <w:tabs>
              <w:tab w:val="right" w:leader="dot" w:pos="9060"/>
            </w:tabs>
            <w:rPr>
              <w:rFonts w:asciiTheme="minorHAnsi" w:hAnsiTheme="minorHAnsi" w:cstheme="minorBidi"/>
              <w:noProof/>
              <w:sz w:val="22"/>
              <w:szCs w:val="22"/>
              <w:lang w:val="hr-HR" w:eastAsia="zh-CN" w:bidi="ar-SA"/>
            </w:rPr>
          </w:pPr>
          <w:hyperlink w:anchor="_Toc39505617" w:history="1">
            <w:r w:rsidR="00794C8D" w:rsidRPr="00D4162A">
              <w:rPr>
                <w:rStyle w:val="Hyperlink"/>
                <w:noProof/>
                <w:lang w:val="hr-HR"/>
              </w:rPr>
              <w:t>4.3.3. Odnosi s javnošću</w:t>
            </w:r>
            <w:r w:rsidR="00794C8D">
              <w:rPr>
                <w:noProof/>
                <w:webHidden/>
              </w:rPr>
              <w:tab/>
            </w:r>
            <w:r w:rsidR="00794C8D">
              <w:rPr>
                <w:noProof/>
                <w:webHidden/>
              </w:rPr>
              <w:fldChar w:fldCharType="begin"/>
            </w:r>
            <w:r w:rsidR="00794C8D">
              <w:rPr>
                <w:noProof/>
                <w:webHidden/>
              </w:rPr>
              <w:instrText xml:space="preserve"> PAGEREF _Toc39505617 \h </w:instrText>
            </w:r>
            <w:r w:rsidR="00794C8D">
              <w:rPr>
                <w:noProof/>
                <w:webHidden/>
              </w:rPr>
            </w:r>
            <w:r w:rsidR="00794C8D">
              <w:rPr>
                <w:noProof/>
                <w:webHidden/>
              </w:rPr>
              <w:fldChar w:fldCharType="separate"/>
            </w:r>
            <w:r w:rsidR="00AA21E1">
              <w:rPr>
                <w:noProof/>
                <w:webHidden/>
              </w:rPr>
              <w:t>139</w:t>
            </w:r>
            <w:r w:rsidR="00794C8D">
              <w:rPr>
                <w:noProof/>
                <w:webHidden/>
              </w:rPr>
              <w:fldChar w:fldCharType="end"/>
            </w:r>
          </w:hyperlink>
        </w:p>
        <w:p w14:paraId="4332AC97" w14:textId="77777777" w:rsidR="00794C8D" w:rsidRDefault="003620ED">
          <w:pPr>
            <w:pStyle w:val="TOC1"/>
            <w:tabs>
              <w:tab w:val="right" w:leader="dot" w:pos="9060"/>
            </w:tabs>
            <w:rPr>
              <w:rFonts w:asciiTheme="minorHAnsi" w:hAnsiTheme="minorHAnsi" w:cstheme="minorBidi"/>
              <w:b w:val="0"/>
              <w:noProof/>
              <w:sz w:val="22"/>
              <w:szCs w:val="22"/>
              <w:lang w:eastAsia="zh-CN" w:bidi="ar-SA"/>
            </w:rPr>
          </w:pPr>
          <w:hyperlink w:anchor="_Toc39505618" w:history="1">
            <w:r w:rsidR="00794C8D" w:rsidRPr="00D4162A">
              <w:rPr>
                <w:rStyle w:val="Hyperlink"/>
                <w:noProof/>
              </w:rPr>
              <w:t xml:space="preserve">5. REALIZACIJA DUGOROČNOG PLANA RAZVOJA ORUŽANIH SNAGA REPUBLIKE HRVATSKE OD 2015. DO 2024. </w:t>
            </w:r>
            <w:r w:rsidR="00794C8D">
              <w:rPr>
                <w:noProof/>
                <w:webHidden/>
              </w:rPr>
              <w:tab/>
            </w:r>
            <w:r w:rsidR="00794C8D">
              <w:rPr>
                <w:noProof/>
                <w:webHidden/>
              </w:rPr>
              <w:fldChar w:fldCharType="begin"/>
            </w:r>
            <w:r w:rsidR="00794C8D">
              <w:rPr>
                <w:noProof/>
                <w:webHidden/>
              </w:rPr>
              <w:instrText xml:space="preserve"> PAGEREF _Toc39505618 \h </w:instrText>
            </w:r>
            <w:r w:rsidR="00794C8D">
              <w:rPr>
                <w:noProof/>
                <w:webHidden/>
              </w:rPr>
            </w:r>
            <w:r w:rsidR="00794C8D">
              <w:rPr>
                <w:noProof/>
                <w:webHidden/>
              </w:rPr>
              <w:fldChar w:fldCharType="separate"/>
            </w:r>
            <w:r w:rsidR="00AA21E1">
              <w:rPr>
                <w:noProof/>
                <w:webHidden/>
              </w:rPr>
              <w:t>143</w:t>
            </w:r>
            <w:r w:rsidR="00794C8D">
              <w:rPr>
                <w:noProof/>
                <w:webHidden/>
              </w:rPr>
              <w:fldChar w:fldCharType="end"/>
            </w:r>
          </w:hyperlink>
        </w:p>
        <w:p w14:paraId="4332AC98" w14:textId="77777777" w:rsidR="00101E84" w:rsidRPr="005E0C06" w:rsidRDefault="00101E84" w:rsidP="00101E84">
          <w:pPr>
            <w:rPr>
              <w:lang w:val="hr-HR"/>
            </w:rPr>
          </w:pPr>
          <w:r w:rsidRPr="003E62D8">
            <w:rPr>
              <w:lang w:val="hr-HR"/>
            </w:rPr>
            <w:fldChar w:fldCharType="end"/>
          </w:r>
        </w:p>
      </w:sdtContent>
    </w:sdt>
    <w:p w14:paraId="4332AC99" w14:textId="77777777" w:rsidR="00101E84" w:rsidRPr="005E0C06" w:rsidRDefault="00101E84" w:rsidP="00101E84">
      <w:pPr>
        <w:spacing w:after="200" w:line="276" w:lineRule="auto"/>
        <w:rPr>
          <w:lang w:val="hr-HR"/>
        </w:rPr>
      </w:pPr>
      <w:r w:rsidRPr="003E62D8">
        <w:rPr>
          <w:lang w:val="hr-HR"/>
        </w:rPr>
        <w:br w:type="page"/>
      </w:r>
    </w:p>
    <w:p w14:paraId="4332AC9A" w14:textId="77777777" w:rsidR="00101E84" w:rsidRDefault="00101E84" w:rsidP="00101E84">
      <w:pPr>
        <w:pStyle w:val="Heading1"/>
        <w:rPr>
          <w:lang w:val="hr-HR"/>
        </w:rPr>
      </w:pPr>
      <w:bookmarkStart w:id="1" w:name="_Toc5276707"/>
      <w:bookmarkStart w:id="2" w:name="_Toc39505554"/>
      <w:r>
        <w:rPr>
          <w:lang w:val="hr-HR"/>
        </w:rPr>
        <w:lastRenderedPageBreak/>
        <w:t>UVOD</w:t>
      </w:r>
      <w:bookmarkEnd w:id="1"/>
      <w:bookmarkEnd w:id="2"/>
    </w:p>
    <w:p w14:paraId="4332AC9B" w14:textId="77777777" w:rsidR="00101E84" w:rsidRDefault="00101E84" w:rsidP="00101E84">
      <w:pPr>
        <w:ind w:firstLine="708"/>
        <w:rPr>
          <w:lang w:val="hr-HR"/>
        </w:rPr>
      </w:pPr>
      <w:r>
        <w:rPr>
          <w:lang w:val="hr-HR"/>
        </w:rPr>
        <w:t>Godišnje izvješće o obrani za 2019. (u daljnjem tekstu</w:t>
      </w:r>
      <w:r w:rsidR="008F2DDB">
        <w:rPr>
          <w:lang w:val="hr-HR"/>
        </w:rPr>
        <w:t>:</w:t>
      </w:r>
      <w:r>
        <w:rPr>
          <w:lang w:val="hr-HR"/>
        </w:rPr>
        <w:t xml:space="preserve"> Izvješće) Vlada Republike Hrvatske podnosi Hrvatskome saboru u skladu s člankom 8. stavkom 1. točkom 2. Zakona o obrani (Narodne novine, br. 73/13, 75/15, 27/16, 110/17 – Odluka Ustavnog suda Republike Hrvatske, 30/18 i 70/19).</w:t>
      </w:r>
    </w:p>
    <w:p w14:paraId="4332AC9C" w14:textId="77777777" w:rsidR="00101E84" w:rsidRDefault="00101E84" w:rsidP="00101E84">
      <w:pPr>
        <w:ind w:firstLine="708"/>
        <w:rPr>
          <w:lang w:val="hr-HR"/>
        </w:rPr>
      </w:pPr>
      <w:r>
        <w:rPr>
          <w:lang w:val="hr-HR"/>
        </w:rPr>
        <w:t>Izvješće je tematski strukturirano, kao prikaz stanja aktivnosti Ministarstva obrane i Oružanih snaga Republike Hrvatske (u daljnjem tekstu</w:t>
      </w:r>
      <w:r w:rsidR="008F2DDB">
        <w:rPr>
          <w:lang w:val="hr-HR"/>
        </w:rPr>
        <w:t>:</w:t>
      </w:r>
      <w:r>
        <w:rPr>
          <w:lang w:val="hr-HR"/>
        </w:rPr>
        <w:t xml:space="preserve"> Hrvatska vojska) u 2019. te kao prikaz stanja i razvoja obrambenih sposobnosti, provedbe obrambenih priprema te strukture obrambenih resursa i ostvarenja ključnih razvojnih projekata i prioriteta.</w:t>
      </w:r>
    </w:p>
    <w:p w14:paraId="4332AC9D" w14:textId="77777777" w:rsidR="00101E84" w:rsidRDefault="00101E84" w:rsidP="00101E84">
      <w:pPr>
        <w:ind w:firstLine="708"/>
        <w:rPr>
          <w:lang w:val="hr-HR"/>
        </w:rPr>
      </w:pPr>
      <w:r>
        <w:rPr>
          <w:lang w:val="hr-HR"/>
        </w:rPr>
        <w:t xml:space="preserve">Izvješće je važan mehanizam demokratskog nadzora nad obrambenim resorom budući da se putem njega zastupnicama i zastupnicima u </w:t>
      </w:r>
      <w:r w:rsidR="007272D0">
        <w:rPr>
          <w:lang w:val="hr-HR"/>
        </w:rPr>
        <w:t>Hrvatskom</w:t>
      </w:r>
      <w:r>
        <w:rPr>
          <w:lang w:val="hr-HR"/>
        </w:rPr>
        <w:t xml:space="preserve"> saboru omogućuje uvid u aktivnosti i djelovanje Ministarstva obrane i Hrvatske vojske, posebno u području razvoja obrambenih sposobnosti i raspolaganja financijskim sredstvima. Kroz Izvješće se javnosti omogućuje uvid u postignuća i rad Ministarstva obrane i Hrvatske vojske, čime ono pridonosi izgradnji povjerenja u institucije obrane i kvaliteti civilno-vojnih odnosa.</w:t>
      </w:r>
    </w:p>
    <w:p w14:paraId="4332AC9E" w14:textId="77777777" w:rsidR="00101E84" w:rsidRDefault="00101E84" w:rsidP="00101E84">
      <w:pPr>
        <w:ind w:firstLine="708"/>
        <w:rPr>
          <w:lang w:val="hr-HR"/>
        </w:rPr>
      </w:pPr>
      <w:r>
        <w:rPr>
          <w:lang w:val="hr-HR"/>
        </w:rPr>
        <w:t>Pri izradi Izvješća uzeta su u obzir mišljenja i prijedlozi iznesena u raspravi o Godišnjem izvješću o obrani za 2018. u H</w:t>
      </w:r>
      <w:r w:rsidR="007272D0">
        <w:rPr>
          <w:lang w:val="hr-HR"/>
        </w:rPr>
        <w:t>rvatskom</w:t>
      </w:r>
      <w:r>
        <w:rPr>
          <w:lang w:val="hr-HR"/>
        </w:rPr>
        <w:t xml:space="preserve"> saboru, kao i u raspravama na odborima Hrvatskoga sabora na kojima je bilo riječi o Hrvatskoj vojsci, integraciji u Sjevernoatlantski savez (NATO), suradnji u okviru Zajedničke sigurnosne i obrambene politike Europske unije te o sudjelovanju u operacijama potpore miru, operacijama odgovora na krize, humanitarnim operacijama i drugim aktivnostima u inozemstvu.</w:t>
      </w:r>
    </w:p>
    <w:p w14:paraId="4332AC9F" w14:textId="77777777" w:rsidR="00101E84" w:rsidRDefault="00101E84" w:rsidP="00101E84">
      <w:pPr>
        <w:ind w:firstLine="708"/>
        <w:rPr>
          <w:lang w:val="hr-HR"/>
        </w:rPr>
      </w:pPr>
      <w:r>
        <w:rPr>
          <w:lang w:val="hr-HR"/>
        </w:rPr>
        <w:t xml:space="preserve">U ovom Izvješću zadržana je opća struktura Izvješća iz 2018. </w:t>
      </w:r>
    </w:p>
    <w:p w14:paraId="4332ACA0" w14:textId="77777777" w:rsidR="007272D0" w:rsidRDefault="007272D0" w:rsidP="00101E84">
      <w:pPr>
        <w:ind w:firstLine="708"/>
        <w:rPr>
          <w:lang w:val="hr-HR"/>
        </w:rPr>
      </w:pPr>
    </w:p>
    <w:p w14:paraId="4332ACA1" w14:textId="77777777" w:rsidR="00101E84" w:rsidRDefault="00101E84" w:rsidP="00101E84">
      <w:pPr>
        <w:ind w:firstLine="708"/>
        <w:rPr>
          <w:lang w:val="hr-HR"/>
        </w:rPr>
      </w:pPr>
      <w:r>
        <w:rPr>
          <w:lang w:val="hr-HR"/>
        </w:rPr>
        <w:t xml:space="preserve">Izrazi koji se koriste u ovom Izvješću, a koji imaju rodno značenje, obuhvaćaju na jednak način muški i ženski rod. </w:t>
      </w:r>
      <w:r>
        <w:rPr>
          <w:lang w:val="hr-HR"/>
        </w:rPr>
        <w:br w:type="page"/>
      </w:r>
    </w:p>
    <w:p w14:paraId="4332ACA2" w14:textId="77777777" w:rsidR="00101E84" w:rsidRDefault="00101E84" w:rsidP="00101E84">
      <w:pPr>
        <w:pStyle w:val="Heading1"/>
        <w:rPr>
          <w:lang w:val="hr-HR"/>
        </w:rPr>
      </w:pPr>
      <w:bookmarkStart w:id="3" w:name="_Toc39505555"/>
      <w:r>
        <w:rPr>
          <w:lang w:val="hr-HR"/>
        </w:rPr>
        <w:lastRenderedPageBreak/>
        <w:t>1. OBRAMBENA POLITIKA I UPRAVLJANJE RESURSIMA</w:t>
      </w:r>
      <w:bookmarkEnd w:id="3"/>
    </w:p>
    <w:p w14:paraId="4332ACA3" w14:textId="77777777" w:rsidR="00101E84" w:rsidRDefault="00794C8D" w:rsidP="00101E84">
      <w:pPr>
        <w:pStyle w:val="Heading2"/>
        <w:rPr>
          <w:lang w:val="hr-HR"/>
        </w:rPr>
      </w:pPr>
      <w:bookmarkStart w:id="4" w:name="_Toc5276709"/>
      <w:bookmarkStart w:id="5" w:name="_Toc510012848"/>
      <w:bookmarkStart w:id="6" w:name="_Toc39505556"/>
      <w:r>
        <w:rPr>
          <w:lang w:val="hr-HR"/>
        </w:rPr>
        <w:tab/>
      </w:r>
      <w:r w:rsidR="00101E84">
        <w:rPr>
          <w:lang w:val="hr-HR"/>
        </w:rPr>
        <w:t>1.1. Strateški kontekst</w:t>
      </w:r>
      <w:bookmarkEnd w:id="4"/>
      <w:bookmarkEnd w:id="5"/>
      <w:bookmarkEnd w:id="6"/>
    </w:p>
    <w:p w14:paraId="4332ACA4" w14:textId="77777777" w:rsidR="00101E84" w:rsidRDefault="00101E84" w:rsidP="00C30563">
      <w:pPr>
        <w:ind w:firstLine="709"/>
        <w:rPr>
          <w:lang w:val="hr-HR"/>
        </w:rPr>
      </w:pPr>
      <w:bookmarkStart w:id="7" w:name="_Toc5276710"/>
      <w:bookmarkStart w:id="8" w:name="_Toc510012849"/>
      <w:r>
        <w:rPr>
          <w:lang w:val="hr-HR"/>
        </w:rPr>
        <w:t>Tijekom 2019. u političkoj i sigurnosnoj sferi međunarodnih</w:t>
      </w:r>
      <w:r w:rsidR="00C30563">
        <w:rPr>
          <w:lang w:val="hr-HR"/>
        </w:rPr>
        <w:t xml:space="preserve"> odnosa nastavljeni su trendovi</w:t>
      </w:r>
      <w:r>
        <w:rPr>
          <w:lang w:val="hr-HR"/>
        </w:rPr>
        <w:t xml:space="preserve"> nadmetanja globalnih i regionalnih sila za stjecanje prednosti u političkoj, ekonomsk</w:t>
      </w:r>
      <w:r w:rsidR="00C30563">
        <w:rPr>
          <w:lang w:val="hr-HR"/>
        </w:rPr>
        <w:t>oj, tehnološkoj i vojnoj domeni,</w:t>
      </w:r>
      <w:r>
        <w:rPr>
          <w:lang w:val="hr-HR"/>
        </w:rPr>
        <w:t xml:space="preserve"> destruktivnih djelovanja nedržavnih aktera i nestabilnosti koje uzrok</w:t>
      </w:r>
      <w:r w:rsidR="00C30563">
        <w:rPr>
          <w:lang w:val="hr-HR"/>
        </w:rPr>
        <w:t>uju tzv. slabe i propale države,</w:t>
      </w:r>
      <w:r>
        <w:rPr>
          <w:lang w:val="hr-HR"/>
        </w:rPr>
        <w:t xml:space="preserve"> globalnih klimatskih prom</w:t>
      </w:r>
      <w:r w:rsidR="00800473">
        <w:rPr>
          <w:lang w:val="hr-HR"/>
        </w:rPr>
        <w:t xml:space="preserve">jena s negativnim posljedicama </w:t>
      </w:r>
      <w:r>
        <w:rPr>
          <w:lang w:val="hr-HR"/>
        </w:rPr>
        <w:t xml:space="preserve">te ubrzanog razvoja vojne tehnike i tehnologija koje mijenjaju prirodu vođenja ratova i uporabe vojnih snaga. Nezapadni akteri dodatno su intenzivirali aktivnosti usmjerene na promjenu odnosa moći u arhitekturi globalnog poretka. Posebno je zamjetan i fenomen rasta, razvoja i pojačane </w:t>
      </w:r>
      <w:r>
        <w:rPr>
          <w:color w:val="000000" w:themeColor="text1"/>
          <w:lang w:val="hr-HR"/>
        </w:rPr>
        <w:t>primjene disruptivnih tehnologija</w:t>
      </w:r>
      <w:r>
        <w:rPr>
          <w:rStyle w:val="FootnoteReference"/>
          <w:color w:val="000000" w:themeColor="text1"/>
          <w:lang w:val="hr-HR"/>
        </w:rPr>
        <w:footnoteReference w:id="1"/>
      </w:r>
      <w:r>
        <w:rPr>
          <w:color w:val="000000" w:themeColor="text1"/>
          <w:lang w:val="hr-HR"/>
        </w:rPr>
        <w:t xml:space="preserve"> u vojne svrhe. Takav politički i sigurnosni kontekst neprekidno generira i održava spektar </w:t>
      </w:r>
      <w:r>
        <w:rPr>
          <w:lang w:val="hr-HR"/>
        </w:rPr>
        <w:t>tradicionalnih i novih sigurnosnih prijetnji i izazova, u rasponu od oružanih sukoba i terorizma do raznih vidova kibernetičkog i hibridnog djelovanja, masovnih migracija, devastacije životnog prostora i ekstremnih vremenskih nepogoda.</w:t>
      </w:r>
    </w:p>
    <w:p w14:paraId="4332ACA5" w14:textId="77777777" w:rsidR="00905103" w:rsidRDefault="00101E84" w:rsidP="00C30563">
      <w:pPr>
        <w:ind w:firstLine="709"/>
        <w:rPr>
          <w:lang w:val="hr-HR"/>
        </w:rPr>
      </w:pPr>
      <w:r>
        <w:rPr>
          <w:lang w:val="hr-HR"/>
        </w:rPr>
        <w:t>Sjedinjene Američke Države nastavile su provoditi vanjsku i sigurnosnu politiku težišno usmjerenu na</w:t>
      </w:r>
      <w:r>
        <w:rPr>
          <w:b/>
          <w:lang w:val="hr-HR"/>
        </w:rPr>
        <w:t xml:space="preserve"> </w:t>
      </w:r>
      <w:r>
        <w:rPr>
          <w:lang w:val="hr-HR"/>
        </w:rPr>
        <w:t xml:space="preserve">zaštitu nacionalnih interesa, pri tome ne zanemarujući ulogu ključne članice NATO-a. </w:t>
      </w:r>
    </w:p>
    <w:p w14:paraId="4332ACA6" w14:textId="77777777" w:rsidR="00905103" w:rsidRDefault="00101E84" w:rsidP="00C30563">
      <w:pPr>
        <w:ind w:firstLine="709"/>
        <w:rPr>
          <w:lang w:val="hr-HR"/>
        </w:rPr>
      </w:pPr>
      <w:r>
        <w:rPr>
          <w:lang w:val="hr-HR"/>
        </w:rPr>
        <w:t xml:space="preserve">U kolovozu 2019. američka administracija donijela je odluku o povlačenju iz Sporazuma o uklanjanju nuklearnih projektila kraćeg i srednjeg dometa, smatrajući da Ruska Federacija već dulje vrijeme krši njegove temeljne odredbe. Nastavljeno je preispitivanje trgovinskih odnosa s Narodnom Republikom Kinom, dok se na Bliskom istoku nastoji smanjiti vlastita vojna prisutnost, uz istodobno sprječavanje jačanja iranskog utjecaja. </w:t>
      </w:r>
    </w:p>
    <w:p w14:paraId="4332ACA7" w14:textId="77777777" w:rsidR="00527933" w:rsidRDefault="00101E84" w:rsidP="00C30563">
      <w:pPr>
        <w:ind w:firstLine="709"/>
        <w:rPr>
          <w:lang w:val="hr-HR"/>
        </w:rPr>
      </w:pPr>
      <w:r>
        <w:rPr>
          <w:lang w:val="hr-HR"/>
        </w:rPr>
        <w:t>Sjedinjene Američke Države su ostale predane održavanju postojeće euroatlantske političke i sigurnosne arhitekture, uz pojačano inzistiranje na povećanju ulaganja u obranu drugih država članica NATO-a. U skladu s tim, nastavile su provoditi aktivnosti s ciljem jačanja transatlantske suradnje i zajedničkog suprotstavljanja suvremenim sigurnosnim prijetnjama, poput razmještanja ljudstva i opreme u istočnoeuropskim članicama NATO-a te provedbe zajedničkih vježbi.</w:t>
      </w:r>
    </w:p>
    <w:p w14:paraId="4332ACA8" w14:textId="77777777" w:rsidR="00527933" w:rsidRDefault="00527933" w:rsidP="00101E84">
      <w:pPr>
        <w:spacing w:after="120"/>
        <w:ind w:firstLine="709"/>
        <w:rPr>
          <w:lang w:val="hr-HR"/>
        </w:rPr>
      </w:pPr>
    </w:p>
    <w:p w14:paraId="4332ACA9" w14:textId="77777777" w:rsidR="00101E84" w:rsidRDefault="00101E84" w:rsidP="00AB5C32">
      <w:pPr>
        <w:ind w:firstLine="709"/>
        <w:rPr>
          <w:lang w:val="hr-HR"/>
        </w:rPr>
      </w:pPr>
      <w:r>
        <w:rPr>
          <w:lang w:val="hr-HR"/>
        </w:rPr>
        <w:t>Ruska Federacija nastoji se nametnuti kao globalni akter u svim segmentima međunarodnih odnosa. Kao i prethodnih godina, Ruska Federacija nastavila je s jačanjem strateškog utjecaja, ne samo u neposrednom europskom i azijskom susjedstvu, nego i na području Bliskog istoka i sjeverne Afrike te u pojedinim d</w:t>
      </w:r>
      <w:r w:rsidR="00800473">
        <w:rPr>
          <w:lang w:val="hr-HR"/>
        </w:rPr>
        <w:t>r</w:t>
      </w:r>
      <w:r>
        <w:rPr>
          <w:lang w:val="hr-HR"/>
        </w:rPr>
        <w:t xml:space="preserve">žavama subsaharske Afrike i Latinske Amerike. Tijekom 2019. postignuti su djelomični pomaci u odnosima Ukrajine i Ruske Federacije. Službena Moskva i nova administracija u Kijevu uspjeli su dogovoriti povratak zaplijenjenih ukrajinskih brodova, razmjenu zarobljenika i povlačenje postrojbi s pojedinih položaja na crti bojišnice u istočnim dijelovima Ukrajine. Unatoč tome, nije izgledno skoro </w:t>
      </w:r>
      <w:r w:rsidR="00C513C9">
        <w:rPr>
          <w:lang w:val="hr-HR"/>
        </w:rPr>
        <w:t xml:space="preserve">rješenje </w:t>
      </w:r>
      <w:r>
        <w:rPr>
          <w:lang w:val="hr-HR"/>
        </w:rPr>
        <w:t>sukoba u Ukrajini</w:t>
      </w:r>
      <w:r w:rsidR="00C513C9">
        <w:rPr>
          <w:lang w:val="hr-HR"/>
        </w:rPr>
        <w:t>,</w:t>
      </w:r>
      <w:r>
        <w:rPr>
          <w:lang w:val="hr-HR"/>
        </w:rPr>
        <w:t xml:space="preserve"> što će i dalje utjecati na stabilnost i sigurnost istočne Europe, kao i na o</w:t>
      </w:r>
      <w:r w:rsidR="001742E6">
        <w:rPr>
          <w:lang w:val="hr-HR"/>
        </w:rPr>
        <w:t>dnose Ruske Federacije i Zapada</w:t>
      </w:r>
      <w:r>
        <w:rPr>
          <w:lang w:val="hr-HR"/>
        </w:rPr>
        <w:t xml:space="preserve">. </w:t>
      </w:r>
      <w:r w:rsidR="001742E6">
        <w:rPr>
          <w:lang w:val="hr-HR"/>
        </w:rPr>
        <w:t>Europska unija nastavlja</w:t>
      </w:r>
      <w:r>
        <w:rPr>
          <w:lang w:val="hr-HR"/>
        </w:rPr>
        <w:t xml:space="preserve"> provoditi sankcije prema Ruskoj Federaciji.</w:t>
      </w:r>
    </w:p>
    <w:p w14:paraId="4332ACAA" w14:textId="77777777" w:rsidR="000C2300" w:rsidRDefault="00101E84" w:rsidP="00AB5C32">
      <w:pPr>
        <w:autoSpaceDE w:val="0"/>
        <w:autoSpaceDN w:val="0"/>
        <w:adjustRightInd w:val="0"/>
        <w:ind w:firstLine="709"/>
        <w:rPr>
          <w:lang w:val="hr-HR"/>
        </w:rPr>
      </w:pPr>
      <w:r>
        <w:rPr>
          <w:lang w:val="hr-HR"/>
        </w:rPr>
        <w:t xml:space="preserve">Narodna Republika Kina nastavila je jačati gospodarske, diplomatske i vojne </w:t>
      </w:r>
      <w:r w:rsidR="0033354F">
        <w:rPr>
          <w:lang w:val="hr-HR"/>
        </w:rPr>
        <w:t>sposobnosti</w:t>
      </w:r>
      <w:r>
        <w:rPr>
          <w:lang w:val="hr-HR"/>
        </w:rPr>
        <w:t xml:space="preserve"> zahvaljujući kojima se pozicionirala</w:t>
      </w:r>
      <w:r w:rsidR="0033354F">
        <w:rPr>
          <w:lang w:val="hr-HR"/>
        </w:rPr>
        <w:t xml:space="preserve"> kao nezaobilazni</w:t>
      </w:r>
      <w:r>
        <w:rPr>
          <w:lang w:val="hr-HR"/>
        </w:rPr>
        <w:t>, isto</w:t>
      </w:r>
      <w:r w:rsidR="0033354F">
        <w:rPr>
          <w:lang w:val="hr-HR"/>
        </w:rPr>
        <w:t>čnoazijski</w:t>
      </w:r>
      <w:r>
        <w:rPr>
          <w:lang w:val="hr-HR"/>
        </w:rPr>
        <w:t xml:space="preserve">, </w:t>
      </w:r>
      <w:r w:rsidR="0033354F">
        <w:rPr>
          <w:lang w:val="hr-HR"/>
        </w:rPr>
        <w:t>ali i globalni čimbenik</w:t>
      </w:r>
      <w:r>
        <w:rPr>
          <w:lang w:val="hr-HR"/>
        </w:rPr>
        <w:t xml:space="preserve">. Geostrateške i geoekonomske ambicije Narodne Republike Kine danas nisu ograničene samo na njezinu tradicionalnu zonu interesa nego obuhvaćaju cijelu Aziju, Afriku, Latinsku Ameriku i Europu, uključujući mora i oceane koji ta područja povezuju. Nastojanja za dostizanjem statusa vodećeg svjetskog gospodarstva, izgradnja samodostatne industrijske, tehnološke i znanstvene baze te razvoj </w:t>
      </w:r>
      <w:r w:rsidR="00585ED1">
        <w:rPr>
          <w:lang w:val="hr-HR"/>
        </w:rPr>
        <w:t>suvremene</w:t>
      </w:r>
      <w:r>
        <w:rPr>
          <w:lang w:val="hr-HR"/>
        </w:rPr>
        <w:t xml:space="preserve"> vojske sa sposobnostima projekcije vojne moći potvrđuju ambiciju za stjecanjem statusa globalne velesile. </w:t>
      </w:r>
    </w:p>
    <w:p w14:paraId="4332ACAB" w14:textId="77777777" w:rsidR="00101E84" w:rsidRDefault="00101E84" w:rsidP="00AB5C32">
      <w:pPr>
        <w:autoSpaceDE w:val="0"/>
        <w:autoSpaceDN w:val="0"/>
        <w:adjustRightInd w:val="0"/>
        <w:ind w:firstLine="709"/>
        <w:rPr>
          <w:iCs/>
          <w:color w:val="00201F"/>
          <w:lang w:val="hr-HR"/>
        </w:rPr>
      </w:pPr>
      <w:r>
        <w:rPr>
          <w:lang w:val="hr-HR"/>
        </w:rPr>
        <w:t>Narodna Republika Kina održava strateške veze s Ruskom Federacijom i njezinim partnerskim državama, kako bi ojačala neformalni blok konkurenata zapadnim silama u cilju postizanja globalne ravnoteže snaga i jačanja svoje uloge u kreiranju svjetskog poretka.</w:t>
      </w:r>
    </w:p>
    <w:p w14:paraId="4332ACAC" w14:textId="77777777" w:rsidR="00101E84" w:rsidRDefault="00101E84" w:rsidP="000C2300">
      <w:pPr>
        <w:autoSpaceDE w:val="0"/>
        <w:autoSpaceDN w:val="0"/>
        <w:adjustRightInd w:val="0"/>
        <w:ind w:firstLine="709"/>
        <w:rPr>
          <w:iCs/>
          <w:lang w:val="hr-HR"/>
        </w:rPr>
      </w:pPr>
      <w:r>
        <w:rPr>
          <w:iCs/>
          <w:lang w:val="hr-HR"/>
        </w:rPr>
        <w:t>U postojećoj konstelaciji geopolitičkih odnosa NATO, koji je u 2019. obilježio 70-tu godišnjicu postojanja, i dalje ostaje glavni jamac euroatlantske sigurnosti. Snaga NATO-a leži u jedinstvu te u kontinuiranoj prilagodbi na nov</w:t>
      </w:r>
      <w:r w:rsidR="00585ED1">
        <w:rPr>
          <w:iCs/>
          <w:lang w:val="hr-HR"/>
        </w:rPr>
        <w:t>e sigurnosne izazove. U okviru P</w:t>
      </w:r>
      <w:r>
        <w:rPr>
          <w:iCs/>
          <w:lang w:val="hr-HR"/>
        </w:rPr>
        <w:t>rednje prisutnosti na svojim istočnim granicama i u crnomorskoj regiji, Savez je na</w:t>
      </w:r>
      <w:r w:rsidR="000C2300">
        <w:rPr>
          <w:iCs/>
          <w:lang w:val="hr-HR"/>
        </w:rPr>
        <w:t>stavio s održavanjem snaga koje</w:t>
      </w:r>
      <w:r>
        <w:rPr>
          <w:iCs/>
          <w:lang w:val="hr-HR"/>
        </w:rPr>
        <w:t xml:space="preserve"> zajedno s naci</w:t>
      </w:r>
      <w:r w:rsidR="000C2300">
        <w:rPr>
          <w:iCs/>
          <w:lang w:val="hr-HR"/>
        </w:rPr>
        <w:t>onalnim snagama država domaćina</w:t>
      </w:r>
      <w:r>
        <w:rPr>
          <w:iCs/>
          <w:lang w:val="hr-HR"/>
        </w:rPr>
        <w:t xml:space="preserve"> doprinose ojačanom savezničkom postavu odvraćanja i obrane. Istodobno, nastavljen je doprinos borbi protiv međunarodnog terorizma kroz misiju potpore miru „Odlučna potpora“ u Afganistanu i obučnu misiju u Iraku.</w:t>
      </w:r>
    </w:p>
    <w:p w14:paraId="4332ACAD" w14:textId="77777777" w:rsidR="00101E84" w:rsidRDefault="00101E84" w:rsidP="000C2300">
      <w:pPr>
        <w:autoSpaceDE w:val="0"/>
        <w:autoSpaceDN w:val="0"/>
        <w:adjustRightInd w:val="0"/>
        <w:ind w:firstLine="709"/>
        <w:rPr>
          <w:iCs/>
          <w:lang w:val="hr-HR"/>
        </w:rPr>
      </w:pPr>
      <w:r>
        <w:rPr>
          <w:iCs/>
          <w:lang w:val="hr-HR"/>
        </w:rPr>
        <w:lastRenderedPageBreak/>
        <w:t>Potpora stabilizaciji stanja u Republici Kosovo nastavljena je u okviru operacije potpore miru „KFOR“</w:t>
      </w:r>
      <w:r w:rsidR="00800473">
        <w:rPr>
          <w:iCs/>
          <w:lang w:val="hr-HR"/>
        </w:rPr>
        <w:t xml:space="preserve"> na Kosovu</w:t>
      </w:r>
      <w:r>
        <w:rPr>
          <w:iCs/>
          <w:lang w:val="hr-HR"/>
        </w:rPr>
        <w:t xml:space="preserve">, dok se potpora suočavanju sa sigurnosnim izazovima u </w:t>
      </w:r>
      <w:r w:rsidR="003E0A5E">
        <w:rPr>
          <w:iCs/>
          <w:lang w:val="hr-HR"/>
        </w:rPr>
        <w:t>Sredozemlju</w:t>
      </w:r>
      <w:r>
        <w:rPr>
          <w:iCs/>
          <w:lang w:val="hr-HR"/>
        </w:rPr>
        <w:t xml:space="preserve"> provodi putem operacije potpore miru „Sea Guardian“.</w:t>
      </w:r>
    </w:p>
    <w:p w14:paraId="4332ACAE" w14:textId="77777777" w:rsidR="00101E84" w:rsidRDefault="00101E84" w:rsidP="000C2300">
      <w:pPr>
        <w:autoSpaceDE w:val="0"/>
        <w:autoSpaceDN w:val="0"/>
        <w:adjustRightInd w:val="0"/>
        <w:ind w:firstLine="709"/>
        <w:rPr>
          <w:iCs/>
          <w:lang w:val="hr-HR"/>
        </w:rPr>
      </w:pPr>
      <w:r>
        <w:rPr>
          <w:iCs/>
          <w:lang w:val="hr-HR"/>
        </w:rPr>
        <w:t>U okviru „Inicijative spremnosti NATO-a“</w:t>
      </w:r>
      <w:r w:rsidR="00800473">
        <w:rPr>
          <w:iCs/>
          <w:lang w:val="hr-HR"/>
        </w:rPr>
        <w:t xml:space="preserve"> </w:t>
      </w:r>
      <w:r w:rsidR="00800473" w:rsidRPr="00800473">
        <w:rPr>
          <w:i/>
          <w:iCs/>
          <w:lang w:val="hr-HR"/>
        </w:rPr>
        <w:t>(NATO Readiness Initiative</w:t>
      </w:r>
      <w:r w:rsidRPr="00800473">
        <w:rPr>
          <w:i/>
          <w:iCs/>
          <w:lang w:val="hr-HR"/>
        </w:rPr>
        <w:t xml:space="preserve"> – NRI)</w:t>
      </w:r>
      <w:r>
        <w:rPr>
          <w:rStyle w:val="FootnoteReference"/>
          <w:iCs/>
          <w:lang w:val="hr-HR"/>
        </w:rPr>
        <w:footnoteReference w:id="2"/>
      </w:r>
      <w:r>
        <w:rPr>
          <w:iCs/>
          <w:lang w:val="hr-HR"/>
        </w:rPr>
        <w:t xml:space="preserve">, tijekom 2019. uspostavljena je inicijalna struktura svih komponenti oružanih snaga i pokrenut je intenzivan proces njihovog dovođenja u stanje pune operativne sposobnosti. </w:t>
      </w:r>
    </w:p>
    <w:p w14:paraId="4332ACAF" w14:textId="77777777" w:rsidR="00101E84" w:rsidRDefault="00101E84" w:rsidP="000C2300">
      <w:pPr>
        <w:autoSpaceDE w:val="0"/>
        <w:autoSpaceDN w:val="0"/>
        <w:adjustRightInd w:val="0"/>
        <w:ind w:firstLine="709"/>
        <w:rPr>
          <w:iCs/>
          <w:lang w:val="hr-HR"/>
        </w:rPr>
      </w:pPr>
      <w:r>
        <w:rPr>
          <w:iCs/>
          <w:lang w:val="hr-HR"/>
        </w:rPr>
        <w:t>U okviru rada na prilagodbi NATO zapovjedne strukture, dva nova operativna zapovjedništva (Zapovjedništvo za združenu potporu i Zapovjedništvo združenih snaga u Norfolku), čija je zadaća brži razmještaj snaga preko Atlantika i unutar Europe, dostigla su inicijalnu operativnu sposobnost.</w:t>
      </w:r>
    </w:p>
    <w:p w14:paraId="4332ACB0" w14:textId="77777777" w:rsidR="000E583C" w:rsidRDefault="00101E84" w:rsidP="000C2300">
      <w:pPr>
        <w:autoSpaceDE w:val="0"/>
        <w:autoSpaceDN w:val="0"/>
        <w:adjustRightInd w:val="0"/>
        <w:ind w:firstLine="709"/>
        <w:rPr>
          <w:iCs/>
          <w:lang w:val="hr-HR"/>
        </w:rPr>
      </w:pPr>
      <w:r>
        <w:rPr>
          <w:iCs/>
          <w:lang w:val="hr-HR"/>
        </w:rPr>
        <w:t xml:space="preserve">Na sastanku na vrhu NATO-a u Londonu u prosincu 2019. države saveznice reafirmirale su predanost članku 5. Sjevernoatlantskog ugovora, a terorizam i rusko agresivno ponašanje ocijenile su kao glavne prijetnje euroatlantskoj sigurnosti. Iskazano je čvrsto opredjeljenje za nastavak odmjerenog i odgovornog reagiranja na rusko razmještanje raketa srednjeg dometa sposobnih za prijenos nuklearnih bojevih glava te jačanje zajedničke akcije usmjerene na borbu protiv terorizma. U odnosu na generalnu prijetnju od uporabe oružja za masovno uništenje, deklarirana je posvećenost očuvanju i jačanju učinkovitog sustava nadzora naoružanja, razoružanja i njegova neširenja. </w:t>
      </w:r>
    </w:p>
    <w:p w14:paraId="4332ACB1" w14:textId="77777777" w:rsidR="00101E84" w:rsidRDefault="00101E84" w:rsidP="000C2300">
      <w:pPr>
        <w:autoSpaceDE w:val="0"/>
        <w:autoSpaceDN w:val="0"/>
        <w:adjustRightInd w:val="0"/>
        <w:ind w:firstLine="709"/>
        <w:rPr>
          <w:iCs/>
          <w:lang w:val="hr-HR"/>
        </w:rPr>
      </w:pPr>
      <w:r>
        <w:rPr>
          <w:iCs/>
          <w:lang w:val="hr-HR"/>
        </w:rPr>
        <w:t>NATO se nastavlja oslanjati na snažno odvraćanje i obranu, ostajući otvoren za konstruktivan dijalog s Ruskom Federacijom. Čelnici NATO članica su prvi put naznačili da rastući utjecaj Narodne Republike Kine istovremeno predstavlja priliku i izazov s kojim je potrebno suočiti se kroz zajednički pristup.</w:t>
      </w:r>
    </w:p>
    <w:p w14:paraId="4332ACB2" w14:textId="77777777" w:rsidR="00101E84" w:rsidRDefault="00101E84" w:rsidP="00101E84">
      <w:pPr>
        <w:autoSpaceDE w:val="0"/>
        <w:autoSpaceDN w:val="0"/>
        <w:adjustRightInd w:val="0"/>
        <w:spacing w:after="120"/>
        <w:ind w:firstLine="709"/>
        <w:rPr>
          <w:lang w:val="hr-HR"/>
        </w:rPr>
      </w:pPr>
      <w:r>
        <w:rPr>
          <w:iCs/>
          <w:color w:val="000000"/>
          <w:lang w:val="hr-HR"/>
        </w:rPr>
        <w:t xml:space="preserve">Povećanje izdvajanja za obranu i pravedna raspodjela tereta i dalje predstavljaju važne teme NATO-a te su države članice na sastanku u Londonu potvrdile posvećenost obvezama prihvaćenim u sklopu </w:t>
      </w:r>
      <w:r>
        <w:rPr>
          <w:iCs/>
          <w:lang w:val="hr-HR"/>
        </w:rPr>
        <w:t>„Zavjeta za ulaganje u obranu“,</w:t>
      </w:r>
      <w:r>
        <w:rPr>
          <w:iCs/>
          <w:color w:val="000000"/>
          <w:lang w:val="hr-HR"/>
        </w:rPr>
        <w:t xml:space="preserve"> koje uključuju dostizanje izdvajanja za obranu od 2 % BDP-a, a od čega 20 % za opremanje i modernizaciju. </w:t>
      </w:r>
      <w:r>
        <w:rPr>
          <w:iCs/>
          <w:color w:val="00201F"/>
          <w:lang w:val="hr-HR"/>
        </w:rPr>
        <w:t>Prostor svemira proglašen je petom operativnom domenom, pored kopnene, zračne, mor</w:t>
      </w:r>
      <w:r w:rsidR="00800473">
        <w:rPr>
          <w:iCs/>
          <w:color w:val="00201F"/>
          <w:lang w:val="hr-HR"/>
        </w:rPr>
        <w:t>ske i kibernetičke. S</w:t>
      </w:r>
      <w:r>
        <w:rPr>
          <w:iCs/>
          <w:color w:val="00201F"/>
          <w:lang w:val="hr-HR"/>
        </w:rPr>
        <w:t>aveznice su se usuglasile po pitanjima unaprjeđivanja sigurnosti telekomunikacijske i energetske infrastrukture, jačanja odgovora na hibridne prijetnje te izgradnje vlastitih tehnoloških prednosti.</w:t>
      </w:r>
    </w:p>
    <w:p w14:paraId="4332ACB3" w14:textId="77777777" w:rsidR="00101E84" w:rsidRPr="006D4D3A" w:rsidRDefault="00101E84" w:rsidP="000E583C">
      <w:pPr>
        <w:ind w:firstLine="709"/>
        <w:rPr>
          <w:lang w:val="hr-HR"/>
        </w:rPr>
      </w:pPr>
      <w:r>
        <w:rPr>
          <w:lang w:val="hr-HR"/>
        </w:rPr>
        <w:lastRenderedPageBreak/>
        <w:t xml:space="preserve">U okviru Europske unije nastavljene su aktivnosti </w:t>
      </w:r>
      <w:r w:rsidR="003E0A5E">
        <w:rPr>
          <w:lang w:val="hr-HR"/>
        </w:rPr>
        <w:t>provedbe</w:t>
      </w:r>
      <w:r>
        <w:rPr>
          <w:lang w:val="hr-HR"/>
        </w:rPr>
        <w:t xml:space="preserve"> triju ključnih obrambenih inicijativa pokrenutih u okviru Globalne strategije </w:t>
      </w:r>
      <w:r w:rsidR="003E0A5E">
        <w:rPr>
          <w:lang w:val="hr-HR"/>
        </w:rPr>
        <w:t>vanjske i sigurnosne politike Europske unije</w:t>
      </w:r>
      <w:r>
        <w:rPr>
          <w:lang w:val="hr-HR"/>
        </w:rPr>
        <w:t xml:space="preserve"> i to Stalne strukturirane suradnje </w:t>
      </w:r>
      <w:r>
        <w:rPr>
          <w:i/>
          <w:lang w:val="hr-HR"/>
        </w:rPr>
        <w:t>(Permanent Structure Cooperation</w:t>
      </w:r>
      <w:r>
        <w:rPr>
          <w:lang w:val="hr-HR"/>
        </w:rPr>
        <w:t xml:space="preserve"> – </w:t>
      </w:r>
      <w:r>
        <w:rPr>
          <w:i/>
          <w:lang w:val="hr-HR"/>
        </w:rPr>
        <w:t xml:space="preserve">PESCO), </w:t>
      </w:r>
      <w:r>
        <w:rPr>
          <w:lang w:val="hr-HR"/>
        </w:rPr>
        <w:t>Koordiniranog godišnjeg pregleda u području obrane</w:t>
      </w:r>
      <w:r>
        <w:rPr>
          <w:i/>
          <w:lang w:val="hr-HR"/>
        </w:rPr>
        <w:t xml:space="preserve"> (Coordinate Annual Review on Defence – CARD) i </w:t>
      </w:r>
      <w:r>
        <w:rPr>
          <w:lang w:val="hr-HR"/>
        </w:rPr>
        <w:t>Europskog obrambenog fonda</w:t>
      </w:r>
      <w:r>
        <w:rPr>
          <w:i/>
          <w:lang w:val="hr-HR"/>
        </w:rPr>
        <w:t xml:space="preserve"> (European Defence Fund – EDF)</w:t>
      </w:r>
      <w:r>
        <w:rPr>
          <w:lang w:val="hr-HR"/>
        </w:rPr>
        <w:t>. U okviru PESCO-a</w:t>
      </w:r>
      <w:r>
        <w:rPr>
          <w:rStyle w:val="FootnoteReference"/>
          <w:lang w:val="hr-HR"/>
        </w:rPr>
        <w:footnoteReference w:id="3"/>
      </w:r>
      <w:r>
        <w:rPr>
          <w:lang w:val="hr-HR"/>
        </w:rPr>
        <w:t xml:space="preserve"> proveden je treći krug natječaja za PESCO projekte te je Odlukom Vijeća Europske unije iz studenoga 2019. prihvaćeno 13 novih kolaborativnih projekata vezanih </w:t>
      </w:r>
      <w:r w:rsidR="003E0A5E">
        <w:rPr>
          <w:lang w:val="hr-HR"/>
        </w:rPr>
        <w:t>uz</w:t>
      </w:r>
      <w:r w:rsidR="00564C83">
        <w:rPr>
          <w:lang w:val="hr-HR"/>
        </w:rPr>
        <w:t xml:space="preserve"> </w:t>
      </w:r>
      <w:r>
        <w:rPr>
          <w:lang w:val="hr-HR"/>
        </w:rPr>
        <w:t>razvoj sposobnosti tako da se tijekom 2019. u okviru PESCO-a provodilo 47 projekata. U prosincu 2019. pokrenut je proces strateškog preispitivanja PESCO-a čija je svrha pr</w:t>
      </w:r>
      <w:r w:rsidR="00C16668">
        <w:rPr>
          <w:lang w:val="hr-HR"/>
        </w:rPr>
        <w:t xml:space="preserve">ocjena ispunjavanja obveza </w:t>
      </w:r>
      <w:r>
        <w:rPr>
          <w:lang w:val="hr-HR"/>
        </w:rPr>
        <w:t xml:space="preserve">država članica. Proces se nastavlja i tijekom 2020. i rezultirat će donošenjem odluke Vijeća, kojom će se definirati skup preciznijih ciljeva za razdoblje od 2021. do 2025. </w:t>
      </w:r>
      <w:r w:rsidR="00B12C43">
        <w:rPr>
          <w:lang w:val="hr-HR"/>
        </w:rPr>
        <w:t>Od studenoga 2019. traje rasprava država članica o nacrtu odluke Vijeća o utvrđivanju općih uvjeta pod kojima bi treće države iznimno mogle biti pozvane na sudjelovanje u pojedi</w:t>
      </w:r>
      <w:r w:rsidR="006D4D3A">
        <w:rPr>
          <w:lang w:val="hr-HR"/>
        </w:rPr>
        <w:t xml:space="preserve">nim projektima u okviru PESCO-a. Radi pronalaska kompromisnog rješenja rasprava se </w:t>
      </w:r>
      <w:r w:rsidR="00564C83">
        <w:rPr>
          <w:lang w:val="hr-HR"/>
        </w:rPr>
        <w:t>nastavila</w:t>
      </w:r>
      <w:r w:rsidR="006D4D3A">
        <w:rPr>
          <w:lang w:val="hr-HR"/>
        </w:rPr>
        <w:t xml:space="preserve"> i u 2020. </w:t>
      </w:r>
      <w:r>
        <w:rPr>
          <w:lang w:val="hr-HR"/>
        </w:rPr>
        <w:t>Nastavno na prvo CARD</w:t>
      </w:r>
      <w:r>
        <w:rPr>
          <w:rStyle w:val="FootnoteReference"/>
          <w:lang w:val="hr-HR"/>
        </w:rPr>
        <w:footnoteReference w:id="4"/>
      </w:r>
      <w:r>
        <w:rPr>
          <w:lang w:val="hr-HR"/>
        </w:rPr>
        <w:t xml:space="preserve"> izvješće iz studenoga 2018., tijekom 2019. pokrenut je novi CARD ciklus temeljen na izm</w:t>
      </w:r>
      <w:r w:rsidR="00C16668">
        <w:rPr>
          <w:lang w:val="hr-HR"/>
        </w:rPr>
        <w:t>i</w:t>
      </w:r>
      <w:r>
        <w:rPr>
          <w:lang w:val="hr-HR"/>
        </w:rPr>
        <w:t>jenjenoj CARD metodologiji. U okviru operacionalizacije EDF-a</w:t>
      </w:r>
      <w:r>
        <w:rPr>
          <w:rStyle w:val="FootnoteReference"/>
          <w:lang w:val="hr-HR"/>
        </w:rPr>
        <w:footnoteReference w:id="5"/>
      </w:r>
      <w:r>
        <w:rPr>
          <w:lang w:val="hr-HR"/>
        </w:rPr>
        <w:t>, u skladu s Programom razvoja europske obrambene industrije (</w:t>
      </w:r>
      <w:r>
        <w:rPr>
          <w:i/>
          <w:lang w:val="hr-HR"/>
        </w:rPr>
        <w:t>European Defence Industry Development Programme –  EDIDP</w:t>
      </w:r>
      <w:r>
        <w:rPr>
          <w:lang w:val="hr-HR"/>
        </w:rPr>
        <w:t>) i Radnim programom EDIDP-a za 2019. i 2020., tijekom 2019. raspisani su prvi natječaji za projekte.</w:t>
      </w:r>
      <w:r w:rsidR="006D4D3A">
        <w:rPr>
          <w:lang w:val="hr-HR"/>
        </w:rPr>
        <w:t xml:space="preserve"> U 2019. nastavljen je i rad na uspostavi Europskog instrumenta mirovne pomoći </w:t>
      </w:r>
      <w:r w:rsidR="006D4D3A" w:rsidRPr="006D4D3A">
        <w:rPr>
          <w:i/>
          <w:lang w:val="hr-HR"/>
        </w:rPr>
        <w:t>(European Peace Facility – EPF)</w:t>
      </w:r>
      <w:r w:rsidR="006D4D3A">
        <w:rPr>
          <w:lang w:val="hr-HR"/>
        </w:rPr>
        <w:t xml:space="preserve"> u okviru novoga Višegodišnjeg financijskog okvira. Riječ je o izvanproračunskom fondu namijenjenom sprječavanju sukoba, očuvanju mira i jačanju međunarodne sigurnosti. </w:t>
      </w:r>
      <w:r w:rsidR="008E7010">
        <w:rPr>
          <w:lang w:val="hr-HR"/>
        </w:rPr>
        <w:t>Cilj je omogućavanje financiranja vanjskih aktivnosti Zajedničke vanjske i sigurnosne politike koje imaju implikaciju u području obrane.</w:t>
      </w:r>
    </w:p>
    <w:p w14:paraId="4332ACB4" w14:textId="77777777" w:rsidR="00101E84" w:rsidRDefault="00101E84" w:rsidP="000E583C">
      <w:pPr>
        <w:ind w:firstLine="709"/>
        <w:rPr>
          <w:i/>
          <w:lang w:val="hr-HR"/>
        </w:rPr>
      </w:pPr>
      <w:r>
        <w:rPr>
          <w:lang w:val="hr-HR"/>
        </w:rPr>
        <w:t xml:space="preserve">Tijekom 2019. nastavljena je </w:t>
      </w:r>
      <w:r w:rsidR="008E7010">
        <w:rPr>
          <w:lang w:val="hr-HR"/>
        </w:rPr>
        <w:t>provedba</w:t>
      </w:r>
      <w:r>
        <w:rPr>
          <w:lang w:val="hr-HR"/>
        </w:rPr>
        <w:t xml:space="preserve"> aktivnosti (74 aktivnosti u sedam područja suradnje) dogovorenih dvjema zajedničkim deklaracijama čelnika NATO saveza i Europske unije o suradnji u području sigurnosti i obrane iz 2016. i 2018. U tom kontekstu napredak je postignut u svim područjima aktivnosti, a najveći u području EU-NATO političkog dijaloga (povećanje brifinga na svim razinama), vojne pokretljivosti, suradnje u borbi protiv hibridnih </w:t>
      </w:r>
      <w:r>
        <w:rPr>
          <w:lang w:val="hr-HR"/>
        </w:rPr>
        <w:lastRenderedPageBreak/>
        <w:t xml:space="preserve">prijetnji, jačanja koherentnosti između EU obrambenih inicijativa (PESCO, CARD i EDF), kao i između EU Plana razvoja sposobnosti </w:t>
      </w:r>
      <w:r>
        <w:rPr>
          <w:i/>
          <w:lang w:val="hr-HR"/>
        </w:rPr>
        <w:t>(Capability Development Plan – CDP)</w:t>
      </w:r>
      <w:r>
        <w:rPr>
          <w:lang w:val="hr-HR"/>
        </w:rPr>
        <w:t xml:space="preserve"> i NATO procesa obrambenog planiranja </w:t>
      </w:r>
      <w:r>
        <w:rPr>
          <w:i/>
          <w:lang w:val="hr-HR"/>
        </w:rPr>
        <w:t>(NATO Defence Planning Process – NDPP)</w:t>
      </w:r>
      <w:r>
        <w:rPr>
          <w:lang w:val="hr-HR"/>
        </w:rPr>
        <w:t xml:space="preserve"> te po pitanjima zajedničkih vježbi (</w:t>
      </w:r>
      <w:r>
        <w:rPr>
          <w:i/>
          <w:lang w:val="hr-HR"/>
        </w:rPr>
        <w:t>Parallel and Coordinated Exercises – PACE).</w:t>
      </w:r>
    </w:p>
    <w:p w14:paraId="4332ACB5" w14:textId="77777777" w:rsidR="00101E84" w:rsidRDefault="00101E84" w:rsidP="00EB682B">
      <w:pPr>
        <w:ind w:firstLine="709"/>
        <w:rPr>
          <w:lang w:val="hr-HR"/>
        </w:rPr>
      </w:pPr>
      <w:r>
        <w:rPr>
          <w:lang w:val="hr-HR"/>
        </w:rPr>
        <w:t>Bliski istok, sjeverna Afrika i Sahel ostaju prostor pojačane nestabilnosti uslijed stalnih previranja i interesnog sukobljavanja regionalnih i globalnih čimbenika koji nastoje stvoriti ili obnoviti vlastite sfere utjecaja. Na Bliskom istoku smanjen je intenzitet ratnih djelovanja u odnosu na ranija razdoblja, iako oružani sukobi u Siriji i Jemenu i dalje</w:t>
      </w:r>
      <w:r w:rsidR="00C16668">
        <w:rPr>
          <w:lang w:val="hr-HR"/>
        </w:rPr>
        <w:t xml:space="preserve"> traju</w:t>
      </w:r>
      <w:r>
        <w:rPr>
          <w:lang w:val="hr-HR"/>
        </w:rPr>
        <w:t>.</w:t>
      </w:r>
      <w:r w:rsidR="00EB682B">
        <w:rPr>
          <w:lang w:val="hr-HR"/>
        </w:rPr>
        <w:t xml:space="preserve"> Djelovanjem Globalne koalicije</w:t>
      </w:r>
      <w:r>
        <w:rPr>
          <w:rStyle w:val="FootnoteReference"/>
          <w:lang w:val="hr-HR"/>
        </w:rPr>
        <w:footnoteReference w:id="6"/>
      </w:r>
      <w:r>
        <w:rPr>
          <w:lang w:val="hr-HR"/>
        </w:rPr>
        <w:t xml:space="preserve"> protiv ISIL-a</w:t>
      </w:r>
      <w:r>
        <w:rPr>
          <w:rStyle w:val="FootnoteReference"/>
          <w:lang w:val="hr-HR"/>
        </w:rPr>
        <w:footnoteReference w:id="7"/>
      </w:r>
      <w:r>
        <w:rPr>
          <w:lang w:val="hr-HR"/>
        </w:rPr>
        <w:t xml:space="preserve"> </w:t>
      </w:r>
      <w:r>
        <w:rPr>
          <w:i/>
          <w:lang w:val="hr-HR"/>
        </w:rPr>
        <w:t xml:space="preserve">(The Global Coalition to Defeat ISIS) </w:t>
      </w:r>
      <w:r>
        <w:rPr>
          <w:lang w:val="hr-HR"/>
        </w:rPr>
        <w:t>u suradnji s njezinim lokalnim saveznicima, ponajprije sirijskim i iračkim Kurdima, nastojanja ISIL-a za uspostavljanjem, održavanjem i širenj</w:t>
      </w:r>
      <w:r w:rsidR="00EB682B">
        <w:rPr>
          <w:lang w:val="hr-HR"/>
        </w:rPr>
        <w:t>em tzv. “Islamske d</w:t>
      </w:r>
      <w:r w:rsidR="00C16668">
        <w:rPr>
          <w:lang w:val="hr-HR"/>
        </w:rPr>
        <w:t>ržave” doživ</w:t>
      </w:r>
      <w:r>
        <w:rPr>
          <w:lang w:val="hr-HR"/>
        </w:rPr>
        <w:t xml:space="preserve">jela su vojni i politički poraz. Ta činjenica, ne umanjuje opasnost od terorističkih aktivnosti od militantnog islamizma ISIL-a, Al-Kaide i drugih ideološki srodnih skupina, kako na regionalnoj, tako i na globalnoj razini. Sukob u Libiji ponovno </w:t>
      </w:r>
      <w:r w:rsidR="00C16668">
        <w:rPr>
          <w:lang w:val="hr-HR"/>
        </w:rPr>
        <w:t xml:space="preserve">je </w:t>
      </w:r>
      <w:r>
        <w:rPr>
          <w:lang w:val="hr-HR"/>
        </w:rPr>
        <w:t xml:space="preserve">intenziviran, uz sve snažnije uplitanje vanjskih čimbenika. Zbog suprotstavljenih geopolitičkih i geoekonomskih interesa zemalja u regiji, libijska kriza dovela je do zaoštravanja odnosa u području istočnog Sredozemlja. </w:t>
      </w:r>
    </w:p>
    <w:p w14:paraId="4332ACB6" w14:textId="77777777" w:rsidR="00101E84" w:rsidRDefault="00101E84" w:rsidP="00EB682B">
      <w:pPr>
        <w:ind w:firstLine="709"/>
        <w:rPr>
          <w:lang w:val="hr-HR"/>
        </w:rPr>
      </w:pPr>
      <w:r>
        <w:rPr>
          <w:lang w:val="hr-HR"/>
        </w:rPr>
        <w:t xml:space="preserve">Tijekom 2019. vođeni su intenzivni pregovori između Sjedinjenih Američkih Država i Talibana koji su trebali dovesti do trajnog mirovnog rješenja za Islamsku Republiku Afganistan. Nakon tromjesečnog prekida u prosincu 2019. najavljen je nastavak pregovora, uz očekivanje pozitivnog ishoda koji bi omogućio transformaciju međunarodnog vojno-političkog angažmana u toj zemlji. </w:t>
      </w:r>
    </w:p>
    <w:p w14:paraId="4332ACB7" w14:textId="77777777" w:rsidR="00EB682B" w:rsidRDefault="00101E84" w:rsidP="00EB682B">
      <w:pPr>
        <w:ind w:firstLine="709"/>
        <w:rPr>
          <w:lang w:val="hr-HR"/>
        </w:rPr>
      </w:pPr>
      <w:r>
        <w:rPr>
          <w:lang w:val="hr-HR"/>
        </w:rPr>
        <w:t xml:space="preserve">Strateški konkurenti NATO-a i Europske unije nastavili su usavršavati sposobnosti kibernetičkog djelovanja s ciljem ostvarivanja političke, gospodarske i vojne prevlasti. </w:t>
      </w:r>
    </w:p>
    <w:p w14:paraId="4332ACB8" w14:textId="77777777" w:rsidR="00101E84" w:rsidRDefault="00101E84" w:rsidP="00EB682B">
      <w:pPr>
        <w:ind w:firstLine="709"/>
        <w:rPr>
          <w:lang w:val="hr-HR"/>
        </w:rPr>
      </w:pPr>
      <w:r>
        <w:rPr>
          <w:lang w:val="hr-HR"/>
        </w:rPr>
        <w:t xml:space="preserve">Kibernetički napadi usmjereni protiv državnih i javnih informatičkih sustava transatlantskih saveznika, posebno obrambene industrije kao sektora od ključne važnosti, postali su brojniji i sofisticiraniji. Virtualni prostor postaje sve pogodniji medij za takve aktivnosti, prije svega zbog povećane demokratizacije pristupa, što sve većem broju državnih i nedržavnih aktera omogućuje pristup sofisticiranim kibernetičkim alatima. Transatlantski saveznici i njihovi partneri stoga pridaju veliku važnost kibernetičkom prostoru kao četvrtoj </w:t>
      </w:r>
      <w:r>
        <w:rPr>
          <w:lang w:val="hr-HR"/>
        </w:rPr>
        <w:lastRenderedPageBreak/>
        <w:t>operativnoj domeni modernog ratovanja te prepoznaju nužnost</w:t>
      </w:r>
      <w:r>
        <w:rPr>
          <w:rFonts w:eastAsia="Calibri"/>
          <w:lang w:val="hr-HR"/>
        </w:rPr>
        <w:t xml:space="preserve"> razvoja mehanizama koordinacije odgovora na kibernetičke napade. </w:t>
      </w:r>
      <w:r>
        <w:rPr>
          <w:lang w:val="hr-HR"/>
        </w:rPr>
        <w:t>Kibernetička sigurnost ostaje odgovornost država članica te se međunarodna suradnja u navedenom području uglavnom odvija na bilateralnoj razini</w:t>
      </w:r>
      <w:r>
        <w:rPr>
          <w:rStyle w:val="FootnoteReference"/>
          <w:lang w:val="hr-HR"/>
        </w:rPr>
        <w:footnoteReference w:id="8"/>
      </w:r>
      <w:r>
        <w:rPr>
          <w:lang w:val="hr-HR"/>
        </w:rPr>
        <w:t>.</w:t>
      </w:r>
    </w:p>
    <w:p w14:paraId="4332ACB9" w14:textId="77777777" w:rsidR="00101E84" w:rsidRDefault="00101E84" w:rsidP="00CE7138">
      <w:pPr>
        <w:ind w:firstLine="709"/>
        <w:rPr>
          <w:lang w:val="hr-HR"/>
        </w:rPr>
      </w:pPr>
      <w:r>
        <w:rPr>
          <w:lang w:val="hr-HR"/>
        </w:rPr>
        <w:t xml:space="preserve">Nastavljen je ubrzani razvoj i proliferacija inovativnih i disruptivnih tehnologija. Povećana dostupnost disruptivnih tehnologija sve većem broju aktera ima destabilizirajući učinak na globalnu sigurnosnu arhitekturu. S obzirom da disruptivne tehnologije </w:t>
      </w:r>
      <w:r>
        <w:rPr>
          <w:lang w:val="hr-HR" w:eastAsia="hr-HR"/>
        </w:rPr>
        <w:t xml:space="preserve">potpuno zamjenjuju postojeća tehnološka rješenja te utječu na razvoj sposobnosti odvraćanja i obrane, </w:t>
      </w:r>
      <w:r>
        <w:rPr>
          <w:lang w:val="hr-HR"/>
        </w:rPr>
        <w:t xml:space="preserve">NATO je u prosincu 2019. usvojio „Mapu puta za nadolazeće i disruptivne tehnologije“, čija je svrha </w:t>
      </w:r>
      <w:r>
        <w:rPr>
          <w:lang w:val="hr-HR" w:eastAsia="hr-HR"/>
        </w:rPr>
        <w:t xml:space="preserve">zadržati i povećati vojnu i tehnološku prednost Saveza nad potencijalnim protivnicima. </w:t>
      </w:r>
      <w:r>
        <w:rPr>
          <w:lang w:val="hr-HR"/>
        </w:rPr>
        <w:t>Europska unija pokrenula je niz inicijativa vezanih uz tematiku primjene umjetne inteligencije u domenama sigurnosti i obrane, kao što su strategija „Umjetna inteligencija za Europu“ i „Koordinirani plan o umjetnoj inteligenciji“.</w:t>
      </w:r>
    </w:p>
    <w:p w14:paraId="4332ACBA" w14:textId="77777777" w:rsidR="00802C66" w:rsidRDefault="00101E84" w:rsidP="00CE7138">
      <w:pPr>
        <w:ind w:firstLine="709"/>
        <w:rPr>
          <w:lang w:val="hr-HR"/>
        </w:rPr>
      </w:pPr>
      <w:r>
        <w:rPr>
          <w:lang w:val="hr-HR"/>
        </w:rPr>
        <w:t>Iako je broj migranata ilegalno pristiglih na europski prostor u padu, nema na</w:t>
      </w:r>
      <w:r w:rsidR="00F0128B">
        <w:rPr>
          <w:lang w:val="hr-HR"/>
        </w:rPr>
        <w:t>znaka okončanja migrantskog izazova</w:t>
      </w:r>
      <w:r>
        <w:rPr>
          <w:lang w:val="hr-HR"/>
        </w:rPr>
        <w:t xml:space="preserve">, već </w:t>
      </w:r>
      <w:r w:rsidR="00F0128B">
        <w:rPr>
          <w:lang w:val="hr-HR"/>
        </w:rPr>
        <w:t xml:space="preserve">isti </w:t>
      </w:r>
      <w:r>
        <w:rPr>
          <w:lang w:val="hr-HR"/>
        </w:rPr>
        <w:t xml:space="preserve">i dalje iziskuje zajednički i sveobuhvatan odgovor Europske unije. Intenzitet ilegalnih prolazaka </w:t>
      </w:r>
      <w:r w:rsidR="00F0128B">
        <w:rPr>
          <w:lang w:val="hr-HR"/>
        </w:rPr>
        <w:t>istočno-sredozemnim pravcem</w:t>
      </w:r>
      <w:r>
        <w:rPr>
          <w:lang w:val="hr-HR"/>
        </w:rPr>
        <w:t xml:space="preserve"> značajno je smanjen nakon postizanja dogovora između Europske unije i Republike Turske 2016.  </w:t>
      </w:r>
    </w:p>
    <w:p w14:paraId="4332ACBB" w14:textId="77777777" w:rsidR="00101E84" w:rsidRDefault="00101E84" w:rsidP="00CE7138">
      <w:pPr>
        <w:ind w:firstLine="709"/>
        <w:rPr>
          <w:lang w:val="hr-HR"/>
        </w:rPr>
      </w:pPr>
      <w:r>
        <w:rPr>
          <w:lang w:val="hr-HR"/>
        </w:rPr>
        <w:t xml:space="preserve">Kaotična sigurnosna situacija na Bliskom istoku, dugoročno sadrži potencijal ponovnog povećanja priljeva migranata iz tih područja. Takve okolnosti zahtijevaju daljnju </w:t>
      </w:r>
      <w:r w:rsidR="00F0128B">
        <w:rPr>
          <w:lang w:val="hr-HR"/>
        </w:rPr>
        <w:t xml:space="preserve">učinkovitu </w:t>
      </w:r>
      <w:r>
        <w:rPr>
          <w:lang w:val="hr-HR"/>
        </w:rPr>
        <w:t xml:space="preserve">suradnju među državama na tzv. “Istočno-mediteranskoj ruti” te održavanje i unaprjeđivanje sposobnosti za koordinirano postupanje na nacionalnoj razini. </w:t>
      </w:r>
    </w:p>
    <w:p w14:paraId="4332ACBC" w14:textId="77777777" w:rsidR="00802C66" w:rsidRDefault="00101E84" w:rsidP="00101E84">
      <w:pPr>
        <w:spacing w:after="120"/>
        <w:ind w:firstLine="709"/>
        <w:rPr>
          <w:lang w:val="hr-HR"/>
        </w:rPr>
      </w:pPr>
      <w:r>
        <w:rPr>
          <w:lang w:val="hr-HR"/>
        </w:rPr>
        <w:t>Najvažniji politički događaj 2019. u hrvatskom jugoistočnom susjedstvu odnosi se na ustavnu promjenu službenog naziva makedonske države, čime je u potpunosti deblokiran proces pristupanja Republike Sjeverne Makedonije NATO-u. Ulazak Republike Sjeverne Makedonije u NATO, kao i Crne Gore n</w:t>
      </w:r>
      <w:r w:rsidR="00703872">
        <w:rPr>
          <w:lang w:val="hr-HR"/>
        </w:rPr>
        <w:t>ekoliko godina ranije, značajno će</w:t>
      </w:r>
      <w:r>
        <w:rPr>
          <w:lang w:val="hr-HR"/>
        </w:rPr>
        <w:t xml:space="preserve"> pridonijeti stabilnosti i sigurnosti jugoistočne Europe. Unatoč pozitivnim pomacima u vidu približavanja ili priključivanja pojedinih zemalja iz bližeg okružja Republike Hrvatske euroatlantskoj zajednici, njezino jugoistočno susjedstvo ostaje prostor nesigurnosti i nestabilnosti, ponajprije zbog međudržavnih </w:t>
      </w:r>
      <w:r w:rsidR="00703872">
        <w:rPr>
          <w:lang w:val="hr-HR"/>
        </w:rPr>
        <w:t>otvorenih pitanja</w:t>
      </w:r>
      <w:r>
        <w:rPr>
          <w:lang w:val="hr-HR"/>
        </w:rPr>
        <w:t xml:space="preserve">, internih međunacionalnih </w:t>
      </w:r>
      <w:r w:rsidR="00703872">
        <w:rPr>
          <w:lang w:val="hr-HR"/>
        </w:rPr>
        <w:t xml:space="preserve">napetosti </w:t>
      </w:r>
      <w:r>
        <w:rPr>
          <w:lang w:val="hr-HR"/>
        </w:rPr>
        <w:t xml:space="preserve">i religijskih i </w:t>
      </w:r>
      <w:r>
        <w:rPr>
          <w:lang w:val="hr-HR"/>
        </w:rPr>
        <w:lastRenderedPageBreak/>
        <w:t xml:space="preserve">ideoloških radikalizama. Pojedini vanjski čimbenici i dalje aktivno djeluju na tom prostoru vođeni konceptima koji nisu u skladu s vrijednostima zapadnog modela društvenog uređenja. </w:t>
      </w:r>
    </w:p>
    <w:p w14:paraId="4332ACBD" w14:textId="77777777" w:rsidR="00101E84" w:rsidRDefault="00101E84" w:rsidP="00101E84">
      <w:pPr>
        <w:spacing w:after="120"/>
        <w:ind w:firstLine="709"/>
        <w:rPr>
          <w:lang w:val="hr-HR"/>
        </w:rPr>
      </w:pPr>
      <w:r>
        <w:rPr>
          <w:lang w:val="hr-HR"/>
        </w:rPr>
        <w:t xml:space="preserve">Navedeni procesi te s njima povezana događanja neminovno se odražavaju na sigurnost Republike Hrvatske, kao i položaj hrvatskoga naroda u Bosni i Hercegovini i hrvatskih manjinskih zajednica u ostalim zemljama jugoistočnog susjedstva. </w:t>
      </w:r>
    </w:p>
    <w:p w14:paraId="4332ACBE" w14:textId="77777777" w:rsidR="00101E84" w:rsidRDefault="00794C8D" w:rsidP="00101E84">
      <w:pPr>
        <w:pStyle w:val="Heading2"/>
        <w:rPr>
          <w:lang w:val="hr-HR"/>
        </w:rPr>
      </w:pPr>
      <w:bookmarkStart w:id="9" w:name="_Toc39505557"/>
      <w:r>
        <w:rPr>
          <w:szCs w:val="32"/>
          <w:lang w:val="hr-HR"/>
        </w:rPr>
        <w:tab/>
      </w:r>
      <w:r w:rsidR="00101E84">
        <w:rPr>
          <w:szCs w:val="32"/>
          <w:lang w:val="hr-HR"/>
        </w:rPr>
        <w:t xml:space="preserve">1.2. </w:t>
      </w:r>
      <w:r w:rsidR="00101E84">
        <w:rPr>
          <w:lang w:val="hr-HR"/>
        </w:rPr>
        <w:t>Obrambena politika i planiranje</w:t>
      </w:r>
      <w:bookmarkEnd w:id="7"/>
      <w:bookmarkEnd w:id="8"/>
      <w:bookmarkEnd w:id="9"/>
    </w:p>
    <w:p w14:paraId="4332ACBF" w14:textId="77777777" w:rsidR="00101E84" w:rsidRDefault="00101E84" w:rsidP="00101E84">
      <w:pPr>
        <w:ind w:firstLine="708"/>
        <w:rPr>
          <w:lang w:val="hr-HR"/>
        </w:rPr>
      </w:pPr>
      <w:r>
        <w:rPr>
          <w:lang w:val="hr-HR"/>
        </w:rPr>
        <w:t>Vlada Republike Hrvatske i Ministarstvo obrane tijekom 2019. provodili su obrambenu politiku u sklopu izgradnje i unaprjeđivanja sustava domovinske sigurnosti te u funkciji potpore vanjskoj politici Republike Hrvatske.</w:t>
      </w:r>
    </w:p>
    <w:p w14:paraId="4332ACC0" w14:textId="77777777" w:rsidR="00101E84" w:rsidRDefault="00101E84" w:rsidP="00101E84">
      <w:pPr>
        <w:ind w:firstLine="708"/>
        <w:rPr>
          <w:lang w:val="hr-HR"/>
        </w:rPr>
      </w:pPr>
      <w:r>
        <w:rPr>
          <w:lang w:val="hr-HR"/>
        </w:rPr>
        <w:t xml:space="preserve">Sustav domovinske sigurnosti </w:t>
      </w:r>
      <w:r w:rsidR="004D564F">
        <w:rPr>
          <w:lang w:val="hr-HR"/>
        </w:rPr>
        <w:t>k</w:t>
      </w:r>
      <w:r>
        <w:rPr>
          <w:lang w:val="hr-HR"/>
        </w:rPr>
        <w:t>onceptualno oblikovan u početnim godinama mandata kroz Strategiju nacionalne sigurnosti Republike Hrvatske i Zakon o s</w:t>
      </w:r>
      <w:r w:rsidR="004D564F">
        <w:rPr>
          <w:lang w:val="hr-HR"/>
        </w:rPr>
        <w:t xml:space="preserve">ustavu domovinske sigurnosti </w:t>
      </w:r>
      <w:r>
        <w:rPr>
          <w:lang w:val="hr-HR"/>
        </w:rPr>
        <w:t>je, kao i u prethodnom razdoblju, tijekom 2019. dodatno osnažen i potvrđen u situacijama na terenu. Temeljen na iskustvima Domovinskoga rata i procjenama složenosti sigurnosnog okružja i strateškog konteksta, sustav domovinske sigurnosti obuhvaća koordinirano djelovanje, uporabu sposobnosti i potencijala svih sastavnica nacionalne sigurnosti i to javne sigurnosti, obrane, sustava civilne zaštite, sigurnosno-obavještajnog sustava, diplomacije i gospodarstva te ostalih tijela u Republici Hrvatskoj.</w:t>
      </w:r>
    </w:p>
    <w:p w14:paraId="4332ACC1" w14:textId="77777777" w:rsidR="00101E84" w:rsidRDefault="00101E84" w:rsidP="00101E84">
      <w:pPr>
        <w:ind w:firstLine="708"/>
        <w:rPr>
          <w:lang w:val="hr-HR"/>
        </w:rPr>
      </w:pPr>
      <w:r>
        <w:rPr>
          <w:lang w:val="hr-HR"/>
        </w:rPr>
        <w:t>Obrambena politika, bila je posvećena provedbi obveza Hrvatske vojske u sklopu sustava domovinske sigurnosti i daljnjeg jačanja njegove funkcionalnosti.</w:t>
      </w:r>
    </w:p>
    <w:p w14:paraId="4332ACC2" w14:textId="77777777" w:rsidR="00101E84" w:rsidRDefault="00101E84" w:rsidP="00101E84">
      <w:pPr>
        <w:ind w:firstLine="708"/>
        <w:rPr>
          <w:lang w:val="hr-HR"/>
        </w:rPr>
      </w:pPr>
      <w:r>
        <w:rPr>
          <w:lang w:val="hr-HR"/>
        </w:rPr>
        <w:t>Tijekom 2019. nastavljen je intenzivan rad Koordinacije za sustav domovinske sigurnosti. Održane su četiri sjednice Koordinacije za sustav domovinske sigurnosti posvećene unaprjeđivanju djelovanja na područjima kibernetičke obrane i civilne zaštite te suočavanju s izazovima ilegalnih migracija i informacijsko-komunikacijskih trendova. Izrađen je i od Vijeća za nacionalnu sig</w:t>
      </w:r>
      <w:r w:rsidR="00AC681A">
        <w:rPr>
          <w:lang w:val="hr-HR"/>
        </w:rPr>
        <w:t>urnost usvojen G</w:t>
      </w:r>
      <w:r>
        <w:rPr>
          <w:lang w:val="hr-HR"/>
        </w:rPr>
        <w:t>odišnji plan rada Koordinacije za sustav domovinske sigurnosti za 2020. godinu, a predsjednici Republike Hrvatske, predsjedniku Vlade Republike Hrvatske i predsjedniku Hrvatskoga sabora dostavljena su izvješć</w:t>
      </w:r>
      <w:r w:rsidR="00AC681A">
        <w:rPr>
          <w:lang w:val="hr-HR"/>
        </w:rPr>
        <w:t>a o zaključcima sa sjednica te G</w:t>
      </w:r>
      <w:r>
        <w:rPr>
          <w:lang w:val="hr-HR"/>
        </w:rPr>
        <w:t>odišnje izvješće o radu Koordinacije</w:t>
      </w:r>
      <w:r w:rsidR="00AC681A">
        <w:rPr>
          <w:lang w:val="hr-HR"/>
        </w:rPr>
        <w:t xml:space="preserve"> za sustav domovinske sigurnosti</w:t>
      </w:r>
      <w:r>
        <w:rPr>
          <w:lang w:val="hr-HR"/>
        </w:rPr>
        <w:t xml:space="preserve">. </w:t>
      </w:r>
    </w:p>
    <w:p w14:paraId="4332ACC3" w14:textId="77777777" w:rsidR="00101E84" w:rsidRDefault="00101E84" w:rsidP="00101E84">
      <w:pPr>
        <w:rPr>
          <w:lang w:val="hr-HR"/>
        </w:rPr>
      </w:pPr>
    </w:p>
    <w:p w14:paraId="4332ACC4" w14:textId="77777777" w:rsidR="00101E84" w:rsidRDefault="00101E84" w:rsidP="00101E84">
      <w:pPr>
        <w:jc w:val="center"/>
        <w:rPr>
          <w:lang w:val="hr-HR"/>
        </w:rPr>
      </w:pPr>
      <w:r>
        <w:rPr>
          <w:noProof/>
          <w:lang w:val="hr-HR" w:eastAsia="hr-HR" w:bidi="ar-SA"/>
        </w:rPr>
        <w:lastRenderedPageBreak/>
        <w:drawing>
          <wp:inline distT="0" distB="0" distL="0" distR="0" wp14:anchorId="4332B837" wp14:editId="4332B838">
            <wp:extent cx="4513580" cy="2992120"/>
            <wp:effectExtent l="0" t="0" r="1270" b="0"/>
            <wp:docPr id="49" name="Picture 49" descr="3. sjednica koordinacija_za_sustav_domovinske_sigurnosti_19071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sjednica koordinacija_za_sustav_domovinske_sigurnosti_190719_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3580" cy="2992120"/>
                    </a:xfrm>
                    <a:prstGeom prst="rect">
                      <a:avLst/>
                    </a:prstGeom>
                    <a:noFill/>
                    <a:ln>
                      <a:noFill/>
                    </a:ln>
                  </pic:spPr>
                </pic:pic>
              </a:graphicData>
            </a:graphic>
          </wp:inline>
        </w:drawing>
      </w:r>
    </w:p>
    <w:p w14:paraId="4332ACC5" w14:textId="77777777" w:rsidR="00101E84" w:rsidRDefault="00101E84" w:rsidP="00101E84">
      <w:pPr>
        <w:jc w:val="center"/>
        <w:rPr>
          <w:b/>
          <w:sz w:val="20"/>
          <w:szCs w:val="20"/>
          <w:lang w:val="hr-HR"/>
        </w:rPr>
      </w:pPr>
      <w:r>
        <w:rPr>
          <w:b/>
          <w:sz w:val="20"/>
          <w:szCs w:val="20"/>
          <w:lang w:val="hr-HR"/>
        </w:rPr>
        <w:t>Slika 1. Treća sjednica Koordinacije za sustav domovinske sigurnosti, 24. rujna 2019.</w:t>
      </w:r>
    </w:p>
    <w:p w14:paraId="4332ACC6" w14:textId="77777777" w:rsidR="00101E84" w:rsidRDefault="00101E84" w:rsidP="00101E84">
      <w:pPr>
        <w:ind w:firstLine="708"/>
        <w:rPr>
          <w:lang w:val="hr-HR"/>
        </w:rPr>
      </w:pPr>
    </w:p>
    <w:p w14:paraId="4332ACC7" w14:textId="77777777" w:rsidR="00101E84" w:rsidRDefault="00101E84" w:rsidP="00101E84">
      <w:pPr>
        <w:ind w:firstLine="708"/>
        <w:rPr>
          <w:lang w:val="hr-HR"/>
        </w:rPr>
      </w:pPr>
      <w:r>
        <w:rPr>
          <w:lang w:val="hr-HR"/>
        </w:rPr>
        <w:t>Provedene su dvije simulacijske vježbe za</w:t>
      </w:r>
      <w:r w:rsidR="00AC681A">
        <w:rPr>
          <w:lang w:val="hr-HR"/>
        </w:rPr>
        <w:t xml:space="preserve"> Koordinaciju</w:t>
      </w:r>
      <w:r>
        <w:rPr>
          <w:lang w:val="hr-HR"/>
        </w:rPr>
        <w:t xml:space="preserve"> za sustav domovinske sigurnosti. Simulacijska vježba „Kibernetički štit 19“ omogućila je ključnim donositeljima odluka okupljenim u Koordinaciji za sustav domovinske sigurnosti provjeru funkcioniranja sustava upravljanja u kriznim situacijama. Simulacijska vježba „Sigurnost 19“ obuhvatila je provjeru i potvrdu spremnosti i koordiniranosti vatrogasnih, vojnih i policijskih snaga i njihove tehnike u provedbi zadaća za protupožarnu sezonu.</w:t>
      </w:r>
    </w:p>
    <w:p w14:paraId="4332ACC8" w14:textId="77777777" w:rsidR="00101E84" w:rsidRDefault="00101E84" w:rsidP="00101E84">
      <w:pPr>
        <w:ind w:firstLine="708"/>
        <w:rPr>
          <w:lang w:val="hr-HR"/>
        </w:rPr>
      </w:pPr>
    </w:p>
    <w:p w14:paraId="4332ACC9" w14:textId="77777777" w:rsidR="00101E84" w:rsidRDefault="00101E84" w:rsidP="00101E84">
      <w:pPr>
        <w:jc w:val="center"/>
        <w:rPr>
          <w:b/>
          <w:lang w:val="hr-HR"/>
        </w:rPr>
      </w:pPr>
      <w:r>
        <w:rPr>
          <w:b/>
          <w:noProof/>
          <w:lang w:val="hr-HR" w:eastAsia="hr-HR" w:bidi="ar-SA"/>
        </w:rPr>
        <w:drawing>
          <wp:inline distT="0" distB="0" distL="0" distR="0" wp14:anchorId="4332B839" wp14:editId="4332B83A">
            <wp:extent cx="4530529" cy="2855499"/>
            <wp:effectExtent l="0" t="0" r="3810" b="2540"/>
            <wp:docPr id="48" name="Picture 48" descr="medjuresorna_vjezba_sigurnost_19_21052019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juresorna_vjezba_sigurnost_19_21052019_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475" cy="2857356"/>
                    </a:xfrm>
                    <a:prstGeom prst="rect">
                      <a:avLst/>
                    </a:prstGeom>
                    <a:noFill/>
                    <a:ln>
                      <a:noFill/>
                    </a:ln>
                  </pic:spPr>
                </pic:pic>
              </a:graphicData>
            </a:graphic>
          </wp:inline>
        </w:drawing>
      </w:r>
    </w:p>
    <w:p w14:paraId="4332ACCA" w14:textId="77777777" w:rsidR="00101E84" w:rsidRPr="00564C83" w:rsidRDefault="00101E84" w:rsidP="00564C83">
      <w:pPr>
        <w:spacing w:line="240" w:lineRule="auto"/>
        <w:jc w:val="center"/>
        <w:rPr>
          <w:b/>
          <w:sz w:val="20"/>
          <w:szCs w:val="20"/>
          <w:lang w:val="hr-HR"/>
        </w:rPr>
      </w:pPr>
      <w:r>
        <w:rPr>
          <w:b/>
          <w:sz w:val="20"/>
          <w:szCs w:val="20"/>
          <w:lang w:val="hr-HR"/>
        </w:rPr>
        <w:t>Slika 2. Međuresorna vježba „Sigurnost 19”, uvježbavanje koordiniranog djelovanja pripadnika Hrvatske vatrogasne zajednice i protupožarne eskadrile Hrvatske vojske</w:t>
      </w:r>
    </w:p>
    <w:p w14:paraId="4332ACCB" w14:textId="77777777" w:rsidR="00101E84" w:rsidRDefault="00101E84" w:rsidP="00101E84">
      <w:pPr>
        <w:ind w:firstLine="708"/>
        <w:rPr>
          <w:lang w:val="hr-HR"/>
        </w:rPr>
      </w:pPr>
      <w:r>
        <w:rPr>
          <w:lang w:val="hr-HR"/>
        </w:rPr>
        <w:lastRenderedPageBreak/>
        <w:t xml:space="preserve">U rujnu 2019. </w:t>
      </w:r>
      <w:r w:rsidR="00D7460A">
        <w:rPr>
          <w:lang w:val="hr-HR"/>
        </w:rPr>
        <w:t>potpisan je</w:t>
      </w:r>
      <w:r>
        <w:rPr>
          <w:lang w:val="hr-HR"/>
        </w:rPr>
        <w:t xml:space="preserve"> Sporazum o ustrojavanju poslijediplomskih specijalističkih studija za potrebe Hrvatske </w:t>
      </w:r>
      <w:r w:rsidR="00AC681A">
        <w:rPr>
          <w:lang w:val="hr-HR"/>
        </w:rPr>
        <w:t xml:space="preserve">vojske </w:t>
      </w:r>
      <w:r>
        <w:rPr>
          <w:lang w:val="hr-HR"/>
        </w:rPr>
        <w:t xml:space="preserve">i sustava domovinske sigurnosti. Studiji će se razvijati s ciljem stvaranja pretpostavki za proaktivan pristup sigurnosti, učinkovitiji rad i daljnji razvoj sustava domovinske sigurnosti. </w:t>
      </w:r>
    </w:p>
    <w:p w14:paraId="4332ACCC" w14:textId="77777777" w:rsidR="00101E84" w:rsidRDefault="00101E84" w:rsidP="00101E84">
      <w:pPr>
        <w:ind w:firstLine="708"/>
        <w:rPr>
          <w:lang w:val="hr-HR"/>
        </w:rPr>
      </w:pPr>
      <w:r>
        <w:rPr>
          <w:lang w:val="hr-HR"/>
        </w:rPr>
        <w:t>Tijekom 2019. pokrenuta je, prvi put u Republici Hrvatskoj, izrada Priručnika za upravljanje u kriznim i izvanrednim stanjima u 2020. godini, kojim će se opisati konkretne uloge i zadaće pojedinih sastavnica sustava s naglaskom na faze pripravnosti i odgovora na pojedine vrste kriza.</w:t>
      </w:r>
    </w:p>
    <w:p w14:paraId="4332ACCD" w14:textId="77777777" w:rsidR="00101E84" w:rsidRDefault="00101E84" w:rsidP="00101E84">
      <w:pPr>
        <w:ind w:firstLine="708"/>
        <w:rPr>
          <w:lang w:val="hr-HR"/>
        </w:rPr>
      </w:pPr>
      <w:r>
        <w:rPr>
          <w:lang w:val="hr-HR"/>
        </w:rPr>
        <w:t>U organizaciji Ministarstva obrane i Jutarnjeg lista u Zagrebu je u rujnu 2019. održana prva međunarodna konferencija „Domovinska sigurnost i upr</w:t>
      </w:r>
      <w:r w:rsidR="00AC681A">
        <w:rPr>
          <w:lang w:val="hr-HR"/>
        </w:rPr>
        <w:t>avljanje u krizama“. Sudionici k</w:t>
      </w:r>
      <w:r>
        <w:rPr>
          <w:lang w:val="hr-HR"/>
        </w:rPr>
        <w:t xml:space="preserve">onferencije bili su državni dužnosnici iz sastavnica sustava domovinske sigurnosti, dužnosnici NATO-a i Europske unije nadležni za upravljanje u krizama te stručnjaci </w:t>
      </w:r>
      <w:r w:rsidR="00AC681A">
        <w:rPr>
          <w:lang w:val="hr-HR"/>
        </w:rPr>
        <w:t xml:space="preserve">iz Republike Hrvatske i inozemstva </w:t>
      </w:r>
      <w:r>
        <w:rPr>
          <w:lang w:val="hr-HR"/>
        </w:rPr>
        <w:t>u području sigurnosti i upravljanja u krizama.</w:t>
      </w:r>
    </w:p>
    <w:p w14:paraId="4332ACCE" w14:textId="77777777" w:rsidR="00101E84" w:rsidRDefault="00101E84" w:rsidP="00101E84">
      <w:pPr>
        <w:ind w:firstLine="360"/>
        <w:rPr>
          <w:lang w:val="hr-HR"/>
        </w:rPr>
      </w:pPr>
      <w:r>
        <w:rPr>
          <w:lang w:val="hr-HR"/>
        </w:rPr>
        <w:t>Ciljevi konferencije bili su:</w:t>
      </w:r>
    </w:p>
    <w:p w14:paraId="4332ACCF" w14:textId="77777777" w:rsidR="00101E84" w:rsidRDefault="00101E84" w:rsidP="00101E84">
      <w:pPr>
        <w:pStyle w:val="ListParagraph"/>
        <w:numPr>
          <w:ilvl w:val="0"/>
          <w:numId w:val="3"/>
        </w:numPr>
        <w:rPr>
          <w:lang w:val="hr-HR"/>
        </w:rPr>
      </w:pPr>
      <w:r>
        <w:rPr>
          <w:lang w:val="hr-HR"/>
        </w:rPr>
        <w:t>analiza postignuća i područja mogućih poboljšanja te daljnjeg razvoja sustava domovinske sigurnosti</w:t>
      </w:r>
    </w:p>
    <w:p w14:paraId="4332ACD0" w14:textId="77777777" w:rsidR="00101E84" w:rsidRDefault="00101E84" w:rsidP="00101E84">
      <w:pPr>
        <w:pStyle w:val="ListParagraph"/>
        <w:numPr>
          <w:ilvl w:val="0"/>
          <w:numId w:val="3"/>
        </w:numPr>
        <w:rPr>
          <w:lang w:val="hr-HR"/>
        </w:rPr>
      </w:pPr>
      <w:r>
        <w:rPr>
          <w:lang w:val="hr-HR"/>
        </w:rPr>
        <w:t>upoznavanje s vrstama i izvorima kriza za koje se moramo pripremiti kao država i društvo, značajkama i oblikovanjem učinkovitog upravljanja u krizama, potrebnim sposobnostima, nacionalnim i međunarodnim odgovorima, naučenim lekcijama i  izazovima iz suvremenih kriza te kriznim komuniciranjem</w:t>
      </w:r>
    </w:p>
    <w:p w14:paraId="4332ACD1" w14:textId="77777777" w:rsidR="00101E84" w:rsidRDefault="00101E84" w:rsidP="00101E84">
      <w:pPr>
        <w:pStyle w:val="ListParagraph"/>
        <w:numPr>
          <w:ilvl w:val="0"/>
          <w:numId w:val="3"/>
        </w:numPr>
        <w:rPr>
          <w:lang w:val="hr-HR"/>
        </w:rPr>
      </w:pPr>
      <w:r>
        <w:rPr>
          <w:lang w:val="hr-HR"/>
        </w:rPr>
        <w:t>upoznavanje s NATO-ovim i EU sustavima upravljanja u krizama, njihovim trenutačnim stanjem, smjernicama i vizijom te smjernicama i savjetima za razvoj n</w:t>
      </w:r>
      <w:r w:rsidR="00AC681A">
        <w:rPr>
          <w:lang w:val="hr-HR"/>
        </w:rPr>
        <w:t xml:space="preserve">acionalnog sustava upravljanja </w:t>
      </w:r>
      <w:r>
        <w:rPr>
          <w:lang w:val="hr-HR"/>
        </w:rPr>
        <w:t>u krizama.</w:t>
      </w:r>
    </w:p>
    <w:p w14:paraId="4332ACD2" w14:textId="77777777" w:rsidR="00101E84" w:rsidRDefault="00101E84" w:rsidP="00101E84">
      <w:pPr>
        <w:jc w:val="center"/>
        <w:rPr>
          <w:b/>
          <w:lang w:val="hr-HR"/>
        </w:rPr>
      </w:pPr>
      <w:r>
        <w:rPr>
          <w:b/>
          <w:noProof/>
          <w:lang w:val="hr-HR" w:eastAsia="hr-HR" w:bidi="ar-SA"/>
        </w:rPr>
        <w:drawing>
          <wp:inline distT="0" distB="0" distL="0" distR="0" wp14:anchorId="4332B83B" wp14:editId="4332B83C">
            <wp:extent cx="3308350" cy="2312661"/>
            <wp:effectExtent l="0" t="0" r="6350" b="0"/>
            <wp:docPr id="47" name="Picture 47" descr="medunarodna-konferencija-na-temu-domovinske-sigurnosti_17092019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unarodna-konferencija-na-temu-domovinske-sigurnosti_17092019_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7213" cy="2311866"/>
                    </a:xfrm>
                    <a:prstGeom prst="rect">
                      <a:avLst/>
                    </a:prstGeom>
                    <a:noFill/>
                    <a:ln>
                      <a:noFill/>
                    </a:ln>
                  </pic:spPr>
                </pic:pic>
              </a:graphicData>
            </a:graphic>
          </wp:inline>
        </w:drawing>
      </w:r>
    </w:p>
    <w:p w14:paraId="4332ACD3" w14:textId="77777777" w:rsidR="00101E84" w:rsidRDefault="00101E84" w:rsidP="00101E84">
      <w:pPr>
        <w:spacing w:line="240" w:lineRule="auto"/>
        <w:jc w:val="center"/>
        <w:rPr>
          <w:b/>
          <w:sz w:val="20"/>
          <w:szCs w:val="20"/>
          <w:lang w:val="hr-HR"/>
        </w:rPr>
      </w:pPr>
      <w:r>
        <w:rPr>
          <w:b/>
          <w:sz w:val="20"/>
          <w:szCs w:val="20"/>
          <w:lang w:val="hr-HR"/>
        </w:rPr>
        <w:t>Slika 3. Međunarodna konferencija „Domovinska sigurnost i upravljanje u krizama“</w:t>
      </w:r>
    </w:p>
    <w:p w14:paraId="4332ACD4" w14:textId="77777777" w:rsidR="00101E84" w:rsidRPr="009831BF" w:rsidRDefault="00101E84" w:rsidP="009831BF">
      <w:pPr>
        <w:spacing w:line="240" w:lineRule="auto"/>
        <w:jc w:val="center"/>
        <w:rPr>
          <w:b/>
          <w:sz w:val="20"/>
          <w:szCs w:val="20"/>
          <w:lang w:val="hr-HR"/>
        </w:rPr>
      </w:pPr>
      <w:r>
        <w:rPr>
          <w:b/>
          <w:sz w:val="20"/>
          <w:szCs w:val="20"/>
          <w:lang w:val="hr-HR"/>
        </w:rPr>
        <w:t>Zagreb, 17. rujna 2019.</w:t>
      </w:r>
    </w:p>
    <w:p w14:paraId="4332ACD5" w14:textId="77777777" w:rsidR="00101E84" w:rsidRDefault="00101E84" w:rsidP="00101E84">
      <w:pPr>
        <w:ind w:firstLine="708"/>
        <w:rPr>
          <w:lang w:val="hr-HR"/>
        </w:rPr>
      </w:pPr>
      <w:r>
        <w:rPr>
          <w:lang w:val="hr-HR"/>
        </w:rPr>
        <w:lastRenderedPageBreak/>
        <w:t>Tijekom 2019. Ministarstvo obrane je provodilo koherentnu o</w:t>
      </w:r>
      <w:r w:rsidR="00AC681A">
        <w:rPr>
          <w:lang w:val="hr-HR"/>
        </w:rPr>
        <w:t xml:space="preserve">brambenu politiku usredotočenu </w:t>
      </w:r>
      <w:r>
        <w:rPr>
          <w:lang w:val="hr-HR"/>
        </w:rPr>
        <w:t>na daljnje jačanje identiteta, društvenog imidža i sposobnosti Hrvatske vojske. Nastavljene su aktivnosti usmj</w:t>
      </w:r>
      <w:r w:rsidR="00564C83">
        <w:rPr>
          <w:lang w:val="hr-HR"/>
        </w:rPr>
        <w:t>erene na obnovu Hrvatske vojske</w:t>
      </w:r>
      <w:r>
        <w:rPr>
          <w:lang w:val="hr-HR"/>
        </w:rPr>
        <w:t xml:space="preserve"> te njezino promoviranje u hrvatskom društvu i međunarodnim aktivnostima. Politikom „čovjek, središte obrambenog sustava“ značajno su poboljšani uvjeti života i rada hrvatskoga vojnika, a politikom integriranja vrijednosti i postignuća iz Domovinskoga rata u Hrvatsku vojsku reafirmiran je njezin domoljubni karakter i društveni ugled. Sve se to pozitivno odrazilo na regeneriranje motivacijskog sklopa pripadnika Hrvatske vojske, a ujedno i povećanje interesa mladih za vojni poziv.</w:t>
      </w:r>
    </w:p>
    <w:p w14:paraId="4332ACD6" w14:textId="77777777" w:rsidR="009831BF" w:rsidRDefault="00101E84" w:rsidP="00101E84">
      <w:pPr>
        <w:ind w:firstLine="708"/>
        <w:rPr>
          <w:lang w:val="hr-HR"/>
        </w:rPr>
      </w:pPr>
      <w:r>
        <w:rPr>
          <w:lang w:val="hr-HR"/>
        </w:rPr>
        <w:t xml:space="preserve">U sklopu razvoja vojnih sposobnosti, težišne aktivnosti bile su usmjerene na unaprjeđenje i razvoj sposobnosti za nacionalne potrebe, na što su komplementarno dograđivana nastojanja za vjerodostojan doprinos razvoju savezničkih i partnerskih sposobnosti u okviru NATO-a i Zajedničke sigurnosne i obrambene politike Europske unije. </w:t>
      </w:r>
    </w:p>
    <w:p w14:paraId="4332ACD7" w14:textId="77777777" w:rsidR="009831BF" w:rsidRDefault="00101E84" w:rsidP="00101E84">
      <w:pPr>
        <w:ind w:firstLine="708"/>
        <w:rPr>
          <w:lang w:val="hr-HR"/>
        </w:rPr>
      </w:pPr>
      <w:r>
        <w:rPr>
          <w:lang w:val="hr-HR"/>
        </w:rPr>
        <w:t>Nizom aktivnosti obrambenog resora u Republici Hrvatskoj u sklopu sustava domovinske sigurnosti značajno je unaprjeđeno stanje opće sigurno</w:t>
      </w:r>
      <w:r w:rsidR="009831BF">
        <w:rPr>
          <w:lang w:val="hr-HR"/>
        </w:rPr>
        <w:t>sti društva, dok je angažiranje</w:t>
      </w:r>
      <w:r>
        <w:rPr>
          <w:lang w:val="hr-HR"/>
        </w:rPr>
        <w:t xml:space="preserve"> Hrvatske vojske u međunarodnim aktivnostima snažno doprin</w:t>
      </w:r>
      <w:r w:rsidR="00AC681A">
        <w:rPr>
          <w:lang w:val="hr-HR"/>
        </w:rPr>
        <w:t>i</w:t>
      </w:r>
      <w:r>
        <w:rPr>
          <w:lang w:val="hr-HR"/>
        </w:rPr>
        <w:t xml:space="preserve">jelo jačanju međunarodnog ugleda Republike Hrvatske. </w:t>
      </w:r>
    </w:p>
    <w:p w14:paraId="4332ACD8" w14:textId="77777777" w:rsidR="00101E84" w:rsidRDefault="00101E84" w:rsidP="00101E84">
      <w:pPr>
        <w:ind w:firstLine="708"/>
        <w:rPr>
          <w:lang w:val="hr-HR"/>
        </w:rPr>
      </w:pPr>
      <w:r>
        <w:rPr>
          <w:lang w:val="hr-HR"/>
        </w:rPr>
        <w:t xml:space="preserve">Od početka 2019. intenzivno se radilo na pripremama za provedbu aktivnosti iz nadležnosti Ministarstva obrane vezanih uz šestomjesečno predsjedanje Vijećem Europske unije, prvo </w:t>
      </w:r>
      <w:r w:rsidR="009831BF">
        <w:rPr>
          <w:lang w:val="hr-HR"/>
        </w:rPr>
        <w:t>u povijesti Republike Hrvatske.</w:t>
      </w:r>
    </w:p>
    <w:p w14:paraId="4332ACD9" w14:textId="77777777" w:rsidR="00101E84" w:rsidRDefault="00101E84" w:rsidP="00101E84">
      <w:pPr>
        <w:ind w:firstLine="708"/>
        <w:rPr>
          <w:lang w:val="hr-HR"/>
        </w:rPr>
      </w:pPr>
      <w:r>
        <w:rPr>
          <w:lang w:val="hr-HR"/>
        </w:rPr>
        <w:t>Obrambeno planiranje provođeno je u skladu s NATO-ovim i EU sustavima obrambenog planiranja, što je osigurano redovitom izradom i usvajanjem policy i planskih dokumenata utvrđenih Pravilnikom o obrambenom planiranju u Ministarstvu obrane i Oružanim snagama Republike Hrvatske.</w:t>
      </w:r>
    </w:p>
    <w:p w14:paraId="4332ACDA" w14:textId="77777777" w:rsidR="00101E84" w:rsidRDefault="00101E84" w:rsidP="00101E84">
      <w:pPr>
        <w:ind w:firstLine="708"/>
        <w:rPr>
          <w:lang w:val="hr-HR"/>
        </w:rPr>
      </w:pPr>
      <w:r>
        <w:rPr>
          <w:lang w:val="hr-HR"/>
        </w:rPr>
        <w:t xml:space="preserve">Tijekom 2019. nastavljen je proces izrade Dugoročnog plana razvoja Oružanih snaga Republike Hrvatske za razdoblje od 2021. do 2032. godine te se očekuje da će nacrt biti spreman za upućivanje u proceduru </w:t>
      </w:r>
      <w:r w:rsidR="009831BF">
        <w:rPr>
          <w:lang w:val="hr-HR"/>
        </w:rPr>
        <w:t>donošenja</w:t>
      </w:r>
      <w:r>
        <w:rPr>
          <w:lang w:val="hr-HR"/>
        </w:rPr>
        <w:t xml:space="preserve"> potkraj 2020. </w:t>
      </w:r>
    </w:p>
    <w:p w14:paraId="4332ACDB" w14:textId="77777777" w:rsidR="00101E84" w:rsidRDefault="00101E84" w:rsidP="00101E84">
      <w:pPr>
        <w:ind w:firstLine="708"/>
        <w:rPr>
          <w:color w:val="000000"/>
          <w:lang w:val="hr-HR" w:eastAsia="hr-HR"/>
        </w:rPr>
      </w:pPr>
      <w:r>
        <w:rPr>
          <w:lang w:val="hr-HR"/>
        </w:rPr>
        <w:t>Tijekom 2019.</w:t>
      </w:r>
      <w:r w:rsidR="00F61E6A">
        <w:rPr>
          <w:lang w:val="hr-HR"/>
        </w:rPr>
        <w:t xml:space="preserve"> </w:t>
      </w:r>
      <w:r>
        <w:rPr>
          <w:lang w:val="hr-HR"/>
        </w:rPr>
        <w:t xml:space="preserve">provedene su aktivnosti u okviru četverogodišnjeg NATO ciklusa obrambenog planiranja </w:t>
      </w:r>
      <w:r>
        <w:rPr>
          <w:i/>
          <w:lang w:val="hr-HR"/>
        </w:rPr>
        <w:t>(NATO Defence Planning Process – NDPP).</w:t>
      </w:r>
      <w:r>
        <w:rPr>
          <w:lang w:val="hr-HR"/>
        </w:rPr>
        <w:t xml:space="preserve"> Vezano uz ciklus planiranja od 2015. do 2018., provedene su bilateralne NATO – hrvatske konzultacije, kao ključna aktivnost NATO pregleda obrambenih sposobnosti </w:t>
      </w:r>
      <w:r>
        <w:rPr>
          <w:i/>
          <w:color w:val="000000"/>
          <w:lang w:val="hr-HR" w:eastAsia="hr-HR"/>
        </w:rPr>
        <w:t xml:space="preserve">(Defence Planning Capability </w:t>
      </w:r>
      <w:r>
        <w:rPr>
          <w:i/>
          <w:color w:val="000000"/>
          <w:lang w:val="hr-HR" w:eastAsia="hr-HR"/>
        </w:rPr>
        <w:lastRenderedPageBreak/>
        <w:t>Survey 2019/2020).</w:t>
      </w:r>
      <w:r>
        <w:rPr>
          <w:rStyle w:val="FootnoteReference"/>
          <w:color w:val="000000"/>
          <w:lang w:val="hr-HR" w:eastAsia="hr-HR"/>
        </w:rPr>
        <w:footnoteReference w:id="9"/>
      </w:r>
      <w:r>
        <w:rPr>
          <w:lang w:val="hr-HR"/>
        </w:rPr>
        <w:t xml:space="preserve"> </w:t>
      </w:r>
      <w:r>
        <w:rPr>
          <w:color w:val="000000"/>
          <w:lang w:val="hr-HR" w:eastAsia="hr-HR"/>
        </w:rPr>
        <w:t>U sklopu novog ciklusa planiranja od 2019. do 2022. izrađene su i usvojene NATO-ove „Političke smjernice za obrambeno planiranje 2019.“ kojima je utvrđena konceptualna osnova za planiranje razvoja savezničkih sposobnosti u predstojećem kratkoročnom i srednjoročnom razdoblju. U sklopu priprema za NATO sastanak na vrhu u Londonu izrađeno je „Strateško izvješće o implementaciji obveza iz NATO zavjeta za ulaganja u obranu“. U tom Izvješću, koje se izrađuje svake godine, Republika Hrvatska obvezala se na dostizanje ukupnih izdvajanja za obranu od 2 % BDP-a, a od čega 20 % za opremanje i modernizaciju. Obvezali smo se i na konkretne doprinose u razvoju obrambenih sposobnosti i provedbi NATO-ovih misija i operacija.</w:t>
      </w:r>
    </w:p>
    <w:p w14:paraId="4332ACDC" w14:textId="77777777" w:rsidR="00101E84" w:rsidRDefault="00101E84" w:rsidP="00101E84">
      <w:pPr>
        <w:ind w:firstLine="708"/>
        <w:rPr>
          <w:color w:val="000000"/>
          <w:lang w:val="hr-HR" w:eastAsia="hr-HR"/>
        </w:rPr>
      </w:pPr>
    </w:p>
    <w:p w14:paraId="4332ACDD" w14:textId="77777777" w:rsidR="00101E84" w:rsidRDefault="00101E84" w:rsidP="00101E84">
      <w:pPr>
        <w:jc w:val="center"/>
        <w:rPr>
          <w:lang w:val="hr-HR"/>
        </w:rPr>
      </w:pPr>
      <w:r>
        <w:rPr>
          <w:noProof/>
          <w:lang w:val="hr-HR" w:eastAsia="hr-HR" w:bidi="ar-SA"/>
        </w:rPr>
        <w:drawing>
          <wp:inline distT="0" distB="0" distL="0" distR="0" wp14:anchorId="4332B83D" wp14:editId="4332B83E">
            <wp:extent cx="3892550" cy="2462117"/>
            <wp:effectExtent l="0" t="0" r="0" b="0"/>
            <wp:docPr id="46" name="Picture 46" descr="nato summit Lo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o summit Lod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4986" cy="2463658"/>
                    </a:xfrm>
                    <a:prstGeom prst="rect">
                      <a:avLst/>
                    </a:prstGeom>
                    <a:noFill/>
                    <a:ln>
                      <a:noFill/>
                    </a:ln>
                  </pic:spPr>
                </pic:pic>
              </a:graphicData>
            </a:graphic>
          </wp:inline>
        </w:drawing>
      </w:r>
    </w:p>
    <w:p w14:paraId="4332ACDE" w14:textId="77777777" w:rsidR="00101E84" w:rsidRPr="00927A31" w:rsidRDefault="00101E84" w:rsidP="00101E84">
      <w:pPr>
        <w:jc w:val="center"/>
        <w:rPr>
          <w:sz w:val="20"/>
          <w:szCs w:val="20"/>
          <w:lang w:val="hr-HR"/>
        </w:rPr>
      </w:pPr>
      <w:r>
        <w:rPr>
          <w:b/>
          <w:sz w:val="20"/>
          <w:szCs w:val="20"/>
          <w:lang w:val="hr-HR"/>
        </w:rPr>
        <w:t>Slika 4. NATO sastanak na vrhu u Londonu, 4. prosinca 2019</w:t>
      </w:r>
      <w:r>
        <w:rPr>
          <w:sz w:val="20"/>
          <w:szCs w:val="20"/>
          <w:lang w:val="hr-HR"/>
        </w:rPr>
        <w:t>.</w:t>
      </w:r>
    </w:p>
    <w:p w14:paraId="4332ACDF" w14:textId="77777777" w:rsidR="00101E84" w:rsidRDefault="00101E84" w:rsidP="00101E84">
      <w:pPr>
        <w:ind w:firstLine="708"/>
        <w:rPr>
          <w:color w:val="000000"/>
          <w:lang w:val="hr-HR" w:eastAsia="hr-HR"/>
        </w:rPr>
      </w:pPr>
      <w:r>
        <w:rPr>
          <w:color w:val="000000"/>
          <w:lang w:val="hr-HR" w:eastAsia="hr-HR"/>
        </w:rPr>
        <w:t>U okviru savezničkih nastojanja za povećanje spremnosti snaga kroz Inicijativu spremnosti Republika Hrvatska prihvatila je obvezu doprinosa s jednom srednje teškom bojnom, s pripadajućim elementima borbene potpore i službi borbene potpore, razine spremnosti za pokret u roku od deset dana.</w:t>
      </w:r>
    </w:p>
    <w:p w14:paraId="4332ACE0" w14:textId="77777777" w:rsidR="00101E84" w:rsidRDefault="00101E84" w:rsidP="009831BF">
      <w:pPr>
        <w:ind w:firstLine="708"/>
        <w:rPr>
          <w:lang w:val="hr-HR"/>
        </w:rPr>
      </w:pPr>
      <w:r>
        <w:rPr>
          <w:lang w:val="hr-HR"/>
        </w:rPr>
        <w:t xml:space="preserve">Nastavljeno je aktivno sudjelovanje u Zajedničkoj sigurnosnoj i obrambenoj politici Europske unije. Na temelju obveza u sklopu Stalne strukturirane suradnje Europske unije (PESCO) izrađen je „Nacionalni plan ispunjavanja obveza iz stalne strukturirane suradnje“ </w:t>
      </w:r>
      <w:r>
        <w:rPr>
          <w:i/>
          <w:lang w:val="hr-HR"/>
        </w:rPr>
        <w:t>(National Implementation Plan – NIP)</w:t>
      </w:r>
      <w:r>
        <w:rPr>
          <w:lang w:val="hr-HR"/>
        </w:rPr>
        <w:t xml:space="preserve"> za 2020. godinu. Nastavljeno je i aktivno sudjelovanje u svih šest PESCO projekata razvoja sposobnosti u koje se uključila Republika Hrvatska, a </w:t>
      </w:r>
      <w:r>
        <w:rPr>
          <w:lang w:val="hr-HR"/>
        </w:rPr>
        <w:lastRenderedPageBreak/>
        <w:t>zahtjevi za resursima</w:t>
      </w:r>
      <w:r w:rsidR="00AC681A">
        <w:rPr>
          <w:lang w:val="hr-HR"/>
        </w:rPr>
        <w:t>,</w:t>
      </w:r>
      <w:r>
        <w:rPr>
          <w:lang w:val="hr-HR"/>
        </w:rPr>
        <w:t xml:space="preserve"> iskazani u sklopu ovih projekata</w:t>
      </w:r>
      <w:r w:rsidR="00AC681A">
        <w:rPr>
          <w:lang w:val="hr-HR"/>
        </w:rPr>
        <w:t>,</w:t>
      </w:r>
      <w:r>
        <w:rPr>
          <w:lang w:val="hr-HR"/>
        </w:rPr>
        <w:t xml:space="preserve"> ugrađeni su u nacionalne planske dokumente.</w:t>
      </w:r>
    </w:p>
    <w:p w14:paraId="4332ACE1" w14:textId="77777777" w:rsidR="00101E84" w:rsidRDefault="00794C8D" w:rsidP="00101E84">
      <w:pPr>
        <w:rPr>
          <w:b/>
          <w:u w:val="single"/>
          <w:lang w:val="hr-HR"/>
        </w:rPr>
      </w:pPr>
      <w:r w:rsidRPr="00794C8D">
        <w:rPr>
          <w:b/>
          <w:lang w:val="hr-HR"/>
        </w:rPr>
        <w:tab/>
      </w:r>
      <w:r w:rsidR="00101E84">
        <w:rPr>
          <w:b/>
          <w:u w:val="single"/>
          <w:lang w:val="hr-HR"/>
        </w:rPr>
        <w:t>Povratak pobjednika</w:t>
      </w:r>
    </w:p>
    <w:p w14:paraId="4332ACE2" w14:textId="77777777" w:rsidR="00101E84" w:rsidRDefault="00101E84" w:rsidP="00101E84">
      <w:pPr>
        <w:ind w:firstLine="708"/>
        <w:rPr>
          <w:lang w:val="hr-HR"/>
        </w:rPr>
      </w:pPr>
      <w:r>
        <w:rPr>
          <w:lang w:val="hr-HR"/>
        </w:rPr>
        <w:t>Jedno od najvećih postignuća obrambene politike u 20</w:t>
      </w:r>
      <w:r w:rsidR="00AC681A">
        <w:rPr>
          <w:lang w:val="hr-HR"/>
        </w:rPr>
        <w:t>19. povratak je aviona Mi</w:t>
      </w:r>
      <w:r>
        <w:rPr>
          <w:lang w:val="hr-HR"/>
        </w:rPr>
        <w:t>G-21 Rudolfa Perešina u Republ</w:t>
      </w:r>
      <w:r w:rsidR="00AC681A">
        <w:rPr>
          <w:lang w:val="hr-HR"/>
        </w:rPr>
        <w:t>iku Hrvatsku. Nakon 28 godina Mi</w:t>
      </w:r>
      <w:r>
        <w:rPr>
          <w:lang w:val="hr-HR"/>
        </w:rPr>
        <w:t xml:space="preserve">G-21 oznake 26112, kojim je junak Domovinskoga rata hrvatski pilot Rudolf Perešin u listopadu 1991. iz Bihaća preletio u Klagenfurt, vraćen je u svibnju 2019. u Republiku Hrvatsku. </w:t>
      </w:r>
    </w:p>
    <w:p w14:paraId="4332ACE3" w14:textId="77777777" w:rsidR="00101E84" w:rsidRDefault="00101E84" w:rsidP="00101E84">
      <w:pPr>
        <w:ind w:firstLine="708"/>
        <w:rPr>
          <w:lang w:val="hr-HR"/>
        </w:rPr>
      </w:pPr>
      <w:r>
        <w:rPr>
          <w:lang w:val="hr-HR"/>
        </w:rPr>
        <w:t>Rezultat je to izvrsnih odnosa Republike Austrije i Republike Hrvatske potvrđenih tijekom sastanaka potpredsjednika Vlade Republike Hrvatske i ministra obrane Damira Krstičevića s austrijskim ministrom obrane Marinom Kunasekom te velik uspjeh obrambene i civilne diplomacije.</w:t>
      </w:r>
    </w:p>
    <w:p w14:paraId="4332ACE4" w14:textId="77777777" w:rsidR="00101E84" w:rsidRDefault="00101E84" w:rsidP="00101E84">
      <w:pPr>
        <w:ind w:firstLine="708"/>
        <w:rPr>
          <w:lang w:val="hr-HR"/>
        </w:rPr>
      </w:pPr>
    </w:p>
    <w:p w14:paraId="4332ACE5" w14:textId="77777777" w:rsidR="00101E84" w:rsidRDefault="00101E84" w:rsidP="00101E84">
      <w:pPr>
        <w:jc w:val="center"/>
        <w:rPr>
          <w:b/>
          <w:lang w:val="hr-HR"/>
        </w:rPr>
      </w:pPr>
      <w:r>
        <w:rPr>
          <w:b/>
          <w:noProof/>
          <w:lang w:val="hr-HR" w:eastAsia="hr-HR" w:bidi="ar-SA"/>
        </w:rPr>
        <w:drawing>
          <wp:inline distT="0" distB="0" distL="0" distR="0" wp14:anchorId="4332B83F" wp14:editId="4332B840">
            <wp:extent cx="3657600" cy="2435860"/>
            <wp:effectExtent l="0" t="0" r="0" b="2540"/>
            <wp:docPr id="45" name="Picture 45" descr="peresinov_mig_21_ispred_morh_a_do_dana_drzavnosti_290519_t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esinov_mig_21_ispred_morh_a_do_dana_drzavnosti_290519_t2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435860"/>
                    </a:xfrm>
                    <a:prstGeom prst="rect">
                      <a:avLst/>
                    </a:prstGeom>
                    <a:noFill/>
                    <a:ln>
                      <a:noFill/>
                    </a:ln>
                  </pic:spPr>
                </pic:pic>
              </a:graphicData>
            </a:graphic>
          </wp:inline>
        </w:drawing>
      </w:r>
    </w:p>
    <w:p w14:paraId="4332ACE6" w14:textId="77777777" w:rsidR="00101E84" w:rsidRDefault="00101E84" w:rsidP="00101E84">
      <w:pPr>
        <w:ind w:firstLine="708"/>
        <w:jc w:val="center"/>
        <w:rPr>
          <w:b/>
          <w:sz w:val="20"/>
          <w:szCs w:val="20"/>
          <w:lang w:val="hr-HR"/>
        </w:rPr>
      </w:pPr>
      <w:r>
        <w:rPr>
          <w:b/>
          <w:sz w:val="20"/>
          <w:szCs w:val="20"/>
          <w:lang w:val="hr-HR"/>
        </w:rPr>
        <w:t xml:space="preserve">Slika 5. Učenici osnovnih </w:t>
      </w:r>
      <w:r w:rsidR="00AC681A">
        <w:rPr>
          <w:b/>
          <w:sz w:val="20"/>
          <w:szCs w:val="20"/>
          <w:lang w:val="hr-HR"/>
        </w:rPr>
        <w:t>i srednjih š</w:t>
      </w:r>
      <w:r>
        <w:rPr>
          <w:b/>
          <w:sz w:val="20"/>
          <w:szCs w:val="20"/>
          <w:lang w:val="hr-HR"/>
        </w:rPr>
        <w:t>kola u razgledavanju aviona MIG-21 Rudolfa Perešina</w:t>
      </w:r>
    </w:p>
    <w:p w14:paraId="4332ACE7" w14:textId="77777777" w:rsidR="00101E84" w:rsidRDefault="00101E84" w:rsidP="00101E84">
      <w:pPr>
        <w:rPr>
          <w:sz w:val="20"/>
          <w:szCs w:val="20"/>
          <w:lang w:val="hr-HR"/>
        </w:rPr>
      </w:pPr>
    </w:p>
    <w:p w14:paraId="4332ACE8" w14:textId="77777777" w:rsidR="00101E84" w:rsidRPr="009A1ABD" w:rsidRDefault="00101E84" w:rsidP="00101E84">
      <w:pPr>
        <w:ind w:firstLine="708"/>
        <w:rPr>
          <w:lang w:val="hr-HR"/>
        </w:rPr>
      </w:pPr>
      <w:r>
        <w:rPr>
          <w:lang w:val="hr-HR"/>
        </w:rPr>
        <w:t>Svečanost povodom povratka aviona održana je 12. svibnja 2019. u sklopu obilježavanja 24. obljetnice smrti Rudolfa Perešina i održavanja manifestacije „ XXII. Susreti za Rudija“,</w:t>
      </w:r>
      <w:r w:rsidR="000675F4">
        <w:rPr>
          <w:lang w:val="hr-HR"/>
        </w:rPr>
        <w:t xml:space="preserve"> u Gornjoj Stubici. Perešinov Mi</w:t>
      </w:r>
      <w:r>
        <w:rPr>
          <w:lang w:val="hr-HR"/>
        </w:rPr>
        <w:t>G-21, koji je bio izložen ispred Ministarstva obrane, obišlo je oko 110 000 osoba. Osim brojnih građana i turista, grupne posjete organizirali su dječji vrtići te osnovne i srednje škole, kojima su kadeti Hrvatske vojske i piloti Hrvatskoga ratnog zrakoplovstva otkrili brojne zanimljivosti o Rudijevom avionu.</w:t>
      </w:r>
      <w:r>
        <w:rPr>
          <w:b/>
          <w:bCs/>
          <w:lang w:val="hr-HR"/>
        </w:rPr>
        <w:br w:type="page"/>
      </w:r>
    </w:p>
    <w:p w14:paraId="4332ACE9" w14:textId="77777777" w:rsidR="00101E84" w:rsidRDefault="00794C8D" w:rsidP="00101E84">
      <w:pPr>
        <w:pStyle w:val="Heading2"/>
        <w:rPr>
          <w:lang w:val="hr-HR"/>
        </w:rPr>
      </w:pPr>
      <w:bookmarkStart w:id="10" w:name="_Toc39505558"/>
      <w:r>
        <w:rPr>
          <w:lang w:val="hr-HR"/>
        </w:rPr>
        <w:lastRenderedPageBreak/>
        <w:tab/>
      </w:r>
      <w:r w:rsidR="00101E84">
        <w:rPr>
          <w:lang w:val="hr-HR"/>
        </w:rPr>
        <w:t>1.3. Međunarodna obrambena suradnja i sigurnost</w:t>
      </w:r>
      <w:bookmarkEnd w:id="10"/>
    </w:p>
    <w:p w14:paraId="4332ACEA" w14:textId="77777777" w:rsidR="00101E84" w:rsidRDefault="00101E84" w:rsidP="00101E84">
      <w:pPr>
        <w:ind w:firstLine="708"/>
        <w:rPr>
          <w:lang w:val="hr-HR"/>
        </w:rPr>
      </w:pPr>
      <w:r>
        <w:rPr>
          <w:lang w:val="hr-HR"/>
        </w:rPr>
        <w:t xml:space="preserve"> Međunarodna obrambena suradnja provodi se s ciljem međunarodne afirmacije Republike Hrvatske u području obrane te predstavlja izravan doprinos jačanju ugleda i daljnje afirmacije Republike Hrvatske kao odgovorne članice međunarodne zajednice. Kroz suradnju sa strateški značajnim partnerima u Europi i svijetu te kroz aktivno sudjelovanje u operacijama, misijama i aktivnostima Ujedinjenih naroda, NATO-a i Europske unije nastavljen je zajednički doprinos miru, sigurnosti i stabilnosti globalnog i euroatlantskog prostora. </w:t>
      </w:r>
    </w:p>
    <w:p w14:paraId="4332ACEB" w14:textId="77777777" w:rsidR="00101E84" w:rsidRDefault="00101E84" w:rsidP="00101E84">
      <w:pPr>
        <w:ind w:firstLine="360"/>
        <w:rPr>
          <w:lang w:val="hr-HR"/>
        </w:rPr>
      </w:pPr>
      <w:r>
        <w:rPr>
          <w:lang w:val="hr-HR"/>
        </w:rPr>
        <w:tab/>
        <w:t>S obzirom na izazove u području međunarodne sigurnosti, kao i obveze koje proizlaze iz članstva u međunarodnim organizacijama i inicijativama, prioritetna područja međunarodne obrambene suradnje u 2019. bila su:</w:t>
      </w:r>
    </w:p>
    <w:p w14:paraId="4332ACEC" w14:textId="77777777" w:rsidR="00101E84" w:rsidRDefault="00101E84" w:rsidP="00101E84">
      <w:pPr>
        <w:pStyle w:val="ListParagraph"/>
        <w:numPr>
          <w:ilvl w:val="0"/>
          <w:numId w:val="8"/>
        </w:numPr>
        <w:rPr>
          <w:lang w:val="hr-HR"/>
        </w:rPr>
      </w:pPr>
      <w:r>
        <w:rPr>
          <w:lang w:val="hr-HR"/>
        </w:rPr>
        <w:t>nastavak aktivnog sudjelovanja u operacijama, misijama i aktivnostima Ujedinjenih naroda, NATO-a i EU</w:t>
      </w:r>
      <w:r w:rsidR="00CA53A6">
        <w:rPr>
          <w:lang w:val="hr-HR"/>
        </w:rPr>
        <w:t>-a</w:t>
      </w:r>
    </w:p>
    <w:p w14:paraId="4332ACED" w14:textId="77777777" w:rsidR="00101E84" w:rsidRDefault="00101E84" w:rsidP="00101E84">
      <w:pPr>
        <w:pStyle w:val="ListParagraph"/>
        <w:numPr>
          <w:ilvl w:val="0"/>
          <w:numId w:val="8"/>
        </w:numPr>
        <w:rPr>
          <w:lang w:val="hr-HR"/>
        </w:rPr>
      </w:pPr>
      <w:r>
        <w:rPr>
          <w:lang w:val="hr-HR"/>
        </w:rPr>
        <w:t>razmjestivost, održivost, sigurnost i interoperabilnost pripadnika i postrojbi Hrvatske vojske u operacijama potpore miru i misijama, vježbama te drugim aktivnostima</w:t>
      </w:r>
    </w:p>
    <w:p w14:paraId="4332ACEE" w14:textId="77777777" w:rsidR="00101E84" w:rsidRDefault="00101E84" w:rsidP="00101E84">
      <w:pPr>
        <w:pStyle w:val="ListParagraph"/>
        <w:numPr>
          <w:ilvl w:val="0"/>
          <w:numId w:val="8"/>
        </w:numPr>
        <w:rPr>
          <w:lang w:val="hr-HR"/>
        </w:rPr>
      </w:pPr>
      <w:r>
        <w:rPr>
          <w:lang w:val="hr-HR"/>
        </w:rPr>
        <w:t>aktivno sudjelovanje u tijelima i forumima međunarodnih organizacija i inicijativa, ispunjavanje preuzetih međunarodnih obveza uz promicanje nacionalnih interesa</w:t>
      </w:r>
    </w:p>
    <w:p w14:paraId="4332ACEF" w14:textId="77777777" w:rsidR="00101E84" w:rsidRDefault="00101E84" w:rsidP="00101E84">
      <w:pPr>
        <w:pStyle w:val="ListParagraph"/>
        <w:numPr>
          <w:ilvl w:val="0"/>
          <w:numId w:val="8"/>
        </w:numPr>
        <w:rPr>
          <w:lang w:val="hr-HR"/>
        </w:rPr>
      </w:pPr>
      <w:r>
        <w:rPr>
          <w:rFonts w:eastAsiaTheme="majorEastAsia"/>
          <w:bCs/>
          <w:iCs/>
          <w:lang w:val="hr-HR"/>
        </w:rPr>
        <w:t>uključivanje u višenacionalne inicijative i aktivnosti s ciljem daljnje izgradnje sposobnosti i jačanja interoperabilnosti Hrvatske vojske</w:t>
      </w:r>
    </w:p>
    <w:p w14:paraId="4332ACF0" w14:textId="77777777" w:rsidR="00101E84" w:rsidRDefault="00101E84" w:rsidP="00101E84">
      <w:pPr>
        <w:pStyle w:val="ListParagraph"/>
        <w:numPr>
          <w:ilvl w:val="0"/>
          <w:numId w:val="8"/>
        </w:numPr>
        <w:rPr>
          <w:lang w:val="hr-HR"/>
        </w:rPr>
      </w:pPr>
      <w:r>
        <w:rPr>
          <w:lang w:val="hr-HR"/>
        </w:rPr>
        <w:t xml:space="preserve">jačanje ugleda i značaja Republike Hrvatske kroz intenziviranje suradnje s EU </w:t>
      </w:r>
      <w:r w:rsidR="000675F4">
        <w:rPr>
          <w:lang w:val="hr-HR"/>
        </w:rPr>
        <w:t>tijelima</w:t>
      </w:r>
      <w:r>
        <w:rPr>
          <w:lang w:val="hr-HR"/>
        </w:rPr>
        <w:t xml:space="preserve"> i EU članicama tijekom pripremnog razdoblja za predsjedanje Vijećem Europske unije</w:t>
      </w:r>
    </w:p>
    <w:p w14:paraId="4332ACF1" w14:textId="77777777" w:rsidR="00101E84" w:rsidRDefault="00101E84" w:rsidP="00101E84">
      <w:pPr>
        <w:pStyle w:val="ListParagraph"/>
        <w:numPr>
          <w:ilvl w:val="0"/>
          <w:numId w:val="8"/>
        </w:numPr>
        <w:rPr>
          <w:lang w:val="hr-HR" w:bidi="ar-SA"/>
        </w:rPr>
      </w:pPr>
      <w:r>
        <w:rPr>
          <w:rFonts w:eastAsiaTheme="majorEastAsia"/>
          <w:bCs/>
          <w:iCs/>
          <w:lang w:val="hr-HR"/>
        </w:rPr>
        <w:t>unaprjeđenje odnosa s glavnim strateškim saveznicima (Sjedinjene Američke Države, Savezna Republika Njemačka, Republika Poljska, Ujedinjena Kraljevina Velike Britanije i Sjeverne Irske)</w:t>
      </w:r>
    </w:p>
    <w:p w14:paraId="4332ACF2" w14:textId="77777777" w:rsidR="00101E84" w:rsidRDefault="00101E84" w:rsidP="00101E84">
      <w:pPr>
        <w:pStyle w:val="ListParagraph"/>
        <w:numPr>
          <w:ilvl w:val="0"/>
          <w:numId w:val="8"/>
        </w:numPr>
        <w:rPr>
          <w:lang w:val="hr-HR"/>
        </w:rPr>
      </w:pPr>
      <w:r>
        <w:rPr>
          <w:lang w:val="hr-HR"/>
        </w:rPr>
        <w:t>doprinos razvoju hrvatske obrambene industrije</w:t>
      </w:r>
    </w:p>
    <w:p w14:paraId="4332ACF3" w14:textId="77777777" w:rsidR="00101E84" w:rsidRDefault="00101E84" w:rsidP="00101E84">
      <w:pPr>
        <w:pStyle w:val="ListParagraph"/>
        <w:numPr>
          <w:ilvl w:val="0"/>
          <w:numId w:val="8"/>
        </w:numPr>
        <w:rPr>
          <w:lang w:val="hr-HR"/>
        </w:rPr>
      </w:pPr>
      <w:r>
        <w:rPr>
          <w:lang w:val="hr-HR"/>
        </w:rPr>
        <w:t xml:space="preserve">jačanje obrambene suradnje sa zemljama srednje Europe </w:t>
      </w:r>
    </w:p>
    <w:p w14:paraId="4332ACF4" w14:textId="77777777" w:rsidR="00101E84" w:rsidRDefault="00101E84" w:rsidP="00101E84">
      <w:pPr>
        <w:pStyle w:val="ListParagraph"/>
        <w:numPr>
          <w:ilvl w:val="0"/>
          <w:numId w:val="8"/>
        </w:numPr>
        <w:rPr>
          <w:lang w:val="hr-HR"/>
        </w:rPr>
      </w:pPr>
      <w:r>
        <w:rPr>
          <w:lang w:val="hr-HR"/>
        </w:rPr>
        <w:t xml:space="preserve">jačanje stabilnosti i sigurnosti u jugoistočnoj Europi. </w:t>
      </w:r>
    </w:p>
    <w:p w14:paraId="4332ACF5" w14:textId="77777777" w:rsidR="00101E84" w:rsidRDefault="00101E84" w:rsidP="00101E84">
      <w:pPr>
        <w:ind w:firstLine="360"/>
        <w:rPr>
          <w:lang w:val="hr-HR"/>
        </w:rPr>
      </w:pPr>
      <w:r>
        <w:rPr>
          <w:lang w:val="hr-HR"/>
        </w:rPr>
        <w:tab/>
        <w:t xml:space="preserve">Zadaća međunarodne obrambene i vojne suradnje je i potpora održavanju, unaprjeđivanju i razvoju obrambenih sposobnosti Hrvatske vojske, u skladu s obrambenim potrebama definiranim strateškim i planskim dokumentima te obvezama koje proizlaze iz članstva u NATO-u i Europskoj uniji. </w:t>
      </w:r>
    </w:p>
    <w:p w14:paraId="4332ACF6" w14:textId="77777777" w:rsidR="00101E84" w:rsidRDefault="00101E84" w:rsidP="00101E84">
      <w:pPr>
        <w:ind w:firstLine="360"/>
        <w:rPr>
          <w:lang w:val="hr-HR"/>
        </w:rPr>
      </w:pPr>
      <w:r>
        <w:rPr>
          <w:lang w:val="hr-HR"/>
        </w:rPr>
        <w:tab/>
        <w:t>Kroz prioritetne aktivnosti</w:t>
      </w:r>
      <w:r w:rsidR="000675F4">
        <w:rPr>
          <w:lang w:val="hr-HR"/>
        </w:rPr>
        <w:t xml:space="preserve"> o</w:t>
      </w:r>
      <w:r>
        <w:rPr>
          <w:lang w:val="hr-HR"/>
        </w:rPr>
        <w:t xml:space="preserve">brambene suradnje u 2019. nastavljena je potpora </w:t>
      </w:r>
      <w:r w:rsidR="00CA53A6">
        <w:rPr>
          <w:lang w:val="hr-HR"/>
        </w:rPr>
        <w:t>provedbi</w:t>
      </w:r>
      <w:r>
        <w:rPr>
          <w:lang w:val="hr-HR"/>
        </w:rPr>
        <w:t xml:space="preserve"> prihvaćenih NATO ciljeva sposobnosti te ispunjenju obveza preuzetih pristupanjem PESCO-u.</w:t>
      </w:r>
    </w:p>
    <w:p w14:paraId="4332ACF7" w14:textId="77777777" w:rsidR="00101E84" w:rsidRDefault="00101E84" w:rsidP="00101E84">
      <w:pPr>
        <w:ind w:firstLine="360"/>
        <w:rPr>
          <w:lang w:val="hr-HR"/>
        </w:rPr>
      </w:pPr>
    </w:p>
    <w:p w14:paraId="4332ACF8" w14:textId="77777777" w:rsidR="00101E84" w:rsidRDefault="00101E84" w:rsidP="00101E84">
      <w:pPr>
        <w:pStyle w:val="Heading2"/>
        <w:spacing w:before="0" w:after="0"/>
        <w:ind w:firstLine="708"/>
        <w:rPr>
          <w:lang w:val="hr-HR"/>
        </w:rPr>
      </w:pPr>
      <w:bookmarkStart w:id="11" w:name="_Toc39505559"/>
      <w:r>
        <w:rPr>
          <w:lang w:val="hr-HR"/>
        </w:rPr>
        <w:lastRenderedPageBreak/>
        <w:t>1.3.1. Funkcioniranje u okvirima NATO-a i Zajedničke sigurnosne i obrambene politike Europske unije</w:t>
      </w:r>
      <w:bookmarkEnd w:id="11"/>
    </w:p>
    <w:p w14:paraId="4332ACF9" w14:textId="77777777" w:rsidR="00101E84" w:rsidRDefault="00101E84" w:rsidP="00101E84">
      <w:pPr>
        <w:rPr>
          <w:lang w:val="hr-HR"/>
        </w:rPr>
      </w:pPr>
    </w:p>
    <w:p w14:paraId="4332ACFA" w14:textId="77777777" w:rsidR="00101E84" w:rsidRPr="0054259B" w:rsidRDefault="00794C8D" w:rsidP="00101E84">
      <w:pPr>
        <w:rPr>
          <w:b/>
          <w:u w:val="single"/>
          <w:lang w:val="hr-HR"/>
        </w:rPr>
      </w:pPr>
      <w:r>
        <w:rPr>
          <w:b/>
          <w:bCs/>
          <w:lang w:val="hr-HR"/>
        </w:rPr>
        <w:tab/>
      </w:r>
      <w:r w:rsidR="00101E84" w:rsidRPr="0054259B">
        <w:rPr>
          <w:b/>
          <w:bCs/>
          <w:u w:val="single"/>
          <w:lang w:val="hr-HR"/>
        </w:rPr>
        <w:t>Aktivnosti u sklopu NATO-a</w:t>
      </w:r>
    </w:p>
    <w:p w14:paraId="4332ACFB" w14:textId="77777777" w:rsidR="00101E84" w:rsidRDefault="00101E84" w:rsidP="00101E84">
      <w:pPr>
        <w:spacing w:before="120" w:after="120"/>
        <w:ind w:firstLine="709"/>
        <w:rPr>
          <w:b/>
          <w:color w:val="000424"/>
          <w:u w:val="single"/>
          <w:lang w:val="hr-HR"/>
        </w:rPr>
      </w:pPr>
      <w:r>
        <w:rPr>
          <w:color w:val="000424"/>
          <w:lang w:val="hr-HR"/>
        </w:rPr>
        <w:t xml:space="preserve">Republika Hrvatska je 1. travnja 2019. obilježila desetu godišnjicu članstva u NATO-u. Članstvo u NATO-u jamac je sigurnosti </w:t>
      </w:r>
      <w:r>
        <w:rPr>
          <w:lang w:val="hr-HR"/>
        </w:rPr>
        <w:t xml:space="preserve">Republike </w:t>
      </w:r>
      <w:r>
        <w:rPr>
          <w:color w:val="000424"/>
          <w:lang w:val="hr-HR"/>
        </w:rPr>
        <w:t>Hrvatske i okvir za promicanje i jačanje regionalne, europske i međunarodne sigurnosti.</w:t>
      </w:r>
      <w:r>
        <w:rPr>
          <w:lang w:val="hr-HR"/>
        </w:rPr>
        <w:t xml:space="preserve"> Republika </w:t>
      </w:r>
      <w:r>
        <w:rPr>
          <w:color w:val="000424"/>
          <w:lang w:val="hr-HR"/>
        </w:rPr>
        <w:t>Hrvatska je, kao ravnopravan partner, sastavni dio političke i sigurnosne arhitekture euroatlantske zajednice.</w:t>
      </w:r>
    </w:p>
    <w:p w14:paraId="4332ACFC" w14:textId="77777777" w:rsidR="00101E84" w:rsidRPr="0054259B" w:rsidRDefault="00101E84" w:rsidP="00101E84">
      <w:pPr>
        <w:spacing w:before="120" w:after="120"/>
        <w:ind w:firstLine="709"/>
        <w:rPr>
          <w:b/>
          <w:color w:val="000424"/>
          <w:u w:val="single"/>
          <w:lang w:val="hr-HR"/>
        </w:rPr>
      </w:pPr>
      <w:r w:rsidRPr="0054259B">
        <w:rPr>
          <w:b/>
          <w:color w:val="000424"/>
          <w:u w:val="single"/>
          <w:lang w:val="hr-HR"/>
        </w:rPr>
        <w:t>Deseta godišnjica članstva u NATO-u</w:t>
      </w:r>
    </w:p>
    <w:p w14:paraId="4332ACFD" w14:textId="77777777" w:rsidR="00101E84" w:rsidRDefault="00101E84" w:rsidP="009831BF">
      <w:pPr>
        <w:spacing w:before="120"/>
        <w:ind w:firstLine="708"/>
        <w:rPr>
          <w:color w:val="000424"/>
          <w:lang w:val="hr-HR"/>
        </w:rPr>
      </w:pPr>
      <w:r>
        <w:rPr>
          <w:color w:val="000424"/>
          <w:lang w:val="hr-HR"/>
        </w:rPr>
        <w:t>Sudjelovanjem na sastancima šefova država i vlada, sastancima u formatu ministara</w:t>
      </w:r>
      <w:r>
        <w:rPr>
          <w:color w:val="000424"/>
          <w:lang w:val="hr-HR"/>
        </w:rPr>
        <w:br/>
      </w:r>
      <w:r w:rsidR="0016230C">
        <w:rPr>
          <w:color w:val="000424"/>
          <w:lang w:val="hr-HR"/>
        </w:rPr>
        <w:t xml:space="preserve">vanjskih poslova i obrane, </w:t>
      </w:r>
      <w:r>
        <w:rPr>
          <w:color w:val="000424"/>
          <w:lang w:val="hr-HR"/>
        </w:rPr>
        <w:t xml:space="preserve">načelnika združenih stožera, kao i na tematskim konferencijama i sastancima ekspertnih skupina NATO-a u raznim funkcionalnim područjima ostvarena je vidljivost i prepoznatljivost Republike Hrvatske što jača njezin međunarodni položaj. </w:t>
      </w:r>
      <w:r w:rsidR="009831BF">
        <w:rPr>
          <w:color w:val="000424"/>
          <w:lang w:val="hr-HR"/>
        </w:rPr>
        <w:tab/>
      </w:r>
      <w:r>
        <w:rPr>
          <w:color w:val="000424"/>
          <w:lang w:val="hr-HR"/>
        </w:rPr>
        <w:t>Istovremeno, radom u odborima i tijelima NATO-a predstavnici Republike Hrvatske pridonijeli su funkcioniranju zapovjedne strukture i strukture snaga Saveza, promicanju nacionalnih interesa te unaprjeđenju bilateralnih odnosa.</w:t>
      </w:r>
    </w:p>
    <w:p w14:paraId="4332ACFE" w14:textId="77777777" w:rsidR="0059091A" w:rsidRDefault="00101E84" w:rsidP="009831BF">
      <w:pPr>
        <w:ind w:firstLine="708"/>
        <w:rPr>
          <w:lang w:val="hr-HR"/>
        </w:rPr>
      </w:pPr>
      <w:r>
        <w:rPr>
          <w:lang w:val="hr-HR"/>
        </w:rPr>
        <w:t xml:space="preserve">NATO savez pruža mogućnost zajedničkog razvoja sposobnosti i dostizanje nacionalnih ciljeva kroz zajedničke projekte članica Saveza. U kontekstu multinacionalnog razvoja sposobnosti, za Republiku Hrvatsku je od izuzetnog značaja sudjelovanje u Konceptu vodećih nacija </w:t>
      </w:r>
      <w:r>
        <w:rPr>
          <w:i/>
          <w:lang w:val="hr-HR"/>
        </w:rPr>
        <w:t xml:space="preserve">(Framework Nation Concept </w:t>
      </w:r>
      <w:r>
        <w:rPr>
          <w:i/>
          <w:iCs/>
          <w:lang w:val="hr-HR"/>
        </w:rPr>
        <w:t xml:space="preserve">– FNC). </w:t>
      </w:r>
      <w:r>
        <w:rPr>
          <w:iCs/>
          <w:lang w:val="hr-HR"/>
        </w:rPr>
        <w:t>N</w:t>
      </w:r>
      <w:r>
        <w:rPr>
          <w:lang w:val="hr-HR"/>
        </w:rPr>
        <w:t xml:space="preserve">jemačka grupacija FNC okuplja 21 zemlju, a </w:t>
      </w:r>
      <w:r w:rsidR="000675F4">
        <w:rPr>
          <w:lang w:val="hr-HR"/>
        </w:rPr>
        <w:t xml:space="preserve">Republika </w:t>
      </w:r>
      <w:r>
        <w:rPr>
          <w:lang w:val="hr-HR"/>
        </w:rPr>
        <w:t>Hrvatska je vidi kao inicijativu koja osigurava sinergiju s naporima Europske unije u razvoju sposobnosti, osobito u kontekstu PESCO projekata. Kroz ovu inicijativu Hrvatska vojska jača interoperabilnost uključivanjem snaga veličine bojne i manjih p</w:t>
      </w:r>
      <w:r w:rsidR="000675F4">
        <w:rPr>
          <w:lang w:val="hr-HR"/>
        </w:rPr>
        <w:t>ostrojbi potpore u sastav tzv. „</w:t>
      </w:r>
      <w:r>
        <w:rPr>
          <w:lang w:val="hr-HR"/>
        </w:rPr>
        <w:t xml:space="preserve">većih formacija” te kroz sudjelovanje u radu, aktivno ili u statusu promatrača, u desetak klastera za razvoj sposobnosti. </w:t>
      </w:r>
    </w:p>
    <w:p w14:paraId="4332ACFF" w14:textId="77777777" w:rsidR="00101E84" w:rsidRDefault="00101E84" w:rsidP="009831BF">
      <w:pPr>
        <w:ind w:firstLine="708"/>
        <w:rPr>
          <w:lang w:val="hr-HR"/>
        </w:rPr>
      </w:pPr>
      <w:r>
        <w:rPr>
          <w:color w:val="000424"/>
          <w:lang w:val="hr-HR"/>
        </w:rPr>
        <w:t>Na sastanku ministara obrane NATO-a u Bruxellesu u lipnju 2019. usvojeno je Izvješće o napretku njemačke grupacije FNC-a 2019. u kojem su sažeta postignuća i definirane smjernice za daljnji rad u okviru grupacije.</w:t>
      </w:r>
      <w:r>
        <w:rPr>
          <w:lang w:val="hr-HR"/>
        </w:rPr>
        <w:t xml:space="preserve"> </w:t>
      </w:r>
    </w:p>
    <w:p w14:paraId="4332AD00" w14:textId="77777777" w:rsidR="00101E84" w:rsidRDefault="00101E84" w:rsidP="00101E84">
      <w:pPr>
        <w:ind w:firstLine="708"/>
        <w:rPr>
          <w:color w:val="000424"/>
          <w:lang w:val="hr-HR"/>
        </w:rPr>
      </w:pPr>
      <w:r>
        <w:rPr>
          <w:color w:val="000424"/>
          <w:lang w:val="hr-HR"/>
        </w:rPr>
        <w:t>Ministri obrane su usuglasili nastavak jačanja FNC-a s ciljem poboljšanja interoperabilnosti među oružanim snagama zemalja u Europi i udruživanju napora u postizanju maksimalne sinergije između NATO-a i Europske unije.</w:t>
      </w:r>
    </w:p>
    <w:p w14:paraId="4332AD01" w14:textId="77777777" w:rsidR="00101E84" w:rsidRDefault="00101E84" w:rsidP="00101E84">
      <w:pPr>
        <w:ind w:firstLine="708"/>
        <w:rPr>
          <w:lang w:val="hr-HR"/>
        </w:rPr>
      </w:pPr>
      <w:r>
        <w:rPr>
          <w:lang w:val="hr-HR"/>
        </w:rPr>
        <w:lastRenderedPageBreak/>
        <w:t>Republika Hrvatska sudjeluje u talijanskoj grupaciji FNC-a s manjim intenzitetom. Hrvatske aktivnosti u okviru ove grupacije su usredotočene na zajednički razvoj sposobnosti stabilizacije i rekonstrukcije u područjima pogođenim krizama, a temeljem dosadašnje uspješne vojne suradnje s Talijanskom Republikom i na zajednički razvoj mornaričkih sposobnosti i sposobnosti nadzora pomorskog prostora Jadrana i istočnog Mediterana.</w:t>
      </w:r>
    </w:p>
    <w:p w14:paraId="4332AD02" w14:textId="77777777" w:rsidR="00101E84" w:rsidRDefault="00101E84" w:rsidP="00101E84">
      <w:pPr>
        <w:ind w:firstLine="708"/>
        <w:rPr>
          <w:lang w:val="hr-HR"/>
        </w:rPr>
      </w:pPr>
      <w:r>
        <w:rPr>
          <w:lang w:val="hr-HR"/>
        </w:rPr>
        <w:t xml:space="preserve">Inicijativa Pametne obrane je od prihvaćanja na NATO sastanku na vrhu u Chicagu 2012. do danas prerasla u važan mehanizam dostizanja potrebnih sposobnosti na isplativ i učinkovit način. </w:t>
      </w:r>
      <w:bookmarkStart w:id="12" w:name="_Hlk31305535"/>
      <w:r>
        <w:rPr>
          <w:lang w:val="hr-HR"/>
        </w:rPr>
        <w:t xml:space="preserve">Ideja inicijative je dostizanje nacionalnih ciljeva kroz zajedničke projekte država članica Saveza. </w:t>
      </w:r>
      <w:bookmarkEnd w:id="12"/>
      <w:r>
        <w:rPr>
          <w:lang w:val="hr-HR"/>
        </w:rPr>
        <w:t xml:space="preserve">U okviru inicijative pokrenut je značajan broj projekata od kojih su neki već uspješno zaživjeli, poput Multinacionalnog zrakoplovnog obučnog središta </w:t>
      </w:r>
      <w:r>
        <w:rPr>
          <w:i/>
          <w:iCs/>
          <w:lang w:val="hr-HR"/>
        </w:rPr>
        <w:t>(Multinantional Aviation Training Centre – MATC)</w:t>
      </w:r>
      <w:r>
        <w:rPr>
          <w:lang w:val="hr-HR"/>
        </w:rPr>
        <w:t xml:space="preserve">. Republika Hrvatska u ovom projektu, koji je osmišljen kako bi se nastavila </w:t>
      </w:r>
      <w:r w:rsidR="009D243A">
        <w:rPr>
          <w:lang w:val="hr-HR"/>
        </w:rPr>
        <w:t>provedba</w:t>
      </w:r>
      <w:r>
        <w:rPr>
          <w:lang w:val="hr-HR"/>
        </w:rPr>
        <w:t xml:space="preserve"> hrvatsko-češkog projekta preduputne obuke savjetnika i mentora za obuku afganistanskih zračnih snaga, aktivno sudjeluje već osmu godinu. Letačka obuka provodi se u Zrakoplovnoj bazi u Zemuniku Donjem, dok se obuka na simulatorima provodi u Češkoj Republici. Projektu su se u međuvremenu pridružile Mađarska i Slovačka Republika. </w:t>
      </w:r>
    </w:p>
    <w:p w14:paraId="4332AD03" w14:textId="77777777" w:rsidR="00101E84" w:rsidRDefault="00101E84" w:rsidP="00101E84">
      <w:pPr>
        <w:rPr>
          <w:lang w:val="hr-HR"/>
        </w:rPr>
      </w:pPr>
      <w:r>
        <w:rPr>
          <w:color w:val="000424"/>
          <w:lang w:val="hr-HR"/>
        </w:rPr>
        <w:tab/>
        <w:t xml:space="preserve">Svojim angažmanom u NATO misijama, operacijama i drugim aktivnostima Saveza Republika Hrvatska je potvrdila predanost načelima i zajedničkim vrijednostima Saveza, spremnost za sudjelovanje u zajedničkom </w:t>
      </w:r>
      <w:r>
        <w:rPr>
          <w:lang w:val="hr-HR"/>
        </w:rPr>
        <w:t>sustavu obrane i aktivan doprinos miru i stabilnosti euroatlantskog područja, ali i globalno. Uz to, kroz doprinos NATO misijama, operacijama i drugim aktivnostima Saveza, Republika Hrvatska dodatno razvija sposobnosti vlastitih oružanih snaga.</w:t>
      </w:r>
    </w:p>
    <w:p w14:paraId="4332AD04" w14:textId="77777777" w:rsidR="00101E84" w:rsidRDefault="00101E84" w:rsidP="00101E84">
      <w:pPr>
        <w:rPr>
          <w:lang w:val="hr-HR"/>
        </w:rPr>
      </w:pPr>
      <w:r>
        <w:rPr>
          <w:lang w:val="hr-HR"/>
        </w:rPr>
        <w:tab/>
        <w:t>Tijekom 2019. Hrvatska vojska je sudjelovala u misiji potpore miru „Odlučna potpora“ u Islamskoj Republici Afganistan</w:t>
      </w:r>
      <w:r w:rsidR="000675F4">
        <w:rPr>
          <w:lang w:val="hr-HR"/>
        </w:rPr>
        <w:t>u</w:t>
      </w:r>
      <w:r>
        <w:rPr>
          <w:lang w:val="hr-HR"/>
        </w:rPr>
        <w:t xml:space="preserve">, u operaciji potpore miru KFOR na Kosovu, NATO misiji u Iraku, operaciji potpore miru „Sea Guardian“ u Sredozemlju te od drugih aktivnosti Saveza u Ojačanoj prednjoj prisutnosti u Republici Poljskoj i Litvi. U potpori Globalnoj koaliciji u borbi protiv ISIL-a jedan pripadnik Hrvatske vojske bio </w:t>
      </w:r>
      <w:r w:rsidR="000675F4">
        <w:rPr>
          <w:lang w:val="hr-HR"/>
        </w:rPr>
        <w:t xml:space="preserve">je </w:t>
      </w:r>
      <w:r>
        <w:rPr>
          <w:lang w:val="hr-HR"/>
        </w:rPr>
        <w:t xml:space="preserve">raspoređen u Kuvajtu. </w:t>
      </w:r>
    </w:p>
    <w:p w14:paraId="4332AD05" w14:textId="77777777" w:rsidR="00101E84" w:rsidRDefault="000675F4" w:rsidP="00101E84">
      <w:pPr>
        <w:ind w:firstLine="708"/>
        <w:rPr>
          <w:lang w:val="hr-HR"/>
        </w:rPr>
      </w:pPr>
      <w:r>
        <w:rPr>
          <w:lang w:val="hr-HR"/>
        </w:rPr>
        <w:t>U</w:t>
      </w:r>
      <w:r w:rsidR="00101E84">
        <w:rPr>
          <w:lang w:val="hr-HR"/>
        </w:rPr>
        <w:t xml:space="preserve"> NATO operacijama, misijama i drugim aktivnostima Saveza tijekom 2019. bilo </w:t>
      </w:r>
      <w:r>
        <w:rPr>
          <w:lang w:val="hr-HR"/>
        </w:rPr>
        <w:t xml:space="preserve">je </w:t>
      </w:r>
      <w:r w:rsidR="00101E84">
        <w:rPr>
          <w:lang w:val="hr-HR"/>
        </w:rPr>
        <w:t>angažirano 548 pripadnika Hrvatske vojske.</w:t>
      </w:r>
    </w:p>
    <w:p w14:paraId="4332AD06" w14:textId="77777777" w:rsidR="00101E84" w:rsidRDefault="00101E84" w:rsidP="00101E84">
      <w:pPr>
        <w:rPr>
          <w:color w:val="000424"/>
          <w:lang w:val="hr-HR"/>
        </w:rPr>
      </w:pPr>
      <w:r>
        <w:rPr>
          <w:color w:val="000424"/>
          <w:lang w:val="hr-HR"/>
        </w:rPr>
        <w:tab/>
      </w:r>
      <w:r>
        <w:rPr>
          <w:lang w:val="hr-HR"/>
        </w:rPr>
        <w:t>U 2019. Hrvatska vojska provodila je obučne aktivnosti s ciljem dostizanja spremnosti za sudjelovanje u NATO snagama brzog odgovora (NRF)</w:t>
      </w:r>
      <w:r>
        <w:rPr>
          <w:rStyle w:val="FootnoteReference"/>
          <w:lang w:val="hr-HR"/>
        </w:rPr>
        <w:footnoteReference w:id="10"/>
      </w:r>
      <w:r>
        <w:rPr>
          <w:lang w:val="hr-HR"/>
        </w:rPr>
        <w:t xml:space="preserve"> u 2020. s jednim vodom vojne </w:t>
      </w:r>
      <w:r>
        <w:rPr>
          <w:lang w:val="hr-HR"/>
        </w:rPr>
        <w:lastRenderedPageBreak/>
        <w:t>policije te sa specijalnim postrojbama</w:t>
      </w:r>
      <w:r>
        <w:rPr>
          <w:color w:val="FF0000"/>
          <w:lang w:val="hr-HR"/>
        </w:rPr>
        <w:t xml:space="preserve"> </w:t>
      </w:r>
      <w:r>
        <w:rPr>
          <w:lang w:val="hr-HR"/>
        </w:rPr>
        <w:t xml:space="preserve">u okviru poljskog zapovjedništva specijalnih snaga i dva stožerna časnika u zapovjedništvu Združenih namjenski organiziranih snaga vrlo visoke spremnosti (VJTF) 2020. </w:t>
      </w:r>
      <w:r>
        <w:rPr>
          <w:color w:val="000424"/>
          <w:lang w:val="hr-HR"/>
        </w:rPr>
        <w:t xml:space="preserve">Kao dio savezničkih nastojanja za podizanjem kulture spremnosti uspostavljena je NATO inicijativa spremnosti (NRI) koja će zajedno s implementacijom načela pravedne raspodjele tereta značajno doprinijeti ukupnom razvoju NATO obrambenih sposobnosti. Republika Hrvatska je na sastancima u formatu ministara obrane i načelnika glavnih stožera od početka podržala uspostavu NRI-a te deklarirala značajne elemente kopnenih te manji element zračnih snaga u grupaciju NRI snaga. </w:t>
      </w:r>
    </w:p>
    <w:p w14:paraId="4332AD07" w14:textId="77777777" w:rsidR="00101E84" w:rsidRDefault="00101E84" w:rsidP="00101E84">
      <w:pPr>
        <w:ind w:firstLine="709"/>
        <w:rPr>
          <w:lang w:val="hr-HR"/>
        </w:rPr>
      </w:pPr>
      <w:r>
        <w:rPr>
          <w:lang w:val="hr-HR"/>
        </w:rPr>
        <w:t>Hrvatska vojska je desetu godišnjicu članstva Republike Hrvatske u NATO savezu obilježila m</w:t>
      </w:r>
      <w:r w:rsidR="000675F4">
        <w:rPr>
          <w:lang w:val="hr-HR"/>
        </w:rPr>
        <w:t>eđunarodnom vježbom „</w:t>
      </w:r>
      <w:r>
        <w:rPr>
          <w:lang w:val="hr-HR"/>
        </w:rPr>
        <w:t xml:space="preserve">Trenutni odgovor 19” </w:t>
      </w:r>
      <w:r>
        <w:rPr>
          <w:i/>
          <w:lang w:val="hr-HR"/>
        </w:rPr>
        <w:t>(Immediate Response 19).</w:t>
      </w:r>
      <w:r>
        <w:rPr>
          <w:lang w:val="hr-HR"/>
        </w:rPr>
        <w:t xml:space="preserve"> Vježba je provedena od 10. svibnja do 6. l</w:t>
      </w:r>
      <w:r w:rsidR="000675F4">
        <w:rPr>
          <w:lang w:val="hr-HR"/>
        </w:rPr>
        <w:t>ipnja 2019. na vojnom poligonu „</w:t>
      </w:r>
      <w:r>
        <w:rPr>
          <w:lang w:val="hr-HR"/>
        </w:rPr>
        <w:t>Eugen</w:t>
      </w:r>
      <w:r w:rsidR="000675F4">
        <w:rPr>
          <w:lang w:val="hr-HR"/>
        </w:rPr>
        <w:t xml:space="preserve"> Kvaternik” u Slunju i vojarni „</w:t>
      </w:r>
      <w:r>
        <w:rPr>
          <w:lang w:val="hr-HR"/>
        </w:rPr>
        <w:t>Josip Jović” u Udbini te na području Republike Slovenije i Mađarske. Vježba je bila glavni obučni događaj Hrvatske vojske u 2019. Planiralo ju je Zapovjedništvo američkih kopnenih snaga za Europu s težištem na uvježbavanju snaga zemalja članica Američko jadranske povelje.</w:t>
      </w:r>
    </w:p>
    <w:p w14:paraId="4332AD08" w14:textId="77777777" w:rsidR="00101E84" w:rsidRDefault="00101E84" w:rsidP="00101E84">
      <w:pPr>
        <w:ind w:firstLine="708"/>
        <w:rPr>
          <w:lang w:val="hr-HR"/>
        </w:rPr>
      </w:pPr>
      <w:r>
        <w:rPr>
          <w:lang w:val="hr-HR"/>
        </w:rPr>
        <w:t xml:space="preserve">Tijekom proteklih godina, NATO je proveo najveću prilagodbu i jačanje kolektivne obrane od kraja hladnog rata. Ovi koraci osiguravaju da saveznički postav odvraćanja i obrane ostane i dalje vjerodostojan i učinkovit. Prilagodba NATO zapovjedne strukture rezultirala je uspostavom dva nova zapovjedništva operativne razine, a </w:t>
      </w:r>
      <w:r>
        <w:rPr>
          <w:lang w:val="hr-HR" w:eastAsia="zh-CN"/>
        </w:rPr>
        <w:t xml:space="preserve">inicirana je i uspostava novih zapovjedništava korpusne i divizijske razine. Kako se popuna NATO zapovjedne strukture osobljem provodi razmjerno postotku koji je određen članicama Saveza za uplatu u zajednički proračun NATO-a, tako se hrvatska obveza popune osoblja s 19 pripadnika povećala na 24 pripadnika. </w:t>
      </w:r>
    </w:p>
    <w:p w14:paraId="4332AD09" w14:textId="77777777" w:rsidR="00794C8D" w:rsidRDefault="00101E84" w:rsidP="00101E84">
      <w:pPr>
        <w:ind w:firstLine="708"/>
        <w:rPr>
          <w:lang w:val="hr-HR" w:eastAsia="zh-CN"/>
        </w:rPr>
      </w:pPr>
      <w:r>
        <w:rPr>
          <w:lang w:val="hr-HR" w:eastAsia="zh-CN"/>
        </w:rPr>
        <w:t>Kako bi ispunila nedostatak</w:t>
      </w:r>
      <w:r>
        <w:rPr>
          <w:color w:val="FF0000"/>
          <w:lang w:val="hr-HR" w:eastAsia="zh-CN"/>
        </w:rPr>
        <w:t xml:space="preserve"> </w:t>
      </w:r>
      <w:r>
        <w:rPr>
          <w:lang w:val="hr-HR" w:eastAsia="zh-CN"/>
        </w:rPr>
        <w:t>u sadašnjem teritorijalnom rasporedu zapovjedništava NATO strukture snaga te povećala razinu sigurnosti u srednjoj Europi i na jugoistočnim granicama Saveza, Republika Hrvatska je s Mađarskom 2018. pokrenula inicijativu uspostave Multinacionalnog divizijskog zapovjedništva za Srednju Europu (</w:t>
      </w:r>
      <w:r>
        <w:rPr>
          <w:i/>
          <w:lang w:val="hr-HR" w:eastAsia="zh-CN"/>
        </w:rPr>
        <w:t>Headquater Multinational Division – Centar –HQ</w:t>
      </w:r>
      <w:r w:rsidR="00E91D96">
        <w:rPr>
          <w:i/>
          <w:lang w:val="hr-HR" w:eastAsia="zh-CN"/>
        </w:rPr>
        <w:t xml:space="preserve"> MND-C</w:t>
      </w:r>
      <w:r>
        <w:rPr>
          <w:i/>
          <w:lang w:val="hr-HR" w:eastAsia="zh-CN"/>
        </w:rPr>
        <w:t>)</w:t>
      </w:r>
      <w:r>
        <w:rPr>
          <w:lang w:val="hr-HR" w:eastAsia="zh-CN"/>
        </w:rPr>
        <w:t xml:space="preserve">. </w:t>
      </w:r>
    </w:p>
    <w:p w14:paraId="4332AD0A" w14:textId="77777777" w:rsidR="00101E84" w:rsidRDefault="00101E84" w:rsidP="00101E84">
      <w:pPr>
        <w:ind w:firstLine="708"/>
        <w:rPr>
          <w:lang w:val="hr-HR" w:eastAsia="zh-CN"/>
        </w:rPr>
      </w:pPr>
      <w:r>
        <w:rPr>
          <w:lang w:val="hr-HR" w:eastAsia="zh-CN"/>
        </w:rPr>
        <w:t>Mađarska i Republika Hrvatska, kao zemlje suosnivačice su u travnju 2019. potpisale Pismo namjere o uspostavi HQ MND-C-a, a zatim i poslale ponudu Savezničkom zapovjedništvu za operacije za uvrštavanje HQ MND-C-a na listu zapovjedništava u NATO strukturi snaga. Koncept uspostave HQ MND-C-a uz Mađarsku, kao zemlju domaćina, i Republiku Hrvatsku predviđa sudjelovanje Republike Slovenije, Slovačke Republike i dr.</w:t>
      </w:r>
    </w:p>
    <w:p w14:paraId="4332AD0B" w14:textId="77777777" w:rsidR="00101E84" w:rsidRDefault="00101E84" w:rsidP="00101E84">
      <w:pPr>
        <w:rPr>
          <w:lang w:val="hr-HR" w:eastAsia="zh-CN"/>
        </w:rPr>
      </w:pPr>
      <w:r>
        <w:rPr>
          <w:lang w:val="hr-HR" w:eastAsia="zh-CN"/>
        </w:rPr>
        <w:lastRenderedPageBreak/>
        <w:tab/>
        <w:t xml:space="preserve">Republika Hrvatska izgradnju HQ MND-C-a vidi kao instrument za izgradnju stožernih sposobnosti na formacijskim razinama iznad razine brigade te kao dodatni mehanizam u procesu </w:t>
      </w:r>
      <w:r w:rsidR="005F62EE">
        <w:rPr>
          <w:lang w:val="hr-HR" w:eastAsia="zh-CN"/>
        </w:rPr>
        <w:t>provedbe</w:t>
      </w:r>
      <w:r>
        <w:rPr>
          <w:lang w:val="hr-HR" w:eastAsia="zh-CN"/>
        </w:rPr>
        <w:t xml:space="preserve"> Ciljeva sposobnosti i poboljšanju interoperabilnosti u okviru NATO-a i Europske unije. Republika Hrvatska će popunjavati </w:t>
      </w:r>
      <w:r w:rsidR="00524F20">
        <w:rPr>
          <w:lang w:val="hr-HR" w:eastAsia="zh-CN"/>
        </w:rPr>
        <w:t xml:space="preserve">15 </w:t>
      </w:r>
      <w:r>
        <w:rPr>
          <w:lang w:val="hr-HR" w:eastAsia="zh-CN"/>
        </w:rPr>
        <w:t>pozicija u Zapovjedništvu HQ MND-C-a, s početkom popune u 2020. Rotacija osoblja na pozicijama unutar Zapovjedništva HQ MND-C-a omogućit će pripadnicima Hrvatske vojske stjecanje iskustva u radu u međunarodnom okruženju na divizijskoj razini. Kvaliteta obuke postrojbi, koja će se provoditi i na poligonima zemalja članica HQ MND-C-a, će se unaprijediti, a otvara se i mogućnost dugoročnog angažiranja niza infrastrukturnih objekata Hrvatske vojske.</w:t>
      </w:r>
    </w:p>
    <w:p w14:paraId="4332AD0C" w14:textId="77777777" w:rsidR="00101E84" w:rsidRDefault="00101E84" w:rsidP="00101E84">
      <w:pPr>
        <w:ind w:firstLine="708"/>
        <w:rPr>
          <w:i/>
          <w:iCs/>
          <w:lang w:val="hr-HR"/>
        </w:rPr>
      </w:pPr>
      <w:r>
        <w:rPr>
          <w:iCs/>
          <w:lang w:val="hr-HR"/>
        </w:rPr>
        <w:t xml:space="preserve">U veljači 2019. potpisano je Pismo namjere između Mađarske, kao zemlje domaćina, te Republike Austrije, Republike Hrvatske, Slovačke Republike i Republike Slovenije o uspostavi Regionalnog zapovjedništva </w:t>
      </w:r>
      <w:r w:rsidR="00E91D96">
        <w:rPr>
          <w:iCs/>
          <w:lang w:val="hr-HR"/>
        </w:rPr>
        <w:t>sastavnica za specijalne operacije</w:t>
      </w:r>
      <w:r>
        <w:rPr>
          <w:iCs/>
          <w:lang w:val="hr-HR"/>
        </w:rPr>
        <w:t xml:space="preserve"> (</w:t>
      </w:r>
      <w:r>
        <w:rPr>
          <w:i/>
          <w:iCs/>
          <w:lang w:val="hr-HR"/>
        </w:rPr>
        <w:t>Regional Special Operations Component Command – R-SOCC)</w:t>
      </w:r>
      <w:r>
        <w:rPr>
          <w:iCs/>
          <w:lang w:val="hr-HR"/>
        </w:rPr>
        <w:t>, a u listopadu 2019. na ministarskom sastanku NATO-a i memorandum o suglasnosti</w:t>
      </w:r>
      <w:r>
        <w:rPr>
          <w:lang w:val="hr-HR"/>
        </w:rPr>
        <w:t>. Cilj ovog zapovjedništva je povećanje sposobnosti učinkovitog angažiranja specijalnih snaga zemalja članica. Zapovjedništvo će imati sposobnost angažiranja u NATO i EU operacijama, misijama, vježbama, obučnim i drugim aktivnostima.</w:t>
      </w:r>
      <w:r>
        <w:rPr>
          <w:iCs/>
          <w:color w:val="FF0000"/>
          <w:lang w:val="hr-HR"/>
        </w:rPr>
        <w:t xml:space="preserve"> </w:t>
      </w:r>
    </w:p>
    <w:p w14:paraId="4332AD0D" w14:textId="77777777" w:rsidR="00902FD1" w:rsidRDefault="00101E84" w:rsidP="00101E84">
      <w:pPr>
        <w:ind w:firstLine="851"/>
        <w:rPr>
          <w:rFonts w:eastAsia="Calibri"/>
          <w:lang w:val="hr-HR" w:eastAsia="zh-CN"/>
        </w:rPr>
      </w:pPr>
      <w:r>
        <w:rPr>
          <w:rFonts w:eastAsia="Calibri"/>
          <w:lang w:val="hr-HR" w:eastAsia="zh-CN"/>
        </w:rPr>
        <w:t xml:space="preserve">Republika Hrvatska je preuzela NATO cilj sposobnosti kojim se obvezala ustrojiti postrojbu za specijalne zračne operacije </w:t>
      </w:r>
      <w:r>
        <w:rPr>
          <w:rFonts w:eastAsia="Calibri"/>
          <w:i/>
          <w:lang w:val="hr-HR" w:eastAsia="zh-CN"/>
        </w:rPr>
        <w:t>(Special Operations Air Task Unit – SOATU).</w:t>
      </w:r>
      <w:r>
        <w:rPr>
          <w:rFonts w:eastAsia="Calibri"/>
          <w:lang w:val="hr-HR" w:eastAsia="zh-CN"/>
        </w:rPr>
        <w:t xml:space="preserve"> </w:t>
      </w:r>
    </w:p>
    <w:p w14:paraId="4332AD0E" w14:textId="77777777" w:rsidR="00101E84" w:rsidRDefault="00101E84" w:rsidP="00101E84">
      <w:pPr>
        <w:ind w:firstLine="851"/>
        <w:rPr>
          <w:lang w:val="hr-HR"/>
        </w:rPr>
      </w:pPr>
      <w:r>
        <w:rPr>
          <w:rFonts w:eastAsia="Calibri"/>
          <w:lang w:val="hr-HR" w:eastAsia="zh-CN"/>
        </w:rPr>
        <w:t>S obzirom da su i Republika Bugarska, Mađarska i Republika Slovenija preuzele istu obvezu, odlučile su zajednički osnovati Međunarodno središte za obuku helikopterskih posada i timova za provedbu zadaća specijalnih zračnih operacija (</w:t>
      </w:r>
      <w:r>
        <w:rPr>
          <w:i/>
          <w:iCs/>
          <w:lang w:val="hr-HR"/>
        </w:rPr>
        <w:t xml:space="preserve">Multinational Special Aviation Programme – </w:t>
      </w:r>
      <w:r>
        <w:rPr>
          <w:rFonts w:eastAsia="Calibri"/>
          <w:i/>
          <w:lang w:val="hr-HR" w:eastAsia="zh-CN"/>
        </w:rPr>
        <w:t>MSAP</w:t>
      </w:r>
      <w:r>
        <w:rPr>
          <w:rFonts w:eastAsia="Calibri"/>
          <w:lang w:val="hr-HR" w:eastAsia="zh-CN"/>
        </w:rPr>
        <w:t xml:space="preserve">) sa sjedištem u Republici Hrvatskoj, </w:t>
      </w:r>
      <w:r>
        <w:rPr>
          <w:lang w:val="hr-HR"/>
        </w:rPr>
        <w:t>u vojarni „Pukovnik Mirko Vukušić“ u Zemuniku Donjem. Radi se o uspostavi prvog među</w:t>
      </w:r>
      <w:r w:rsidR="0032728E">
        <w:rPr>
          <w:lang w:val="hr-HR"/>
        </w:rPr>
        <w:t>narodnog obučnog središta na teritoriju</w:t>
      </w:r>
      <w:r>
        <w:rPr>
          <w:lang w:val="hr-HR"/>
        </w:rPr>
        <w:t xml:space="preserve"> Republike Hrvatske, čije će djelovanje uvelike doprinijeti razvoju sposobnosti Hrvatske vojske i ostalih članica NATO-a. </w:t>
      </w:r>
    </w:p>
    <w:p w14:paraId="4332AD0F" w14:textId="77777777" w:rsidR="00902FD1" w:rsidRDefault="00101E84" w:rsidP="00101E84">
      <w:pPr>
        <w:ind w:firstLine="708"/>
        <w:rPr>
          <w:rFonts w:eastAsia="Calibri"/>
          <w:lang w:val="hr-HR" w:eastAsia="zh-CN"/>
        </w:rPr>
      </w:pPr>
      <w:r>
        <w:rPr>
          <w:rFonts w:eastAsia="Calibri"/>
          <w:lang w:val="hr-HR" w:eastAsia="zh-CN"/>
        </w:rPr>
        <w:t xml:space="preserve">MSAP je središte koje će planirati i provoditi obuku helikopterskih posada te njihovu integraciju s timovima specijalnih snaga za planiranje i provedbu specijalnih operacija. </w:t>
      </w:r>
    </w:p>
    <w:p w14:paraId="4332AD10" w14:textId="77777777" w:rsidR="00101E84" w:rsidRDefault="00101E84" w:rsidP="00101E84">
      <w:pPr>
        <w:ind w:firstLine="708"/>
        <w:rPr>
          <w:rFonts w:eastAsia="Calibri"/>
          <w:lang w:val="hr-HR" w:eastAsia="zh-CN"/>
        </w:rPr>
      </w:pPr>
      <w:r>
        <w:rPr>
          <w:rFonts w:eastAsia="Calibri"/>
          <w:lang w:val="hr-HR" w:eastAsia="zh-CN"/>
        </w:rPr>
        <w:t>Obuka će se dijeliti na teorijsku i praktičnu, a u početku će osposobljavati instruktore koji će svoja znanja prenositi na postrojbe koje trebaju dostići zahtijevane sposobnosti. Važno je istaknuti kako će obuka biti otvorena ne samo za zemlje članice MSAP-a već i za pripadnike ost</w:t>
      </w:r>
      <w:r w:rsidR="0032728E">
        <w:rPr>
          <w:rFonts w:eastAsia="Calibri"/>
          <w:lang w:val="hr-HR" w:eastAsia="zh-CN"/>
        </w:rPr>
        <w:t xml:space="preserve">alih NATO članica. Središte je </w:t>
      </w:r>
      <w:r>
        <w:rPr>
          <w:rFonts w:eastAsia="Calibri"/>
          <w:lang w:val="hr-HR" w:eastAsia="zh-CN"/>
        </w:rPr>
        <w:t xml:space="preserve">svečano otvoreno u prosincu 2019. Ambicija Republike Hrvatske je da ovo Središte </w:t>
      </w:r>
      <w:r w:rsidR="0032728E">
        <w:rPr>
          <w:rFonts w:eastAsia="Calibri"/>
          <w:lang w:val="hr-HR" w:eastAsia="zh-CN"/>
        </w:rPr>
        <w:t xml:space="preserve">s </w:t>
      </w:r>
      <w:r>
        <w:rPr>
          <w:rFonts w:eastAsia="Calibri"/>
          <w:lang w:val="hr-HR" w:eastAsia="zh-CN"/>
        </w:rPr>
        <w:t>vremenom preraste u jedan od NATO centara izvrsnosti.</w:t>
      </w:r>
    </w:p>
    <w:p w14:paraId="4332AD11" w14:textId="77777777" w:rsidR="0032728E" w:rsidRDefault="0032728E" w:rsidP="00101E84">
      <w:pPr>
        <w:ind w:firstLine="708"/>
        <w:rPr>
          <w:rFonts w:eastAsia="Calibri"/>
          <w:lang w:val="hr-HR" w:eastAsia="zh-CN"/>
        </w:rPr>
      </w:pPr>
    </w:p>
    <w:p w14:paraId="4332AD12" w14:textId="77777777" w:rsidR="00101E84" w:rsidRDefault="00101E84" w:rsidP="00101E84">
      <w:pPr>
        <w:jc w:val="center"/>
        <w:rPr>
          <w:rFonts w:eastAsia="Calibri"/>
          <w:lang w:val="hr-HR" w:eastAsia="zh-CN"/>
        </w:rPr>
      </w:pPr>
      <w:r>
        <w:rPr>
          <w:rFonts w:eastAsia="Calibri"/>
          <w:noProof/>
          <w:lang w:val="hr-HR" w:eastAsia="hr-HR" w:bidi="ar-SA"/>
        </w:rPr>
        <w:lastRenderedPageBreak/>
        <w:drawing>
          <wp:inline distT="0" distB="0" distL="0" distR="0" wp14:anchorId="4332B841" wp14:editId="4332B842">
            <wp:extent cx="4514850" cy="3007323"/>
            <wp:effectExtent l="0" t="0" r="0" b="3175"/>
            <wp:docPr id="44" name="Picture 44" descr="zemu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muni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6040" cy="3008115"/>
                    </a:xfrm>
                    <a:prstGeom prst="rect">
                      <a:avLst/>
                    </a:prstGeom>
                    <a:noFill/>
                    <a:ln>
                      <a:noFill/>
                    </a:ln>
                  </pic:spPr>
                </pic:pic>
              </a:graphicData>
            </a:graphic>
          </wp:inline>
        </w:drawing>
      </w:r>
    </w:p>
    <w:p w14:paraId="4332AD13" w14:textId="77777777" w:rsidR="00101E84" w:rsidRDefault="00101E84" w:rsidP="00101E84">
      <w:pPr>
        <w:jc w:val="center"/>
        <w:rPr>
          <w:rFonts w:eastAsia="Calibri"/>
          <w:b/>
          <w:sz w:val="20"/>
          <w:szCs w:val="20"/>
          <w:lang w:val="hr-HR" w:eastAsia="zh-CN"/>
        </w:rPr>
      </w:pPr>
      <w:r>
        <w:rPr>
          <w:rFonts w:eastAsia="Calibri"/>
          <w:b/>
          <w:sz w:val="20"/>
          <w:szCs w:val="20"/>
          <w:lang w:val="hr-HR" w:eastAsia="zh-CN"/>
        </w:rPr>
        <w:t>Slika 6. Svečano otvaranje MSAP</w:t>
      </w:r>
      <w:r w:rsidR="00902FD1">
        <w:rPr>
          <w:rFonts w:eastAsia="Calibri"/>
          <w:b/>
          <w:sz w:val="20"/>
          <w:szCs w:val="20"/>
          <w:lang w:val="hr-HR" w:eastAsia="zh-CN"/>
        </w:rPr>
        <w:t xml:space="preserve">-a, Zemunik Donji, 11. prosinca </w:t>
      </w:r>
      <w:r>
        <w:rPr>
          <w:rFonts w:eastAsia="Calibri"/>
          <w:b/>
          <w:sz w:val="20"/>
          <w:szCs w:val="20"/>
          <w:lang w:val="hr-HR" w:eastAsia="zh-CN"/>
        </w:rPr>
        <w:t>2019.</w:t>
      </w:r>
    </w:p>
    <w:p w14:paraId="4332AD14" w14:textId="77777777" w:rsidR="00101E84" w:rsidRDefault="00101E84" w:rsidP="00101E84">
      <w:pPr>
        <w:pStyle w:val="NormalWeb"/>
        <w:shd w:val="clear" w:color="auto" w:fill="FFFFFF"/>
        <w:spacing w:before="0" w:beforeAutospacing="0" w:after="0" w:afterAutospacing="0" w:line="360" w:lineRule="auto"/>
        <w:ind w:firstLine="708"/>
        <w:jc w:val="center"/>
        <w:rPr>
          <w:color w:val="222222"/>
          <w:lang w:val="hr-HR"/>
        </w:rPr>
      </w:pPr>
    </w:p>
    <w:p w14:paraId="4332AD15" w14:textId="77777777" w:rsidR="00101E84" w:rsidRDefault="00902FD1" w:rsidP="00101E84">
      <w:pPr>
        <w:pStyle w:val="NormalWeb"/>
        <w:shd w:val="clear" w:color="auto" w:fill="FFFFFF"/>
        <w:spacing w:before="0" w:beforeAutospacing="0" w:after="0" w:afterAutospacing="0" w:line="360" w:lineRule="auto"/>
        <w:ind w:firstLine="708"/>
        <w:jc w:val="both"/>
        <w:rPr>
          <w:i/>
          <w:color w:val="222222"/>
          <w:lang w:val="hr-HR"/>
        </w:rPr>
      </w:pPr>
      <w:r>
        <w:rPr>
          <w:color w:val="222222"/>
          <w:lang w:val="hr-HR"/>
        </w:rPr>
        <w:t>Hrvatski r</w:t>
      </w:r>
      <w:r w:rsidR="00101E84">
        <w:rPr>
          <w:color w:val="222222"/>
          <w:lang w:val="hr-HR"/>
        </w:rPr>
        <w:t xml:space="preserve">azmjestivi komunikacijski modul </w:t>
      </w:r>
      <w:r w:rsidR="00101E84">
        <w:rPr>
          <w:i/>
          <w:color w:val="222222"/>
          <w:lang w:val="hr-HR"/>
        </w:rPr>
        <w:t>(Deployable Communication Module – DCM)</w:t>
      </w:r>
      <w:r w:rsidR="00101E84">
        <w:rPr>
          <w:color w:val="222222"/>
          <w:lang w:val="hr-HR"/>
        </w:rPr>
        <w:t xml:space="preserve"> jedan je od četiri NATO DCM-a.</w:t>
      </w:r>
      <w:r w:rsidR="00101E84">
        <w:rPr>
          <w:rStyle w:val="FootnoteReference"/>
          <w:rFonts w:eastAsiaTheme="majorEastAsia"/>
          <w:color w:val="222222"/>
          <w:lang w:val="hr-HR"/>
        </w:rPr>
        <w:footnoteReference w:id="11"/>
      </w:r>
      <w:r w:rsidR="00101E84">
        <w:rPr>
          <w:color w:val="222222"/>
          <w:lang w:val="hr-HR"/>
        </w:rPr>
        <w:t xml:space="preserve"> </w:t>
      </w:r>
      <w:r w:rsidR="00101E84">
        <w:rPr>
          <w:lang w:val="hr-HR"/>
        </w:rPr>
        <w:t>Pripadnici hrvatskog</w:t>
      </w:r>
      <w:r>
        <w:rPr>
          <w:lang w:val="hr-HR"/>
        </w:rPr>
        <w:t>a</w:t>
      </w:r>
      <w:r w:rsidR="00101E84">
        <w:rPr>
          <w:lang w:val="hr-HR"/>
        </w:rPr>
        <w:t xml:space="preserve"> DCM-a u 2019. provodili su redovnu obuku te nije bilo upućivanja u operacije. </w:t>
      </w:r>
      <w:r w:rsidR="00101E84">
        <w:rPr>
          <w:color w:val="1F1F1F"/>
          <w:lang w:val="hr-HR" w:eastAsia="hr-HR"/>
        </w:rPr>
        <w:t xml:space="preserve">U Savezničkom zapovjedništvu snaga za Europu u Monsu, Kraljevina Belgija, u 2019. zapovjednik DCM-a Savezničkog zapovjedništva za operacije dodijelio je nagrade najuspješnijim pojedincima u NATO-u među kojima je bio i pripadnik Hrvatske vojske bojnik Mario Lukežić, zapovjednik DCM-a. </w:t>
      </w:r>
    </w:p>
    <w:p w14:paraId="4332AD16" w14:textId="77777777" w:rsidR="00101E84" w:rsidRDefault="00101E84" w:rsidP="00101E84">
      <w:pPr>
        <w:ind w:firstLine="708"/>
        <w:rPr>
          <w:lang w:val="hr-HR"/>
        </w:rPr>
      </w:pPr>
      <w:r>
        <w:rPr>
          <w:lang w:val="hr-HR"/>
        </w:rPr>
        <w:t>Temeljem NATO Zavjeta o kibernetičkoj obrani</w:t>
      </w:r>
      <w:r>
        <w:rPr>
          <w:rStyle w:val="FootnoteReference"/>
          <w:lang w:val="hr-HR"/>
        </w:rPr>
        <w:footnoteReference w:id="12"/>
      </w:r>
      <w:r>
        <w:rPr>
          <w:lang w:val="hr-HR"/>
        </w:rPr>
        <w:t xml:space="preserve"> Republika Hrvatska je 2019. </w:t>
      </w:r>
      <w:r w:rsidR="00902FD1">
        <w:rPr>
          <w:lang w:val="hr-HR"/>
        </w:rPr>
        <w:t xml:space="preserve"> </w:t>
      </w:r>
      <w:r>
        <w:rPr>
          <w:lang w:val="hr-HR"/>
        </w:rPr>
        <w:t xml:space="preserve">ustrojila Zapovjedništvo za kibernetički prostor, koje će razvijati obrambene kibernetičke sposobnosti sa zadaćom obrane vojnog kibernetičkog prostora i informacija u njemu, a sve nove sposobnosti u slučaju potrebe mogu se koristiti i staviti na raspolaganje i civilnim strukturama. </w:t>
      </w:r>
    </w:p>
    <w:p w14:paraId="4332AD17" w14:textId="77777777" w:rsidR="00101E84" w:rsidRDefault="00101E84" w:rsidP="00101E84">
      <w:pPr>
        <w:ind w:firstLine="708"/>
        <w:rPr>
          <w:lang w:val="hr-HR"/>
        </w:rPr>
      </w:pPr>
      <w:r>
        <w:rPr>
          <w:lang w:val="hr-HR"/>
        </w:rPr>
        <w:t xml:space="preserve">Republika Hrvatska i dalje sudjeluje na pripremnim i obučnim aktivnostima NATO Multinacionalne bojne Vojne policije </w:t>
      </w:r>
      <w:r>
        <w:rPr>
          <w:i/>
          <w:iCs/>
          <w:lang w:val="hr-HR"/>
        </w:rPr>
        <w:t>(NATO Multinational Military Police Battalion – MNMPBAT)</w:t>
      </w:r>
      <w:r>
        <w:rPr>
          <w:lang w:val="hr-HR"/>
        </w:rPr>
        <w:t>, u suradnji s Republikom Poljskom, Slovačkom Republikom i Češkom Republikom. Tijekom 2019. Republika Hrvatska preuzela je predsjedanje tom multinacionalnom bojnom.</w:t>
      </w:r>
    </w:p>
    <w:p w14:paraId="4332AD18" w14:textId="77777777" w:rsidR="00101E84" w:rsidRDefault="00101E84" w:rsidP="00101E84">
      <w:pPr>
        <w:ind w:firstLine="708"/>
        <w:rPr>
          <w:i/>
          <w:iCs/>
          <w:lang w:val="hr-HR"/>
        </w:rPr>
      </w:pPr>
      <w:r>
        <w:rPr>
          <w:lang w:val="hr-HR"/>
        </w:rPr>
        <w:lastRenderedPageBreak/>
        <w:t xml:space="preserve">Tijekom 2019. nastavljen je doprinos Republike Hrvatske nadzoru zračnog prostora NATO-a integracijom hrvatskoga sustava za nadzor i zaštitu zračnog prostora u Sustav integrirane protuzračne i proturaketne obrane NATO-a </w:t>
      </w:r>
      <w:r>
        <w:rPr>
          <w:i/>
          <w:iCs/>
          <w:lang w:val="hr-HR"/>
        </w:rPr>
        <w:t xml:space="preserve">(NATO Integrated Air and Missile  Defence System – NATINAMDS). </w:t>
      </w:r>
      <w:r>
        <w:rPr>
          <w:iCs/>
          <w:lang w:val="hr-HR"/>
        </w:rPr>
        <w:t>Nastavljena je i</w:t>
      </w:r>
      <w:r>
        <w:rPr>
          <w:i/>
          <w:iCs/>
          <w:lang w:val="hr-HR"/>
        </w:rPr>
        <w:t xml:space="preserve"> </w:t>
      </w:r>
      <w:r>
        <w:rPr>
          <w:lang w:val="hr-HR"/>
        </w:rPr>
        <w:t xml:space="preserve">potpora integriranju partnerskih zemalja u Program razmjene podataka o situaciji u zračnom prostoru </w:t>
      </w:r>
      <w:r>
        <w:rPr>
          <w:i/>
          <w:iCs/>
          <w:lang w:val="hr-HR"/>
        </w:rPr>
        <w:t>(Air Situation Data Exchange – ASDE</w:t>
      </w:r>
      <w:r>
        <w:rPr>
          <w:iCs/>
          <w:lang w:val="hr-HR"/>
        </w:rPr>
        <w:t>). U tijeku je i provedba</w:t>
      </w:r>
      <w:r w:rsidR="006F2DD9">
        <w:rPr>
          <w:lang w:val="hr-HR"/>
        </w:rPr>
        <w:t xml:space="preserve"> projekta „</w:t>
      </w:r>
      <w:r>
        <w:rPr>
          <w:lang w:val="hr-HR"/>
        </w:rPr>
        <w:t>NATO Integrirani zrakoplovni sustav zapovijedanja i nadzora” u sklopu kojeg se u Zrakoplovnoj bazi Pleso instaliraju softverski elementi</w:t>
      </w:r>
      <w:r>
        <w:rPr>
          <w:i/>
          <w:iCs/>
          <w:lang w:val="hr-HR"/>
        </w:rPr>
        <w:t>.</w:t>
      </w:r>
      <w:r>
        <w:rPr>
          <w:lang w:val="hr-HR"/>
        </w:rPr>
        <w:t xml:space="preserve"> Ovaj projekt se dijelom financira iz NATO-ovog programa ulaganja u sigurnost </w:t>
      </w:r>
      <w:r w:rsidRPr="006F2DD9">
        <w:rPr>
          <w:i/>
          <w:lang w:val="hr-HR"/>
        </w:rPr>
        <w:t>(NATO Security Investement Programme – NSIP).</w:t>
      </w:r>
    </w:p>
    <w:p w14:paraId="4332AD19" w14:textId="77777777" w:rsidR="00423008" w:rsidRDefault="00101E84" w:rsidP="00101E84">
      <w:pPr>
        <w:ind w:firstLine="708"/>
        <w:rPr>
          <w:color w:val="000000"/>
          <w:lang w:val="hr-HR"/>
        </w:rPr>
      </w:pPr>
      <w:r>
        <w:rPr>
          <w:iCs/>
          <w:lang w:val="hr-HR"/>
        </w:rPr>
        <w:t>Nastavljeno je i pružanje</w:t>
      </w:r>
      <w:r>
        <w:rPr>
          <w:color w:val="000000"/>
          <w:lang w:val="hr-HR"/>
        </w:rPr>
        <w:t xml:space="preserve"> pomoći članicama Američko-jadranske povelje u realizacije projekta iz NATO inicijative Obrana zračnog pristupa na području Balkana </w:t>
      </w:r>
      <w:r>
        <w:rPr>
          <w:i/>
          <w:color w:val="000000"/>
          <w:lang w:val="hr-HR"/>
        </w:rPr>
        <w:t>(Balkan Regional Air Approach Defence – BRAAD)</w:t>
      </w:r>
      <w:r>
        <w:rPr>
          <w:color w:val="000000"/>
          <w:lang w:val="hr-HR"/>
        </w:rPr>
        <w:t xml:space="preserve">, kao i pružanje pomoći u integraciji u NATINAMDS. </w:t>
      </w:r>
    </w:p>
    <w:p w14:paraId="4332AD1A" w14:textId="77777777" w:rsidR="00101E84" w:rsidRDefault="00101E84" w:rsidP="00101E84">
      <w:pPr>
        <w:ind w:firstLine="708"/>
        <w:rPr>
          <w:i/>
          <w:color w:val="000000"/>
          <w:lang w:val="hr-HR"/>
        </w:rPr>
      </w:pPr>
      <w:r>
        <w:rPr>
          <w:color w:val="000000"/>
          <w:lang w:val="hr-HR"/>
        </w:rPr>
        <w:t>Hrvatsko ratno zrakoplovstvo provodilo je tečajeve za rad na sustavima za nadzor zračnog prostora u NATINAMDS-u s partnerskim zemljama (Bosna Hercegovina, Crna Gora i Republika Sjeverna Makedonija).</w:t>
      </w:r>
      <w:r>
        <w:rPr>
          <w:iCs/>
          <w:lang w:val="hr-HR"/>
        </w:rPr>
        <w:t xml:space="preserve"> </w:t>
      </w:r>
      <w:r>
        <w:rPr>
          <w:color w:val="000000"/>
          <w:lang w:val="hr-HR"/>
        </w:rPr>
        <w:t xml:space="preserve">BRAAD inicijativu je zatvorio NATO-ov Odbor za zračnu i raketnu obranu </w:t>
      </w:r>
      <w:r>
        <w:rPr>
          <w:i/>
          <w:color w:val="000000"/>
          <w:lang w:val="hr-HR"/>
        </w:rPr>
        <w:t>(Air And Missile Defence Committee – AMDC)</w:t>
      </w:r>
      <w:r>
        <w:rPr>
          <w:color w:val="000000"/>
          <w:lang w:val="hr-HR"/>
        </w:rPr>
        <w:t xml:space="preserve"> u svibnju 2019. uz obrazloženje da je cilj inicijative ispunjen te da se akronim BRAAD više ne koristi. AMDC je u odluci o gašenju inicijative donio preporuku da Republika Hrvatska može nastaviti provoditi obuku u području nadzora i zaštite zračnog prostora na traženje članica ugašene inicijative kroz bilateralne ugovore. </w:t>
      </w:r>
    </w:p>
    <w:p w14:paraId="4332AD1B" w14:textId="77777777" w:rsidR="00101E84" w:rsidRDefault="00101E84" w:rsidP="00101E84">
      <w:pPr>
        <w:ind w:firstLine="708"/>
        <w:rPr>
          <w:lang w:val="hr-HR"/>
        </w:rPr>
      </w:pPr>
      <w:r>
        <w:rPr>
          <w:lang w:val="hr-HR"/>
        </w:rPr>
        <w:t>Republika Hrvatska je 2019. u nacionalnim predstavništvima pri NATO-u</w:t>
      </w:r>
      <w:r>
        <w:rPr>
          <w:rStyle w:val="FootnoteReference"/>
          <w:lang w:val="hr-HR"/>
        </w:rPr>
        <w:footnoteReference w:id="13"/>
      </w:r>
      <w:r>
        <w:rPr>
          <w:lang w:val="hr-HR"/>
        </w:rPr>
        <w:t>, NATO zapovjednoj strukturi, NATO strukturi snaga, NATO agencijama i tri NATO središta izvrsnosti</w:t>
      </w:r>
      <w:r>
        <w:rPr>
          <w:rStyle w:val="FootnoteReference"/>
          <w:lang w:val="hr-HR"/>
        </w:rPr>
        <w:footnoteReference w:id="14"/>
      </w:r>
      <w:r>
        <w:rPr>
          <w:lang w:val="hr-HR"/>
        </w:rPr>
        <w:t xml:space="preserve"> popunjavala 60 pozicija, od toga 36 stožernih pozicija u NATO strukturama i 24 u nacionalnim predstavništvima pri NATO-u. NATO zapovjedna struktura i NATO struktura snaga se prilagođavaju i proširuju zbog novonastale sigurnosne situacije što pred članice stavlja obvezu popune novih pozicija.</w:t>
      </w:r>
    </w:p>
    <w:p w14:paraId="4332AD1C" w14:textId="77777777" w:rsidR="00101E84" w:rsidRDefault="00101E84" w:rsidP="00423008">
      <w:pPr>
        <w:ind w:firstLine="709"/>
        <w:rPr>
          <w:lang w:val="hr-HR"/>
        </w:rPr>
      </w:pPr>
      <w:r>
        <w:rPr>
          <w:color w:val="000000"/>
          <w:lang w:val="hr-HR"/>
        </w:rPr>
        <w:t xml:space="preserve">Značajan angažman ostvaren je i u okviru NATO odbora i sastanaka koji prate pitanja nadzora naoružanja, a usmjereni su prvenstveno na modernizaciju postojećih mehanizama, </w:t>
      </w:r>
      <w:r>
        <w:rPr>
          <w:color w:val="000000"/>
          <w:lang w:val="hr-HR"/>
        </w:rPr>
        <w:lastRenderedPageBreak/>
        <w:t>njihovu primjenu, učinke na NATO aktivnosti te učinke njihove erozije na europsku i globalnu sigurnosnu arhitekturu utemeljenu na sporazumima koji su definirali pravila ponašanja u području nadzora i neširenja naoružanja. Od posebnog značaja za novu NATO strategiju i planiranje aktivnosti na terenu je pitanje neširenja oružja za masovno uništenje.</w:t>
      </w:r>
    </w:p>
    <w:p w14:paraId="4332AD1D" w14:textId="77777777" w:rsidR="00101E84" w:rsidRDefault="00101E84" w:rsidP="00423008">
      <w:pPr>
        <w:ind w:firstLine="708"/>
        <w:rPr>
          <w:lang w:val="hr-HR"/>
        </w:rPr>
      </w:pPr>
      <w:r>
        <w:rPr>
          <w:color w:val="000000"/>
          <w:lang w:val="hr-HR"/>
        </w:rPr>
        <w:t xml:space="preserve">Od njezinog osnutka 1953., u NATO školi Oberammergau oko 200 000 polaznika završilo je različite oblike izobrazbe. Upućivanje na različite oblike izobrazbe jedan je od alata Saveza u postizanju interoperabilnosti i razvoju sposobnosti. </w:t>
      </w:r>
      <w:r>
        <w:rPr>
          <w:lang w:val="hr-HR"/>
        </w:rPr>
        <w:t>Pripadnici Hrvatske vojske sudjelovali su tijekom 2019. na</w:t>
      </w:r>
      <w:r>
        <w:rPr>
          <w:b/>
          <w:color w:val="000000" w:themeColor="text1"/>
          <w:lang w:val="hr-HR"/>
        </w:rPr>
        <w:t xml:space="preserve"> </w:t>
      </w:r>
      <w:r>
        <w:rPr>
          <w:color w:val="000000" w:themeColor="text1"/>
          <w:lang w:val="hr-HR"/>
        </w:rPr>
        <w:t xml:space="preserve">42 </w:t>
      </w:r>
      <w:r>
        <w:rPr>
          <w:lang w:val="hr-HR"/>
        </w:rPr>
        <w:t xml:space="preserve">tečaja s ciljem funkcionalne izobrazbe, pripreme za dužnosti u NATO zapovjedništvima i tijelima te u potpori razvoja obrambenih sposobnosti u skladu sa zahtjevima NATO ciljeva sposobnosti.  </w:t>
      </w:r>
    </w:p>
    <w:p w14:paraId="4332AD1E" w14:textId="77777777" w:rsidR="00101E84" w:rsidRPr="002D1E7E" w:rsidRDefault="00101E84" w:rsidP="00101E84">
      <w:pPr>
        <w:spacing w:before="120" w:after="120"/>
        <w:ind w:firstLine="708"/>
        <w:rPr>
          <w:u w:val="single"/>
          <w:lang w:val="hr-HR"/>
        </w:rPr>
      </w:pPr>
    </w:p>
    <w:p w14:paraId="4332AD1F" w14:textId="77777777" w:rsidR="00101E84" w:rsidRPr="002D1E7E" w:rsidRDefault="00794C8D" w:rsidP="00101E84">
      <w:pPr>
        <w:autoSpaceDE w:val="0"/>
        <w:autoSpaceDN w:val="0"/>
        <w:spacing w:before="120" w:after="120"/>
        <w:rPr>
          <w:b/>
          <w:color w:val="000000"/>
          <w:u w:val="single"/>
          <w:lang w:val="hr-HR"/>
        </w:rPr>
      </w:pPr>
      <w:r w:rsidRPr="00794C8D">
        <w:rPr>
          <w:b/>
          <w:color w:val="000000"/>
          <w:lang w:val="hr-HR"/>
        </w:rPr>
        <w:tab/>
      </w:r>
      <w:r w:rsidR="00101E84" w:rsidRPr="002D1E7E">
        <w:rPr>
          <w:b/>
          <w:color w:val="000000"/>
          <w:u w:val="single"/>
          <w:lang w:val="hr-HR"/>
        </w:rPr>
        <w:t>Aktivnos</w:t>
      </w:r>
      <w:r w:rsidR="005F62EE">
        <w:rPr>
          <w:b/>
          <w:color w:val="000000"/>
          <w:u w:val="single"/>
          <w:lang w:val="hr-HR"/>
        </w:rPr>
        <w:t>ti u okviru</w:t>
      </w:r>
      <w:r w:rsidR="00101E84" w:rsidRPr="002D1E7E">
        <w:rPr>
          <w:b/>
          <w:color w:val="000000"/>
          <w:u w:val="single"/>
          <w:lang w:val="hr-HR"/>
        </w:rPr>
        <w:t xml:space="preserve"> Zajedničke sigurnosne i obrambene politike Europske unije</w:t>
      </w:r>
    </w:p>
    <w:p w14:paraId="4332AD20" w14:textId="77777777" w:rsidR="00101E84" w:rsidRDefault="00101E84" w:rsidP="001F4B73">
      <w:pPr>
        <w:autoSpaceDE w:val="0"/>
        <w:autoSpaceDN w:val="0"/>
        <w:ind w:firstLine="708"/>
        <w:rPr>
          <w:color w:val="000000"/>
          <w:lang w:val="hr-HR"/>
        </w:rPr>
      </w:pPr>
      <w:r>
        <w:rPr>
          <w:color w:val="000000"/>
          <w:lang w:val="hr-HR"/>
        </w:rPr>
        <w:t>Predstavnici Ministarstva obrane i Hrvatske vojske redovito su sudjelovali na sastancima ministara obrane i načelnika glavnih stožera država članica Europske unije, kao i na sastancima ravnatelja za obrambenu politiku. U 2019. Republika Hrvatska bila je zastupljena s tri predstavnika u strukturama Vojnog osoblja Europske unije. Predstavnici Ministarstva obrane i Hrvatske vojske sudjelovali su u radu nadležnih odbora i radnih skupina Europske obrambene agencije</w:t>
      </w:r>
      <w:r>
        <w:rPr>
          <w:iCs/>
          <w:color w:val="000000"/>
          <w:lang w:val="hr-HR"/>
        </w:rPr>
        <w:t xml:space="preserve"> te u radu </w:t>
      </w:r>
      <w:r>
        <w:rPr>
          <w:color w:val="000000"/>
          <w:lang w:val="hr-HR"/>
        </w:rPr>
        <w:t xml:space="preserve">Satelitskog središta i drugih tijela Europske unije. </w:t>
      </w:r>
    </w:p>
    <w:p w14:paraId="4332AD21" w14:textId="77777777" w:rsidR="00D73081" w:rsidRDefault="00101E84" w:rsidP="00101E84">
      <w:pPr>
        <w:autoSpaceDE w:val="0"/>
        <w:autoSpaceDN w:val="0"/>
        <w:ind w:firstLine="708"/>
        <w:rPr>
          <w:color w:val="000000"/>
          <w:lang w:val="hr-HR"/>
        </w:rPr>
      </w:pPr>
      <w:r>
        <w:rPr>
          <w:color w:val="000000"/>
          <w:lang w:val="hr-HR"/>
        </w:rPr>
        <w:t xml:space="preserve">U okviru obrambenih inicijativa Europske unije, predstavnici Ministarstva obrane i Hrvatske vojske aktivno su sudjelovali u aktivnostima PESCO-a, CARD-a, unaprjeđivanja vojne pokretljivosti te u aktivnostima usmjerenim na jačanje suradnje Europske unije i NATO-a. Poseban naglasak hrvatski predstavnici stavljali su na utvrđivanje provedbenog modela za Europski obrambeni fond, u kontekstu pregovora o Višegodišnjem financijskom okviru za razdoblje od 2021. do 2027. godine. Pritom su se zalagali za model koji će omogućiti poticajne uvjete za sudjelovanje srednjeg i malog poduzetništva te pridonijeti razvoju i jačanju hrvatske obrambene industrije. </w:t>
      </w:r>
    </w:p>
    <w:p w14:paraId="4332AD22" w14:textId="77777777" w:rsidR="00101E84" w:rsidRDefault="00101E84" w:rsidP="00101E84">
      <w:pPr>
        <w:autoSpaceDE w:val="0"/>
        <w:autoSpaceDN w:val="0"/>
        <w:ind w:firstLine="708"/>
        <w:rPr>
          <w:color w:val="000000"/>
          <w:lang w:val="hr-HR"/>
        </w:rPr>
      </w:pPr>
      <w:r>
        <w:rPr>
          <w:color w:val="000000"/>
          <w:lang w:val="hr-HR"/>
        </w:rPr>
        <w:t xml:space="preserve">U okviru PESCO-a hrvatski predstavnici sudjelovali su u svih šest projekata u koje </w:t>
      </w:r>
      <w:r w:rsidR="00D73081">
        <w:rPr>
          <w:color w:val="000000"/>
          <w:lang w:val="hr-HR"/>
        </w:rPr>
        <w:t>je uključena Republika Hrvatska</w:t>
      </w:r>
      <w:r>
        <w:rPr>
          <w:color w:val="000000"/>
          <w:lang w:val="hr-HR"/>
        </w:rPr>
        <w:t xml:space="preserve"> kibernetička obrana, djelovanje u prirodnim katastrofama, pomorsko motrenje, vojna pokretljivost, logistika i motrenje u području nuklearne, biološke i kemijske obrane. Na taj način se, pored doprinosa razvoju sposobnosti Europske unije, jačaju nacionalne sposobnosti te sposobnosti u okviru NATO obveza. </w:t>
      </w:r>
    </w:p>
    <w:p w14:paraId="4332AD23" w14:textId="77777777" w:rsidR="00101E84" w:rsidRDefault="00101E84" w:rsidP="00101E84">
      <w:pPr>
        <w:autoSpaceDE w:val="0"/>
        <w:autoSpaceDN w:val="0"/>
        <w:ind w:firstLine="708"/>
        <w:rPr>
          <w:color w:val="000000"/>
          <w:lang w:val="hr-HR"/>
        </w:rPr>
      </w:pPr>
      <w:r>
        <w:rPr>
          <w:color w:val="000000"/>
          <w:lang w:val="hr-HR"/>
        </w:rPr>
        <w:lastRenderedPageBreak/>
        <w:t>Tijekom 2019. Ministarstvo obrane i Hrvatska vojska intenzivno su se pripremali za predsjedanje Vijećem Europske unije u prvoj polovici 2020. na sadržajnoj, administrativnoj i logističkoj razini. U okviru djelokruga Ministarstvo obrane dop</w:t>
      </w:r>
      <w:r w:rsidR="001E6807">
        <w:rPr>
          <w:color w:val="000000"/>
          <w:lang w:val="hr-HR"/>
        </w:rPr>
        <w:t>rinijelo je izradi P</w:t>
      </w:r>
      <w:r>
        <w:rPr>
          <w:color w:val="000000"/>
          <w:lang w:val="hr-HR"/>
        </w:rPr>
        <w:t>rograma predsjedanja</w:t>
      </w:r>
      <w:r w:rsidR="001E6807">
        <w:rPr>
          <w:color w:val="000000"/>
          <w:lang w:val="hr-HR"/>
        </w:rPr>
        <w:t xml:space="preserve"> Republike Hrvatske Vijećem Europske unije</w:t>
      </w:r>
      <w:r>
        <w:rPr>
          <w:color w:val="000000"/>
          <w:lang w:val="hr-HR"/>
        </w:rPr>
        <w:t>, gdje su razrađeni tematski prioriteti na području obrane i to daljnja provedba obrambenih inicijativa Europske unije, jačanje EU-NATO su</w:t>
      </w:r>
      <w:r w:rsidR="00FE1679">
        <w:rPr>
          <w:color w:val="000000"/>
          <w:lang w:val="hr-HR"/>
        </w:rPr>
        <w:t>radnje i transatlantskih odnosa,</w:t>
      </w:r>
      <w:r>
        <w:rPr>
          <w:color w:val="000000"/>
          <w:lang w:val="hr-HR"/>
        </w:rPr>
        <w:t xml:space="preserve"> potpora razvoju industrijske dimenzije obrane te jačanje napora Europske unije u jugoistočnoj Europi na području sigurnosti i obrane. U cilju provedbe ovih prioriteta planirana je i organizacija niza sastanaka i aktivnosti stručne i visoke razine u Republici Hrvatskoj i u Bruxellesu i to: sastanak ravnatelja za obrambenu politiku Europske unije, </w:t>
      </w:r>
      <w:r w:rsidR="005F62EE">
        <w:rPr>
          <w:color w:val="000000"/>
          <w:lang w:val="hr-HR"/>
        </w:rPr>
        <w:t xml:space="preserve">neformalni </w:t>
      </w:r>
      <w:r>
        <w:rPr>
          <w:color w:val="000000"/>
          <w:lang w:val="hr-HR"/>
        </w:rPr>
        <w:t>sastanak ministara obrane Europske unije, konferencija na temu jačanja obrambene industrije, ministarska konferencija o jačanju EU-NATO suradnje, simpozij o vojnoj pokretljivosti te druge aktivnosti. Za provedbu poslova predsjedanja na sadržajnoj i organizacijsk</w:t>
      </w:r>
      <w:r w:rsidR="006F2DD9">
        <w:rPr>
          <w:color w:val="000000"/>
          <w:lang w:val="hr-HR"/>
        </w:rPr>
        <w:t xml:space="preserve">oj razini </w:t>
      </w:r>
      <w:r>
        <w:rPr>
          <w:color w:val="000000"/>
          <w:lang w:val="hr-HR"/>
        </w:rPr>
        <w:t xml:space="preserve">uspostavljena </w:t>
      </w:r>
      <w:r w:rsidR="006F2DD9">
        <w:rPr>
          <w:color w:val="000000"/>
          <w:lang w:val="hr-HR"/>
        </w:rPr>
        <w:t xml:space="preserve">su </w:t>
      </w:r>
      <w:r>
        <w:rPr>
          <w:color w:val="000000"/>
          <w:lang w:val="hr-HR"/>
        </w:rPr>
        <w:t>dva stručna tima, a na rad u Stalno predstavništvo Republike Hrvatske pri Europskoj uniji i u Vojno predstavništvo Republike Hrvatske pri NATO i Europskoj uniji upućeno je pet pripadnika Ministarstva ob</w:t>
      </w:r>
      <w:r w:rsidR="006F2DD9">
        <w:rPr>
          <w:color w:val="000000"/>
          <w:lang w:val="hr-HR"/>
        </w:rPr>
        <w:t>r</w:t>
      </w:r>
      <w:r>
        <w:rPr>
          <w:color w:val="000000"/>
          <w:lang w:val="hr-HR"/>
        </w:rPr>
        <w:t xml:space="preserve">ane. U okviru jačanja bilateralne suradnje te razmjene znanja i iskustava tijekom predsjedanja u Ministarstvo obrane upućeni su </w:t>
      </w:r>
      <w:r>
        <w:rPr>
          <w:lang w:val="hr-HR"/>
        </w:rPr>
        <w:t xml:space="preserve">časnici za vezu </w:t>
      </w:r>
      <w:r>
        <w:rPr>
          <w:color w:val="000000"/>
          <w:lang w:val="hr-HR"/>
        </w:rPr>
        <w:t>iz Saveznog ministarstva obrane Savezne Republike Njemačke i Ministarstva oružanih snaga Francuske Republike.</w:t>
      </w:r>
    </w:p>
    <w:p w14:paraId="4332AD24" w14:textId="77777777" w:rsidR="00101E84" w:rsidRDefault="00101E84" w:rsidP="00101E84">
      <w:pPr>
        <w:autoSpaceDE w:val="0"/>
        <w:autoSpaceDN w:val="0"/>
        <w:ind w:firstLine="708"/>
        <w:rPr>
          <w:color w:val="000000"/>
          <w:lang w:val="hr-HR"/>
        </w:rPr>
      </w:pPr>
      <w:r>
        <w:rPr>
          <w:color w:val="000000"/>
          <w:lang w:val="hr-HR"/>
        </w:rPr>
        <w:t xml:space="preserve"> </w:t>
      </w:r>
    </w:p>
    <w:p w14:paraId="4332AD25" w14:textId="77777777" w:rsidR="00FE1679" w:rsidRDefault="00101E84" w:rsidP="00101E84">
      <w:pPr>
        <w:autoSpaceDE w:val="0"/>
        <w:autoSpaceDN w:val="0"/>
        <w:ind w:firstLine="708"/>
        <w:rPr>
          <w:color w:val="000000"/>
          <w:lang w:val="hr-HR"/>
        </w:rPr>
      </w:pPr>
      <w:r>
        <w:rPr>
          <w:color w:val="000000"/>
          <w:lang w:val="hr-HR"/>
        </w:rPr>
        <w:t xml:space="preserve">Nastavljeno je sudjelovanje u borbenim skupinama Europske unije </w:t>
      </w:r>
      <w:r>
        <w:rPr>
          <w:i/>
          <w:color w:val="000000"/>
          <w:lang w:val="hr-HR"/>
        </w:rPr>
        <w:t>(European Union Battle Group – EUBG).</w:t>
      </w:r>
      <w:r>
        <w:rPr>
          <w:color w:val="000000"/>
          <w:lang w:val="hr-HR"/>
        </w:rPr>
        <w:t xml:space="preserve"> U drugoj polovici 2019. u borbenoj skupini pod vodstvom Republike Poljske bilo je uključeno, u zapovjednu strukturu, šest pripadnika Hrvatske vojske. </w:t>
      </w:r>
    </w:p>
    <w:p w14:paraId="4332AD26" w14:textId="77777777" w:rsidR="00101E84" w:rsidRDefault="00101E84" w:rsidP="00101E84">
      <w:pPr>
        <w:autoSpaceDE w:val="0"/>
        <w:autoSpaceDN w:val="0"/>
        <w:ind w:firstLine="708"/>
        <w:rPr>
          <w:color w:val="000000"/>
          <w:lang w:val="hr-HR"/>
        </w:rPr>
      </w:pPr>
      <w:r>
        <w:rPr>
          <w:color w:val="000000"/>
          <w:lang w:val="hr-HR"/>
        </w:rPr>
        <w:t xml:space="preserve">Provedene su i pripreme za sudjelovanje u borbenoj skupini pod vodstvom Savezne Republike Njemačke u drugoj polovici 2020. Pripadnici Hrvatske vojske tijekom 2019.  sudjelovali su u operaciji </w:t>
      </w:r>
      <w:r w:rsidR="005F62EE">
        <w:rPr>
          <w:color w:val="000000"/>
          <w:lang w:val="hr-HR"/>
        </w:rPr>
        <w:t xml:space="preserve">EUNAVFOR MED Sophia, u okviru koje je nastavljena provedba obuke pripadnika Libijske ratne mornarice i obalne straže u Splitu te u operaciji </w:t>
      </w:r>
      <w:r>
        <w:rPr>
          <w:color w:val="000000"/>
          <w:lang w:val="hr-HR"/>
        </w:rPr>
        <w:t>EU NAVFOR Somalija ATALANTA</w:t>
      </w:r>
      <w:r w:rsidR="005F62EE">
        <w:rPr>
          <w:color w:val="000000"/>
          <w:lang w:val="hr-HR"/>
        </w:rPr>
        <w:t xml:space="preserve">, čiji su osnovni ciljevi zaštita plovila koja prevoze humanitarnu pomoć za Somaliju u okviru Svjetskog programa za hranu </w:t>
      </w:r>
      <w:r w:rsidR="005F62EE" w:rsidRPr="005F62EE">
        <w:rPr>
          <w:i/>
          <w:color w:val="000000"/>
          <w:lang w:val="hr-HR"/>
        </w:rPr>
        <w:t>(World Food Programme – WFP)</w:t>
      </w:r>
      <w:r w:rsidR="005F62EE">
        <w:rPr>
          <w:color w:val="000000"/>
          <w:lang w:val="hr-HR"/>
        </w:rPr>
        <w:t xml:space="preserve"> te suzbijanje kriminalnih radnji piratstva i oružanih pljački</w:t>
      </w:r>
      <w:r>
        <w:rPr>
          <w:color w:val="000000"/>
          <w:lang w:val="hr-HR"/>
        </w:rPr>
        <w:t>.</w:t>
      </w:r>
    </w:p>
    <w:p w14:paraId="4332AD27" w14:textId="77777777" w:rsidR="00101E84" w:rsidRDefault="00101E84" w:rsidP="00101E84">
      <w:pPr>
        <w:pStyle w:val="Heading2"/>
        <w:ind w:firstLine="708"/>
        <w:rPr>
          <w:lang w:val="hr-HR"/>
        </w:rPr>
      </w:pPr>
      <w:bookmarkStart w:id="13" w:name="_Toc39505560"/>
      <w:r>
        <w:rPr>
          <w:lang w:val="hr-HR"/>
        </w:rPr>
        <w:t>1.3.2. Multilateralna suradnja</w:t>
      </w:r>
      <w:bookmarkEnd w:id="13"/>
    </w:p>
    <w:p w14:paraId="4332AD28" w14:textId="77777777" w:rsidR="00FE1679" w:rsidRDefault="00101E84" w:rsidP="00101E84">
      <w:pPr>
        <w:ind w:firstLine="708"/>
        <w:rPr>
          <w:lang w:val="hr-HR"/>
        </w:rPr>
      </w:pPr>
      <w:r>
        <w:rPr>
          <w:lang w:val="hr-HR"/>
        </w:rPr>
        <w:t xml:space="preserve">Multilateralna obrambena suradnja provođena je u okviru međunarodnih i regionalnih organizacija, s naglaskom na područja od strateškog interesa za Republiku Hrvatsku. </w:t>
      </w:r>
    </w:p>
    <w:p w14:paraId="4332AD29" w14:textId="77777777" w:rsidR="00101E84" w:rsidRDefault="00101E84" w:rsidP="00101E84">
      <w:pPr>
        <w:ind w:firstLine="708"/>
        <w:rPr>
          <w:lang w:val="hr-HR"/>
        </w:rPr>
      </w:pPr>
      <w:r>
        <w:rPr>
          <w:lang w:val="hr-HR"/>
        </w:rPr>
        <w:lastRenderedPageBreak/>
        <w:t xml:space="preserve">Težišne aktivnosti odvijale su se kroz provedbu mjera izgradnje povjerenja i sigurnosti u okviru Ujedinjenih naroda i Organizacije za europsku sigurnost i suradnju (OESS), proaktivno djelovanje i potporu u radu Centra za sigurnosnu suradnju – RACVIAC te provedbu ugovora, sporazuma i konvencija iz područja nadzora naoružanja. </w:t>
      </w:r>
    </w:p>
    <w:p w14:paraId="4332AD2A" w14:textId="77777777" w:rsidR="00101E84" w:rsidRDefault="00101E84" w:rsidP="00101E84">
      <w:pPr>
        <w:ind w:firstLine="708"/>
        <w:rPr>
          <w:lang w:val="hr-HR"/>
        </w:rPr>
      </w:pPr>
      <w:r>
        <w:rPr>
          <w:lang w:val="hr-HR"/>
        </w:rPr>
        <w:t xml:space="preserve">S ciljem promicanja hrvatske obrambene industrije, predstavnici Ministarstva obrane sudjelovali su na međunarodnim sajmovima i izložbama vojne opreme i naoružanja. </w:t>
      </w:r>
    </w:p>
    <w:p w14:paraId="4332AD2B" w14:textId="77777777" w:rsidR="00101E84" w:rsidRPr="002D1E7E" w:rsidRDefault="00101E84" w:rsidP="00101E84">
      <w:pPr>
        <w:spacing w:before="120" w:after="120"/>
        <w:ind w:firstLine="708"/>
        <w:rPr>
          <w:b/>
          <w:u w:val="single"/>
          <w:lang w:val="hr-HR"/>
        </w:rPr>
      </w:pPr>
      <w:r w:rsidRPr="002D1E7E">
        <w:rPr>
          <w:b/>
          <w:u w:val="single"/>
          <w:lang w:val="hr-HR"/>
        </w:rPr>
        <w:t>Sudjelovanje u regionalnim inicijativama</w:t>
      </w:r>
    </w:p>
    <w:p w14:paraId="4332AD2C" w14:textId="77777777" w:rsidR="00101E84" w:rsidRDefault="00101E84" w:rsidP="00101E84">
      <w:pPr>
        <w:ind w:firstLine="708"/>
        <w:rPr>
          <w:lang w:val="hr-HR"/>
        </w:rPr>
      </w:pPr>
      <w:r>
        <w:rPr>
          <w:lang w:val="hr-HR"/>
        </w:rPr>
        <w:t xml:space="preserve">Tijekom 2019. nastavljeno je sudjelovanje u radu regionalnih organizacija, foruma i inicijativa, s ciljem izgradnje povjerenja te promicanja dobrosusjedskih odnosa, stabilnosti i prosperiteta u srednjoj i jugoistočnoj Europi te na Sredozemlju, u skladu s prioritetima sigurnosne politike Republike Hrvatske. </w:t>
      </w:r>
    </w:p>
    <w:p w14:paraId="4332AD2D" w14:textId="77777777" w:rsidR="00FE1679" w:rsidRDefault="00101E84" w:rsidP="00101E84">
      <w:pPr>
        <w:ind w:firstLine="708"/>
        <w:rPr>
          <w:lang w:val="hr-HR"/>
        </w:rPr>
      </w:pPr>
      <w:r>
        <w:rPr>
          <w:lang w:val="hr-HR"/>
        </w:rPr>
        <w:t>Glavna područja suradnje odnosila su se na jačanje mjera povjerenja i sigurnosti, nastavak procesa proširenja NATO-a i Europ</w:t>
      </w:r>
      <w:r w:rsidR="006F2DD9">
        <w:rPr>
          <w:lang w:val="hr-HR"/>
        </w:rPr>
        <w:t>s</w:t>
      </w:r>
      <w:r>
        <w:rPr>
          <w:lang w:val="hr-HR"/>
        </w:rPr>
        <w:t xml:space="preserve">ke unije na zemlje jugoistočne Europe, ispunjavanje obveza iz članstva u NATO-u i Europskoj uniji, zajednički razvoj obrambenih sposobnosti te zajedničko sudjelovanje u operacijama. Proaktivnim sudjelovanjem u regionalnim inicijativama i forumima, Ministarstvo obrane je nastavilo doprinositi međunarodnoj afirmaciji Republike Hrvatske, kao regionalnog lidera i pokretača euroatlantskih procesa u državama jugoistočne Europe. </w:t>
      </w:r>
    </w:p>
    <w:p w14:paraId="4332AD2E" w14:textId="77777777" w:rsidR="00101E84" w:rsidRDefault="00101E84" w:rsidP="00101E84">
      <w:pPr>
        <w:ind w:firstLine="708"/>
        <w:rPr>
          <w:lang w:val="hr-HR"/>
        </w:rPr>
      </w:pPr>
      <w:r>
        <w:rPr>
          <w:lang w:val="hr-HR"/>
        </w:rPr>
        <w:t>Pri tome je poseban naglasak stavljen na sudjelovanje u regionalnim forumima koji aktivno korespondiraju s euroatlantskim aspiracijama država članica, poglavito Američko-jadranskoj povelji.</w:t>
      </w:r>
    </w:p>
    <w:p w14:paraId="4332AD2F" w14:textId="77777777" w:rsidR="00101E84" w:rsidRDefault="00101E84" w:rsidP="00101E84">
      <w:pPr>
        <w:ind w:firstLine="708"/>
        <w:rPr>
          <w:lang w:val="hr-HR"/>
        </w:rPr>
      </w:pPr>
      <w:r>
        <w:rPr>
          <w:lang w:val="hr-HR"/>
        </w:rPr>
        <w:t xml:space="preserve">U sklopu Američko-jadranske povelje Ministarstvo obrane je nastavilo podupirati uspješne projekte u funkciji približavanja država aspirantica iz jugoistočne Europe NATO-u, poput nastavka suradnje u operacijama zajedničkim doprinosom misiji potpore miru Odlučna potpora u Islamskoj Republici Afganistan te provoditi aktivnosti usmjerene na poboljšanje, zadržavanje i unaprjeđenje interoperabilnosti kroz zajedničku obuku i uvježbavanje. U tom kontekstu, posebno se ističe održavanje međunarodne vježbe </w:t>
      </w:r>
      <w:r>
        <w:rPr>
          <w:i/>
          <w:lang w:val="hr-HR"/>
        </w:rPr>
        <w:t xml:space="preserve">„Immediate Response 19“. </w:t>
      </w:r>
    </w:p>
    <w:p w14:paraId="4332AD30" w14:textId="77777777" w:rsidR="00101E84" w:rsidRDefault="00101E84" w:rsidP="00101E84">
      <w:pPr>
        <w:ind w:firstLine="708"/>
        <w:rPr>
          <w:rFonts w:eastAsia="Calibri"/>
          <w:lang w:val="hr-HR"/>
        </w:rPr>
      </w:pPr>
      <w:r>
        <w:rPr>
          <w:rFonts w:eastAsia="Calibri"/>
          <w:lang w:val="hr-HR"/>
        </w:rPr>
        <w:t>Nastavljeno je sudjelovanje u aktivnostima Srednjoeuropske obrambene suradnje (</w:t>
      </w:r>
      <w:r>
        <w:rPr>
          <w:rFonts w:eastAsia="Calibri"/>
          <w:i/>
          <w:lang w:val="hr-HR"/>
        </w:rPr>
        <w:t xml:space="preserve">Central European Defence Cooperation – CEDC) </w:t>
      </w:r>
      <w:r>
        <w:rPr>
          <w:rFonts w:eastAsia="Calibri"/>
          <w:lang w:val="hr-HR"/>
        </w:rPr>
        <w:t>čiji se rad</w:t>
      </w:r>
      <w:r>
        <w:rPr>
          <w:rFonts w:eastAsia="Calibri"/>
          <w:i/>
          <w:lang w:val="hr-HR"/>
        </w:rPr>
        <w:t xml:space="preserve"> </w:t>
      </w:r>
      <w:r>
        <w:rPr>
          <w:rFonts w:eastAsia="Calibri"/>
          <w:lang w:val="hr-HR"/>
        </w:rPr>
        <w:t>i djelovanje temelji na načelu zajedničkog razvoja obrambenih sposobnosti te postizanja više razine interoperabilnosti. Predstavnici Minista</w:t>
      </w:r>
      <w:r w:rsidR="006F2DD9">
        <w:rPr>
          <w:rFonts w:eastAsia="Calibri"/>
          <w:lang w:val="hr-HR"/>
        </w:rPr>
        <w:t>r</w:t>
      </w:r>
      <w:r>
        <w:rPr>
          <w:rFonts w:eastAsia="Calibri"/>
          <w:lang w:val="hr-HR"/>
        </w:rPr>
        <w:t>stva obrane i Hrvatske vojske sudjelovali su na međunarodnoj obučnoj aktivnosti COOPSEC 19, održano</w:t>
      </w:r>
      <w:r w:rsidR="00FE1679">
        <w:rPr>
          <w:rFonts w:eastAsia="Calibri"/>
          <w:lang w:val="hr-HR"/>
        </w:rPr>
        <w:t>j u Mađarskoj u listopadu 2019.</w:t>
      </w:r>
      <w:r>
        <w:rPr>
          <w:rFonts w:eastAsia="Calibri"/>
          <w:lang w:val="hr-HR"/>
        </w:rPr>
        <w:t xml:space="preserve"> s ciljem priprema za slučaj potencijalne eskalacije migrantske krize i novog migrantskog vala.</w:t>
      </w:r>
    </w:p>
    <w:p w14:paraId="4332AD31" w14:textId="77777777" w:rsidR="00101E84" w:rsidRDefault="00101E84" w:rsidP="00101E84">
      <w:pPr>
        <w:ind w:firstLine="708"/>
        <w:rPr>
          <w:rFonts w:eastAsia="Calibri"/>
          <w:lang w:val="hr-HR"/>
        </w:rPr>
      </w:pPr>
      <w:r>
        <w:rPr>
          <w:rFonts w:eastAsia="Calibri"/>
          <w:lang w:val="hr-HR"/>
        </w:rPr>
        <w:lastRenderedPageBreak/>
        <w:t>Nastavljeno je sudjelovanje u okviru Foruma ministara obrane jugoistočne Europe (</w:t>
      </w:r>
      <w:r>
        <w:rPr>
          <w:rFonts w:eastAsia="Calibri"/>
          <w:i/>
          <w:lang w:val="hr-HR"/>
        </w:rPr>
        <w:t>South Eastern Defence Ministerial</w:t>
      </w:r>
      <w:r>
        <w:rPr>
          <w:rFonts w:eastAsia="Calibri"/>
          <w:lang w:val="hr-HR"/>
        </w:rPr>
        <w:t xml:space="preserve"> </w:t>
      </w:r>
      <w:r>
        <w:rPr>
          <w:rFonts w:eastAsia="Calibri"/>
          <w:i/>
          <w:lang w:val="hr-HR"/>
        </w:rPr>
        <w:t>– SEDM)</w:t>
      </w:r>
      <w:r>
        <w:rPr>
          <w:rFonts w:eastAsia="Calibri"/>
          <w:lang w:val="hr-HR"/>
        </w:rPr>
        <w:t xml:space="preserve"> kroz sastanke ministara obrane te koordinacijskog i upravljačkog tijela, s ciljem promicanja sigurnosnog dijaloga u jugoistočnoj Europi o pit</w:t>
      </w:r>
      <w:r w:rsidR="00FE1679">
        <w:rPr>
          <w:rFonts w:eastAsia="Calibri"/>
          <w:lang w:val="hr-HR"/>
        </w:rPr>
        <w:t xml:space="preserve">anjima od zajedničkog interesa. </w:t>
      </w:r>
      <w:r>
        <w:rPr>
          <w:rFonts w:eastAsia="Calibri"/>
          <w:lang w:val="hr-HR"/>
        </w:rPr>
        <w:t>U okviru multilateralne suradnje, poseban naglasak stavljen je na daljnju afirmaciju vidljivosti i uloge RACVIAC-a</w:t>
      </w:r>
      <w:r>
        <w:rPr>
          <w:rFonts w:eastAsia="Calibri"/>
          <w:i/>
          <w:lang w:val="hr-HR"/>
        </w:rPr>
        <w:t xml:space="preserve"> </w:t>
      </w:r>
      <w:r>
        <w:rPr>
          <w:rFonts w:eastAsia="Calibri"/>
          <w:lang w:val="hr-HR"/>
        </w:rPr>
        <w:t>kao međunarodne organizacije sa sjedištem u Republici Hrvatskoj.</w:t>
      </w:r>
    </w:p>
    <w:p w14:paraId="4332AD32" w14:textId="77777777" w:rsidR="00101E84" w:rsidRPr="002D1E7E" w:rsidRDefault="00101E84" w:rsidP="00101E84">
      <w:pPr>
        <w:spacing w:before="120" w:after="120"/>
        <w:ind w:firstLine="708"/>
        <w:rPr>
          <w:u w:val="single"/>
          <w:lang w:val="hr-HR"/>
        </w:rPr>
      </w:pPr>
      <w:r w:rsidRPr="002D1E7E">
        <w:rPr>
          <w:b/>
          <w:u w:val="single"/>
          <w:lang w:val="hr-HR"/>
        </w:rPr>
        <w:t>Aktivnosti u sklopu Ujedinjenih naroda</w:t>
      </w:r>
    </w:p>
    <w:p w14:paraId="4332AD33" w14:textId="77777777" w:rsidR="00101E84" w:rsidRDefault="00101E84" w:rsidP="00101E84">
      <w:pPr>
        <w:ind w:firstLine="709"/>
        <w:rPr>
          <w:lang w:val="hr-HR"/>
        </w:rPr>
      </w:pPr>
      <w:r>
        <w:rPr>
          <w:lang w:val="hr-HR"/>
        </w:rPr>
        <w:t>Predstavnici Ministarstva obrane aktivno su sudjelovali na konferencijama i sastancima po konvencijama Ujedinjenih naroda iz područja nadzora naoružanja kao i u izradi godišnjih izvješća po Konvenciji o kazetnom streljivu, Konvenciji o zabrani upotrebe, skladištenja, proizvodnje i transportu protupješačkih mina te njihovu uništavanju, Konvenciji o zabrani ili ograničenju uporabe određenoga konvencionalnog oružja s pretjeranim traumatskim učinkom ili djelovanjem bez obzira na cilj.</w:t>
      </w:r>
    </w:p>
    <w:p w14:paraId="4332AD34" w14:textId="77777777" w:rsidR="00101E84" w:rsidRDefault="00101E84" w:rsidP="00101E84">
      <w:pPr>
        <w:ind w:firstLine="709"/>
        <w:rPr>
          <w:lang w:val="hr-HR"/>
        </w:rPr>
      </w:pPr>
      <w:r>
        <w:rPr>
          <w:lang w:val="hr-HR"/>
        </w:rPr>
        <w:t xml:space="preserve">Republika Hrvatska je podržala inicijativu </w:t>
      </w:r>
      <w:r>
        <w:rPr>
          <w:i/>
          <w:lang w:val="hr-HR"/>
        </w:rPr>
        <w:t>„Action for Peacekeeping”</w:t>
      </w:r>
      <w:r>
        <w:rPr>
          <w:lang w:val="hr-HR"/>
        </w:rPr>
        <w:t xml:space="preserve"> koju je u ožujku 2018. pokrenuo Glavni tajnik Ujedinjenih naroda, a koja predstavlja plan budućih djelovanja u području mirovnih operacija. </w:t>
      </w:r>
    </w:p>
    <w:p w14:paraId="4332AD35" w14:textId="77777777" w:rsidR="00101E84" w:rsidRDefault="00101E84" w:rsidP="00101E84">
      <w:pPr>
        <w:ind w:firstLine="709"/>
        <w:rPr>
          <w:lang w:val="hr-HR"/>
        </w:rPr>
      </w:pPr>
      <w:r>
        <w:rPr>
          <w:lang w:val="hr-HR"/>
        </w:rPr>
        <w:t xml:space="preserve">Tijekom 2019. 69 pripadnika Hrvatske vojske sudjelovalo je u tri misije Ujedinjenih naroda i to UNMOGIP u Indiji i Pakistanu, MINURSO u Zapadnoj Sahari i UNIFIL u Libanonskoj Republici. </w:t>
      </w:r>
    </w:p>
    <w:p w14:paraId="4332AD36" w14:textId="77777777" w:rsidR="00F306D1" w:rsidRDefault="00101E84" w:rsidP="00101E84">
      <w:pPr>
        <w:ind w:firstLine="708"/>
        <w:rPr>
          <w:lang w:val="hr-HR"/>
        </w:rPr>
      </w:pPr>
      <w:r>
        <w:rPr>
          <w:lang w:val="hr-HR"/>
        </w:rPr>
        <w:t>Slijedom UN Strategije rodne jednakosti (</w:t>
      </w:r>
      <w:r>
        <w:rPr>
          <w:i/>
          <w:lang w:val="hr-HR"/>
        </w:rPr>
        <w:t>Uniform Gender Parity Strategy 2018 – 2028</w:t>
      </w:r>
      <w:r>
        <w:rPr>
          <w:lang w:val="hr-HR"/>
        </w:rPr>
        <w:t xml:space="preserve">) Republika Hrvatska je prihvatila i </w:t>
      </w:r>
      <w:r w:rsidR="00384F72">
        <w:rPr>
          <w:lang w:val="hr-HR"/>
        </w:rPr>
        <w:t xml:space="preserve">provela </w:t>
      </w:r>
      <w:r>
        <w:rPr>
          <w:lang w:val="hr-HR"/>
        </w:rPr>
        <w:t xml:space="preserve">plan Ujedinjenih naroda za povećanje sudjelovanja žena u misijama Ujedinjenih naroda do 2028. </w:t>
      </w:r>
    </w:p>
    <w:p w14:paraId="4332AD37" w14:textId="77777777" w:rsidR="00101E84" w:rsidRDefault="00101E84" w:rsidP="00101E84">
      <w:pPr>
        <w:ind w:firstLine="708"/>
        <w:rPr>
          <w:lang w:val="hr-HR"/>
        </w:rPr>
      </w:pPr>
      <w:r>
        <w:rPr>
          <w:lang w:val="hr-HR"/>
        </w:rPr>
        <w:t>Tijekom 2019. u misije Ujedinjenih naroda u kojima sudjeluju pripadnici Hrvatske vojske bilo je upućeno pet žena.</w:t>
      </w:r>
    </w:p>
    <w:p w14:paraId="4332AD38" w14:textId="77777777" w:rsidR="00101E84" w:rsidRPr="00794C8D" w:rsidRDefault="00101E84" w:rsidP="00101E84">
      <w:pPr>
        <w:spacing w:before="120" w:after="120"/>
        <w:ind w:firstLine="708"/>
        <w:rPr>
          <w:b/>
          <w:u w:val="single"/>
          <w:lang w:val="hr-HR" w:eastAsia="zh-CN"/>
        </w:rPr>
      </w:pPr>
      <w:r w:rsidRPr="00794C8D">
        <w:rPr>
          <w:b/>
          <w:u w:val="single"/>
          <w:lang w:val="hr-HR" w:eastAsia="zh-CN"/>
        </w:rPr>
        <w:t>Aktivnosti u sklopu Organizacije za europsku sigurnost i suradnju (OESS)</w:t>
      </w:r>
    </w:p>
    <w:p w14:paraId="4332AD39" w14:textId="77777777" w:rsidR="00101E84" w:rsidRDefault="00101E84" w:rsidP="00101E84">
      <w:pPr>
        <w:ind w:firstLine="708"/>
        <w:rPr>
          <w:lang w:val="hr-HR" w:eastAsia="zh-CN"/>
        </w:rPr>
      </w:pPr>
      <w:r>
        <w:rPr>
          <w:lang w:val="hr-HR" w:eastAsia="zh-CN"/>
        </w:rPr>
        <w:t xml:space="preserve">Tijekom 2019. predstavnici Ministarstva obrane sudjelovali su u provedbi aktivnosti političko-vojne dimenzije OESS-a s naglaskom na angažman u radu Foruma za sigurnosnu suradnju. Rad je nastavljen i u ostalim tijelima, odborima i radnim skupinama koje se, osim nadzorom konvencionalnog naoružanja na tlu Europe, bave i pitanjima borbe protiv terorizma, sigurnosti granica, kibernetičke sigurnosti te pitanjima svih oblika suvremenih sigurnosnih izazova s aspekta kooperativne sigurnosti. </w:t>
      </w:r>
    </w:p>
    <w:p w14:paraId="4332AD3A" w14:textId="77777777" w:rsidR="00101E84" w:rsidRDefault="00101E84" w:rsidP="00101E84">
      <w:pPr>
        <w:ind w:firstLine="708"/>
        <w:rPr>
          <w:lang w:val="hr-HR" w:eastAsia="zh-CN"/>
        </w:rPr>
      </w:pPr>
      <w:r>
        <w:rPr>
          <w:lang w:val="hr-HR" w:eastAsia="zh-CN"/>
        </w:rPr>
        <w:lastRenderedPageBreak/>
        <w:t>Značajan angažman ostvaren je u afirmaciji Sporazuma o subregionalnoj kontroli naoružanja putem prezentacije postignuća, učinaka i mogućnosti njegove primjene u drugim kriznim područjima, budući da se potvrdio kao trenutačno jedini, pravno obvezujući potpuno funkcionalan mehanizam u OESS-ovom području.</w:t>
      </w:r>
    </w:p>
    <w:p w14:paraId="4332AD3B" w14:textId="77777777" w:rsidR="00101E84" w:rsidRDefault="00101E84" w:rsidP="00101E84">
      <w:pPr>
        <w:ind w:firstLine="708"/>
        <w:rPr>
          <w:lang w:val="hr-HR" w:eastAsia="zh-CN"/>
        </w:rPr>
      </w:pPr>
      <w:r>
        <w:rPr>
          <w:lang w:val="hr-HR" w:eastAsia="zh-CN"/>
        </w:rPr>
        <w:t>U okviru standardnih obveza Republike Hrvatske po mehanizmima izvješćivanja, Ministarstvo obrane izradilo je i dostavilo članicama OESS-a dokumente</w:t>
      </w:r>
      <w:r w:rsidR="006F2DD9">
        <w:rPr>
          <w:lang w:val="hr-HR" w:eastAsia="zh-CN"/>
        </w:rPr>
        <w:t>:</w:t>
      </w:r>
      <w:r>
        <w:rPr>
          <w:lang w:val="hr-HR" w:eastAsia="zh-CN"/>
        </w:rPr>
        <w:t xml:space="preserve"> Godišnja razmjena vojnih informacija o obrambenom planiranju i proračunu, Godišnja razmjena vojnih informacija po Bečkom dokumentu 2011, Godišnja razmjena vojnih informacija o naoružanju po Sporazumu o subregionalnoj kontroli naoružanja te Globalna razmjena vojnih informacija. </w:t>
      </w:r>
    </w:p>
    <w:p w14:paraId="4332AD3C" w14:textId="77777777" w:rsidR="00101E84" w:rsidRDefault="00101E84" w:rsidP="00101E84">
      <w:pPr>
        <w:ind w:firstLine="708"/>
        <w:rPr>
          <w:lang w:val="hr-HR" w:eastAsia="zh-CN"/>
        </w:rPr>
      </w:pPr>
      <w:r>
        <w:rPr>
          <w:lang w:val="hr-HR" w:eastAsia="zh-CN"/>
        </w:rPr>
        <w:t>Ministarstvo obrane ispunilo je nacionalne verifikacijske obveze iz svoje nadležnosti koje proizlaze iz međunarodnog sporazuma ili konvencije po pitanju nadzora naoružanja.</w:t>
      </w:r>
    </w:p>
    <w:p w14:paraId="4332AD3D" w14:textId="77777777" w:rsidR="00101E84" w:rsidRDefault="00101E84" w:rsidP="00101E84">
      <w:pPr>
        <w:pStyle w:val="Heading2"/>
        <w:ind w:firstLine="708"/>
        <w:rPr>
          <w:lang w:val="hr-HR"/>
        </w:rPr>
      </w:pPr>
      <w:bookmarkStart w:id="14" w:name="_Toc39505561"/>
      <w:r>
        <w:rPr>
          <w:lang w:val="hr-HR"/>
        </w:rPr>
        <w:t>1.3.3. Bilateralna obrambena suradnja</w:t>
      </w:r>
      <w:bookmarkEnd w:id="14"/>
    </w:p>
    <w:p w14:paraId="4332AD3E" w14:textId="77777777" w:rsidR="00101E84" w:rsidRDefault="00101E84" w:rsidP="00101E84">
      <w:pPr>
        <w:ind w:firstLine="851"/>
        <w:rPr>
          <w:color w:val="000000"/>
          <w:lang w:val="hr-HR"/>
        </w:rPr>
      </w:pPr>
      <w:r>
        <w:rPr>
          <w:color w:val="000000"/>
          <w:lang w:val="hr-HR"/>
        </w:rPr>
        <w:t>Aktivnosti bilateralne obrambene suradnje tijekom 2019. bile su usmjerene na daljnje produbljivanje odnosa sa strateškim saveznicima i partnerima u području obrane s ciljem zajedničkog doprinosa stabilnosti globalnog i euroatlantskog prostora, razvoja obrambenih sposobnosti te jačanja ugleda i pozicije Republike Hrvatske u međunarodnoj zajednici. Značajan dio aktivnosti bilateralne suradnje bio je usmjeren na pružanje potpore razvoju nacionalnih obrambenih sposobnosti te ispunjenju obveza koje proistječu iz članstva u NATO-u i Europskoj uniji. Bilateralna obrambena suradnja bila je usmjerena prema jačanju stabilnosti i sigurnosti našeg neposrednog susjedstva, s posebnim fokusom na pružanje potpore državama jugoistočne Europe, aspiranticama za članstvo u NATO i Europsku uniju.</w:t>
      </w:r>
    </w:p>
    <w:p w14:paraId="4332AD3F" w14:textId="77777777" w:rsidR="00101E84" w:rsidRDefault="00101E84" w:rsidP="00101E84">
      <w:pPr>
        <w:ind w:firstLine="851"/>
        <w:rPr>
          <w:color w:val="000000"/>
          <w:lang w:val="hr-HR"/>
        </w:rPr>
      </w:pPr>
      <w:r>
        <w:rPr>
          <w:color w:val="000000"/>
          <w:lang w:val="hr-HR"/>
        </w:rPr>
        <w:t>U svrhu doprinosa razvoju hrvatskoga gospodarstva nastavljene su aktivnosti potpore promicanju hrvatske obrambene industrije u inozemstvu i tijekom posjeta stranih izaslanstava Republici Hrvatskoj.</w:t>
      </w:r>
    </w:p>
    <w:p w14:paraId="4332AD40" w14:textId="77777777" w:rsidR="00101E84" w:rsidRDefault="00101E84" w:rsidP="00101E84">
      <w:pPr>
        <w:ind w:firstLine="851"/>
        <w:rPr>
          <w:color w:val="000000"/>
          <w:lang w:val="hr-HR"/>
        </w:rPr>
      </w:pPr>
      <w:r>
        <w:rPr>
          <w:color w:val="000000"/>
          <w:lang w:val="hr-HR"/>
        </w:rPr>
        <w:t>U Republici Hrvatskoj je tijekom 2019. djelovalo 35 strani</w:t>
      </w:r>
      <w:r w:rsidR="006F2DD9">
        <w:rPr>
          <w:color w:val="000000"/>
          <w:lang w:val="hr-HR"/>
        </w:rPr>
        <w:t>h vojnodiplomatskih predstavniš</w:t>
      </w:r>
      <w:r>
        <w:rPr>
          <w:color w:val="000000"/>
          <w:lang w:val="hr-HR"/>
        </w:rPr>
        <w:t>tva s 44 predstavnika, od čega je 17 vojnodiplomatskih predstavništava smješteno i akreditirano u Republici Hrvatskoj, dok ih 18 ima sjedište u inozemstvu i suakreditirani su za Republiku Hrvatsku.</w:t>
      </w:r>
    </w:p>
    <w:p w14:paraId="4332AD41" w14:textId="77777777" w:rsidR="00101E84" w:rsidRDefault="00101E84" w:rsidP="00101E84">
      <w:pPr>
        <w:ind w:firstLine="851"/>
        <w:rPr>
          <w:color w:val="000000"/>
          <w:lang w:val="hr-HR"/>
        </w:rPr>
      </w:pPr>
      <w:r>
        <w:rPr>
          <w:color w:val="000000"/>
          <w:lang w:val="hr-HR"/>
        </w:rPr>
        <w:t xml:space="preserve">Najintenzivnija bilateralna suradnja u 2019. provođena je sa Sjedinjenim Američkim Državama, Saveznom Republikom Njemačkom, Republikom Poljskom, Ujedinjenom Kraljevinom Velike Britanije i Sjeverne Irske, Državom Izrael i Francuskom Republikom. Značajna suradnja ostvarena je sa susjednim državama odnosno državama od posebnog interesa </w:t>
      </w:r>
      <w:r>
        <w:rPr>
          <w:color w:val="000000"/>
          <w:lang w:val="hr-HR"/>
        </w:rPr>
        <w:lastRenderedPageBreak/>
        <w:t>za regionalnu sigurnost i to Mađarskom, Republikom Slovenijom, Republikom Austrijom, Talijanskom Republikom, Bosnom i Hercegovinom, Crnom Gorom i Republikom Sjevernom Makedonijom.</w:t>
      </w:r>
    </w:p>
    <w:p w14:paraId="4332AD42" w14:textId="77777777" w:rsidR="00132502" w:rsidRDefault="00101E84" w:rsidP="00101E84">
      <w:pPr>
        <w:ind w:firstLine="851"/>
        <w:rPr>
          <w:color w:val="000000"/>
          <w:lang w:val="hr-HR"/>
        </w:rPr>
      </w:pPr>
      <w:r>
        <w:rPr>
          <w:color w:val="000000"/>
          <w:lang w:val="hr-HR"/>
        </w:rPr>
        <w:t xml:space="preserve">Sjedinjene Američke Države glavni su strateški saveznik i partner Republike Hrvatske u području obrane i sigurnosti s kojima se prioritetno razvija obrambena suradnja u gotovo svim funkcionalnim područjima. </w:t>
      </w:r>
    </w:p>
    <w:p w14:paraId="4332AD43" w14:textId="77777777" w:rsidR="00101E84" w:rsidRDefault="00101E84" w:rsidP="00101E84">
      <w:pPr>
        <w:ind w:firstLine="851"/>
        <w:rPr>
          <w:color w:val="000000"/>
          <w:lang w:val="hr-HR"/>
        </w:rPr>
      </w:pPr>
      <w:r>
        <w:rPr>
          <w:color w:val="000000"/>
          <w:lang w:val="hr-HR"/>
        </w:rPr>
        <w:t>Tijekom 2019. poseban naglasak stavljen je na razvoj nacionalnih obrambenih sposobnosti, dostizanje NATO ciljeva sposobnosti, obrambene reforme, razvoj helikopterskih, mornaričkih i obavještajnih sposobnosti, izgradnju i modernizaciju vojnog poligona „Eugen Kvaternik“ u Slunju, razvoj sposobnosti snaga za specijalne operacije te kibernetičku sigurnost. Izvrsni bilateralni odnosi potvrđeni su tijekom sastanka potpredsjednika Vlade Republike Hrvatske i ministra obrane Damira Krstičevića s ministrom obrane Sjedinjenih Američkih Država Markom T. Esperom u Bruxellesu 24. listopada 2019. Tom je prigodom ministar Esper istaknuo kako Republika Hrvatska i Sjedinjene Američke Države imaju zajedničke interese te je pohvalio doprinos Republike Hrvatske u NATO misijama, aktivnostima i operacijama potpore miru, kao i u stabilizaciji Jugoistočne Europe. Vlada Republike Hrvatske prihvatila je donaciju dva nova helikopte</w:t>
      </w:r>
      <w:r w:rsidR="006F2DD9">
        <w:rPr>
          <w:color w:val="000000"/>
          <w:lang w:val="hr-HR"/>
        </w:rPr>
        <w:t xml:space="preserve">ra UH-60M “Crni jastreb“ </w:t>
      </w:r>
      <w:r>
        <w:rPr>
          <w:color w:val="000000"/>
          <w:lang w:val="hr-HR"/>
        </w:rPr>
        <w:t xml:space="preserve">(UH-60M Black Hawk) od Vlade Sjedinjenih Američkih Država </w:t>
      </w:r>
      <w:r w:rsidRPr="00142686">
        <w:rPr>
          <w:color w:val="000000"/>
          <w:lang w:val="hr-HR"/>
        </w:rPr>
        <w:t>i uplatila sredstva</w:t>
      </w:r>
      <w:r>
        <w:rPr>
          <w:color w:val="000000"/>
          <w:lang w:val="hr-HR"/>
        </w:rPr>
        <w:t xml:space="preserve"> za integralni paket logističke potpore i obuku zrakoplovnog osoblja. Komplementarno tome, donesena je odluka o nabavi </w:t>
      </w:r>
      <w:r w:rsidRPr="00142686">
        <w:rPr>
          <w:color w:val="000000"/>
          <w:lang w:val="hr-HR"/>
        </w:rPr>
        <w:t>dodatna</w:t>
      </w:r>
      <w:r>
        <w:rPr>
          <w:color w:val="000000"/>
          <w:lang w:val="hr-HR"/>
        </w:rPr>
        <w:t xml:space="preserve"> dva helikoptera UH-60M Black Hawk, čime je napravljen važan korak u procesu prelaska na platforme zapadnog podrijetla. Kako u Hrvatskoj vojsci postoji potreba za nabavom borbenih vozila pješaštva na gusjenicama, koja taktičko-tehnič</w:t>
      </w:r>
      <w:r w:rsidR="006F2DD9">
        <w:rPr>
          <w:color w:val="000000"/>
          <w:lang w:val="hr-HR"/>
        </w:rPr>
        <w:t>kim karakteristikama omogućava</w:t>
      </w:r>
      <w:r>
        <w:rPr>
          <w:color w:val="000000"/>
          <w:lang w:val="hr-HR"/>
        </w:rPr>
        <w:t xml:space="preserve"> razvoj sposobnosti Hrvatske vojske i ispunjenje obveza koje proizlaze iz preuzetih NATO Ciljeva sposobnosti, nastavlja se rad na procesu prihvaćanja donacije vozila Bradley od Vlade Sjedinjenih Američkih Država.</w:t>
      </w:r>
    </w:p>
    <w:p w14:paraId="4332AD44" w14:textId="77777777" w:rsidR="00101E84" w:rsidRDefault="00101E84" w:rsidP="00101E84">
      <w:pPr>
        <w:ind w:firstLine="851"/>
        <w:rPr>
          <w:color w:val="000000"/>
          <w:lang w:val="hr-HR"/>
        </w:rPr>
      </w:pPr>
    </w:p>
    <w:p w14:paraId="4332AD45" w14:textId="77777777" w:rsidR="00101E84" w:rsidRDefault="00101E84" w:rsidP="00101E84">
      <w:pPr>
        <w:jc w:val="center"/>
        <w:rPr>
          <w:color w:val="000000"/>
          <w:lang w:val="hr-HR"/>
        </w:rPr>
      </w:pPr>
      <w:r>
        <w:rPr>
          <w:noProof/>
          <w:color w:val="000000"/>
          <w:lang w:val="hr-HR" w:eastAsia="hr-HR" w:bidi="ar-SA"/>
        </w:rPr>
        <w:lastRenderedPageBreak/>
        <w:drawing>
          <wp:inline distT="0" distB="0" distL="0" distR="0" wp14:anchorId="4332B843" wp14:editId="4332B844">
            <wp:extent cx="3733800" cy="28454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r="1836"/>
                    <a:stretch/>
                  </pic:blipFill>
                  <pic:spPr bwMode="auto">
                    <a:xfrm>
                      <a:off x="0" y="0"/>
                      <a:ext cx="3733800" cy="2845435"/>
                    </a:xfrm>
                    <a:prstGeom prst="rect">
                      <a:avLst/>
                    </a:prstGeom>
                    <a:noFill/>
                    <a:ln>
                      <a:noFill/>
                    </a:ln>
                    <a:extLst>
                      <a:ext uri="{53640926-AAD7-44D8-BBD7-CCE9431645EC}">
                        <a14:shadowObscured xmlns:a14="http://schemas.microsoft.com/office/drawing/2010/main"/>
                      </a:ext>
                    </a:extLst>
                  </pic:spPr>
                </pic:pic>
              </a:graphicData>
            </a:graphic>
          </wp:inline>
        </w:drawing>
      </w:r>
    </w:p>
    <w:p w14:paraId="4332AD46" w14:textId="77777777" w:rsidR="00101E84" w:rsidRPr="00142686" w:rsidRDefault="00101E84" w:rsidP="00101E84">
      <w:pPr>
        <w:spacing w:line="240" w:lineRule="auto"/>
        <w:jc w:val="center"/>
        <w:rPr>
          <w:b/>
          <w:color w:val="000000"/>
          <w:sz w:val="20"/>
          <w:szCs w:val="20"/>
          <w:lang w:val="hr-HR"/>
        </w:rPr>
      </w:pPr>
      <w:r w:rsidRPr="00142686">
        <w:rPr>
          <w:b/>
          <w:color w:val="000000"/>
          <w:sz w:val="20"/>
          <w:szCs w:val="20"/>
          <w:lang w:val="hr-HR"/>
        </w:rPr>
        <w:t>Slika 7. Sastanak ministra obrane Damira Krstičevića s ministrom obrane</w:t>
      </w:r>
    </w:p>
    <w:p w14:paraId="4332AD47" w14:textId="77777777" w:rsidR="00101E84" w:rsidRPr="00142686" w:rsidRDefault="00101E84" w:rsidP="00101E84">
      <w:pPr>
        <w:spacing w:line="240" w:lineRule="auto"/>
        <w:jc w:val="center"/>
        <w:rPr>
          <w:b/>
          <w:color w:val="000000"/>
          <w:sz w:val="20"/>
          <w:szCs w:val="20"/>
          <w:lang w:val="hr-HR"/>
        </w:rPr>
      </w:pPr>
      <w:r w:rsidRPr="00142686">
        <w:rPr>
          <w:b/>
          <w:color w:val="000000"/>
          <w:sz w:val="20"/>
          <w:szCs w:val="20"/>
          <w:lang w:val="hr-HR"/>
        </w:rPr>
        <w:t>Sjedinjenih Američkih Država Markom T. Esperom, Bruxelles, 24. listopada 2019.</w:t>
      </w:r>
    </w:p>
    <w:p w14:paraId="4332AD48" w14:textId="77777777" w:rsidR="00101E84" w:rsidRDefault="00101E84" w:rsidP="00101E84">
      <w:pPr>
        <w:ind w:firstLine="851"/>
        <w:rPr>
          <w:color w:val="000000"/>
          <w:lang w:val="hr-HR"/>
        </w:rPr>
      </w:pPr>
    </w:p>
    <w:p w14:paraId="4332AD49" w14:textId="77777777" w:rsidR="00132502" w:rsidRDefault="00101E84" w:rsidP="00101E84">
      <w:pPr>
        <w:ind w:firstLine="851"/>
        <w:rPr>
          <w:color w:val="000000"/>
          <w:lang w:val="hr-HR"/>
        </w:rPr>
      </w:pPr>
      <w:r>
        <w:rPr>
          <w:color w:val="000000"/>
          <w:lang w:val="hr-HR"/>
        </w:rPr>
        <w:t>Tijekom 2019. nastavljen je kontinuitet usmjerenosti prema Saveznoj Republici Njemačkoj kao glavnom strateškom partneru u Europi u području bilateralne obrambene suradnje. Ključne aktivnosti suradnje provođene su u okviru NATO operacija, misija i aktivnosti te Zajedničke sigurnosne i obrambene politike Europske unije</w:t>
      </w:r>
      <w:r w:rsidR="006F2DD9">
        <w:rPr>
          <w:color w:val="000000"/>
          <w:lang w:val="hr-HR"/>
        </w:rPr>
        <w:t>, ali i kroz vojno-</w:t>
      </w:r>
      <w:r>
        <w:rPr>
          <w:color w:val="000000"/>
          <w:lang w:val="hr-HR"/>
        </w:rPr>
        <w:t xml:space="preserve">tehničku suradnju te suradnju u području logistike, vježbi i obuke te kibernetike. </w:t>
      </w:r>
    </w:p>
    <w:p w14:paraId="4332AD4A" w14:textId="77777777" w:rsidR="00132502" w:rsidRDefault="00101E84" w:rsidP="00101E84">
      <w:pPr>
        <w:ind w:firstLine="851"/>
        <w:rPr>
          <w:color w:val="000000"/>
          <w:lang w:val="hr-HR"/>
        </w:rPr>
      </w:pPr>
      <w:r>
        <w:rPr>
          <w:color w:val="000000"/>
          <w:lang w:val="hr-HR"/>
        </w:rPr>
        <w:t>Potpredsjednik Vlade Republike Hrvatske i ministar obrane Damir Krstičević sastao se s tadašnjom njemačkom ministricom obrane Ursulom von der Leyen na marginama Münchenske sigurnosne konferencije u veljači 2019., a zatim s novoimenovanom ministricom obrane Annegret Kramp-Karrenbauer na marginama sastanka ministara obrane članica NATO-a u lipnju 2019. u Bruxellesu.</w:t>
      </w:r>
    </w:p>
    <w:p w14:paraId="4332AD4B" w14:textId="77777777" w:rsidR="00101E84" w:rsidRDefault="00101E84" w:rsidP="00101E84">
      <w:pPr>
        <w:ind w:firstLine="851"/>
        <w:rPr>
          <w:color w:val="000000"/>
          <w:lang w:val="hr-HR"/>
        </w:rPr>
      </w:pPr>
      <w:r>
        <w:rPr>
          <w:color w:val="000000"/>
          <w:lang w:val="hr-HR"/>
        </w:rPr>
        <w:t xml:space="preserve"> Posebno je važno istaknuti posjet ministrice Kramp-Karrenbauer Republici Hrvatskoj u prosincu 2019., kada je u Trogiru potvrdila odličnu suradnju naših dviju zemalja i posebnu ulogu</w:t>
      </w:r>
      <w:r w:rsidR="006F2DD9">
        <w:rPr>
          <w:color w:val="000000"/>
          <w:lang w:val="hr-HR"/>
        </w:rPr>
        <w:t xml:space="preserve"> Republike </w:t>
      </w:r>
      <w:r>
        <w:rPr>
          <w:color w:val="000000"/>
          <w:lang w:val="hr-HR"/>
        </w:rPr>
        <w:t>Hrvatske u regionalnoj sigurnosti izjavivši:</w:t>
      </w:r>
      <w:r>
        <w:rPr>
          <w:color w:val="1F497D"/>
          <w:lang w:val="hr-HR"/>
        </w:rPr>
        <w:t xml:space="preserve"> </w:t>
      </w:r>
      <w:r>
        <w:rPr>
          <w:color w:val="000000"/>
          <w:lang w:val="hr-HR"/>
        </w:rPr>
        <w:t>„</w:t>
      </w:r>
      <w:r>
        <w:rPr>
          <w:i/>
          <w:iCs/>
          <w:color w:val="000000"/>
          <w:lang w:val="hr-HR"/>
        </w:rPr>
        <w:t>Njemačku i Hrvatsku veže izvrsna suradnja i partnerstvo, zajedno smo u Afganistanu, na Kosovu, od 2020. ponovno u Litvi. Hrvatski vojnici su važni partneri njemačkim vojnicima u misijama, imaju vrijedna vlastita iskustva i možemo od njih mnogo toga naučiti.</w:t>
      </w:r>
      <w:r>
        <w:rPr>
          <w:color w:val="1F1F1F"/>
          <w:shd w:val="clear" w:color="auto" w:fill="FFFFFF"/>
          <w:lang w:val="hr-HR"/>
        </w:rPr>
        <w:t xml:space="preserve"> </w:t>
      </w:r>
      <w:r>
        <w:rPr>
          <w:i/>
          <w:iCs/>
          <w:color w:val="000000"/>
          <w:lang w:val="hr-HR"/>
        </w:rPr>
        <w:t>Znamo da je Hrvatska platila visoku cijenu za svoju slobodu i zato ima posebnu ulogu za stabilnost u regiji“</w:t>
      </w:r>
      <w:r>
        <w:rPr>
          <w:color w:val="000000"/>
          <w:lang w:val="hr-HR"/>
        </w:rPr>
        <w:t xml:space="preserve">. </w:t>
      </w:r>
    </w:p>
    <w:p w14:paraId="4332AD4C" w14:textId="77777777" w:rsidR="00101E84" w:rsidRDefault="00101E84" w:rsidP="00101E84">
      <w:pPr>
        <w:ind w:firstLine="851"/>
        <w:rPr>
          <w:color w:val="000000"/>
          <w:lang w:val="hr-HR"/>
        </w:rPr>
      </w:pPr>
      <w:r>
        <w:rPr>
          <w:color w:val="000000"/>
          <w:lang w:val="hr-HR"/>
        </w:rPr>
        <w:t xml:space="preserve">U području vojno-tehničke suradnje kontinuirano se provodila suradnja na projektu samohodnih haubica PzH2000, a tijekom 2019. provedeno je završno testiranje softvera za </w:t>
      </w:r>
      <w:r>
        <w:rPr>
          <w:color w:val="000000"/>
          <w:lang w:val="hr-HR"/>
        </w:rPr>
        <w:lastRenderedPageBreak/>
        <w:t xml:space="preserve">sustav upravljanja paljbom </w:t>
      </w:r>
      <w:r>
        <w:rPr>
          <w:i/>
          <w:color w:val="000000"/>
          <w:lang w:val="hr-HR"/>
        </w:rPr>
        <w:t>(Artillery Systems Cooperation Activities – ASCA)</w:t>
      </w:r>
      <w:r>
        <w:rPr>
          <w:color w:val="000000"/>
          <w:lang w:val="hr-HR"/>
        </w:rPr>
        <w:t xml:space="preserve"> na vojnom poligo</w:t>
      </w:r>
      <w:r w:rsidR="00132502">
        <w:rPr>
          <w:color w:val="000000"/>
          <w:lang w:val="hr-HR"/>
        </w:rPr>
        <w:t xml:space="preserve">nu „Eugen Kvaternik“ u Slunju. </w:t>
      </w:r>
    </w:p>
    <w:p w14:paraId="4332AD4D" w14:textId="77777777" w:rsidR="00101E84" w:rsidRDefault="00101E84" w:rsidP="00101E84">
      <w:pPr>
        <w:jc w:val="center"/>
        <w:rPr>
          <w:lang w:val="hr-HR"/>
        </w:rPr>
      </w:pPr>
      <w:r>
        <w:rPr>
          <w:noProof/>
          <w:lang w:val="hr-HR" w:eastAsia="hr-HR" w:bidi="ar-SA"/>
        </w:rPr>
        <w:drawing>
          <wp:inline distT="0" distB="0" distL="0" distR="0" wp14:anchorId="4332B845" wp14:editId="4332B846">
            <wp:extent cx="4091940" cy="294068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52" r="1089"/>
                    <a:stretch/>
                  </pic:blipFill>
                  <pic:spPr bwMode="auto">
                    <a:xfrm>
                      <a:off x="0" y="0"/>
                      <a:ext cx="4091940" cy="2940685"/>
                    </a:xfrm>
                    <a:prstGeom prst="rect">
                      <a:avLst/>
                    </a:prstGeom>
                    <a:noFill/>
                    <a:ln>
                      <a:noFill/>
                    </a:ln>
                    <a:extLst>
                      <a:ext uri="{53640926-AAD7-44D8-BBD7-CCE9431645EC}">
                        <a14:shadowObscured xmlns:a14="http://schemas.microsoft.com/office/drawing/2010/main"/>
                      </a:ext>
                    </a:extLst>
                  </pic:spPr>
                </pic:pic>
              </a:graphicData>
            </a:graphic>
          </wp:inline>
        </w:drawing>
      </w:r>
    </w:p>
    <w:p w14:paraId="4332AD4E" w14:textId="77777777" w:rsidR="00101E84" w:rsidRPr="00207F79" w:rsidRDefault="00101E84" w:rsidP="00101E84">
      <w:pPr>
        <w:spacing w:line="240" w:lineRule="auto"/>
        <w:jc w:val="center"/>
        <w:rPr>
          <w:b/>
          <w:sz w:val="20"/>
          <w:szCs w:val="20"/>
          <w:lang w:val="hr-HR"/>
        </w:rPr>
      </w:pPr>
      <w:r w:rsidRPr="00207F79">
        <w:rPr>
          <w:b/>
          <w:sz w:val="20"/>
          <w:szCs w:val="20"/>
          <w:lang w:val="hr-HR"/>
        </w:rPr>
        <w:t>Slika 8. Susret ministra obrane Damira Krstičevića s njemačkom ministricom obrane</w:t>
      </w:r>
    </w:p>
    <w:p w14:paraId="4332AD4F" w14:textId="77777777" w:rsidR="00101E84" w:rsidRPr="00207F79" w:rsidRDefault="00101E84" w:rsidP="00101E84">
      <w:pPr>
        <w:spacing w:line="240" w:lineRule="auto"/>
        <w:jc w:val="center"/>
        <w:rPr>
          <w:b/>
          <w:color w:val="000000"/>
          <w:sz w:val="20"/>
          <w:szCs w:val="20"/>
          <w:lang w:val="hr-HR"/>
        </w:rPr>
      </w:pPr>
      <w:r w:rsidRPr="00207F79">
        <w:rPr>
          <w:b/>
          <w:color w:val="000000"/>
          <w:sz w:val="20"/>
          <w:szCs w:val="20"/>
          <w:lang w:val="hr-HR"/>
        </w:rPr>
        <w:t xml:space="preserve">Annegret Kramp-Karrenbauer, Trogir, </w:t>
      </w:r>
      <w:r>
        <w:rPr>
          <w:b/>
          <w:color w:val="000000"/>
          <w:sz w:val="20"/>
          <w:szCs w:val="20"/>
          <w:lang w:val="hr-HR"/>
        </w:rPr>
        <w:t>1.</w:t>
      </w:r>
      <w:r w:rsidR="009C13DE">
        <w:rPr>
          <w:b/>
          <w:color w:val="000000"/>
          <w:sz w:val="20"/>
          <w:szCs w:val="20"/>
          <w:lang w:val="hr-HR"/>
        </w:rPr>
        <w:t xml:space="preserve"> </w:t>
      </w:r>
      <w:r>
        <w:rPr>
          <w:b/>
          <w:color w:val="000000"/>
          <w:sz w:val="20"/>
          <w:szCs w:val="20"/>
          <w:lang w:val="hr-HR"/>
        </w:rPr>
        <w:t>prosin</w:t>
      </w:r>
      <w:r w:rsidRPr="00207F79">
        <w:rPr>
          <w:b/>
          <w:color w:val="000000"/>
          <w:sz w:val="20"/>
          <w:szCs w:val="20"/>
          <w:lang w:val="hr-HR"/>
        </w:rPr>
        <w:t>c</w:t>
      </w:r>
      <w:r>
        <w:rPr>
          <w:b/>
          <w:color w:val="000000"/>
          <w:sz w:val="20"/>
          <w:szCs w:val="20"/>
          <w:lang w:val="hr-HR"/>
        </w:rPr>
        <w:t>a</w:t>
      </w:r>
      <w:r w:rsidRPr="00207F79">
        <w:rPr>
          <w:b/>
          <w:color w:val="000000"/>
          <w:sz w:val="20"/>
          <w:szCs w:val="20"/>
          <w:lang w:val="hr-HR"/>
        </w:rPr>
        <w:t xml:space="preserve"> 2019.</w:t>
      </w:r>
    </w:p>
    <w:p w14:paraId="4332AD50" w14:textId="77777777" w:rsidR="00101E84" w:rsidRDefault="00101E84" w:rsidP="00101E84">
      <w:pPr>
        <w:ind w:firstLine="851"/>
        <w:jc w:val="center"/>
        <w:rPr>
          <w:b/>
          <w:lang w:val="hr-HR"/>
        </w:rPr>
      </w:pPr>
    </w:p>
    <w:p w14:paraId="4332AD51" w14:textId="77777777" w:rsidR="00101E84" w:rsidRDefault="00101E84" w:rsidP="00101E84">
      <w:pPr>
        <w:ind w:firstLine="851"/>
        <w:rPr>
          <w:lang w:val="hr-HR"/>
        </w:rPr>
      </w:pPr>
      <w:r>
        <w:rPr>
          <w:lang w:val="hr-HR"/>
        </w:rPr>
        <w:t xml:space="preserve">Suradnja s Republikom Poljskom bila je u znaku kontinuiteta uspješne suradnje specijalnih postrojbi, vojnih policija, vojno-obrazovnih institucija, suradnje u području obuke i vježbi te u vojno-tehničkom području. Znatan dio suradnje odvijao se u okviru NATO Središta izvrsnosti za vojnu policiju u Bydgoszczu, NATO Središtu izvrsnosti za protuobavještajno djelovanje u Krakovu, Multinacionalne bojne vojne policije sa središtem u Gliwicama, Zapovjedništva multinacionalnog korpusa Sjeveroistok u Szczecinu te u Multinacionalnom divizijskom zapovjedništvu Sjeveroistok u Elblągu. </w:t>
      </w:r>
    </w:p>
    <w:p w14:paraId="4332AD52" w14:textId="77777777" w:rsidR="00132502" w:rsidRDefault="00132502" w:rsidP="00101E84">
      <w:pPr>
        <w:ind w:firstLine="851"/>
        <w:rPr>
          <w:lang w:val="hr-HR"/>
        </w:rPr>
      </w:pPr>
    </w:p>
    <w:p w14:paraId="4332AD53" w14:textId="77777777" w:rsidR="00101E84" w:rsidRDefault="00101E84" w:rsidP="00101E84">
      <w:pPr>
        <w:ind w:firstLine="851"/>
        <w:rPr>
          <w:lang w:val="hr-HR"/>
        </w:rPr>
      </w:pPr>
      <w:r>
        <w:rPr>
          <w:lang w:val="hr-HR"/>
        </w:rPr>
        <w:t>Velik doprino</w:t>
      </w:r>
      <w:r w:rsidR="009C13DE">
        <w:rPr>
          <w:lang w:val="hr-HR"/>
        </w:rPr>
        <w:t xml:space="preserve">s jačanju obrambene suradnje </w:t>
      </w:r>
      <w:r>
        <w:rPr>
          <w:lang w:val="hr-HR"/>
        </w:rPr>
        <w:t xml:space="preserve">daljnji </w:t>
      </w:r>
      <w:r w:rsidR="009C13DE">
        <w:rPr>
          <w:lang w:val="hr-HR"/>
        </w:rPr>
        <w:t xml:space="preserve">je </w:t>
      </w:r>
      <w:r>
        <w:rPr>
          <w:lang w:val="hr-HR"/>
        </w:rPr>
        <w:t xml:space="preserve">angažman Hrvatske vojske na teritoriju Republike Poljske s do 90 pripadnika i bitnicom samohodnih višecjevnih lansera raketa koji se nalaze u sastavu borbene skupine pod vodstvom Sjedinjenih Američkih Država u okviru NATO Ojačane prednje prisutnosti. </w:t>
      </w:r>
    </w:p>
    <w:p w14:paraId="4332AD54" w14:textId="77777777" w:rsidR="00101E84" w:rsidRDefault="00101E84" w:rsidP="00101E84">
      <w:pPr>
        <w:ind w:firstLine="851"/>
        <w:rPr>
          <w:lang w:val="hr-HR"/>
        </w:rPr>
      </w:pPr>
      <w:r>
        <w:rPr>
          <w:lang w:val="hr-HR"/>
        </w:rPr>
        <w:t xml:space="preserve">Stratešku važnost izvrsne obrambene suradnje u bilateralnom i multilateralnom okružju potvrđuje i kontinuirano održavanje sastanaka na visokoj razini od čega treba istaknuti susret potpredsjednika Vlade Republike Hrvatske i ministra obrane Damira Krstičevića s poljskim ministrom obrane Mariuszom Blaszczakom u siječnju 2019. kada je i potpisan Okvirni sporazum između dviju vlada o obrambenoj </w:t>
      </w:r>
      <w:r w:rsidR="009C13DE">
        <w:rPr>
          <w:lang w:val="hr-HR"/>
        </w:rPr>
        <w:t>suradnji</w:t>
      </w:r>
      <w:r>
        <w:rPr>
          <w:lang w:val="hr-HR"/>
        </w:rPr>
        <w:t xml:space="preserve">. </w:t>
      </w:r>
    </w:p>
    <w:p w14:paraId="4332AD55" w14:textId="77777777" w:rsidR="00101E84" w:rsidRDefault="00101E84" w:rsidP="00101E84">
      <w:pPr>
        <w:ind w:firstLine="851"/>
        <w:rPr>
          <w:color w:val="000000"/>
          <w:lang w:val="hr-HR"/>
        </w:rPr>
      </w:pPr>
      <w:r>
        <w:rPr>
          <w:color w:val="000000"/>
          <w:lang w:val="hr-HR"/>
        </w:rPr>
        <w:lastRenderedPageBreak/>
        <w:t>Bilateralni odnosi između Države Izrael i Republike Hrvatske u stalnom su porastu od 2017. Tijekom 2019. suradnja se odvijala u područjima kibernetike, vojno-tehničke suradnje te obuke i izobrazbe, s ciljem potpore u opremanju, modernizaciji i razvoju novih spo</w:t>
      </w:r>
      <w:r w:rsidR="00491166">
        <w:rPr>
          <w:color w:val="000000"/>
          <w:lang w:val="hr-HR"/>
        </w:rPr>
        <w:t>sobnosti Hrvatske vojske. D</w:t>
      </w:r>
      <w:r>
        <w:rPr>
          <w:color w:val="000000"/>
          <w:lang w:val="hr-HR"/>
        </w:rPr>
        <w:t>obri bilateralni odnosi dodatno su potvrđeni tijekom posjeta generalnog direktora Ministarstva obrane Države Izrael Ehuda Adama Republici Hrvatskoj u siječnju 2019. i posjeta direktora SIBAT-a Paula Friedberga Republ</w:t>
      </w:r>
      <w:r w:rsidR="00491166">
        <w:rPr>
          <w:color w:val="000000"/>
          <w:lang w:val="hr-HR"/>
        </w:rPr>
        <w:t>ici Hrvatskoj u studenome 2019.</w:t>
      </w:r>
      <w:r>
        <w:rPr>
          <w:color w:val="000000"/>
          <w:lang w:val="hr-HR"/>
        </w:rPr>
        <w:t xml:space="preserve"> kada je Friedberg bio jedan od glavnih izlagača na konferenciji „Budućnost obrambene industrije i nove tehnologije“.</w:t>
      </w:r>
    </w:p>
    <w:p w14:paraId="4332AD56" w14:textId="77777777" w:rsidR="00101E84" w:rsidRDefault="00101E84" w:rsidP="00101E84">
      <w:pPr>
        <w:ind w:firstLine="851"/>
        <w:rPr>
          <w:color w:val="000000"/>
          <w:lang w:val="hr-HR"/>
        </w:rPr>
      </w:pPr>
      <w:r>
        <w:rPr>
          <w:color w:val="000000"/>
          <w:lang w:val="hr-HR"/>
        </w:rPr>
        <w:t xml:space="preserve">Tijekom 2019. intenzivirana je obrambena suradnja Republike Hrvatske i </w:t>
      </w:r>
      <w:r w:rsidRPr="00AC3B98">
        <w:rPr>
          <w:color w:val="000000"/>
          <w:lang w:val="hr-HR"/>
        </w:rPr>
        <w:t>Ujedinjene Kraljevine</w:t>
      </w:r>
      <w:r>
        <w:rPr>
          <w:color w:val="000000"/>
          <w:lang w:val="hr-HR"/>
        </w:rPr>
        <w:t xml:space="preserve"> Velike Britanije i Sjeverne Irske kroz suradnju mornarica te zajedničku obuku kopnenih snaga, uz korištenje poligona za obuku, kao i suradnju u području ljudskih potencijala i akrobatskih skupina ratnih zrakoplovstava. Poseban doprinos jačanju obrambene suradnje predstavlja Dokument o strateškom partnerstvu Republike Hrvatske i </w:t>
      </w:r>
      <w:r w:rsidRPr="00AC3B98">
        <w:rPr>
          <w:color w:val="000000"/>
          <w:lang w:val="hr-HR"/>
        </w:rPr>
        <w:t>Ujedinjene Kraljevine</w:t>
      </w:r>
      <w:r>
        <w:rPr>
          <w:color w:val="000000"/>
          <w:lang w:val="hr-HR"/>
        </w:rPr>
        <w:t xml:space="preserve"> Velike Britanije i Sjeverne Irske, koji sadrži plan zajedničkih aktivnosti u području </w:t>
      </w:r>
      <w:r>
        <w:rPr>
          <w:lang w:val="hr-HR"/>
        </w:rPr>
        <w:t xml:space="preserve">obrane kojima se jačaju sposobnosti Hrvatske vojske i potvrđuje </w:t>
      </w:r>
      <w:r>
        <w:rPr>
          <w:color w:val="000000"/>
          <w:lang w:val="hr-HR"/>
        </w:rPr>
        <w:t xml:space="preserve">Ujedinjenu Kraljevinu Veliku Britaniju i Sjevernu Irsku </w:t>
      </w:r>
      <w:r>
        <w:rPr>
          <w:lang w:val="hr-HR"/>
        </w:rPr>
        <w:t>kao jednu od najvažnijih hrvatskih partnera u Europi. Dokument predviđa suradnju u trogodišnjem razdoblju, ali će se kao trajni dokument redovito ažurirati i produžavati na godišnjoj razini. U okviru NATO aktivnosti 2019. obilježena je zajedničkim</w:t>
      </w:r>
      <w:r>
        <w:rPr>
          <w:color w:val="000000"/>
          <w:lang w:val="hr-HR"/>
        </w:rPr>
        <w:t xml:space="preserve"> sudjelovanjem u borbenoj skupini pod vodstvom Sjedinjenih Američkih Država u Okviru ojačane prednje prisutnosti NATO-a u Republici Poljskoj i zajedničkim radom u sklopu Savezničkog korpusa za brze intervencije.</w:t>
      </w:r>
    </w:p>
    <w:p w14:paraId="4332AD57" w14:textId="77777777" w:rsidR="001E6807" w:rsidRDefault="00101E84" w:rsidP="00101E84">
      <w:pPr>
        <w:ind w:firstLine="851"/>
        <w:rPr>
          <w:lang w:val="hr-HR"/>
        </w:rPr>
      </w:pPr>
      <w:r>
        <w:rPr>
          <w:lang w:val="hr-HR"/>
        </w:rPr>
        <w:t xml:space="preserve">Suradnja s Francuskom Republikom temeljila se na suradnji i razmjeni stajališta u okviru </w:t>
      </w:r>
      <w:r w:rsidR="00384F72">
        <w:rPr>
          <w:lang w:val="hr-HR"/>
        </w:rPr>
        <w:t>Zajedničke sigurnosne i obrambene politike Europske unije</w:t>
      </w:r>
      <w:r>
        <w:rPr>
          <w:lang w:val="hr-HR"/>
        </w:rPr>
        <w:t>, poglavito u kontekstu hrvatskog predsjedanja Vijećem Europske unije</w:t>
      </w:r>
      <w:r w:rsidRPr="00F91FA5">
        <w:rPr>
          <w:lang w:val="hr-HR"/>
        </w:rPr>
        <w:t xml:space="preserve">. </w:t>
      </w:r>
    </w:p>
    <w:p w14:paraId="4332AD58" w14:textId="77777777" w:rsidR="00101E84" w:rsidRDefault="00101E84" w:rsidP="00101E84">
      <w:pPr>
        <w:ind w:firstLine="851"/>
        <w:rPr>
          <w:lang w:val="hr-HR"/>
        </w:rPr>
      </w:pPr>
      <w:r w:rsidRPr="00F91FA5">
        <w:rPr>
          <w:lang w:val="hr-HR"/>
        </w:rPr>
        <w:t>Nastavljena</w:t>
      </w:r>
      <w:r>
        <w:rPr>
          <w:lang w:val="hr-HR"/>
        </w:rPr>
        <w:t xml:space="preserve"> je dobra suradnja ratnih mornarica te su tijekom 2019. četiri francuska ratna broda posjetila hrvatske luke, od kojih se posebno ističe posjet desantnog nosača helikoptera Dixmude. Suradnja ratnih zrakoplovstava dobila je novi zamah posjetom akrobatske skupine Patrouille de France prilikom kojeg je provedeno zajedničko letenje s Krilima Oluje iznad zadarskog kanala. Dobra obrambena suradnja dviju zemalja obostrano je potvrđena prilikom posjeta pomoćnika načelnika Glavnog stožera Oružanih snaga Francuske Republike za međunarodnu vojnu suradnju admirala Henrija Schrikea Republici Hrvatskoj u t</w:t>
      </w:r>
      <w:r w:rsidR="00491166">
        <w:rPr>
          <w:lang w:val="hr-HR"/>
        </w:rPr>
        <w:t>ravnju 2019.</w:t>
      </w:r>
      <w:r>
        <w:rPr>
          <w:lang w:val="hr-HR"/>
        </w:rPr>
        <w:t xml:space="preserve"> kojom prilikom se sastao i s </w:t>
      </w:r>
      <w:r w:rsidR="00132502">
        <w:rPr>
          <w:lang w:val="hr-HR"/>
        </w:rPr>
        <w:t xml:space="preserve">tadašnjim </w:t>
      </w:r>
      <w:r>
        <w:rPr>
          <w:lang w:val="hr-HR"/>
        </w:rPr>
        <w:t>načelnikom Glavnog stož</w:t>
      </w:r>
      <w:r w:rsidR="00132502">
        <w:rPr>
          <w:lang w:val="hr-HR"/>
        </w:rPr>
        <w:t>era Oružanih snaga Republ</w:t>
      </w:r>
      <w:r>
        <w:rPr>
          <w:lang w:val="hr-HR"/>
        </w:rPr>
        <w:t xml:space="preserve">ike Hrvatske generalom zbora Mirkom Šundovim. </w:t>
      </w:r>
    </w:p>
    <w:p w14:paraId="4332AD59" w14:textId="77777777" w:rsidR="00101E84" w:rsidRDefault="00101E84" w:rsidP="00101E84">
      <w:pPr>
        <w:ind w:firstLine="851"/>
        <w:rPr>
          <w:lang w:val="hr-HR"/>
        </w:rPr>
      </w:pPr>
      <w:r>
        <w:rPr>
          <w:lang w:val="hr-HR"/>
        </w:rPr>
        <w:lastRenderedPageBreak/>
        <w:t>Rezultat izvrsne bilateralne suradnje vlada Republike Austrije i Republike Hrvatske, kao i sastanaka ministara obrane dvij</w:t>
      </w:r>
      <w:r w:rsidR="00F61E6A">
        <w:rPr>
          <w:lang w:val="hr-HR"/>
        </w:rPr>
        <w:t>e države održanih tijekom 2018.</w:t>
      </w:r>
      <w:r w:rsidR="00491166">
        <w:rPr>
          <w:lang w:val="hr-HR"/>
        </w:rPr>
        <w:t>, bio je povrat zrakoplova Mi</w:t>
      </w:r>
      <w:r>
        <w:rPr>
          <w:lang w:val="hr-HR"/>
        </w:rPr>
        <w:t xml:space="preserve">G-21 kojim je hrvatski pilot Rudolf Perešin u listopadu 1991. iz Bihaća preletio u Klagenfurt. Zbog osobitog doprinosa u ovom procesu predsjednica Republike Hrvatske odlikovala je ministra obrane Republike Austrije Maria Kunaseka Redom kneza Trpimira s ogrlicom i Danicom. Bilateralnu obrambenu suradnju tijekom 2019. obilježilo je ponovno otvaranje Ureda vojnog izaslanika Republike Austrije u Zagrebu te se suradnja dodatno provodila kroz susrete ministara, suradnju u području obuke, suradnju vojno-obrazovnih institucija te ratnih zrakoplovstava. </w:t>
      </w:r>
    </w:p>
    <w:p w14:paraId="4332AD5A" w14:textId="77777777" w:rsidR="00101E84" w:rsidRDefault="00101E84" w:rsidP="00101E84">
      <w:pPr>
        <w:ind w:firstLine="851"/>
        <w:rPr>
          <w:color w:val="000000"/>
          <w:lang w:val="hr-HR"/>
        </w:rPr>
      </w:pPr>
      <w:r>
        <w:rPr>
          <w:color w:val="000000"/>
          <w:lang w:val="hr-HR"/>
        </w:rPr>
        <w:t xml:space="preserve">Dobra obrambena suradnja s Talijanskom Republikom potvrđena je i na sastancima potpredsjednika Vlade Republike Hrvatske i ministra obrane Damira Krstičevića s ministrima obrane Talijanske Republike, Elisabettom Trentom te novim ministrom </w:t>
      </w:r>
      <w:r w:rsidR="00491166">
        <w:rPr>
          <w:color w:val="000000"/>
          <w:lang w:val="hr-HR"/>
        </w:rPr>
        <w:t xml:space="preserve">obrane </w:t>
      </w:r>
      <w:r>
        <w:rPr>
          <w:color w:val="000000"/>
          <w:lang w:val="hr-HR"/>
        </w:rPr>
        <w:t xml:space="preserve">Lorenzom Guerinijem. Bilateralna suradnja na oba sastanka potvrđena je kao kvalitetna pri čemu je naglašena suradnja ratnih mornarica i ratnih zrakoplovstava, kao i suradnja u regionalnim inicijativama. Tada je </w:t>
      </w:r>
      <w:r w:rsidRPr="00F91FA5">
        <w:rPr>
          <w:color w:val="000000"/>
          <w:lang w:val="hr-HR"/>
        </w:rPr>
        <w:t>dogovoreno i potpisivanje Memoranduma o suradnji u području obrane koji će dati novi poticaj razvoju obrambenih odnosa.</w:t>
      </w:r>
    </w:p>
    <w:p w14:paraId="4332AD5B" w14:textId="77777777" w:rsidR="00C8333E" w:rsidRDefault="00101E84" w:rsidP="00101E84">
      <w:pPr>
        <w:ind w:firstLine="851"/>
        <w:rPr>
          <w:color w:val="000000"/>
          <w:lang w:val="hr-HR"/>
        </w:rPr>
      </w:pPr>
      <w:r>
        <w:rPr>
          <w:color w:val="000000"/>
          <w:lang w:val="hr-HR"/>
        </w:rPr>
        <w:t>Obrambena suradnja s Mađarskom dodatno je osnažena u 2019. Na sastanku potpredsjednika Vlade Republike Hrvatske i ministra obrane Damira Krstičevića s mađarskim ministrom obrane Tiborom Benkom, u travnju 2019. u Budimpešti,</w:t>
      </w:r>
      <w:r>
        <w:rPr>
          <w:lang w:val="hr-HR"/>
        </w:rPr>
        <w:t xml:space="preserve"> </w:t>
      </w:r>
      <w:r>
        <w:rPr>
          <w:color w:val="000000"/>
          <w:lang w:val="hr-HR"/>
        </w:rPr>
        <w:t xml:space="preserve">potpisan je </w:t>
      </w:r>
      <w:r w:rsidRPr="00F91FA5">
        <w:rPr>
          <w:color w:val="000000"/>
          <w:lang w:val="hr-HR"/>
        </w:rPr>
        <w:t xml:space="preserve">Sporazum o suradnji u području zrakoplovstva i protuzračnih aktivnosti. Stupanjem na snagu bilateralnog sporazuma s Mađarskom, </w:t>
      </w:r>
      <w:r w:rsidR="00491166">
        <w:rPr>
          <w:color w:val="000000"/>
          <w:lang w:val="hr-HR"/>
        </w:rPr>
        <w:t xml:space="preserve">Republika </w:t>
      </w:r>
      <w:r w:rsidRPr="00F91FA5">
        <w:rPr>
          <w:color w:val="000000"/>
          <w:lang w:val="hr-HR"/>
        </w:rPr>
        <w:t>Hrvatska ispunjava neophodne uvjete za punu funkcionalnost sustava NATINAMDS-a.</w:t>
      </w:r>
      <w:r>
        <w:rPr>
          <w:color w:val="000000"/>
          <w:lang w:val="hr-HR"/>
        </w:rPr>
        <w:t xml:space="preserve"> U fokusu suradnje 2019. bile su i aktivnosti oko uspostave Multinacionalnog divizijskog zapovjedništva za srednju Europu i Regionalnog zapovjedništva komponente specijalnih snaga, kao i suradnja kopnenih vojski. </w:t>
      </w:r>
    </w:p>
    <w:p w14:paraId="4332AD5C" w14:textId="77777777" w:rsidR="00101E84" w:rsidRPr="00C8333E" w:rsidRDefault="00101E84" w:rsidP="00101E84">
      <w:pPr>
        <w:ind w:firstLine="851"/>
        <w:rPr>
          <w:color w:val="000000"/>
          <w:lang w:val="hr-HR"/>
        </w:rPr>
      </w:pPr>
      <w:r>
        <w:rPr>
          <w:lang w:val="hr-HR"/>
        </w:rPr>
        <w:t xml:space="preserve">Posebno je važno istaknuti i uspostavu Međunarodnog središta </w:t>
      </w:r>
      <w:r w:rsidR="007118C0">
        <w:rPr>
          <w:lang w:val="hr-HR"/>
        </w:rPr>
        <w:t xml:space="preserve">za obuku </w:t>
      </w:r>
      <w:r>
        <w:rPr>
          <w:lang w:val="hr-HR"/>
        </w:rPr>
        <w:t>specijalnih zračnih snaga (MSAP) u Zemuniku Donjem.</w:t>
      </w:r>
    </w:p>
    <w:p w14:paraId="4332AD5D" w14:textId="77777777" w:rsidR="00101E84" w:rsidRDefault="00101E84" w:rsidP="00101E84">
      <w:pPr>
        <w:ind w:firstLine="851"/>
        <w:rPr>
          <w:color w:val="000000"/>
          <w:lang w:val="hr-HR"/>
        </w:rPr>
      </w:pPr>
      <w:r>
        <w:rPr>
          <w:color w:val="000000"/>
          <w:lang w:val="hr-HR"/>
        </w:rPr>
        <w:t>Bilateralna obrambena suradnja s Republikom Slovenijom u 2019</w:t>
      </w:r>
      <w:r>
        <w:rPr>
          <w:b/>
          <w:bCs/>
          <w:color w:val="000000"/>
          <w:lang w:val="hr-HR"/>
        </w:rPr>
        <w:t xml:space="preserve">. </w:t>
      </w:r>
      <w:r>
        <w:rPr>
          <w:color w:val="000000"/>
          <w:lang w:val="hr-HR"/>
        </w:rPr>
        <w:t>uključivala je sastanke na ministarskoj r</w:t>
      </w:r>
      <w:r w:rsidR="007118C0">
        <w:rPr>
          <w:color w:val="000000"/>
          <w:lang w:val="hr-HR"/>
        </w:rPr>
        <w:t>a</w:t>
      </w:r>
      <w:r>
        <w:rPr>
          <w:color w:val="000000"/>
          <w:lang w:val="hr-HR"/>
        </w:rPr>
        <w:t xml:space="preserve">zini, aktivnosti u potpori razvoja prihvaćenih NATO Ciljeva sposobnosti,  suradnju zračnih i kopnenih snaga, </w:t>
      </w:r>
      <w:r w:rsidR="007118C0">
        <w:rPr>
          <w:color w:val="000000"/>
          <w:lang w:val="hr-HR"/>
        </w:rPr>
        <w:t>zajedničke vježbe i obučne</w:t>
      </w:r>
      <w:r>
        <w:rPr>
          <w:color w:val="000000"/>
          <w:lang w:val="hr-HR"/>
        </w:rPr>
        <w:t xml:space="preserve"> aktivnosti. Na međunarodnoj vježbi </w:t>
      </w:r>
      <w:r w:rsidR="007118C0">
        <w:rPr>
          <w:i/>
          <w:color w:val="000000"/>
          <w:lang w:val="hr-HR"/>
        </w:rPr>
        <w:t>„</w:t>
      </w:r>
      <w:r>
        <w:rPr>
          <w:i/>
          <w:color w:val="000000"/>
          <w:lang w:val="hr-HR"/>
        </w:rPr>
        <w:t>Immediate Response 19”</w:t>
      </w:r>
      <w:r>
        <w:rPr>
          <w:color w:val="000000"/>
          <w:lang w:val="hr-HR"/>
        </w:rPr>
        <w:t xml:space="preserve"> koja se provodila i na teritoriju Republike Hrvatske u okviru multinacionalne bojne sastavljene od država članica Američko-jadranske povelje sudjelovala je i Republika Slovenija s mehaniziranom satnijom PATRIA i timom za uklanjanje eksplozivnih naprava. Potpredsjednik Vlade Republike Hrvatske i ministar obrane </w:t>
      </w:r>
      <w:r>
        <w:rPr>
          <w:color w:val="000000"/>
          <w:lang w:val="hr-HR"/>
        </w:rPr>
        <w:lastRenderedPageBreak/>
        <w:t xml:space="preserve">Damir Krstičević sastao se sa slovenskim ministrom obrane Karlom Erjavcem na marginama pete Jadranske vojne i zrakoplovne izložbe i konferencije – ASDA 2019 u Splitu u travnju 2019., tijekom službenog posjeta ministra Erjavca Ministarstvu obrane u listopadu 2019. te za vrijeme svečanog otvaranja MSAP </w:t>
      </w:r>
      <w:r w:rsidR="007118C0">
        <w:rPr>
          <w:lang w:val="hr-HR"/>
        </w:rPr>
        <w:t>Međunarodnog središta za obuku specijalnih zračnih snaga,</w:t>
      </w:r>
      <w:r>
        <w:rPr>
          <w:color w:val="000000"/>
          <w:lang w:val="hr-HR"/>
        </w:rPr>
        <w:t xml:space="preserve"> kada su ministri potpisali </w:t>
      </w:r>
      <w:r w:rsidRPr="00F91FA5">
        <w:rPr>
          <w:color w:val="000000"/>
          <w:lang w:val="hr-HR"/>
        </w:rPr>
        <w:t>Sporazum o razmjeni smještajnih kapaciteta između Ministarstva obrane Republike Hrvatske i Ministarstva obrane Republike Slovenije.</w:t>
      </w:r>
      <w:r>
        <w:rPr>
          <w:color w:val="000000"/>
          <w:lang w:val="hr-HR"/>
        </w:rPr>
        <w:t xml:space="preserve"> </w:t>
      </w:r>
    </w:p>
    <w:p w14:paraId="4332AD5E" w14:textId="77777777" w:rsidR="00101E84" w:rsidRPr="00F91FA5" w:rsidRDefault="00101E84" w:rsidP="00101E84">
      <w:pPr>
        <w:ind w:firstLine="851"/>
        <w:rPr>
          <w:i/>
          <w:color w:val="000000"/>
          <w:lang w:val="hr-HR"/>
        </w:rPr>
      </w:pPr>
      <w:r>
        <w:rPr>
          <w:color w:val="000000"/>
          <w:lang w:val="hr-HR"/>
        </w:rPr>
        <w:t>Najznačajniji dio aktivnosti obrambene suradnje s Bosnom i Hercegovinom provodio se u domeni vojnog školovanja</w:t>
      </w:r>
      <w:r w:rsidR="007118C0">
        <w:rPr>
          <w:color w:val="000000"/>
          <w:lang w:val="hr-HR"/>
        </w:rPr>
        <w:t xml:space="preserve"> na Hrvatskome vojnom učilištu „</w:t>
      </w:r>
      <w:r>
        <w:rPr>
          <w:color w:val="000000"/>
          <w:lang w:val="hr-HR"/>
        </w:rPr>
        <w:t xml:space="preserve">Dr. Franjo Tuđman“, a osim školovanja sve je veća dinamika u aktivnostima kojima Republika Hrvatska podupire Bosnu i Hercegovinu u pružanju ekspertize u funkcionalnim područjima obrambene politike i planiranja te u prenošenju iskustava, obuci i specijalističkoj izobrazbi u skladištenju streljiva i minsko-eksplozivnih sredstava. Posebno je važna hrvatska potpora Bosni i Hercegovini u procesu euroatlantskih integracija te u unaprjeđenju interoperabilnosti, koja se ostvaruje zajedničkom obukom i uvježbavanjem za sudjelovanje u misiji </w:t>
      </w:r>
      <w:r w:rsidR="007118C0">
        <w:rPr>
          <w:color w:val="000000"/>
          <w:lang w:val="hr-HR"/>
        </w:rPr>
        <w:t xml:space="preserve">potpore miru </w:t>
      </w:r>
      <w:r>
        <w:rPr>
          <w:color w:val="000000"/>
          <w:lang w:val="hr-HR"/>
        </w:rPr>
        <w:t>Odlučna potpora</w:t>
      </w:r>
      <w:r w:rsidR="007118C0">
        <w:rPr>
          <w:color w:val="000000"/>
          <w:lang w:val="hr-HR"/>
        </w:rPr>
        <w:t xml:space="preserve"> u Islamskoj Republici Afganistanu</w:t>
      </w:r>
      <w:r>
        <w:rPr>
          <w:color w:val="000000"/>
          <w:lang w:val="hr-HR"/>
        </w:rPr>
        <w:t xml:space="preserve">. U 2019. bosanskohercegovačka pješačka satnija sudjelovala je unutar </w:t>
      </w:r>
      <w:r w:rsidRPr="00F91FA5">
        <w:rPr>
          <w:color w:val="000000"/>
          <w:lang w:val="hr-HR"/>
        </w:rPr>
        <w:t xml:space="preserve">zajedničke bojne </w:t>
      </w:r>
      <w:r w:rsidR="002D1770">
        <w:rPr>
          <w:color w:val="000000"/>
          <w:lang w:val="hr-HR"/>
        </w:rPr>
        <w:t xml:space="preserve">Američko-jadranske povelje </w:t>
      </w:r>
      <w:r w:rsidRPr="00F91FA5">
        <w:rPr>
          <w:color w:val="000000"/>
          <w:lang w:val="hr-HR"/>
        </w:rPr>
        <w:t xml:space="preserve">predvođene Republikom Hrvatskom u međunarodnoj vježbi </w:t>
      </w:r>
      <w:r w:rsidR="007118C0">
        <w:rPr>
          <w:i/>
          <w:color w:val="000000"/>
          <w:lang w:val="hr-HR"/>
        </w:rPr>
        <w:t>„</w:t>
      </w:r>
      <w:r w:rsidRPr="00F91FA5">
        <w:rPr>
          <w:i/>
          <w:color w:val="000000"/>
          <w:lang w:val="hr-HR"/>
        </w:rPr>
        <w:t>Immediate Response 19”.</w:t>
      </w:r>
    </w:p>
    <w:p w14:paraId="4332AD5F" w14:textId="77777777" w:rsidR="009F18C7" w:rsidRDefault="00101E84" w:rsidP="00101E84">
      <w:pPr>
        <w:ind w:firstLine="851"/>
        <w:rPr>
          <w:lang w:val="hr-HR"/>
        </w:rPr>
      </w:pPr>
      <w:r w:rsidRPr="00F91FA5">
        <w:rPr>
          <w:color w:val="000000"/>
          <w:lang w:val="hr-HR"/>
        </w:rPr>
        <w:t xml:space="preserve">Republika Hrvatska je strateški partner Republike Sjeverne Makedonije na području obrane te pruža dugogodišnju </w:t>
      </w:r>
      <w:r w:rsidRPr="00F91FA5">
        <w:rPr>
          <w:lang w:val="hr-HR"/>
        </w:rPr>
        <w:t>potporu makedonskim euroatlantskim aspiracijama, a posebice kroz pružanje podrške Ministarstvu obrane i Oružanim snagama Republike Sjeverne Makedonije u provođenju reformi</w:t>
      </w:r>
      <w:r w:rsidRPr="00F91FA5">
        <w:rPr>
          <w:color w:val="000000"/>
          <w:lang w:val="hr-HR"/>
        </w:rPr>
        <w:t>. Dugogodišnja suradnja se odvija i kroz aktivnosti</w:t>
      </w:r>
      <w:r>
        <w:rPr>
          <w:color w:val="000000"/>
          <w:lang w:val="hr-HR"/>
        </w:rPr>
        <w:t xml:space="preserve"> u okviru Američko-jadranske povelje te u području obuke i izobrazbe, a Republika Hrvatska pruža potporu i u vidu </w:t>
      </w:r>
      <w:r>
        <w:rPr>
          <w:lang w:val="hr-HR"/>
        </w:rPr>
        <w:t xml:space="preserve">suradnje u obuci specijalnih snaga. </w:t>
      </w:r>
    </w:p>
    <w:p w14:paraId="4332AD60" w14:textId="77777777" w:rsidR="00101E84" w:rsidRPr="00C8333E" w:rsidRDefault="00101E84" w:rsidP="00101E84">
      <w:pPr>
        <w:ind w:firstLine="851"/>
        <w:rPr>
          <w:color w:val="000000"/>
          <w:lang w:val="hr-HR"/>
        </w:rPr>
      </w:pPr>
      <w:r>
        <w:rPr>
          <w:lang w:val="hr-HR"/>
        </w:rPr>
        <w:t>U veljači 2019. potpredsjednik Vlade Republike Hrvatske i ministar obrane Damir Krstičević boravio je u službenom posjetu Republici Sjevernoj Makedoniji te se sastao s potpredsjednicom Vlade i ministricom obrane Radmilom Šekerinskom. Ministrica Šekerinska tom je prilikom izjavila: ”</w:t>
      </w:r>
      <w:r>
        <w:rPr>
          <w:i/>
          <w:lang w:val="hr-HR"/>
        </w:rPr>
        <w:t>Hvala Hrvatskoj na svemu što je učinila za Sjevernu Makedoniju i u bilateralnim odnosima i u NATO-u. Hrvatska i Sjeverna Makedonija zaista imaju dugo partnerstvo i prijateljske odnose. Drago mi je što u području obrane imamo odličnu suradnju</w:t>
      </w:r>
      <w:r>
        <w:rPr>
          <w:lang w:val="hr-HR"/>
        </w:rPr>
        <w:t>“</w:t>
      </w:r>
    </w:p>
    <w:p w14:paraId="4332AD61" w14:textId="77777777" w:rsidR="00101E84" w:rsidRDefault="00101E84" w:rsidP="00101E84">
      <w:pPr>
        <w:jc w:val="center"/>
        <w:rPr>
          <w:lang w:val="hr-HR"/>
        </w:rPr>
      </w:pPr>
      <w:r>
        <w:rPr>
          <w:noProof/>
          <w:lang w:val="hr-HR" w:eastAsia="hr-HR" w:bidi="ar-SA"/>
        </w:rPr>
        <w:lastRenderedPageBreak/>
        <w:drawing>
          <wp:inline distT="0" distB="0" distL="0" distR="0" wp14:anchorId="4332B847" wp14:editId="4332B848">
            <wp:extent cx="3845560" cy="2590364"/>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5560" cy="2590364"/>
                    </a:xfrm>
                    <a:prstGeom prst="rect">
                      <a:avLst/>
                    </a:prstGeom>
                    <a:noFill/>
                    <a:ln>
                      <a:noFill/>
                    </a:ln>
                  </pic:spPr>
                </pic:pic>
              </a:graphicData>
            </a:graphic>
          </wp:inline>
        </w:drawing>
      </w:r>
    </w:p>
    <w:p w14:paraId="4332AD62" w14:textId="77777777" w:rsidR="00101E84" w:rsidRPr="00F91FA5" w:rsidRDefault="00101E84" w:rsidP="00101E84">
      <w:pPr>
        <w:spacing w:line="240" w:lineRule="auto"/>
        <w:jc w:val="center"/>
        <w:rPr>
          <w:b/>
          <w:sz w:val="20"/>
          <w:szCs w:val="20"/>
          <w:lang w:val="hr-HR"/>
        </w:rPr>
      </w:pPr>
      <w:r w:rsidRPr="00F91FA5">
        <w:rPr>
          <w:b/>
          <w:sz w:val="20"/>
          <w:szCs w:val="20"/>
          <w:lang w:val="hr-HR"/>
        </w:rPr>
        <w:t>Slika 9. Susret ministra obrane Damira Krstičevića s ministricom obrane</w:t>
      </w:r>
    </w:p>
    <w:p w14:paraId="4332AD63" w14:textId="77777777" w:rsidR="00101E84" w:rsidRPr="00F91FA5" w:rsidRDefault="00101E84" w:rsidP="00101E84">
      <w:pPr>
        <w:spacing w:line="240" w:lineRule="auto"/>
        <w:jc w:val="center"/>
        <w:rPr>
          <w:b/>
          <w:sz w:val="20"/>
          <w:szCs w:val="20"/>
          <w:lang w:val="hr-HR"/>
        </w:rPr>
      </w:pPr>
      <w:r w:rsidRPr="00F91FA5">
        <w:rPr>
          <w:b/>
          <w:sz w:val="20"/>
          <w:szCs w:val="20"/>
          <w:lang w:val="hr-HR"/>
        </w:rPr>
        <w:t>Sjeverne Makedonije Radmilom Šekerinskom, Skopje, veljača 2019.</w:t>
      </w:r>
    </w:p>
    <w:p w14:paraId="4332AD64" w14:textId="77777777" w:rsidR="00101E84" w:rsidRDefault="00101E84" w:rsidP="00101E84">
      <w:pPr>
        <w:ind w:firstLine="851"/>
        <w:rPr>
          <w:color w:val="000000"/>
          <w:lang w:val="hr-HR"/>
        </w:rPr>
      </w:pPr>
    </w:p>
    <w:p w14:paraId="4332AD65" w14:textId="77777777" w:rsidR="00101E84" w:rsidRDefault="00101E84" w:rsidP="00101E84">
      <w:pPr>
        <w:ind w:firstLine="851"/>
        <w:rPr>
          <w:color w:val="000000"/>
          <w:lang w:val="hr-HR"/>
        </w:rPr>
      </w:pPr>
      <w:r>
        <w:rPr>
          <w:color w:val="000000"/>
          <w:lang w:val="hr-HR"/>
        </w:rPr>
        <w:t xml:space="preserve">Nastavljena je dobra suradnja s Crnom Gorom u obliku zajedničkog sudjelovanja hrvatskih i crnogorskih pripadnika oružanih snaga u misiji </w:t>
      </w:r>
      <w:r w:rsidR="002D1770">
        <w:rPr>
          <w:color w:val="000000"/>
          <w:lang w:val="hr-HR"/>
        </w:rPr>
        <w:t xml:space="preserve">potpore miru </w:t>
      </w:r>
      <w:r>
        <w:rPr>
          <w:color w:val="000000"/>
          <w:lang w:val="hr-HR"/>
        </w:rPr>
        <w:t xml:space="preserve">Odlučna potpora u Islamskoj Republici Afganistan, suradnja ratnih mornarica u okviru projekta ADRION, prijenosa hrvatskih iskustava u kontekstu obveza proizašlih iz članstva u NATO-u te kroz obuku ocjenjivača borbene spremnosti deklariranih postrojbi. Nastavljena je i već razvijena suradnja u području izobrazbe pripadnika Vojske Crne Gore na Hrvatskome vojnom učilištu ,,Dr. Franjo Tuđman“ i studijskim programima ,,Vojno pomorstvo“ i ,,Vojno inženjerstvo“. </w:t>
      </w:r>
      <w:r w:rsidRPr="00F91FA5">
        <w:rPr>
          <w:color w:val="000000"/>
          <w:lang w:val="hr-HR"/>
        </w:rPr>
        <w:t>I dalje ostaje otvoreno pitanje sukcesije vojne imovine.</w:t>
      </w:r>
    </w:p>
    <w:p w14:paraId="4332AD66" w14:textId="77777777" w:rsidR="00101E84" w:rsidRDefault="00101E84" w:rsidP="00101E84">
      <w:pPr>
        <w:ind w:firstLine="851"/>
        <w:rPr>
          <w:lang w:val="hr-HR"/>
        </w:rPr>
      </w:pPr>
    </w:p>
    <w:p w14:paraId="4332AD67" w14:textId="77777777" w:rsidR="00101E84" w:rsidRDefault="00101E84" w:rsidP="00101E84">
      <w:pPr>
        <w:pStyle w:val="Heading2"/>
        <w:ind w:firstLine="708"/>
        <w:rPr>
          <w:lang w:val="hr-HR"/>
        </w:rPr>
      </w:pPr>
      <w:r>
        <w:rPr>
          <w:b w:val="0"/>
          <w:bCs w:val="0"/>
          <w:iCs w:val="0"/>
          <w:lang w:val="hr-HR"/>
        </w:rPr>
        <w:br w:type="page"/>
      </w:r>
    </w:p>
    <w:p w14:paraId="4332AD68" w14:textId="77777777" w:rsidR="00101E84" w:rsidRPr="005E0C06" w:rsidRDefault="00794C8D" w:rsidP="00101E84">
      <w:pPr>
        <w:pStyle w:val="Heading2"/>
        <w:rPr>
          <w:lang w:val="hr-HR"/>
        </w:rPr>
      </w:pPr>
      <w:bookmarkStart w:id="15" w:name="_Toc39505562"/>
      <w:r>
        <w:rPr>
          <w:lang w:val="hr-HR"/>
        </w:rPr>
        <w:lastRenderedPageBreak/>
        <w:tab/>
      </w:r>
      <w:r w:rsidR="00101E84" w:rsidRPr="003E62D8">
        <w:rPr>
          <w:lang w:val="hr-HR"/>
        </w:rPr>
        <w:t>1.4</w:t>
      </w:r>
      <w:r w:rsidR="00101E84" w:rsidRPr="005E0C06">
        <w:rPr>
          <w:lang w:val="hr-HR"/>
        </w:rPr>
        <w:t>. Upravljanje ljudskim potencijalima</w:t>
      </w:r>
      <w:bookmarkEnd w:id="15"/>
    </w:p>
    <w:p w14:paraId="4332AD69" w14:textId="77777777" w:rsidR="00EF00DF" w:rsidRDefault="00101E84" w:rsidP="00101E84">
      <w:pPr>
        <w:ind w:firstLine="708"/>
        <w:rPr>
          <w:lang w:val="hr-HR"/>
        </w:rPr>
      </w:pPr>
      <w:bookmarkStart w:id="16" w:name="_Toc476909948"/>
      <w:bookmarkStart w:id="17" w:name="_Toc476909950"/>
      <w:r w:rsidRPr="005E0C06">
        <w:rPr>
          <w:lang w:val="hr-HR"/>
        </w:rPr>
        <w:t xml:space="preserve">Ljudi su najveća vrijednost obrambenog sustava i </w:t>
      </w:r>
      <w:r w:rsidR="00C8333E">
        <w:rPr>
          <w:lang w:val="hr-HR"/>
        </w:rPr>
        <w:t>u mandatu</w:t>
      </w:r>
      <w:r w:rsidRPr="005E0C06">
        <w:rPr>
          <w:lang w:val="hr-HR"/>
        </w:rPr>
        <w:t xml:space="preserve"> Vlade fokus rada u Ministarstvu obrane je na čovjeku – on je središte obrambenog sustava. </w:t>
      </w:r>
    </w:p>
    <w:p w14:paraId="4332AD6A" w14:textId="77777777" w:rsidR="00101E84" w:rsidRPr="005E0C06" w:rsidRDefault="00101E84" w:rsidP="00101E84">
      <w:pPr>
        <w:ind w:firstLine="708"/>
        <w:rPr>
          <w:lang w:val="hr-HR"/>
        </w:rPr>
      </w:pPr>
      <w:r w:rsidRPr="005E0C06">
        <w:rPr>
          <w:lang w:val="hr-HR"/>
        </w:rPr>
        <w:t xml:space="preserve">Tijekom 2019. nastavljeno je s provedbom </w:t>
      </w:r>
      <w:r>
        <w:rPr>
          <w:lang w:val="hr-HR"/>
        </w:rPr>
        <w:t>personalne politike „</w:t>
      </w:r>
      <w:r w:rsidRPr="00C308E3">
        <w:rPr>
          <w:lang w:val="hr-HR"/>
        </w:rPr>
        <w:t>vojnik na prvom mjestu”,</w:t>
      </w:r>
      <w:r w:rsidRPr="005E0C06">
        <w:rPr>
          <w:lang w:val="hr-HR"/>
        </w:rPr>
        <w:t xml:space="preserve"> pokrenute 2017.  </w:t>
      </w:r>
      <w:r w:rsidR="00C8333E">
        <w:rPr>
          <w:lang w:val="hr-HR"/>
        </w:rPr>
        <w:t xml:space="preserve">radi </w:t>
      </w:r>
      <w:r w:rsidRPr="005E0C06">
        <w:rPr>
          <w:lang w:val="hr-HR"/>
        </w:rPr>
        <w:t>dostizanja i održavanja visoke razine motiviranosti i spremnosti pripadnika Hrvatske vojske. Ovo podrazumijeva usvajanje niza mjera usmjerenih na dobrobit vojnika, dočasnika i časnika, poboljšanje njihovog socioekonomskog statusa, uvjeta života i rada, kao i uvođenje novih oblika poticaja koji osiguravaju nesmetano pri</w:t>
      </w:r>
      <w:r w:rsidR="00EF00DF">
        <w:rPr>
          <w:lang w:val="hr-HR"/>
        </w:rPr>
        <w:t>jem</w:t>
      </w:r>
      <w:r w:rsidRPr="005E0C06">
        <w:rPr>
          <w:lang w:val="hr-HR"/>
        </w:rPr>
        <w:t xml:space="preserve"> i zadržavanje kvalitetnog</w:t>
      </w:r>
      <w:r w:rsidR="00EF00DF">
        <w:rPr>
          <w:lang w:val="hr-HR"/>
        </w:rPr>
        <w:t>a</w:t>
      </w:r>
      <w:r w:rsidRPr="005E0C06">
        <w:rPr>
          <w:lang w:val="hr-HR"/>
        </w:rPr>
        <w:t xml:space="preserve"> osoblja.</w:t>
      </w:r>
    </w:p>
    <w:p w14:paraId="4332AD6B" w14:textId="77777777" w:rsidR="00101E84" w:rsidRPr="005E0C06" w:rsidRDefault="00EF00DF" w:rsidP="00101E84">
      <w:pPr>
        <w:ind w:firstLine="708"/>
        <w:rPr>
          <w:lang w:val="hr-HR"/>
        </w:rPr>
      </w:pPr>
      <w:r>
        <w:rPr>
          <w:lang w:val="hr-HR"/>
        </w:rPr>
        <w:t>D</w:t>
      </w:r>
      <w:r w:rsidR="00101E84" w:rsidRPr="005E0C06">
        <w:rPr>
          <w:lang w:val="hr-HR"/>
        </w:rPr>
        <w:t>onošenjem Zakona o izmjenama i dopunama Zakona o službi u Oružanim snagama Republike Hr</w:t>
      </w:r>
      <w:r>
        <w:rPr>
          <w:lang w:val="hr-HR"/>
        </w:rPr>
        <w:t>vatske u prosincu</w:t>
      </w:r>
      <w:r w:rsidR="00B43F0D">
        <w:rPr>
          <w:lang w:val="hr-HR"/>
        </w:rPr>
        <w:t xml:space="preserve"> 2019.</w:t>
      </w:r>
      <w:r w:rsidR="00101E84" w:rsidRPr="005E0C06">
        <w:rPr>
          <w:lang w:val="hr-HR"/>
        </w:rPr>
        <w:t xml:space="preserve">, stvoreni su preduvjeti za daljnje jačanje standarda vojnika, dočasnika i časnika. </w:t>
      </w:r>
      <w:r w:rsidR="00101E84" w:rsidRPr="00C308E3">
        <w:rPr>
          <w:lang w:val="hr-HR"/>
        </w:rPr>
        <w:t xml:space="preserve">Nakon što su prethodnim izmjenama </w:t>
      </w:r>
      <w:r>
        <w:rPr>
          <w:lang w:val="hr-HR"/>
        </w:rPr>
        <w:t xml:space="preserve">toga </w:t>
      </w:r>
      <w:r w:rsidR="00101E84" w:rsidRPr="00C308E3">
        <w:rPr>
          <w:lang w:val="hr-HR"/>
        </w:rPr>
        <w:t xml:space="preserve">Zakona u 2018.  vraćene naknade za rad u terenskim uvjetima, naknade za stražarsku službu i naknade za dežurstvo, koje su bile ukinute 2014., tijekom 2019. </w:t>
      </w:r>
      <w:r>
        <w:rPr>
          <w:lang w:val="hr-HR"/>
        </w:rPr>
        <w:t xml:space="preserve">one su </w:t>
      </w:r>
      <w:r w:rsidR="00101E84" w:rsidRPr="00C308E3">
        <w:rPr>
          <w:lang w:val="hr-HR"/>
        </w:rPr>
        <w:t xml:space="preserve"> dodatno uvećane u skladu s proračunskim mogućnostima i zahtjevnošću poslova. Tako naknada za rad na terenu iznosi 130 kuna radnim danom i 150 kuna vikendom i blagdanom (ranije 100 kuna radnim danom, a vikendom i blagdanom 120 kuna), naknada za dežurstvo 100 kuna radnim danom i 130 kuna vikendom i blagdanom (ranije 85 kuna radnim danom i 100</w:t>
      </w:r>
      <w:r>
        <w:rPr>
          <w:lang w:val="hr-HR"/>
        </w:rPr>
        <w:t xml:space="preserve"> kuna vikendom i blagdanom), a </w:t>
      </w:r>
      <w:r w:rsidR="00101E84" w:rsidRPr="00C308E3">
        <w:rPr>
          <w:lang w:val="hr-HR"/>
        </w:rPr>
        <w:t>naknada za stražarsku službu 130 kuna radnim danom i 150 kuna vikendom i blagdanom (ranije 100 kuna radnim danom, a vikendom i blagdanom 120 kuna).</w:t>
      </w:r>
      <w:r w:rsidR="00101E84" w:rsidRPr="005E0C06">
        <w:rPr>
          <w:lang w:val="hr-HR"/>
        </w:rPr>
        <w:t xml:space="preserve"> </w:t>
      </w:r>
    </w:p>
    <w:p w14:paraId="4332AD6C" w14:textId="77777777" w:rsidR="00101E84" w:rsidRPr="005E0C06" w:rsidRDefault="00101E84" w:rsidP="00101E84">
      <w:pPr>
        <w:ind w:firstLine="708"/>
        <w:rPr>
          <w:lang w:val="hr-HR"/>
        </w:rPr>
      </w:pPr>
      <w:r>
        <w:rPr>
          <w:lang w:val="hr-HR"/>
        </w:rPr>
        <w:t>P</w:t>
      </w:r>
      <w:r w:rsidRPr="005E0C06">
        <w:rPr>
          <w:lang w:val="hr-HR"/>
        </w:rPr>
        <w:t xml:space="preserve">osljednje izmjene </w:t>
      </w:r>
      <w:r>
        <w:rPr>
          <w:lang w:val="hr-HR"/>
        </w:rPr>
        <w:t xml:space="preserve">ovoga </w:t>
      </w:r>
      <w:r w:rsidRPr="005E0C06">
        <w:rPr>
          <w:lang w:val="hr-HR"/>
        </w:rPr>
        <w:t>Zakona</w:t>
      </w:r>
      <w:r>
        <w:rPr>
          <w:lang w:val="hr-HR"/>
        </w:rPr>
        <w:t xml:space="preserve"> i provedbene</w:t>
      </w:r>
      <w:r w:rsidRPr="005E0C06">
        <w:rPr>
          <w:lang w:val="hr-HR"/>
        </w:rPr>
        <w:t xml:space="preserve"> odluke ministra obrane donijele su </w:t>
      </w:r>
      <w:r w:rsidRPr="00C308E3">
        <w:rPr>
          <w:lang w:val="hr-HR"/>
        </w:rPr>
        <w:t>niz novosti</w:t>
      </w:r>
      <w:r w:rsidRPr="005E0C06">
        <w:rPr>
          <w:lang w:val="hr-HR"/>
        </w:rPr>
        <w:t xml:space="preserve"> </w:t>
      </w:r>
      <w:r>
        <w:rPr>
          <w:lang w:val="hr-HR"/>
        </w:rPr>
        <w:t>radi daljnjeg jačanja</w:t>
      </w:r>
      <w:r w:rsidRPr="005E0C06">
        <w:rPr>
          <w:lang w:val="hr-HR"/>
        </w:rPr>
        <w:t xml:space="preserve"> procesa pri</w:t>
      </w:r>
      <w:r>
        <w:rPr>
          <w:lang w:val="hr-HR"/>
        </w:rPr>
        <w:t>jema</w:t>
      </w:r>
      <w:r w:rsidRPr="005E0C06">
        <w:rPr>
          <w:lang w:val="hr-HR"/>
        </w:rPr>
        <w:t xml:space="preserve"> i zadržavanja osoblja te skrbi i kvalitet</w:t>
      </w:r>
      <w:r>
        <w:rPr>
          <w:lang w:val="hr-HR"/>
        </w:rPr>
        <w:t>i</w:t>
      </w:r>
      <w:r w:rsidRPr="005E0C06">
        <w:rPr>
          <w:lang w:val="hr-HR"/>
        </w:rPr>
        <w:t xml:space="preserve"> življenja pripadnika H</w:t>
      </w:r>
      <w:r>
        <w:rPr>
          <w:lang w:val="hr-HR"/>
        </w:rPr>
        <w:t>rvatske vojske</w:t>
      </w:r>
      <w:r w:rsidRPr="005E0C06">
        <w:rPr>
          <w:lang w:val="hr-HR"/>
        </w:rPr>
        <w:t xml:space="preserve"> i </w:t>
      </w:r>
      <w:r w:rsidRPr="00C308E3">
        <w:rPr>
          <w:lang w:val="hr-HR"/>
        </w:rPr>
        <w:t>njihovih obitelji:</w:t>
      </w:r>
    </w:p>
    <w:p w14:paraId="4332AD6D" w14:textId="77777777" w:rsidR="00101E84" w:rsidRPr="005E0C06" w:rsidRDefault="00101E84" w:rsidP="00101E84">
      <w:pPr>
        <w:ind w:firstLine="708"/>
        <w:rPr>
          <w:lang w:val="hr-HR"/>
        </w:rPr>
      </w:pPr>
      <w:r w:rsidRPr="005E0C06">
        <w:rPr>
          <w:lang w:val="hr-HR"/>
        </w:rPr>
        <w:t>- omogućavanje ponovnog prijma u djelatnu vojnu službu do 40</w:t>
      </w:r>
      <w:r>
        <w:rPr>
          <w:lang w:val="hr-HR"/>
        </w:rPr>
        <w:t>-</w:t>
      </w:r>
      <w:r w:rsidRPr="005E0C06">
        <w:rPr>
          <w:lang w:val="hr-HR"/>
        </w:rPr>
        <w:t xml:space="preserve">te godine </w:t>
      </w:r>
      <w:r w:rsidR="00EF00DF">
        <w:rPr>
          <w:lang w:val="hr-HR"/>
        </w:rPr>
        <w:t xml:space="preserve">života </w:t>
      </w:r>
      <w:r w:rsidRPr="005E0C06">
        <w:rPr>
          <w:lang w:val="hr-HR"/>
        </w:rPr>
        <w:t xml:space="preserve">za </w:t>
      </w:r>
      <w:r w:rsidR="00EF00DF">
        <w:rPr>
          <w:lang w:val="hr-HR"/>
        </w:rPr>
        <w:t xml:space="preserve">vojno osoblje koje </w:t>
      </w:r>
      <w:r w:rsidRPr="00C308E3">
        <w:rPr>
          <w:lang w:val="hr-HR"/>
        </w:rPr>
        <w:t>ispunjava standarde profesionalnog razvoja</w:t>
      </w:r>
    </w:p>
    <w:p w14:paraId="4332AD6E" w14:textId="77777777" w:rsidR="00101E84" w:rsidRPr="005E0C06" w:rsidRDefault="00101E84" w:rsidP="00101E84">
      <w:pPr>
        <w:ind w:firstLine="708"/>
        <w:rPr>
          <w:lang w:val="hr-HR"/>
        </w:rPr>
      </w:pPr>
      <w:r w:rsidRPr="005E0C06">
        <w:rPr>
          <w:lang w:val="hr-HR"/>
        </w:rPr>
        <w:t xml:space="preserve">- prijam doktora medicine </w:t>
      </w:r>
      <w:r>
        <w:rPr>
          <w:lang w:val="hr-HR"/>
        </w:rPr>
        <w:t>–</w:t>
      </w:r>
      <w:r w:rsidRPr="005E0C06">
        <w:rPr>
          <w:lang w:val="hr-HR"/>
        </w:rPr>
        <w:t xml:space="preserve"> specijalista grane medicine uz dodjelu prvog osobnog čina </w:t>
      </w:r>
      <w:r w:rsidRPr="00C308E3">
        <w:rPr>
          <w:lang w:val="hr-HR"/>
        </w:rPr>
        <w:t>razine</w:t>
      </w:r>
      <w:r w:rsidRPr="005E0C06">
        <w:rPr>
          <w:lang w:val="hr-HR"/>
        </w:rPr>
        <w:t xml:space="preserve"> bojnika kao priznanja posebnosti, složenosti i dugotrajnosti stručnog usavršavanja</w:t>
      </w:r>
    </w:p>
    <w:p w14:paraId="4332AD6F" w14:textId="77777777" w:rsidR="00101E84" w:rsidRPr="005E0C06" w:rsidRDefault="00101E84" w:rsidP="00101E84">
      <w:pPr>
        <w:ind w:firstLine="708"/>
        <w:rPr>
          <w:lang w:val="hr-HR"/>
        </w:rPr>
      </w:pPr>
      <w:r w:rsidRPr="005E0C06">
        <w:rPr>
          <w:lang w:val="hr-HR"/>
        </w:rPr>
        <w:t xml:space="preserve">- podizanje dobne granice za upućivanje na </w:t>
      </w:r>
      <w:r w:rsidRPr="00C308E3">
        <w:rPr>
          <w:lang w:val="hr-HR"/>
        </w:rPr>
        <w:t>vojnu slijedno-rastuću izobrazbu</w:t>
      </w:r>
      <w:r w:rsidRPr="005E0C06">
        <w:rPr>
          <w:lang w:val="hr-HR"/>
        </w:rPr>
        <w:t xml:space="preserve"> u cilju omogućavanja nastavka profesionalnog razvoja pripadnika Hrvatske vojske</w:t>
      </w:r>
    </w:p>
    <w:p w14:paraId="4332AD70" w14:textId="77777777" w:rsidR="00101E84" w:rsidRPr="005E0C06" w:rsidRDefault="00101E84" w:rsidP="00101E84">
      <w:pPr>
        <w:ind w:firstLine="708"/>
        <w:rPr>
          <w:lang w:val="hr-HR"/>
        </w:rPr>
      </w:pPr>
      <w:r w:rsidRPr="005E0C06">
        <w:rPr>
          <w:lang w:val="hr-HR"/>
        </w:rPr>
        <w:t>- omogućavanje dodjele čina poručnika pričuvnim vojnicima/mornarima i pričuvnim dočasnicima koji su završili prvu razinu vojne izobrazbe za časnike, a do sada nisu dobili čin</w:t>
      </w:r>
    </w:p>
    <w:p w14:paraId="4332AD71" w14:textId="77777777" w:rsidR="00101E84" w:rsidRPr="005E0C06" w:rsidRDefault="00101E84" w:rsidP="00101E84">
      <w:pPr>
        <w:ind w:firstLine="708"/>
        <w:rPr>
          <w:lang w:val="hr-HR"/>
        </w:rPr>
      </w:pPr>
      <w:r w:rsidRPr="005E0C06">
        <w:rPr>
          <w:lang w:val="hr-HR"/>
        </w:rPr>
        <w:t xml:space="preserve">- omogućavanje izvanrednog promicanja djelatnih vojnih osoba više puta tijekom karijere </w:t>
      </w:r>
      <w:r>
        <w:rPr>
          <w:lang w:val="hr-HR"/>
        </w:rPr>
        <w:t xml:space="preserve">zbog </w:t>
      </w:r>
      <w:r w:rsidRPr="005E0C06">
        <w:rPr>
          <w:lang w:val="hr-HR"/>
        </w:rPr>
        <w:t>posebnih zasluga za Hrvatsku vojsku</w:t>
      </w:r>
    </w:p>
    <w:p w14:paraId="4332AD72" w14:textId="77777777" w:rsidR="00101E84" w:rsidRPr="005E0C06" w:rsidRDefault="00101E84" w:rsidP="00101E84">
      <w:pPr>
        <w:ind w:firstLine="708"/>
        <w:rPr>
          <w:lang w:val="hr-HR"/>
        </w:rPr>
      </w:pPr>
      <w:r w:rsidRPr="005E0C06">
        <w:rPr>
          <w:lang w:val="hr-HR"/>
        </w:rPr>
        <w:lastRenderedPageBreak/>
        <w:t>- davanj</w:t>
      </w:r>
      <w:r>
        <w:rPr>
          <w:lang w:val="hr-HR"/>
        </w:rPr>
        <w:t>e ovlasti zapovjedniku satnije do sada bojne</w:t>
      </w:r>
      <w:r w:rsidRPr="005E0C06">
        <w:rPr>
          <w:lang w:val="hr-HR"/>
        </w:rPr>
        <w:t>, niže, neposrednije razine zapovijedanja, za dodjelu pohvala i nagrada</w:t>
      </w:r>
    </w:p>
    <w:p w14:paraId="4332AD73" w14:textId="77777777" w:rsidR="00101E84" w:rsidRDefault="00EF00DF" w:rsidP="00101E84">
      <w:pPr>
        <w:ind w:firstLine="708"/>
        <w:rPr>
          <w:lang w:val="hr-HR"/>
        </w:rPr>
      </w:pPr>
      <w:r>
        <w:rPr>
          <w:lang w:val="hr-HR"/>
        </w:rPr>
        <w:t xml:space="preserve">- pravičnije </w:t>
      </w:r>
      <w:r w:rsidR="00101E84" w:rsidRPr="005E0C06">
        <w:rPr>
          <w:lang w:val="hr-HR"/>
        </w:rPr>
        <w:t xml:space="preserve">uređenje </w:t>
      </w:r>
      <w:r w:rsidR="00101E84">
        <w:rPr>
          <w:lang w:val="hr-HR"/>
        </w:rPr>
        <w:t>prava na naknadu za stanovanje</w:t>
      </w:r>
    </w:p>
    <w:p w14:paraId="4332AD74" w14:textId="77777777" w:rsidR="00101E84" w:rsidRPr="005E0C06" w:rsidRDefault="00101E84" w:rsidP="00101E84">
      <w:pPr>
        <w:ind w:firstLine="708"/>
        <w:rPr>
          <w:lang w:val="hr-HR"/>
        </w:rPr>
      </w:pPr>
      <w:r w:rsidRPr="005E0C06">
        <w:rPr>
          <w:lang w:val="hr-HR"/>
        </w:rPr>
        <w:t xml:space="preserve">- </w:t>
      </w:r>
      <w:r w:rsidRPr="00C308E3">
        <w:rPr>
          <w:lang w:val="hr-HR"/>
        </w:rPr>
        <w:t>dodjela naknade za putovanje u mjesto prebivališta dva puta mjesečno vojnicima /mornarima koji su smješteni u vojarnama izvan svojeg mjesta prebivališta</w:t>
      </w:r>
      <w:r w:rsidRPr="005E0C06">
        <w:rPr>
          <w:lang w:val="hr-HR"/>
        </w:rPr>
        <w:t xml:space="preserve"> </w:t>
      </w:r>
    </w:p>
    <w:p w14:paraId="4332AD75" w14:textId="77777777" w:rsidR="00101E84" w:rsidRPr="005E0C06" w:rsidRDefault="00101E84" w:rsidP="00101E84">
      <w:pPr>
        <w:ind w:firstLine="708"/>
        <w:rPr>
          <w:lang w:val="hr-HR"/>
        </w:rPr>
      </w:pPr>
      <w:r w:rsidRPr="005E0C06">
        <w:rPr>
          <w:lang w:val="hr-HR"/>
        </w:rPr>
        <w:t xml:space="preserve">- povećanje mjesečne novčane naknade za </w:t>
      </w:r>
      <w:r>
        <w:rPr>
          <w:lang w:val="hr-HR"/>
        </w:rPr>
        <w:t>d</w:t>
      </w:r>
      <w:r w:rsidRPr="005E0C06">
        <w:rPr>
          <w:lang w:val="hr-HR"/>
        </w:rPr>
        <w:t>ragovoljno vojno osposobljavanje koja iznosi 3</w:t>
      </w:r>
      <w:r>
        <w:rPr>
          <w:lang w:val="hr-HR"/>
        </w:rPr>
        <w:t>.</w:t>
      </w:r>
      <w:r w:rsidRPr="005E0C06">
        <w:rPr>
          <w:lang w:val="hr-HR"/>
        </w:rPr>
        <w:t>000 kuna (najveći iznos naknade od uvođenja dragovoljnog vojn</w:t>
      </w:r>
      <w:r w:rsidR="00B43F0D">
        <w:rPr>
          <w:lang w:val="hr-HR"/>
        </w:rPr>
        <w:t>og osposobljavanja 2008.</w:t>
      </w:r>
      <w:r w:rsidR="00EF00DF">
        <w:rPr>
          <w:lang w:val="hr-HR"/>
        </w:rPr>
        <w:t>,</w:t>
      </w:r>
      <w:r w:rsidRPr="005E0C06">
        <w:rPr>
          <w:lang w:val="hr-HR"/>
        </w:rPr>
        <w:t xml:space="preserve"> u 2016. mjesečna naknada ročnika iznosila je 1</w:t>
      </w:r>
      <w:r>
        <w:rPr>
          <w:lang w:val="hr-HR"/>
        </w:rPr>
        <w:t>.</w:t>
      </w:r>
      <w:r w:rsidRPr="005E0C06">
        <w:rPr>
          <w:lang w:val="hr-HR"/>
        </w:rPr>
        <w:t>190 kuna, u 2017. i 2018. iznosila je 2</w:t>
      </w:r>
      <w:r>
        <w:rPr>
          <w:lang w:val="hr-HR"/>
        </w:rPr>
        <w:t>.000 kuna</w:t>
      </w:r>
      <w:r w:rsidRPr="005E0C06">
        <w:rPr>
          <w:lang w:val="hr-HR"/>
        </w:rPr>
        <w:t>)</w:t>
      </w:r>
    </w:p>
    <w:p w14:paraId="4332AD76" w14:textId="77777777" w:rsidR="00101E84" w:rsidRPr="005E0C06" w:rsidRDefault="00101E84" w:rsidP="00101E84">
      <w:pPr>
        <w:ind w:firstLine="708"/>
        <w:rPr>
          <w:lang w:val="hr-HR"/>
        </w:rPr>
      </w:pPr>
      <w:r>
        <w:rPr>
          <w:lang w:val="hr-HR"/>
        </w:rPr>
        <w:t xml:space="preserve">- </w:t>
      </w:r>
      <w:r w:rsidRPr="005E0C06">
        <w:rPr>
          <w:lang w:val="hr-HR"/>
        </w:rPr>
        <w:t>nastavak uspješnog projekta stipendiranja učenika trećih i četvrtih razreda Zrakoplovno-tehničke škole u Velikoj Gorici i Tehničke škole u Zadru u svrhu nesmetanog pribavljanja zrakoplovnih tehničara za potrebe Hrvatskog</w:t>
      </w:r>
      <w:r>
        <w:rPr>
          <w:lang w:val="hr-HR"/>
        </w:rPr>
        <w:t>a</w:t>
      </w:r>
      <w:r w:rsidRPr="005E0C06">
        <w:rPr>
          <w:lang w:val="hr-HR"/>
        </w:rPr>
        <w:t xml:space="preserve"> ratnog zrakoplovstva</w:t>
      </w:r>
    </w:p>
    <w:p w14:paraId="4332AD77" w14:textId="77777777" w:rsidR="00101E84" w:rsidRPr="005E0C06" w:rsidRDefault="00101E84" w:rsidP="00101E84">
      <w:pPr>
        <w:ind w:firstLine="708"/>
        <w:rPr>
          <w:lang w:val="hr-HR"/>
        </w:rPr>
      </w:pPr>
      <w:r w:rsidRPr="005E0C06">
        <w:rPr>
          <w:lang w:val="hr-HR"/>
        </w:rPr>
        <w:t xml:space="preserve">- </w:t>
      </w:r>
      <w:r>
        <w:rPr>
          <w:lang w:val="hr-HR"/>
        </w:rPr>
        <w:t xml:space="preserve"> </w:t>
      </w:r>
      <w:r w:rsidRPr="005E0C06">
        <w:rPr>
          <w:lang w:val="hr-HR"/>
        </w:rPr>
        <w:t>razvoj posebnog programa promidžbe poziva vojni pilot</w:t>
      </w:r>
    </w:p>
    <w:p w14:paraId="4332AD78" w14:textId="77777777" w:rsidR="00101E84" w:rsidRPr="005E0C06" w:rsidRDefault="00101E84" w:rsidP="00101E84">
      <w:pPr>
        <w:ind w:firstLine="708"/>
        <w:rPr>
          <w:lang w:val="hr-HR"/>
        </w:rPr>
      </w:pPr>
      <w:r w:rsidRPr="005E0C06">
        <w:rPr>
          <w:lang w:val="hr-HR"/>
        </w:rPr>
        <w:t xml:space="preserve">- proglašavanje 2019. </w:t>
      </w:r>
      <w:r>
        <w:rPr>
          <w:lang w:val="hr-HR"/>
        </w:rPr>
        <w:t>„</w:t>
      </w:r>
      <w:r w:rsidRPr="005E0C06">
        <w:rPr>
          <w:lang w:val="hr-HR"/>
        </w:rPr>
        <w:t>godinom solidarnosti</w:t>
      </w:r>
      <w:r>
        <w:rPr>
          <w:lang w:val="hr-HR"/>
        </w:rPr>
        <w:t>“</w:t>
      </w:r>
      <w:r w:rsidRPr="005E0C06">
        <w:rPr>
          <w:lang w:val="hr-HR"/>
        </w:rPr>
        <w:t xml:space="preserve"> uz jačanje te </w:t>
      </w:r>
      <w:r w:rsidRPr="00C308E3">
        <w:rPr>
          <w:lang w:val="hr-HR"/>
        </w:rPr>
        <w:t>učinkovito</w:t>
      </w:r>
      <w:r w:rsidRPr="005E0C06">
        <w:rPr>
          <w:lang w:val="hr-HR"/>
        </w:rPr>
        <w:t xml:space="preserve"> djelovanje Zaklade vojne solidarnosti </w:t>
      </w:r>
    </w:p>
    <w:p w14:paraId="4332AD79" w14:textId="77777777" w:rsidR="00101E84" w:rsidRPr="005E0C06" w:rsidRDefault="00101E84" w:rsidP="00101E84">
      <w:pPr>
        <w:ind w:firstLine="708"/>
        <w:rPr>
          <w:lang w:val="hr-HR"/>
        </w:rPr>
      </w:pPr>
      <w:r w:rsidRPr="005E0C06">
        <w:rPr>
          <w:lang w:val="hr-HR"/>
        </w:rPr>
        <w:t>- stambeno zbrinjavanje vojnika, dočasnika i časnika Hrvatske vojske na potpomognutim područjima u Republici Hrvatskoj kroz suradnju sa Središnjim državnim uredom za obnovu i stambeno zbrinjavanje, što osim poboljšanja kvalitete življenja pripadnika Hrvatske vojske i njihovih obitelji, predstavlja i potporu demografskoj i gospodarskoj obnovi</w:t>
      </w:r>
      <w:r>
        <w:rPr>
          <w:lang w:val="hr-HR"/>
        </w:rPr>
        <w:t xml:space="preserve"> tog</w:t>
      </w:r>
      <w:r w:rsidRPr="005E0C06">
        <w:rPr>
          <w:lang w:val="hr-HR"/>
        </w:rPr>
        <w:t xml:space="preserve"> dije</w:t>
      </w:r>
      <w:r>
        <w:rPr>
          <w:lang w:val="hr-HR"/>
        </w:rPr>
        <w:t>la</w:t>
      </w:r>
      <w:r w:rsidRPr="005E0C06">
        <w:rPr>
          <w:lang w:val="hr-HR"/>
        </w:rPr>
        <w:t xml:space="preserve"> Republike Hrvatske</w:t>
      </w:r>
    </w:p>
    <w:p w14:paraId="4332AD7A" w14:textId="77777777" w:rsidR="00101E84" w:rsidRDefault="00101E84" w:rsidP="00101E84">
      <w:pPr>
        <w:ind w:firstLine="708"/>
        <w:rPr>
          <w:lang w:val="hr-HR"/>
        </w:rPr>
      </w:pPr>
      <w:r w:rsidRPr="005E0C06">
        <w:rPr>
          <w:lang w:val="hr-HR"/>
        </w:rPr>
        <w:t xml:space="preserve">- uvođenje novih elemenata i više razine standarda skrbi za pripadnike Hrvatske vojske u slučaju stradavanja </w:t>
      </w:r>
      <w:r w:rsidR="00EF00DF">
        <w:rPr>
          <w:lang w:val="hr-HR"/>
        </w:rPr>
        <w:t xml:space="preserve">kod </w:t>
      </w:r>
      <w:r w:rsidRPr="005E0C06">
        <w:rPr>
          <w:lang w:val="hr-HR"/>
        </w:rPr>
        <w:t xml:space="preserve">obnašanja dužnosti, kao i za članove obitelji </w:t>
      </w:r>
      <w:r>
        <w:rPr>
          <w:lang w:val="hr-HR"/>
        </w:rPr>
        <w:t>ako</w:t>
      </w:r>
      <w:r w:rsidRPr="005E0C06">
        <w:rPr>
          <w:lang w:val="hr-HR"/>
        </w:rPr>
        <w:t xml:space="preserve"> se radi o smrtnom stradavanju </w:t>
      </w:r>
    </w:p>
    <w:p w14:paraId="4332AD7B" w14:textId="77777777" w:rsidR="00101E84" w:rsidRPr="005E0C06" w:rsidRDefault="00101E84" w:rsidP="00101E84">
      <w:pPr>
        <w:ind w:firstLine="708"/>
        <w:rPr>
          <w:lang w:val="hr-HR"/>
        </w:rPr>
      </w:pPr>
      <w:r w:rsidRPr="005E0C06">
        <w:rPr>
          <w:lang w:val="hr-HR"/>
        </w:rPr>
        <w:t>- donošenje Pravilnika o vojnim medaljama koji kroz ustanovljenje 27 vojnih medalja omogućava primjereno priznanje postignuća koje pridonosi razvoju i unapr</w:t>
      </w:r>
      <w:r>
        <w:rPr>
          <w:lang w:val="hr-HR"/>
        </w:rPr>
        <w:t>j</w:t>
      </w:r>
      <w:r w:rsidRPr="005E0C06">
        <w:rPr>
          <w:lang w:val="hr-HR"/>
        </w:rPr>
        <w:t>eđenju obrambenog sustava.</w:t>
      </w:r>
    </w:p>
    <w:p w14:paraId="4332AD7C" w14:textId="77777777" w:rsidR="00101E84" w:rsidRPr="005E0C06" w:rsidRDefault="00101E84" w:rsidP="00101E84">
      <w:pPr>
        <w:ind w:firstLine="708"/>
        <w:rPr>
          <w:lang w:val="hr-HR"/>
        </w:rPr>
      </w:pPr>
      <w:r w:rsidRPr="003E62D8">
        <w:rPr>
          <w:lang w:val="hr-HR"/>
        </w:rPr>
        <w:t>Ustrajnost na pristupu koji čovjeka određuje kao središte obrambenog</w:t>
      </w:r>
      <w:r w:rsidR="00EF00DF">
        <w:rPr>
          <w:lang w:val="hr-HR"/>
        </w:rPr>
        <w:t>a sustava, uvelike je doprinijelo</w:t>
      </w:r>
      <w:r w:rsidRPr="003E62D8">
        <w:rPr>
          <w:lang w:val="hr-HR"/>
        </w:rPr>
        <w:t xml:space="preserve"> činjenici da Hrvatska vojska, unatoč izazovima natjecanja na tržištu rada u Republici Hrvatskoj i gospodarski snažnim zemljama članicama Europske unije, uspijeva osigurati neprekidnost zahtijevane razine personalne spremnosti</w:t>
      </w:r>
      <w:bookmarkStart w:id="18" w:name="_Toc509237891"/>
      <w:bookmarkStart w:id="19" w:name="_Toc4153895"/>
      <w:r w:rsidRPr="003E62D8">
        <w:rPr>
          <w:lang w:val="hr-HR"/>
        </w:rPr>
        <w:t xml:space="preserve"> te posljedično i očuvanje ciljanih obrambenih sposobnosti.</w:t>
      </w:r>
    </w:p>
    <w:p w14:paraId="4332AD7D" w14:textId="77777777" w:rsidR="00101E84" w:rsidRPr="005E0C06" w:rsidRDefault="00101E84" w:rsidP="00101E84">
      <w:pPr>
        <w:pStyle w:val="Heading2"/>
        <w:ind w:firstLine="708"/>
        <w:rPr>
          <w:lang w:val="hr-HR"/>
        </w:rPr>
      </w:pPr>
      <w:bookmarkStart w:id="20" w:name="_Toc39505563"/>
      <w:r w:rsidRPr="005E0C06">
        <w:rPr>
          <w:lang w:val="hr-HR"/>
        </w:rPr>
        <w:lastRenderedPageBreak/>
        <w:t>1.4.1. Postojeća struktura osoblja</w:t>
      </w:r>
      <w:bookmarkEnd w:id="16"/>
      <w:bookmarkEnd w:id="18"/>
      <w:bookmarkEnd w:id="19"/>
      <w:bookmarkEnd w:id="20"/>
    </w:p>
    <w:p w14:paraId="4332AD7E" w14:textId="77777777" w:rsidR="00101E84" w:rsidRDefault="00454295" w:rsidP="00101E84">
      <w:pPr>
        <w:ind w:firstLine="708"/>
        <w:rPr>
          <w:lang w:val="hr-HR"/>
        </w:rPr>
      </w:pPr>
      <w:r>
        <w:rPr>
          <w:lang w:val="hr-HR"/>
        </w:rPr>
        <w:t>B</w:t>
      </w:r>
      <w:r w:rsidR="00101E84" w:rsidRPr="005E0C06">
        <w:rPr>
          <w:lang w:val="hr-HR"/>
        </w:rPr>
        <w:t xml:space="preserve">rojno stanje djelatnog sastava Ministarstva obrane i Hrvatske vojske na dan 31. prosinca 2019. bilo je 17 108 osoba od kojih su 14 962 djelatne vojne osobe i 2 146 državnih službenika i namještenika. </w:t>
      </w:r>
    </w:p>
    <w:p w14:paraId="4332AD7F" w14:textId="77777777" w:rsidR="00101E84" w:rsidRPr="005E0C06" w:rsidRDefault="00101E84" w:rsidP="00101E84">
      <w:pPr>
        <w:ind w:firstLine="708"/>
        <w:rPr>
          <w:lang w:val="hr-HR"/>
        </w:rPr>
      </w:pPr>
    </w:p>
    <w:p w14:paraId="4332AD80" w14:textId="77777777" w:rsidR="00101E84" w:rsidRDefault="00101E84" w:rsidP="00101E84">
      <w:pPr>
        <w:jc w:val="center"/>
        <w:rPr>
          <w:iCs/>
          <w:sz w:val="20"/>
          <w:szCs w:val="20"/>
          <w:lang w:val="hr-HR"/>
        </w:rPr>
      </w:pPr>
      <w:r w:rsidRPr="005E0C06">
        <w:rPr>
          <w:iCs/>
          <w:sz w:val="22"/>
          <w:szCs w:val="22"/>
          <w:lang w:val="hr-HR"/>
        </w:rPr>
        <w:object w:dxaOrig="19766" w:dyaOrig="9124" w14:anchorId="4332B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5pt;height:213.7pt" o:ole="">
            <v:imagedata r:id="rId20" o:title=""/>
          </v:shape>
          <o:OLEObject Type="Embed" ProgID="Excel.Sheet.8" ShapeID="_x0000_i1025" DrawAspect="Content" ObjectID="_1660637140" r:id="rId21"/>
        </w:object>
      </w:r>
      <w:r w:rsidRPr="00C308E3">
        <w:rPr>
          <w:b/>
          <w:iCs/>
          <w:sz w:val="20"/>
          <w:szCs w:val="20"/>
          <w:lang w:val="hr-HR"/>
        </w:rPr>
        <w:t xml:space="preserve">Prikaz 1. Promjene brojnog stanja osoblja </w:t>
      </w:r>
      <w:r>
        <w:rPr>
          <w:b/>
          <w:iCs/>
          <w:sz w:val="20"/>
          <w:szCs w:val="20"/>
          <w:lang w:val="hr-HR"/>
        </w:rPr>
        <w:t xml:space="preserve">od 2011. do 2019., </w:t>
      </w:r>
      <w:r w:rsidRPr="00C308E3">
        <w:rPr>
          <w:b/>
          <w:iCs/>
          <w:sz w:val="20"/>
          <w:szCs w:val="20"/>
          <w:lang w:val="hr-HR"/>
        </w:rPr>
        <w:t>stanje na dan 31. prosinca</w:t>
      </w:r>
      <w:r w:rsidRPr="003E62D8">
        <w:rPr>
          <w:iCs/>
          <w:sz w:val="20"/>
          <w:szCs w:val="20"/>
          <w:lang w:val="hr-HR"/>
        </w:rPr>
        <w:t xml:space="preserve"> </w:t>
      </w:r>
    </w:p>
    <w:p w14:paraId="4332AD81" w14:textId="77777777" w:rsidR="00101E84" w:rsidRPr="000E7B36" w:rsidRDefault="00101E84" w:rsidP="00101E84">
      <w:pPr>
        <w:rPr>
          <w:iCs/>
          <w:sz w:val="20"/>
          <w:szCs w:val="20"/>
          <w:lang w:val="hr-HR"/>
        </w:rPr>
      </w:pPr>
    </w:p>
    <w:p w14:paraId="4332AD82" w14:textId="77777777" w:rsidR="009F18C7" w:rsidRPr="005E0C06" w:rsidRDefault="00101E84" w:rsidP="00101E84">
      <w:pPr>
        <w:ind w:firstLine="708"/>
        <w:rPr>
          <w:lang w:val="hr-HR"/>
        </w:rPr>
      </w:pPr>
      <w:r w:rsidRPr="005E0C06">
        <w:rPr>
          <w:lang w:val="hr-HR"/>
        </w:rPr>
        <w:t>Broj i udio žena među osobljem zaposlenim u Ministarstvu obrane i Hrvatskoj vojsci je u porastu. Od 14 962 djelatne vojne osobe zaposlene u Ministarstvu obrane i Hrvatskoj vojsci na dan 31. prosinca 2019. žena je bilo 1 910 ili 12,8</w:t>
      </w:r>
      <w:r>
        <w:rPr>
          <w:lang w:val="hr-HR"/>
        </w:rPr>
        <w:t xml:space="preserve"> </w:t>
      </w:r>
      <w:r w:rsidRPr="005E0C06">
        <w:rPr>
          <w:lang w:val="hr-HR"/>
        </w:rPr>
        <w:t xml:space="preserve">%. </w:t>
      </w:r>
      <w:r>
        <w:rPr>
          <w:lang w:val="hr-HR"/>
        </w:rPr>
        <w:t>K</w:t>
      </w:r>
      <w:r w:rsidRPr="005E0C06">
        <w:rPr>
          <w:lang w:val="hr-HR"/>
        </w:rPr>
        <w:t>onstantno se održava visoki postotak udjela žena u kategorijama državnih službenika i namještenika. Od 2146 državnih službenika i namještenika na dan 31.</w:t>
      </w:r>
      <w:r w:rsidR="00454295">
        <w:rPr>
          <w:lang w:val="hr-HR"/>
        </w:rPr>
        <w:t xml:space="preserve"> prosinca 2019., žena je bilo 1</w:t>
      </w:r>
      <w:r w:rsidRPr="005E0C06">
        <w:rPr>
          <w:lang w:val="hr-HR"/>
        </w:rPr>
        <w:t>055 ili 49,2</w:t>
      </w:r>
      <w:r>
        <w:rPr>
          <w:lang w:val="hr-HR"/>
        </w:rPr>
        <w:t xml:space="preserve"> </w:t>
      </w:r>
      <w:r w:rsidRPr="005E0C06">
        <w:rPr>
          <w:lang w:val="hr-HR"/>
        </w:rPr>
        <w:t xml:space="preserve">%. </w:t>
      </w:r>
    </w:p>
    <w:p w14:paraId="4332AD83" w14:textId="77777777" w:rsidR="00101E84" w:rsidRPr="005E0C06" w:rsidRDefault="00101E84" w:rsidP="00101E84">
      <w:pPr>
        <w:spacing w:line="240" w:lineRule="auto"/>
        <w:jc w:val="center"/>
        <w:rPr>
          <w:lang w:val="hr-HR"/>
        </w:rPr>
      </w:pPr>
      <w:r>
        <w:rPr>
          <w:noProof/>
          <w:lang w:val="hr-HR" w:eastAsia="hr-HR" w:bidi="ar-SA"/>
        </w:rPr>
        <w:drawing>
          <wp:inline distT="0" distB="0" distL="0" distR="0" wp14:anchorId="4332B84A" wp14:editId="4332B84B">
            <wp:extent cx="5860415" cy="2289810"/>
            <wp:effectExtent l="0" t="0" r="0" b="0"/>
            <wp:docPr id="21"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32AD84" w14:textId="77777777" w:rsidR="00101E84" w:rsidRPr="00C308E3" w:rsidRDefault="00101E84" w:rsidP="00101E84">
      <w:pPr>
        <w:spacing w:line="240" w:lineRule="auto"/>
        <w:jc w:val="center"/>
        <w:rPr>
          <w:b/>
          <w:iCs/>
          <w:sz w:val="22"/>
          <w:szCs w:val="22"/>
          <w:lang w:val="hr-HR"/>
        </w:rPr>
      </w:pPr>
    </w:p>
    <w:p w14:paraId="4332AD85" w14:textId="77777777" w:rsidR="00101E84" w:rsidRPr="00C308E3" w:rsidRDefault="00101E84" w:rsidP="00101E84">
      <w:pPr>
        <w:spacing w:line="240" w:lineRule="auto"/>
        <w:jc w:val="center"/>
        <w:rPr>
          <w:b/>
          <w:iCs/>
          <w:sz w:val="20"/>
          <w:szCs w:val="20"/>
          <w:lang w:val="hr-HR"/>
        </w:rPr>
      </w:pPr>
      <w:r w:rsidRPr="00C308E3">
        <w:rPr>
          <w:b/>
          <w:iCs/>
          <w:sz w:val="20"/>
          <w:szCs w:val="20"/>
          <w:lang w:val="hr-HR"/>
        </w:rPr>
        <w:t>Prikaz 2. Zastupljenost ženskog osoblja u strukturi djelatnih vojnih osoba i državnih služben</w:t>
      </w:r>
      <w:r w:rsidR="00454295">
        <w:rPr>
          <w:b/>
          <w:iCs/>
          <w:sz w:val="20"/>
          <w:szCs w:val="20"/>
          <w:lang w:val="hr-HR"/>
        </w:rPr>
        <w:t xml:space="preserve">ika i namještenika </w:t>
      </w:r>
      <w:r w:rsidRPr="00C308E3">
        <w:rPr>
          <w:b/>
          <w:iCs/>
          <w:sz w:val="20"/>
          <w:szCs w:val="20"/>
          <w:lang w:val="hr-HR"/>
        </w:rPr>
        <w:t xml:space="preserve">od 2011. do 2019. – stanje na dan 31. prosinca </w:t>
      </w:r>
    </w:p>
    <w:p w14:paraId="4332AD86" w14:textId="77777777" w:rsidR="00101E84" w:rsidRPr="002F5E65" w:rsidRDefault="00101E84" w:rsidP="00101E84">
      <w:pPr>
        <w:spacing w:line="240" w:lineRule="auto"/>
        <w:jc w:val="center"/>
        <w:rPr>
          <w:b/>
          <w:iCs/>
          <w:sz w:val="20"/>
          <w:szCs w:val="20"/>
          <w:lang w:val="hr-HR"/>
        </w:rPr>
      </w:pPr>
    </w:p>
    <w:p w14:paraId="4332AD87" w14:textId="77777777" w:rsidR="00101E84" w:rsidRPr="00DC626C" w:rsidRDefault="00101E84" w:rsidP="00101E84">
      <w:pPr>
        <w:rPr>
          <w:iCs/>
          <w:lang w:val="hr-HR"/>
        </w:rPr>
      </w:pPr>
    </w:p>
    <w:p w14:paraId="4332AD88" w14:textId="77777777" w:rsidR="00101E84" w:rsidRPr="00DC626C" w:rsidRDefault="00101E84" w:rsidP="00101E84">
      <w:pPr>
        <w:rPr>
          <w:iCs/>
          <w:lang w:val="hr-HR"/>
        </w:rPr>
      </w:pPr>
      <w:r>
        <w:rPr>
          <w:iCs/>
          <w:lang w:val="hr-HR"/>
        </w:rPr>
        <w:tab/>
      </w:r>
      <w:r w:rsidRPr="00C308E3">
        <w:rPr>
          <w:iCs/>
          <w:lang w:val="hr-HR"/>
        </w:rPr>
        <w:t xml:space="preserve">U strukturi djelatnog sastava Hrvatske vojske, tijekom 2019. dogodile su se promjene u </w:t>
      </w:r>
      <w:r w:rsidR="00454295">
        <w:rPr>
          <w:iCs/>
          <w:lang w:val="hr-HR"/>
        </w:rPr>
        <w:t>porastu</w:t>
      </w:r>
      <w:r w:rsidRPr="00C308E3">
        <w:rPr>
          <w:iCs/>
          <w:lang w:val="hr-HR"/>
        </w:rPr>
        <w:t xml:space="preserve"> </w:t>
      </w:r>
      <w:r w:rsidR="00454295">
        <w:rPr>
          <w:iCs/>
          <w:lang w:val="hr-HR"/>
        </w:rPr>
        <w:t>djelatnog vojnog osoblja i smanjenju</w:t>
      </w:r>
      <w:r w:rsidRPr="00C308E3">
        <w:rPr>
          <w:iCs/>
          <w:lang w:val="hr-HR"/>
        </w:rPr>
        <w:t xml:space="preserve"> državnih službenika i namještenika.</w:t>
      </w:r>
    </w:p>
    <w:p w14:paraId="4332AD89" w14:textId="77777777" w:rsidR="00101E84" w:rsidRPr="005E0C06" w:rsidRDefault="00101E84" w:rsidP="00101E84">
      <w:pPr>
        <w:jc w:val="center"/>
        <w:rPr>
          <w:iCs/>
          <w:sz w:val="22"/>
          <w:szCs w:val="22"/>
          <w:lang w:val="hr-HR"/>
        </w:rPr>
      </w:pPr>
      <w:r w:rsidRPr="00E31B18">
        <w:rPr>
          <w:iCs/>
          <w:noProof/>
          <w:sz w:val="22"/>
          <w:szCs w:val="22"/>
          <w:lang w:val="hr-HR" w:eastAsia="hr-HR" w:bidi="ar-SA"/>
        </w:rPr>
        <w:drawing>
          <wp:inline distT="0" distB="0" distL="0" distR="0" wp14:anchorId="4332B84C" wp14:editId="4332B84D">
            <wp:extent cx="5112385" cy="3498850"/>
            <wp:effectExtent l="0" t="0" r="0" b="6350"/>
            <wp:docPr id="22"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32AD8A" w14:textId="77777777" w:rsidR="00101E84" w:rsidRPr="00C308E3" w:rsidRDefault="00101E84" w:rsidP="00101E84">
      <w:pPr>
        <w:jc w:val="center"/>
        <w:rPr>
          <w:b/>
          <w:iCs/>
          <w:sz w:val="20"/>
          <w:szCs w:val="20"/>
          <w:lang w:val="hr-HR"/>
        </w:rPr>
      </w:pPr>
      <w:r w:rsidRPr="00C308E3">
        <w:rPr>
          <w:b/>
          <w:iCs/>
          <w:sz w:val="20"/>
          <w:szCs w:val="20"/>
          <w:lang w:val="hr-HR"/>
        </w:rPr>
        <w:t xml:space="preserve">Prikaz 3. Usporedba brojnog stanja pripadnika Hrvatske vojske po kategorijama u 2018. i 2019. </w:t>
      </w:r>
    </w:p>
    <w:p w14:paraId="4332AD8B" w14:textId="77777777" w:rsidR="00101E84" w:rsidRPr="005E0C06" w:rsidRDefault="00101E84" w:rsidP="00101E84">
      <w:pPr>
        <w:spacing w:line="240" w:lineRule="auto"/>
        <w:jc w:val="center"/>
        <w:rPr>
          <w:lang w:val="hr-HR"/>
        </w:rPr>
      </w:pPr>
    </w:p>
    <w:p w14:paraId="4332AD8C" w14:textId="77777777" w:rsidR="00101E84" w:rsidRPr="005E0C06" w:rsidRDefault="00101E84" w:rsidP="00101E84">
      <w:pPr>
        <w:pStyle w:val="Heading2"/>
        <w:ind w:firstLine="708"/>
        <w:rPr>
          <w:lang w:val="hr-HR"/>
        </w:rPr>
      </w:pPr>
      <w:bookmarkStart w:id="21" w:name="_Toc476909949"/>
      <w:bookmarkStart w:id="22" w:name="_Toc509237892"/>
      <w:bookmarkStart w:id="23" w:name="_Toc4153896"/>
      <w:bookmarkStart w:id="24" w:name="_Toc39505564"/>
      <w:r w:rsidRPr="005E0C06">
        <w:rPr>
          <w:lang w:val="hr-HR"/>
        </w:rPr>
        <w:t>1.4.2. Prijam osoblja</w:t>
      </w:r>
      <w:bookmarkEnd w:id="21"/>
      <w:bookmarkEnd w:id="22"/>
      <w:bookmarkEnd w:id="23"/>
      <w:bookmarkEnd w:id="24"/>
    </w:p>
    <w:p w14:paraId="4332AD8D" w14:textId="77777777" w:rsidR="00101E84" w:rsidRPr="005E0C06" w:rsidRDefault="00101E84" w:rsidP="00101E84">
      <w:pPr>
        <w:rPr>
          <w:lang w:val="hr-HR"/>
        </w:rPr>
      </w:pPr>
      <w:r w:rsidRPr="005E0C06">
        <w:rPr>
          <w:lang w:val="hr-HR"/>
        </w:rPr>
        <w:tab/>
        <w:t xml:space="preserve">U djelatnu službu u 2019. primljeno je 996 osoba, od čega 969 djelatnih vojnih osoba te 27 državnih službenika. </w:t>
      </w:r>
      <w:r>
        <w:rPr>
          <w:lang w:val="hr-HR"/>
        </w:rPr>
        <w:t xml:space="preserve"> </w:t>
      </w:r>
      <w:r w:rsidRPr="005E0C06">
        <w:rPr>
          <w:lang w:val="hr-HR"/>
        </w:rPr>
        <w:t>Prvi časnički čin poručnika/poručnika korvete dod</w:t>
      </w:r>
      <w:r w:rsidR="00454295">
        <w:rPr>
          <w:lang w:val="hr-HR"/>
        </w:rPr>
        <w:t>i</w:t>
      </w:r>
      <w:r w:rsidRPr="005E0C06">
        <w:rPr>
          <w:lang w:val="hr-HR"/>
        </w:rPr>
        <w:t>jeljen je za 157 pripadnika Hrvatske vojske, od čega za 64 na osnovu završene temeljne časničke izobrazbe u 2019. te za 93 kadeta na osnovu završenog studijskog programa.</w:t>
      </w:r>
    </w:p>
    <w:p w14:paraId="4332AD8E" w14:textId="77777777" w:rsidR="00101E84" w:rsidRPr="005E0C06" w:rsidRDefault="00454295" w:rsidP="00101E84">
      <w:pPr>
        <w:ind w:firstLine="708"/>
        <w:rPr>
          <w:lang w:val="hr-HR"/>
        </w:rPr>
      </w:pPr>
      <w:r>
        <w:rPr>
          <w:lang w:val="hr-HR"/>
        </w:rPr>
        <w:t xml:space="preserve">Na osposobljavanje za časnike </w:t>
      </w:r>
      <w:r w:rsidR="00101E84" w:rsidRPr="005E0C06">
        <w:rPr>
          <w:lang w:val="hr-HR"/>
        </w:rPr>
        <w:t>upućeno je 112 kandidata za časnike, od kojih 82 vojnika i dočasnika koji imaju odgovarajuć</w:t>
      </w:r>
      <w:r w:rsidR="00101E84">
        <w:rPr>
          <w:lang w:val="hr-HR"/>
        </w:rPr>
        <w:t>i stupanj obrazovanja</w:t>
      </w:r>
      <w:r w:rsidR="00101E84" w:rsidRPr="005E0C06">
        <w:rPr>
          <w:lang w:val="hr-HR"/>
        </w:rPr>
        <w:t xml:space="preserve"> i zadovoljavaju ostale uvjete te 30 kandidata kritičnih struka s tržišta rada. Promjenom kategorije, iz ugovornih vojnika/mornara u dočasnika, prvi dočasnički čin dobilo je 339 skupnika. U vojne specijaliste preveden</w:t>
      </w:r>
      <w:r w:rsidR="00101E84">
        <w:rPr>
          <w:lang w:val="hr-HR"/>
        </w:rPr>
        <w:t>a su</w:t>
      </w:r>
      <w:r w:rsidR="00101E84" w:rsidRPr="005E0C06">
        <w:rPr>
          <w:lang w:val="hr-HR"/>
        </w:rPr>
        <w:t xml:space="preserve"> 23 djelatnika.</w:t>
      </w:r>
    </w:p>
    <w:p w14:paraId="4332AD8F" w14:textId="77777777" w:rsidR="00101E84" w:rsidRDefault="00101E84" w:rsidP="00101E84">
      <w:pPr>
        <w:ind w:firstLine="708"/>
        <w:rPr>
          <w:lang w:val="hr-HR"/>
        </w:rPr>
      </w:pPr>
    </w:p>
    <w:p w14:paraId="4332AD90" w14:textId="77777777" w:rsidR="00101E84" w:rsidRDefault="00101E84" w:rsidP="00101E84">
      <w:pPr>
        <w:ind w:firstLine="708"/>
        <w:rPr>
          <w:lang w:val="hr-HR"/>
        </w:rPr>
      </w:pPr>
    </w:p>
    <w:p w14:paraId="4332AD91" w14:textId="77777777" w:rsidR="00101E84" w:rsidRDefault="00101E84" w:rsidP="00101E84">
      <w:pPr>
        <w:ind w:firstLine="708"/>
        <w:rPr>
          <w:lang w:val="hr-HR"/>
        </w:rPr>
      </w:pPr>
    </w:p>
    <w:p w14:paraId="4332AD92" w14:textId="77777777" w:rsidR="00101E84" w:rsidRPr="005E0C06" w:rsidRDefault="00101E84" w:rsidP="00101E84">
      <w:pPr>
        <w:ind w:firstLine="708"/>
        <w:rPr>
          <w:lang w:val="hr-HR"/>
        </w:rPr>
      </w:pPr>
      <w:r w:rsidRPr="005E0C06">
        <w:rPr>
          <w:lang w:val="hr-HR"/>
        </w:rPr>
        <w:lastRenderedPageBreak/>
        <w:t>Na temelju izmjena Zakona o službi u Oružanim snag</w:t>
      </w:r>
      <w:r w:rsidR="00B43F0D">
        <w:rPr>
          <w:lang w:val="hr-HR"/>
        </w:rPr>
        <w:t>ama Republike Hrvatske iz 2018.</w:t>
      </w:r>
      <w:r w:rsidRPr="005E0C06">
        <w:rPr>
          <w:lang w:val="hr-HR"/>
        </w:rPr>
        <w:t>, omogućeno</w:t>
      </w:r>
      <w:r w:rsidR="005C1FA3">
        <w:rPr>
          <w:lang w:val="hr-HR"/>
        </w:rPr>
        <w:t xml:space="preserve"> je</w:t>
      </w:r>
      <w:r w:rsidRPr="005E0C06">
        <w:rPr>
          <w:lang w:val="hr-HR"/>
        </w:rPr>
        <w:t xml:space="preserve"> sklapanje ugovora na neodređeno vrijeme do 45. godine života </w:t>
      </w:r>
      <w:r w:rsidR="005C1FA3">
        <w:rPr>
          <w:lang w:val="hr-HR"/>
        </w:rPr>
        <w:t>za 1</w:t>
      </w:r>
      <w:r w:rsidRPr="00C308E3">
        <w:rPr>
          <w:lang w:val="hr-HR"/>
        </w:rPr>
        <w:t>574 vojnika, na temelju pretho</w:t>
      </w:r>
      <w:r w:rsidR="005C1FA3">
        <w:rPr>
          <w:lang w:val="hr-HR"/>
        </w:rPr>
        <w:t>dnih ugovora</w:t>
      </w:r>
      <w:r w:rsidRPr="00C308E3">
        <w:rPr>
          <w:lang w:val="hr-HR"/>
        </w:rPr>
        <w:t>.</w:t>
      </w:r>
    </w:p>
    <w:p w14:paraId="4332AD93" w14:textId="77777777" w:rsidR="00101E84" w:rsidRPr="005E0C06" w:rsidRDefault="00101E84" w:rsidP="00101E84">
      <w:pPr>
        <w:pStyle w:val="Heading2"/>
        <w:ind w:firstLine="708"/>
        <w:rPr>
          <w:lang w:val="hr-HR"/>
        </w:rPr>
      </w:pPr>
      <w:bookmarkStart w:id="25" w:name="_Toc39505565"/>
      <w:bookmarkEnd w:id="17"/>
      <w:r w:rsidRPr="005E0C06">
        <w:rPr>
          <w:lang w:val="hr-HR"/>
        </w:rPr>
        <w:t>1.4.3. Profesionalni razvoj</w:t>
      </w:r>
      <w:bookmarkEnd w:id="25"/>
    </w:p>
    <w:p w14:paraId="4332AD94" w14:textId="77777777" w:rsidR="00101E84" w:rsidRPr="005E0C06" w:rsidRDefault="00101E84" w:rsidP="00101E84">
      <w:pPr>
        <w:ind w:firstLine="708"/>
        <w:rPr>
          <w:lang w:val="hr-HR"/>
        </w:rPr>
      </w:pPr>
      <w:r w:rsidRPr="005E0C06">
        <w:rPr>
          <w:lang w:val="hr-HR"/>
        </w:rPr>
        <w:t xml:space="preserve">Tijekom 2019. </w:t>
      </w:r>
      <w:r w:rsidRPr="00C308E3">
        <w:rPr>
          <w:lang w:val="hr-HR"/>
        </w:rPr>
        <w:t xml:space="preserve">glavnina napora u obrazovanju usmjerena je na osiguravanje cjelovitog </w:t>
      </w:r>
      <w:r w:rsidR="00972122">
        <w:rPr>
          <w:lang w:val="hr-HR"/>
        </w:rPr>
        <w:t xml:space="preserve">sustava </w:t>
      </w:r>
      <w:r w:rsidRPr="00C308E3">
        <w:rPr>
          <w:lang w:val="hr-HR"/>
        </w:rPr>
        <w:t xml:space="preserve">stjecanja stručnih znanja i sposobnosti, etike, vrijednosti i osjećaja jedinstva vojnoj profesiji. </w:t>
      </w:r>
      <w:r>
        <w:rPr>
          <w:lang w:val="hr-HR"/>
        </w:rPr>
        <w:t>Obrazovanje se provodi</w:t>
      </w:r>
      <w:r w:rsidRPr="005E0C06">
        <w:rPr>
          <w:lang w:val="hr-HR"/>
        </w:rPr>
        <w:t xml:space="preserve"> </w:t>
      </w:r>
      <w:r w:rsidR="005C1FA3">
        <w:rPr>
          <w:lang w:val="hr-HR"/>
        </w:rPr>
        <w:t>za potrebe</w:t>
      </w:r>
      <w:r w:rsidRPr="005E0C06">
        <w:rPr>
          <w:lang w:val="hr-HR"/>
        </w:rPr>
        <w:t xml:space="preserve"> sustava domovinske sigurnosti, u funkciji oblikovanja nove sigurnosne i strateške kulture na nacion</w:t>
      </w:r>
      <w:r w:rsidR="00972122">
        <w:rPr>
          <w:lang w:val="hr-HR"/>
        </w:rPr>
        <w:t xml:space="preserve">alnoj razini i podrazumijeva </w:t>
      </w:r>
      <w:r w:rsidRPr="005E0C06">
        <w:rPr>
          <w:lang w:val="hr-HR"/>
        </w:rPr>
        <w:t xml:space="preserve">razvoj socijalne i društveno odgovorne dimenzije pojedinca. Obrazovni proces </w:t>
      </w:r>
      <w:r w:rsidR="00972122">
        <w:rPr>
          <w:lang w:val="hr-HR"/>
        </w:rPr>
        <w:t>razvija se kao</w:t>
      </w:r>
      <w:r w:rsidRPr="005E0C06">
        <w:rPr>
          <w:lang w:val="hr-HR"/>
        </w:rPr>
        <w:t xml:space="preserve"> sistematičan, dostupan, fleksibilan, slijedan, </w:t>
      </w:r>
      <w:r w:rsidR="005C1FA3">
        <w:rPr>
          <w:lang w:val="hr-HR"/>
        </w:rPr>
        <w:t>baziran na cjeloživotnom učenju i</w:t>
      </w:r>
      <w:r w:rsidRPr="005E0C06">
        <w:rPr>
          <w:lang w:val="hr-HR"/>
        </w:rPr>
        <w:t xml:space="preserve"> usklađen sa sustavom obrazovanja u Republici Hrvatskoj.</w:t>
      </w:r>
    </w:p>
    <w:p w14:paraId="4332AD95" w14:textId="77777777" w:rsidR="00101E84" w:rsidRPr="005E0C06" w:rsidRDefault="00101E84" w:rsidP="00101E84">
      <w:pPr>
        <w:ind w:firstLine="708"/>
        <w:rPr>
          <w:lang w:val="hr-HR"/>
        </w:rPr>
      </w:pPr>
      <w:r w:rsidRPr="005E0C06">
        <w:rPr>
          <w:lang w:val="hr-HR"/>
        </w:rPr>
        <w:t>Najznačajniji zahvat predstavlja transformacija Hrvatskog vojnog učilišta „Dr. Franjo Tuđman“ u visokoobrazovnu i znanstveno-istraživačku ustanovu. Poboljšanja u obrazovnom procesu ostvarit će se pokretanjem novih sveučilišnih i stručnih studija za potrebe Hrvatske vojske kroz razvoj ciljanih obrazovnih programa s drugim tijelima državne uprave, definiranjem Hrvatskog vojnog obrazovnog standarda, poštivanjem standarda za vrednovanje kvalitete, poticanjem na cjeloživotno učenje, nastavkom uvođenja suvremenih metoda usvajanja i održavanja znanja</w:t>
      </w:r>
      <w:r w:rsidR="005C1FA3">
        <w:rPr>
          <w:lang w:val="hr-HR"/>
        </w:rPr>
        <w:t>. Poboljšanja će se ostvariti i</w:t>
      </w:r>
      <w:r w:rsidRPr="005E0C06">
        <w:rPr>
          <w:lang w:val="hr-HR"/>
        </w:rPr>
        <w:t xml:space="preserve"> internacionalizacijom programa obrazo</w:t>
      </w:r>
      <w:r w:rsidR="00926889">
        <w:rPr>
          <w:lang w:val="hr-HR"/>
        </w:rPr>
        <w:t xml:space="preserve">vanja, razvojem vojne izobrazbe i učenjem </w:t>
      </w:r>
      <w:r w:rsidRPr="005E0C06">
        <w:rPr>
          <w:lang w:val="hr-HR"/>
        </w:rPr>
        <w:t xml:space="preserve">stranih jezika. Uložit će se napor u uspostavu adekvatnog upravljanja znanjem i svim elementima procesa obrazovanja te jačanjem veza između edukacije, obuke, vježbi i naučenih lekcija.  </w:t>
      </w:r>
    </w:p>
    <w:p w14:paraId="4332AD96" w14:textId="77777777" w:rsidR="00101E84" w:rsidRPr="005E0C06" w:rsidRDefault="00101E84" w:rsidP="00101E84">
      <w:pPr>
        <w:ind w:firstLine="708"/>
        <w:rPr>
          <w:lang w:val="hr-HR"/>
        </w:rPr>
      </w:pPr>
      <w:r w:rsidRPr="005E0C06">
        <w:rPr>
          <w:lang w:val="hr-HR"/>
        </w:rPr>
        <w:t xml:space="preserve">Osnivanje Sveučilišta obrane i sigurnosti najprihvatljivije </w:t>
      </w:r>
      <w:r>
        <w:rPr>
          <w:lang w:val="hr-HR"/>
        </w:rPr>
        <w:t xml:space="preserve">je </w:t>
      </w:r>
      <w:r w:rsidRPr="005E0C06">
        <w:rPr>
          <w:lang w:val="hr-HR"/>
        </w:rPr>
        <w:t xml:space="preserve">zbog mogućnosti razvoja vojne znanosti i umijeća, dugoročnog preuzimanja vodeće uloge u razvoju znanstvenog polja vojno-obrambenih i sigurnosno-obavještajnih znanosti i umijeća, provedbe samostalnih postupaka izbora u nastavna i znanstveno-nastavna zvanja, inicijalne akreditacije namjenskih studijskih programa, akreditacije programa ili dijelova programa vojne izobrazbe, sudjelovanja u međunarodnim vojnim projektima NATO i Europske </w:t>
      </w:r>
      <w:r>
        <w:rPr>
          <w:lang w:val="hr-HR"/>
        </w:rPr>
        <w:t>u</w:t>
      </w:r>
      <w:r w:rsidRPr="005E0C06">
        <w:rPr>
          <w:lang w:val="hr-HR"/>
        </w:rPr>
        <w:t xml:space="preserve">nije, financiranja iz fondova Europske </w:t>
      </w:r>
      <w:r>
        <w:rPr>
          <w:lang w:val="hr-HR"/>
        </w:rPr>
        <w:t>u</w:t>
      </w:r>
      <w:r w:rsidRPr="005E0C06">
        <w:rPr>
          <w:lang w:val="hr-HR"/>
        </w:rPr>
        <w:t xml:space="preserve">nije te zapošljavanja kadeta koji su uspješno završili studij. </w:t>
      </w:r>
    </w:p>
    <w:p w14:paraId="4332AD97" w14:textId="77777777" w:rsidR="00101E84" w:rsidRPr="005E0C06" w:rsidRDefault="00101E84" w:rsidP="00101E84">
      <w:pPr>
        <w:rPr>
          <w:lang w:val="hr-HR"/>
        </w:rPr>
      </w:pPr>
      <w:r w:rsidRPr="005E0C06">
        <w:rPr>
          <w:lang w:val="hr-HR"/>
        </w:rPr>
        <w:tab/>
        <w:t xml:space="preserve">Upisom </w:t>
      </w:r>
      <w:r>
        <w:rPr>
          <w:lang w:val="hr-HR"/>
        </w:rPr>
        <w:t>šeste</w:t>
      </w:r>
      <w:r w:rsidRPr="005E0C06">
        <w:rPr>
          <w:lang w:val="hr-HR"/>
        </w:rPr>
        <w:t xml:space="preserve"> generacije kadeta u akademskoj godini 2019./2020. nastavljeno je školovanje kadeta na četverogodišnjim preddiplomskim sveučilišnim vojnim studijima u organizaciji Hrvatskog</w:t>
      </w:r>
      <w:r w:rsidR="005C1FA3">
        <w:rPr>
          <w:lang w:val="hr-HR"/>
        </w:rPr>
        <w:t>a</w:t>
      </w:r>
      <w:r w:rsidRPr="005E0C06">
        <w:rPr>
          <w:lang w:val="hr-HR"/>
        </w:rPr>
        <w:t xml:space="preserve"> vojnog učilišta „Dr. Franjo Tuđman“ i Sveučilišta u Zagrebu. </w:t>
      </w:r>
    </w:p>
    <w:p w14:paraId="4332AD98" w14:textId="77777777" w:rsidR="005C1FA3" w:rsidRDefault="005C1FA3" w:rsidP="00101E84">
      <w:pPr>
        <w:ind w:firstLine="708"/>
        <w:rPr>
          <w:lang w:val="hr-HR"/>
        </w:rPr>
      </w:pPr>
    </w:p>
    <w:p w14:paraId="4332AD99" w14:textId="77777777" w:rsidR="00101E84" w:rsidRPr="005E0C06" w:rsidRDefault="00101E84" w:rsidP="00101E84">
      <w:pPr>
        <w:ind w:firstLine="708"/>
        <w:rPr>
          <w:lang w:val="hr-HR"/>
        </w:rPr>
      </w:pPr>
      <w:r>
        <w:rPr>
          <w:lang w:val="hr-HR"/>
        </w:rPr>
        <w:lastRenderedPageBreak/>
        <w:t>Na t</w:t>
      </w:r>
      <w:r w:rsidRPr="005E0C06">
        <w:rPr>
          <w:lang w:val="hr-HR"/>
        </w:rPr>
        <w:t>emelj</w:t>
      </w:r>
      <w:r>
        <w:rPr>
          <w:lang w:val="hr-HR"/>
        </w:rPr>
        <w:t>u</w:t>
      </w:r>
      <w:r w:rsidRPr="005E0C06">
        <w:rPr>
          <w:lang w:val="hr-HR"/>
        </w:rPr>
        <w:t xml:space="preserve"> Sporazuma između Vlade Republike Hrvatske i Sveučilišta u Splitu ustrojen je integrirani preddiplomski i diplomski studij </w:t>
      </w:r>
      <w:r w:rsidR="005C1FA3">
        <w:rPr>
          <w:lang w:val="hr-HR"/>
        </w:rPr>
        <w:t>„</w:t>
      </w:r>
      <w:r w:rsidRPr="005E0C06">
        <w:rPr>
          <w:lang w:val="hr-HR"/>
        </w:rPr>
        <w:t>Vojno pomorstvo</w:t>
      </w:r>
      <w:r w:rsidR="005C1FA3">
        <w:rPr>
          <w:lang w:val="hr-HR"/>
        </w:rPr>
        <w:t>“</w:t>
      </w:r>
      <w:r w:rsidRPr="005E0C06">
        <w:rPr>
          <w:lang w:val="hr-HR"/>
        </w:rPr>
        <w:t xml:space="preserve">, posebni studijski program za potrebe vojnog i policijskog obrazovanja. U akademskoj godini 2018./2019. na studiju </w:t>
      </w:r>
      <w:r w:rsidR="005C1FA3">
        <w:rPr>
          <w:lang w:val="hr-HR"/>
        </w:rPr>
        <w:t>„</w:t>
      </w:r>
      <w:r w:rsidRPr="005E0C06">
        <w:rPr>
          <w:lang w:val="hr-HR"/>
        </w:rPr>
        <w:t>Vojno pomorstvo</w:t>
      </w:r>
      <w:r w:rsidR="005C1FA3">
        <w:rPr>
          <w:lang w:val="hr-HR"/>
        </w:rPr>
        <w:t>“</w:t>
      </w:r>
      <w:r w:rsidRPr="005E0C06">
        <w:rPr>
          <w:lang w:val="hr-HR"/>
        </w:rPr>
        <w:t xml:space="preserve"> Sveučilišta u Splitu sa školovanjem je započelo 30 kadeta (</w:t>
      </w:r>
      <w:r>
        <w:rPr>
          <w:lang w:val="hr-HR"/>
        </w:rPr>
        <w:t>pet</w:t>
      </w:r>
      <w:r w:rsidRPr="005E0C06">
        <w:rPr>
          <w:lang w:val="hr-HR"/>
        </w:rPr>
        <w:t xml:space="preserve"> žena i 25 muškaraca) te </w:t>
      </w:r>
      <w:r>
        <w:rPr>
          <w:lang w:val="hr-HR"/>
        </w:rPr>
        <w:t>dva</w:t>
      </w:r>
      <w:r w:rsidRPr="005E0C06">
        <w:rPr>
          <w:lang w:val="hr-HR"/>
        </w:rPr>
        <w:t xml:space="preserve"> </w:t>
      </w:r>
      <w:r>
        <w:rPr>
          <w:lang w:val="hr-HR"/>
        </w:rPr>
        <w:t>državljana iz Crne Gore</w:t>
      </w:r>
      <w:r w:rsidRPr="005E0C06">
        <w:rPr>
          <w:lang w:val="hr-HR"/>
        </w:rPr>
        <w:t>.</w:t>
      </w:r>
    </w:p>
    <w:p w14:paraId="4332AD9A" w14:textId="77777777" w:rsidR="00101E84" w:rsidRPr="00165F1A" w:rsidRDefault="00101E84" w:rsidP="00101E84">
      <w:pPr>
        <w:ind w:firstLine="708"/>
        <w:rPr>
          <w:lang w:val="hr-HR"/>
        </w:rPr>
      </w:pPr>
      <w:r w:rsidRPr="005E0C06">
        <w:rPr>
          <w:lang w:val="hr-HR"/>
        </w:rPr>
        <w:t xml:space="preserve">U akademskoj </w:t>
      </w:r>
      <w:r w:rsidR="005C1FA3">
        <w:rPr>
          <w:lang w:val="hr-HR"/>
        </w:rPr>
        <w:t xml:space="preserve">godini </w:t>
      </w:r>
      <w:r w:rsidRPr="005E0C06">
        <w:rPr>
          <w:lang w:val="hr-HR"/>
        </w:rPr>
        <w:t xml:space="preserve">2019/2020. na studiju </w:t>
      </w:r>
      <w:r w:rsidR="005C1FA3">
        <w:rPr>
          <w:lang w:val="hr-HR"/>
        </w:rPr>
        <w:t>„</w:t>
      </w:r>
      <w:r w:rsidRPr="005E0C06">
        <w:rPr>
          <w:lang w:val="hr-HR"/>
        </w:rPr>
        <w:t>Vojno pomorstvo</w:t>
      </w:r>
      <w:r w:rsidR="005C1FA3">
        <w:rPr>
          <w:lang w:val="hr-HR"/>
        </w:rPr>
        <w:t>“</w:t>
      </w:r>
      <w:r w:rsidRPr="005E0C06">
        <w:rPr>
          <w:lang w:val="hr-HR"/>
        </w:rPr>
        <w:t xml:space="preserve"> školuje </w:t>
      </w:r>
      <w:r w:rsidR="005C1FA3">
        <w:rPr>
          <w:lang w:val="hr-HR"/>
        </w:rPr>
        <w:t xml:space="preserve">se </w:t>
      </w:r>
      <w:r w:rsidRPr="005E0C06">
        <w:rPr>
          <w:lang w:val="hr-HR"/>
        </w:rPr>
        <w:t xml:space="preserve">55 kadeta (10 žena i 45 muškaraca) te </w:t>
      </w:r>
      <w:r>
        <w:rPr>
          <w:lang w:val="hr-HR"/>
        </w:rPr>
        <w:t>četiri</w:t>
      </w:r>
      <w:r w:rsidRPr="005E0C06">
        <w:rPr>
          <w:lang w:val="hr-HR"/>
        </w:rPr>
        <w:t xml:space="preserve"> strana državljana (</w:t>
      </w:r>
      <w:r>
        <w:rPr>
          <w:lang w:val="hr-HR"/>
        </w:rPr>
        <w:t xml:space="preserve">jedna </w:t>
      </w:r>
      <w:r w:rsidRPr="005E0C06">
        <w:rPr>
          <w:lang w:val="hr-HR"/>
        </w:rPr>
        <w:t xml:space="preserve">žena i </w:t>
      </w:r>
      <w:r>
        <w:rPr>
          <w:lang w:val="hr-HR"/>
        </w:rPr>
        <w:t xml:space="preserve">tri muškarca iz Crne Gore). </w:t>
      </w:r>
    </w:p>
    <w:p w14:paraId="4332AD9B" w14:textId="77777777" w:rsidR="00101E84" w:rsidRPr="00165F1A" w:rsidRDefault="005C1FA3" w:rsidP="00101E84">
      <w:pPr>
        <w:ind w:firstLine="360"/>
        <w:rPr>
          <w:lang w:val="hr-HR"/>
        </w:rPr>
      </w:pPr>
      <w:r>
        <w:rPr>
          <w:lang w:val="hr-HR"/>
        </w:rPr>
        <w:tab/>
      </w:r>
      <w:r w:rsidR="00101E84" w:rsidRPr="005E0C06">
        <w:rPr>
          <w:lang w:val="hr-HR"/>
        </w:rPr>
        <w:t xml:space="preserve">U akademskoj godini 2019./2020.  </w:t>
      </w:r>
      <w:r w:rsidR="00101E84">
        <w:rPr>
          <w:lang w:val="hr-HR"/>
        </w:rPr>
        <w:t>š</w:t>
      </w:r>
      <w:r w:rsidR="00101E84" w:rsidRPr="005E0C06">
        <w:rPr>
          <w:lang w:val="hr-HR"/>
        </w:rPr>
        <w:t>koluje</w:t>
      </w:r>
      <w:r w:rsidR="00101E84">
        <w:rPr>
          <w:lang w:val="hr-HR"/>
        </w:rPr>
        <w:t xml:space="preserve"> se </w:t>
      </w:r>
      <w:r w:rsidR="00101E84" w:rsidRPr="005E0C06">
        <w:rPr>
          <w:lang w:val="hr-HR"/>
        </w:rPr>
        <w:t>465 kadeta, i to:</w:t>
      </w:r>
      <w:r w:rsidR="00101E84">
        <w:rPr>
          <w:lang w:val="hr-HR"/>
        </w:rPr>
        <w:t xml:space="preserve"> </w:t>
      </w:r>
      <w:r w:rsidR="00101E84" w:rsidRPr="005E0C06">
        <w:rPr>
          <w:lang w:val="hr-HR"/>
        </w:rPr>
        <w:t>395 kadeta (100 žena i 295 muškaraca), uključivši i 30 pilota (</w:t>
      </w:r>
      <w:r w:rsidR="00101E84">
        <w:rPr>
          <w:lang w:val="hr-HR"/>
        </w:rPr>
        <w:t>tri</w:t>
      </w:r>
      <w:r w:rsidR="00101E84" w:rsidRPr="005E0C06">
        <w:rPr>
          <w:lang w:val="hr-HR"/>
        </w:rPr>
        <w:t xml:space="preserve"> žene i 27 muškaraca)</w:t>
      </w:r>
      <w:r w:rsidR="00101E84">
        <w:rPr>
          <w:lang w:val="hr-HR"/>
        </w:rPr>
        <w:t xml:space="preserve">; </w:t>
      </w:r>
      <w:r w:rsidR="00101E84" w:rsidRPr="005E0C06">
        <w:rPr>
          <w:lang w:val="hr-HR"/>
        </w:rPr>
        <w:t>40 stranih polaznika (</w:t>
      </w:r>
      <w:r w:rsidR="00101E84">
        <w:rPr>
          <w:lang w:val="hr-HR"/>
        </w:rPr>
        <w:t>pet</w:t>
      </w:r>
      <w:r w:rsidR="00101E84" w:rsidRPr="005E0C06">
        <w:rPr>
          <w:lang w:val="hr-HR"/>
        </w:rPr>
        <w:t xml:space="preserve"> žena i 35 muškaraca)</w:t>
      </w:r>
      <w:r w:rsidR="00101E84">
        <w:rPr>
          <w:lang w:val="hr-HR"/>
        </w:rPr>
        <w:t xml:space="preserve"> i </w:t>
      </w:r>
      <w:r w:rsidR="00101E84" w:rsidRPr="005E0C06">
        <w:rPr>
          <w:lang w:val="hr-HR"/>
        </w:rPr>
        <w:t xml:space="preserve">30 kadeta na diplomskom studiju </w:t>
      </w:r>
      <w:r>
        <w:rPr>
          <w:lang w:val="hr-HR"/>
        </w:rPr>
        <w:t>„</w:t>
      </w:r>
      <w:r w:rsidR="00101E84" w:rsidRPr="005E0C06">
        <w:rPr>
          <w:lang w:val="hr-HR"/>
        </w:rPr>
        <w:t>Vojno inženjerstvo</w:t>
      </w:r>
      <w:r>
        <w:rPr>
          <w:lang w:val="hr-HR"/>
        </w:rPr>
        <w:t>“</w:t>
      </w:r>
      <w:r w:rsidR="00101E84" w:rsidRPr="005E0C06">
        <w:rPr>
          <w:lang w:val="hr-HR"/>
        </w:rPr>
        <w:t xml:space="preserve"> i </w:t>
      </w:r>
      <w:r>
        <w:rPr>
          <w:lang w:val="hr-HR"/>
        </w:rPr>
        <w:t>„</w:t>
      </w:r>
      <w:r w:rsidR="00101E84" w:rsidRPr="005E0C06">
        <w:rPr>
          <w:lang w:val="hr-HR"/>
        </w:rPr>
        <w:t>Vojno vođenje i upravljanje</w:t>
      </w:r>
      <w:r>
        <w:rPr>
          <w:lang w:val="hr-HR"/>
        </w:rPr>
        <w:t>“</w:t>
      </w:r>
      <w:r w:rsidR="00101E84" w:rsidRPr="005E0C06">
        <w:rPr>
          <w:lang w:val="hr-HR"/>
        </w:rPr>
        <w:t xml:space="preserve">. </w:t>
      </w:r>
    </w:p>
    <w:p w14:paraId="4332AD9C" w14:textId="77777777" w:rsidR="00101E84" w:rsidRDefault="00101E84" w:rsidP="00101E84">
      <w:pPr>
        <w:ind w:firstLine="708"/>
        <w:rPr>
          <w:lang w:val="hr-HR"/>
        </w:rPr>
      </w:pPr>
      <w:r w:rsidRPr="005E0C06">
        <w:rPr>
          <w:lang w:val="hr-HR"/>
        </w:rPr>
        <w:t>U 2019. školovanje je završilo 70 kadeta (20 žena i 50 muškaraca) te</w:t>
      </w:r>
      <w:r>
        <w:rPr>
          <w:lang w:val="hr-HR"/>
        </w:rPr>
        <w:t xml:space="preserve"> jedan</w:t>
      </w:r>
      <w:r w:rsidRPr="005E0C06">
        <w:rPr>
          <w:lang w:val="hr-HR"/>
        </w:rPr>
        <w:t xml:space="preserve"> </w:t>
      </w:r>
      <w:r w:rsidRPr="003E62D8">
        <w:rPr>
          <w:lang w:val="hr-HR"/>
        </w:rPr>
        <w:t>kadet</w:t>
      </w:r>
      <w:r w:rsidRPr="005E0C06">
        <w:rPr>
          <w:lang w:val="hr-HR"/>
        </w:rPr>
        <w:t xml:space="preserve"> iz Crne Gore, od kojih je 30 kadeta nastavilo školovanje na diplomskom sveučilišnom studiju </w:t>
      </w:r>
      <w:r w:rsidR="005C1FA3">
        <w:rPr>
          <w:lang w:val="hr-HR"/>
        </w:rPr>
        <w:t>„</w:t>
      </w:r>
      <w:r w:rsidRPr="005E0C06">
        <w:rPr>
          <w:lang w:val="hr-HR"/>
        </w:rPr>
        <w:t>Vojno inženjerstvo</w:t>
      </w:r>
      <w:r w:rsidR="005C1FA3">
        <w:rPr>
          <w:lang w:val="hr-HR"/>
        </w:rPr>
        <w:t>“</w:t>
      </w:r>
      <w:r w:rsidRPr="005E0C06">
        <w:rPr>
          <w:lang w:val="hr-HR"/>
        </w:rPr>
        <w:t xml:space="preserve"> i </w:t>
      </w:r>
      <w:r w:rsidR="005C1FA3">
        <w:rPr>
          <w:lang w:val="hr-HR"/>
        </w:rPr>
        <w:t>„</w:t>
      </w:r>
      <w:r w:rsidRPr="005E0C06">
        <w:rPr>
          <w:lang w:val="hr-HR"/>
        </w:rPr>
        <w:t>Vojno vođenje i upravljanje</w:t>
      </w:r>
      <w:r w:rsidR="005C1FA3">
        <w:rPr>
          <w:lang w:val="hr-HR"/>
        </w:rPr>
        <w:t>“</w:t>
      </w:r>
      <w:r w:rsidRPr="005E0C06">
        <w:rPr>
          <w:lang w:val="hr-HR"/>
        </w:rPr>
        <w:t xml:space="preserve"> u akademskoj godini 2019./2020. </w:t>
      </w:r>
    </w:p>
    <w:p w14:paraId="4332AD9D" w14:textId="77777777" w:rsidR="00101E84" w:rsidRPr="005E0C06" w:rsidRDefault="00101E84" w:rsidP="00101E84">
      <w:pPr>
        <w:ind w:firstLine="708"/>
        <w:rPr>
          <w:lang w:val="hr-HR"/>
        </w:rPr>
      </w:pPr>
      <w:r w:rsidRPr="005E0C06">
        <w:rPr>
          <w:lang w:val="hr-HR"/>
        </w:rPr>
        <w:t>Na diplomskim i poslijediplomskim studijima tijekom 2019. školovalo se 95 djelatnika (20 žena i 75 muškaraca) koji su na školovanje upućeni ranijih godina ili su studije upisali 2019. Diplomski studij pohađala su 44 djelatnika, a poslijediploms</w:t>
      </w:r>
      <w:r>
        <w:rPr>
          <w:lang w:val="hr-HR"/>
        </w:rPr>
        <w:t>ki s</w:t>
      </w:r>
      <w:r w:rsidR="00326A40">
        <w:rPr>
          <w:lang w:val="hr-HR"/>
        </w:rPr>
        <w:t>tudij 51 djelatnik. Do p</w:t>
      </w:r>
      <w:r>
        <w:rPr>
          <w:lang w:val="hr-HR"/>
        </w:rPr>
        <w:t>otkraj</w:t>
      </w:r>
      <w:r w:rsidRPr="005E0C06">
        <w:rPr>
          <w:lang w:val="hr-HR"/>
        </w:rPr>
        <w:t xml:space="preserve"> 2019. </w:t>
      </w:r>
      <w:r>
        <w:rPr>
          <w:lang w:val="hr-HR"/>
        </w:rPr>
        <w:t>sedam</w:t>
      </w:r>
      <w:r w:rsidRPr="005E0C06">
        <w:rPr>
          <w:lang w:val="hr-HR"/>
        </w:rPr>
        <w:t xml:space="preserve"> djelatnika uspješno je završilo diplomski, a </w:t>
      </w:r>
      <w:r>
        <w:rPr>
          <w:lang w:val="hr-HR"/>
        </w:rPr>
        <w:t>tri</w:t>
      </w:r>
      <w:r w:rsidRPr="005E0C06">
        <w:rPr>
          <w:lang w:val="hr-HR"/>
        </w:rPr>
        <w:t xml:space="preserve"> djelatnika poslijediplomski studij. </w:t>
      </w:r>
      <w:r w:rsidR="00326A40">
        <w:rPr>
          <w:lang w:val="hr-HR"/>
        </w:rPr>
        <w:t>Na temelju</w:t>
      </w:r>
      <w:r w:rsidRPr="005E0C06">
        <w:rPr>
          <w:lang w:val="hr-HR"/>
        </w:rPr>
        <w:t xml:space="preserve"> ugovora o školovanju uz rad s Ministarstvom obrane na poslijediplomske doktorske sveučilišne studije upisano je 15 djelatnika. </w:t>
      </w:r>
    </w:p>
    <w:p w14:paraId="4332AD9E" w14:textId="77777777" w:rsidR="00101E84" w:rsidRPr="005E0C06" w:rsidRDefault="00101E84" w:rsidP="00101E84">
      <w:pPr>
        <w:ind w:firstLine="708"/>
        <w:rPr>
          <w:lang w:val="hr-HR"/>
        </w:rPr>
      </w:pPr>
      <w:r w:rsidRPr="005E0C06">
        <w:rPr>
          <w:lang w:val="hr-HR"/>
        </w:rPr>
        <w:t xml:space="preserve">Specijalizaciju zdravstvenih djelatnika doktora medicine u 2019. pohađalo je </w:t>
      </w:r>
      <w:r>
        <w:rPr>
          <w:lang w:val="hr-HR"/>
        </w:rPr>
        <w:t>osam</w:t>
      </w:r>
      <w:r w:rsidRPr="005E0C06">
        <w:rPr>
          <w:lang w:val="hr-HR"/>
        </w:rPr>
        <w:t xml:space="preserve"> djelatnika (</w:t>
      </w:r>
      <w:r>
        <w:rPr>
          <w:lang w:val="hr-HR"/>
        </w:rPr>
        <w:t>šest</w:t>
      </w:r>
      <w:r w:rsidRPr="005E0C06">
        <w:rPr>
          <w:lang w:val="hr-HR"/>
        </w:rPr>
        <w:t xml:space="preserve"> žena i </w:t>
      </w:r>
      <w:r>
        <w:rPr>
          <w:lang w:val="hr-HR"/>
        </w:rPr>
        <w:t>dva</w:t>
      </w:r>
      <w:r w:rsidRPr="005E0C06">
        <w:rPr>
          <w:lang w:val="hr-HR"/>
        </w:rPr>
        <w:t xml:space="preserve"> muškarca), </w:t>
      </w:r>
      <w:r>
        <w:rPr>
          <w:lang w:val="hr-HR"/>
        </w:rPr>
        <w:t>dok su dva</w:t>
      </w:r>
      <w:r w:rsidRPr="005E0C06">
        <w:rPr>
          <w:lang w:val="hr-HR"/>
        </w:rPr>
        <w:t xml:space="preserve"> djelatnika </w:t>
      </w:r>
      <w:r>
        <w:rPr>
          <w:lang w:val="hr-HR"/>
        </w:rPr>
        <w:t xml:space="preserve">u </w:t>
      </w:r>
      <w:r w:rsidRPr="005E0C06">
        <w:rPr>
          <w:lang w:val="hr-HR"/>
        </w:rPr>
        <w:t xml:space="preserve">2019. završila specijalizaciju. </w:t>
      </w:r>
    </w:p>
    <w:p w14:paraId="4332AD9F" w14:textId="77777777" w:rsidR="00101E84" w:rsidRPr="005E0C06" w:rsidRDefault="00101E84" w:rsidP="00101E84">
      <w:pPr>
        <w:ind w:firstLine="708"/>
        <w:rPr>
          <w:lang w:val="hr-HR"/>
        </w:rPr>
      </w:pPr>
      <w:r w:rsidRPr="005E0C06">
        <w:rPr>
          <w:lang w:val="hr-HR"/>
        </w:rPr>
        <w:t>Nastavljena je i znanstvena suradnja s Te</w:t>
      </w:r>
      <w:r w:rsidR="00326A40">
        <w:rPr>
          <w:lang w:val="hr-HR"/>
        </w:rPr>
        <w:t>hničkim veleučilištem u Zagrebu</w:t>
      </w:r>
      <w:r w:rsidRPr="005E0C06">
        <w:rPr>
          <w:lang w:val="hr-HR"/>
        </w:rPr>
        <w:t xml:space="preserve"> te je</w:t>
      </w:r>
      <w:r>
        <w:rPr>
          <w:lang w:val="hr-HR"/>
        </w:rPr>
        <w:t xml:space="preserve"> </w:t>
      </w:r>
      <w:r w:rsidR="00326A40">
        <w:rPr>
          <w:lang w:val="hr-HR"/>
        </w:rPr>
        <w:t>na temelju</w:t>
      </w:r>
      <w:r>
        <w:rPr>
          <w:lang w:val="hr-HR"/>
        </w:rPr>
        <w:t xml:space="preserve"> u</w:t>
      </w:r>
      <w:r w:rsidRPr="005E0C06">
        <w:rPr>
          <w:lang w:val="hr-HR"/>
        </w:rPr>
        <w:t>govora o suradnji u akademskoj godini 2019./2020. na specijalistički diplomski stručni studij informacijske s</w:t>
      </w:r>
      <w:r w:rsidR="00326A40">
        <w:rPr>
          <w:lang w:val="hr-HR"/>
        </w:rPr>
        <w:t>igurnosti i digitalne forenzike bez plaćanja</w:t>
      </w:r>
      <w:r w:rsidRPr="005E0C06">
        <w:rPr>
          <w:lang w:val="hr-HR"/>
        </w:rPr>
        <w:t xml:space="preserve"> upisano </w:t>
      </w:r>
      <w:r>
        <w:rPr>
          <w:lang w:val="hr-HR"/>
        </w:rPr>
        <w:t>pet</w:t>
      </w:r>
      <w:r w:rsidRPr="005E0C06">
        <w:rPr>
          <w:lang w:val="hr-HR"/>
        </w:rPr>
        <w:t xml:space="preserve"> djelatnika te se na </w:t>
      </w:r>
      <w:r>
        <w:rPr>
          <w:lang w:val="hr-HR"/>
        </w:rPr>
        <w:t>to</w:t>
      </w:r>
      <w:r w:rsidRPr="005E0C06">
        <w:rPr>
          <w:lang w:val="hr-HR"/>
        </w:rPr>
        <w:t>m studiju školuj</w:t>
      </w:r>
      <w:r>
        <w:rPr>
          <w:lang w:val="hr-HR"/>
        </w:rPr>
        <w:t>u</w:t>
      </w:r>
      <w:r w:rsidRPr="005E0C06">
        <w:rPr>
          <w:lang w:val="hr-HR"/>
        </w:rPr>
        <w:t xml:space="preserve"> 24 djelatnika. </w:t>
      </w:r>
    </w:p>
    <w:p w14:paraId="4332ADA0" w14:textId="77777777" w:rsidR="00101E84" w:rsidRPr="005E0C06" w:rsidRDefault="00101E84" w:rsidP="00101E84">
      <w:pPr>
        <w:ind w:firstLine="708"/>
        <w:rPr>
          <w:bCs/>
          <w:lang w:val="hr-HR"/>
        </w:rPr>
      </w:pPr>
      <w:r w:rsidRPr="005E0C06">
        <w:rPr>
          <w:lang w:val="hr-HR"/>
        </w:rPr>
        <w:t>Nastavljeno je osposobljavanje kandidata za pilote helikoptera izvan projekta „Kadet“ (šest časnika i četiri ugovorna vojnika) te je vojnim pilotima omogućen diplomski studij aeronautike uz potporu Ministarstva obrane.</w:t>
      </w:r>
    </w:p>
    <w:p w14:paraId="4332ADA1" w14:textId="77777777" w:rsidR="00101E84" w:rsidRDefault="00101E84" w:rsidP="00101E84">
      <w:pPr>
        <w:ind w:firstLine="708"/>
        <w:rPr>
          <w:lang w:val="hr-HR"/>
        </w:rPr>
      </w:pPr>
    </w:p>
    <w:p w14:paraId="4332ADA2" w14:textId="77777777" w:rsidR="00101E84" w:rsidRPr="005E0C06" w:rsidRDefault="00101E84" w:rsidP="00101E84">
      <w:pPr>
        <w:ind w:firstLine="708"/>
        <w:rPr>
          <w:lang w:val="hr-HR"/>
        </w:rPr>
      </w:pPr>
      <w:r>
        <w:rPr>
          <w:lang w:val="hr-HR"/>
        </w:rPr>
        <w:t>Na t</w:t>
      </w:r>
      <w:r w:rsidRPr="005E0C06">
        <w:rPr>
          <w:lang w:val="hr-HR"/>
        </w:rPr>
        <w:t>emelj</w:t>
      </w:r>
      <w:r>
        <w:rPr>
          <w:lang w:val="hr-HR"/>
        </w:rPr>
        <w:t>u</w:t>
      </w:r>
      <w:r w:rsidRPr="005E0C06">
        <w:rPr>
          <w:lang w:val="hr-HR"/>
        </w:rPr>
        <w:t xml:space="preserve"> </w:t>
      </w:r>
      <w:r>
        <w:rPr>
          <w:lang w:val="hr-HR"/>
        </w:rPr>
        <w:t>o</w:t>
      </w:r>
      <w:r w:rsidRPr="00165F1A">
        <w:rPr>
          <w:lang w:val="hr-HR"/>
        </w:rPr>
        <w:t>dluke o dodjeli učeničkih stipendija,</w:t>
      </w:r>
      <w:r w:rsidRPr="005E0C06">
        <w:rPr>
          <w:lang w:val="hr-HR"/>
        </w:rPr>
        <w:t xml:space="preserve"> dodijeljene su stipendije učenicima trećih i četvrtih razreda srednje Zrakoplovne tehničke škole Rudolfa Perešina iz Velike Gorice i Tehničke škole iz Zadra u kojima se učenici školuju za specijalistička zanimanja zrakoplovne </w:t>
      </w:r>
      <w:r w:rsidRPr="005E0C06">
        <w:rPr>
          <w:lang w:val="hr-HR"/>
        </w:rPr>
        <w:lastRenderedPageBreak/>
        <w:t xml:space="preserve">struke, smjer: zrakoplovni tehničar – ZIM (zrakoplov i motori) i zrakoplovni tehničar – IRE (instrumenti, radio i elektrooprema). Dodjela stipendija </w:t>
      </w:r>
      <w:r w:rsidR="00A741BF">
        <w:rPr>
          <w:lang w:val="hr-HR"/>
        </w:rPr>
        <w:t>učenicima</w:t>
      </w:r>
      <w:r w:rsidRPr="005E0C06">
        <w:rPr>
          <w:lang w:val="hr-HR"/>
        </w:rPr>
        <w:t xml:space="preserve"> predstavlja zasigurno i promidžbu za vojni poziv budućeg zrakoplovno tehničkog osoblja </w:t>
      </w:r>
      <w:r w:rsidRPr="00165F1A">
        <w:rPr>
          <w:lang w:val="hr-HR"/>
        </w:rPr>
        <w:t>potrebnog</w:t>
      </w:r>
      <w:r w:rsidR="00A741BF">
        <w:rPr>
          <w:lang w:val="hr-HR"/>
        </w:rPr>
        <w:t>a</w:t>
      </w:r>
      <w:r w:rsidRPr="00165F1A">
        <w:rPr>
          <w:lang w:val="hr-HR"/>
        </w:rPr>
        <w:t xml:space="preserve"> Hrvatskome ratnom zrakoplovstvu.</w:t>
      </w:r>
      <w:r w:rsidRPr="005E0C06">
        <w:rPr>
          <w:lang w:val="hr-HR"/>
        </w:rPr>
        <w:t xml:space="preserve"> </w:t>
      </w:r>
    </w:p>
    <w:p w14:paraId="4332ADA3" w14:textId="77777777" w:rsidR="00101E84" w:rsidRPr="005E0C06" w:rsidRDefault="00101E84" w:rsidP="00101E84">
      <w:pPr>
        <w:ind w:firstLine="708"/>
        <w:rPr>
          <w:lang w:val="hr-HR"/>
        </w:rPr>
      </w:pPr>
      <w:r w:rsidRPr="005E0C06">
        <w:rPr>
          <w:lang w:val="hr-HR"/>
        </w:rPr>
        <w:t xml:space="preserve">U školskoj godini 2018./2019. dodijeljene </w:t>
      </w:r>
      <w:r>
        <w:rPr>
          <w:lang w:val="hr-HR"/>
        </w:rPr>
        <w:t xml:space="preserve">su </w:t>
      </w:r>
      <w:r w:rsidRPr="005E0C06">
        <w:rPr>
          <w:lang w:val="hr-HR"/>
        </w:rPr>
        <w:t>43 stipendije učenicima Zrakoplovne tehničke škole Rudolfa Perešina u Velikoj Gorici i Tehničke škole u Zadru, od čega</w:t>
      </w:r>
      <w:r>
        <w:rPr>
          <w:lang w:val="hr-HR"/>
        </w:rPr>
        <w:t xml:space="preserve"> </w:t>
      </w:r>
      <w:r w:rsidRPr="005E0C06">
        <w:rPr>
          <w:lang w:val="hr-HR"/>
        </w:rPr>
        <w:t xml:space="preserve">22 stipendije učenicima četvrtih razreda i 21 stipendija učenicima trećih razreda. U školskoj godini 2019./2020. Ministarstvo obrane u </w:t>
      </w:r>
      <w:r>
        <w:rPr>
          <w:lang w:val="hr-HR"/>
        </w:rPr>
        <w:t xml:space="preserve">tim </w:t>
      </w:r>
      <w:r w:rsidRPr="005E0C06">
        <w:rPr>
          <w:lang w:val="hr-HR"/>
        </w:rPr>
        <w:t xml:space="preserve">školama stipendira 30 učenika (od toga 20 učenika četvrtih i 10 učenika trećih razreda). </w:t>
      </w:r>
    </w:p>
    <w:p w14:paraId="4332ADA4" w14:textId="77777777" w:rsidR="00101E84" w:rsidRPr="005E0C06" w:rsidRDefault="00101E84" w:rsidP="00101E84">
      <w:pPr>
        <w:ind w:firstLine="708"/>
        <w:rPr>
          <w:lang w:val="hr-HR"/>
        </w:rPr>
      </w:pPr>
      <w:r w:rsidRPr="005E0C06">
        <w:rPr>
          <w:lang w:val="hr-HR"/>
        </w:rPr>
        <w:t>Vojna izobrazba u Republici Hrvatskoj u 2019. provodila se na Hrvatskom vojnom učilištu „Dr. Franjo Tuđman“ kroz sve razine slijedno-rastućih časničkih i dočasničkih izobrazbi. Programe slijedno-ra</w:t>
      </w:r>
      <w:r w:rsidR="00A741BF">
        <w:rPr>
          <w:lang w:val="hr-HR"/>
        </w:rPr>
        <w:t xml:space="preserve">stućih časničkih i dočasničkih </w:t>
      </w:r>
      <w:r w:rsidRPr="005E0C06">
        <w:rPr>
          <w:lang w:val="hr-HR"/>
        </w:rPr>
        <w:t xml:space="preserve">izobrazbi u 2019. završilo </w:t>
      </w:r>
      <w:r w:rsidR="00A741BF">
        <w:rPr>
          <w:lang w:val="hr-HR"/>
        </w:rPr>
        <w:t xml:space="preserve">je </w:t>
      </w:r>
      <w:r w:rsidRPr="005E0C06">
        <w:rPr>
          <w:lang w:val="hr-HR"/>
        </w:rPr>
        <w:t>935 pripadnika Hrvatske vojske, Ministarstva obrane, drugih državnih tijela i inozemn</w:t>
      </w:r>
      <w:r>
        <w:rPr>
          <w:lang w:val="hr-HR"/>
        </w:rPr>
        <w:t>ih polaznika.</w:t>
      </w:r>
    </w:p>
    <w:p w14:paraId="4332ADA5" w14:textId="77777777" w:rsidR="00101E84" w:rsidRPr="005E0C06" w:rsidRDefault="00101E84" w:rsidP="00101E84">
      <w:pPr>
        <w:ind w:firstLine="708"/>
        <w:rPr>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2520"/>
        <w:gridCol w:w="2697"/>
        <w:gridCol w:w="1663"/>
      </w:tblGrid>
      <w:tr w:rsidR="00101E84" w:rsidRPr="005E0C06" w14:paraId="4332ADAA" w14:textId="77777777" w:rsidTr="009C13DE">
        <w:trPr>
          <w:trHeight w:val="530"/>
          <w:jc w:val="center"/>
        </w:trPr>
        <w:tc>
          <w:tcPr>
            <w:tcW w:w="2134" w:type="dxa"/>
            <w:shd w:val="clear" w:color="auto" w:fill="C6D9F1" w:themeFill="text2" w:themeFillTint="33"/>
            <w:vAlign w:val="center"/>
          </w:tcPr>
          <w:p w14:paraId="4332ADA6" w14:textId="77777777" w:rsidR="00101E84" w:rsidRPr="005E0C06" w:rsidRDefault="00101E84" w:rsidP="009C13DE">
            <w:pPr>
              <w:spacing w:line="276" w:lineRule="auto"/>
              <w:jc w:val="center"/>
              <w:rPr>
                <w:b/>
                <w:bCs/>
                <w:lang w:val="hr-HR"/>
              </w:rPr>
            </w:pPr>
            <w:r w:rsidRPr="005E0C06">
              <w:rPr>
                <w:b/>
                <w:bCs/>
                <w:lang w:val="hr-HR"/>
              </w:rPr>
              <w:t>Razina izobrazbe</w:t>
            </w:r>
          </w:p>
        </w:tc>
        <w:tc>
          <w:tcPr>
            <w:tcW w:w="2520" w:type="dxa"/>
            <w:shd w:val="clear" w:color="auto" w:fill="C6D9F1" w:themeFill="text2" w:themeFillTint="33"/>
            <w:vAlign w:val="center"/>
          </w:tcPr>
          <w:p w14:paraId="4332ADA7" w14:textId="77777777" w:rsidR="00101E84" w:rsidRPr="005E0C06" w:rsidRDefault="00101E84" w:rsidP="009C13DE">
            <w:pPr>
              <w:spacing w:line="276" w:lineRule="auto"/>
              <w:jc w:val="center"/>
              <w:rPr>
                <w:b/>
                <w:bCs/>
                <w:lang w:val="hr-HR"/>
              </w:rPr>
            </w:pPr>
            <w:r w:rsidRPr="005E0C06">
              <w:rPr>
                <w:b/>
                <w:bCs/>
                <w:lang w:val="hr-HR"/>
              </w:rPr>
              <w:t>Časnici</w:t>
            </w:r>
          </w:p>
        </w:tc>
        <w:tc>
          <w:tcPr>
            <w:tcW w:w="2697" w:type="dxa"/>
            <w:shd w:val="clear" w:color="auto" w:fill="C6D9F1" w:themeFill="text2" w:themeFillTint="33"/>
            <w:vAlign w:val="center"/>
          </w:tcPr>
          <w:p w14:paraId="4332ADA8" w14:textId="77777777" w:rsidR="00101E84" w:rsidRPr="005E0C06" w:rsidRDefault="00101E84" w:rsidP="009C13DE">
            <w:pPr>
              <w:spacing w:line="276" w:lineRule="auto"/>
              <w:jc w:val="center"/>
              <w:rPr>
                <w:b/>
                <w:bCs/>
                <w:lang w:val="hr-HR"/>
              </w:rPr>
            </w:pPr>
            <w:r w:rsidRPr="005E0C06">
              <w:rPr>
                <w:b/>
                <w:bCs/>
                <w:lang w:val="hr-HR"/>
              </w:rPr>
              <w:t>Dočasnici</w:t>
            </w:r>
          </w:p>
        </w:tc>
        <w:tc>
          <w:tcPr>
            <w:tcW w:w="1663" w:type="dxa"/>
            <w:shd w:val="clear" w:color="auto" w:fill="C6D9F1" w:themeFill="text2" w:themeFillTint="33"/>
            <w:vAlign w:val="center"/>
          </w:tcPr>
          <w:p w14:paraId="4332ADA9" w14:textId="77777777" w:rsidR="00101E84" w:rsidRPr="005E0C06" w:rsidRDefault="00101E84" w:rsidP="009C13DE">
            <w:pPr>
              <w:spacing w:line="276" w:lineRule="auto"/>
              <w:jc w:val="center"/>
              <w:rPr>
                <w:b/>
                <w:bCs/>
                <w:lang w:val="hr-HR"/>
              </w:rPr>
            </w:pPr>
            <w:r w:rsidRPr="005E0C06">
              <w:rPr>
                <w:b/>
                <w:bCs/>
                <w:lang w:val="hr-HR"/>
              </w:rPr>
              <w:t>Ukupno</w:t>
            </w:r>
          </w:p>
        </w:tc>
      </w:tr>
      <w:tr w:rsidR="00101E84" w:rsidRPr="005E0C06" w14:paraId="4332ADAF" w14:textId="77777777" w:rsidTr="009C13DE">
        <w:trPr>
          <w:trHeight w:val="352"/>
          <w:jc w:val="center"/>
        </w:trPr>
        <w:tc>
          <w:tcPr>
            <w:tcW w:w="2134" w:type="dxa"/>
          </w:tcPr>
          <w:p w14:paraId="4332ADAB" w14:textId="77777777" w:rsidR="00101E84" w:rsidRPr="00C8333E" w:rsidRDefault="00101E84" w:rsidP="009C13DE">
            <w:pPr>
              <w:spacing w:line="276" w:lineRule="auto"/>
              <w:jc w:val="center"/>
              <w:rPr>
                <w:sz w:val="22"/>
                <w:szCs w:val="22"/>
                <w:lang w:val="hr-HR"/>
              </w:rPr>
            </w:pPr>
            <w:r w:rsidRPr="00C8333E">
              <w:rPr>
                <w:sz w:val="22"/>
                <w:szCs w:val="22"/>
                <w:lang w:val="hr-HR"/>
              </w:rPr>
              <w:t>I. razina</w:t>
            </w:r>
          </w:p>
        </w:tc>
        <w:tc>
          <w:tcPr>
            <w:tcW w:w="2520" w:type="dxa"/>
          </w:tcPr>
          <w:p w14:paraId="4332ADAC" w14:textId="77777777" w:rsidR="00101E84" w:rsidRPr="00C8333E" w:rsidRDefault="00101E84" w:rsidP="009C13DE">
            <w:pPr>
              <w:spacing w:line="276" w:lineRule="auto"/>
              <w:rPr>
                <w:sz w:val="22"/>
                <w:szCs w:val="22"/>
                <w:lang w:val="hr-HR"/>
              </w:rPr>
            </w:pPr>
            <w:r w:rsidRPr="00C8333E">
              <w:rPr>
                <w:sz w:val="22"/>
                <w:szCs w:val="22"/>
                <w:lang w:val="hr-HR"/>
              </w:rPr>
              <w:t xml:space="preserve">  58 (45 M + 13 Ž)</w:t>
            </w:r>
          </w:p>
        </w:tc>
        <w:tc>
          <w:tcPr>
            <w:tcW w:w="2697" w:type="dxa"/>
          </w:tcPr>
          <w:p w14:paraId="4332ADAD" w14:textId="77777777" w:rsidR="00101E84" w:rsidRPr="00C8333E" w:rsidRDefault="00101E84" w:rsidP="009C13DE">
            <w:pPr>
              <w:spacing w:line="276" w:lineRule="auto"/>
              <w:rPr>
                <w:sz w:val="22"/>
                <w:szCs w:val="22"/>
                <w:lang w:val="hr-HR"/>
              </w:rPr>
            </w:pPr>
            <w:r w:rsidRPr="00C8333E">
              <w:rPr>
                <w:sz w:val="22"/>
                <w:szCs w:val="22"/>
                <w:lang w:val="hr-HR"/>
              </w:rPr>
              <w:t>314 (278 M + 66 Ž)</w:t>
            </w:r>
          </w:p>
        </w:tc>
        <w:tc>
          <w:tcPr>
            <w:tcW w:w="1663" w:type="dxa"/>
          </w:tcPr>
          <w:p w14:paraId="4332ADAE" w14:textId="77777777" w:rsidR="00101E84" w:rsidRPr="00C8333E" w:rsidRDefault="00101E84" w:rsidP="009C13DE">
            <w:pPr>
              <w:spacing w:line="276" w:lineRule="auto"/>
              <w:jc w:val="center"/>
              <w:rPr>
                <w:sz w:val="22"/>
                <w:szCs w:val="22"/>
                <w:lang w:val="hr-HR"/>
              </w:rPr>
            </w:pPr>
            <w:r w:rsidRPr="00C8333E">
              <w:rPr>
                <w:sz w:val="22"/>
                <w:szCs w:val="22"/>
                <w:lang w:val="hr-HR"/>
              </w:rPr>
              <w:t>372</w:t>
            </w:r>
          </w:p>
        </w:tc>
      </w:tr>
      <w:tr w:rsidR="00101E84" w:rsidRPr="005E0C06" w14:paraId="4332ADB4" w14:textId="77777777" w:rsidTr="009C13DE">
        <w:trPr>
          <w:trHeight w:val="292"/>
          <w:jc w:val="center"/>
        </w:trPr>
        <w:tc>
          <w:tcPr>
            <w:tcW w:w="2134" w:type="dxa"/>
          </w:tcPr>
          <w:p w14:paraId="4332ADB0" w14:textId="77777777" w:rsidR="00101E84" w:rsidRPr="00C8333E" w:rsidRDefault="00101E84" w:rsidP="009C13DE">
            <w:pPr>
              <w:spacing w:line="276" w:lineRule="auto"/>
              <w:jc w:val="center"/>
              <w:rPr>
                <w:sz w:val="22"/>
                <w:szCs w:val="22"/>
                <w:lang w:val="hr-HR"/>
              </w:rPr>
            </w:pPr>
            <w:r w:rsidRPr="00C8333E">
              <w:rPr>
                <w:sz w:val="22"/>
                <w:szCs w:val="22"/>
                <w:lang w:val="hr-HR"/>
              </w:rPr>
              <w:t>II. razina</w:t>
            </w:r>
          </w:p>
        </w:tc>
        <w:tc>
          <w:tcPr>
            <w:tcW w:w="2520" w:type="dxa"/>
          </w:tcPr>
          <w:p w14:paraId="4332ADB1" w14:textId="77777777" w:rsidR="00101E84" w:rsidRPr="00C8333E" w:rsidRDefault="00101E84" w:rsidP="009C13DE">
            <w:pPr>
              <w:spacing w:line="276" w:lineRule="auto"/>
              <w:rPr>
                <w:sz w:val="22"/>
                <w:szCs w:val="22"/>
                <w:lang w:val="hr-HR"/>
              </w:rPr>
            </w:pPr>
            <w:r w:rsidRPr="00C8333E">
              <w:rPr>
                <w:sz w:val="22"/>
                <w:szCs w:val="22"/>
                <w:lang w:val="hr-HR"/>
              </w:rPr>
              <w:t>109 (81 M + 28 Ž)</w:t>
            </w:r>
          </w:p>
        </w:tc>
        <w:tc>
          <w:tcPr>
            <w:tcW w:w="2697" w:type="dxa"/>
          </w:tcPr>
          <w:p w14:paraId="4332ADB2" w14:textId="77777777" w:rsidR="00101E84" w:rsidRPr="00C8333E" w:rsidRDefault="00101E84" w:rsidP="009C13DE">
            <w:pPr>
              <w:spacing w:line="276" w:lineRule="auto"/>
              <w:rPr>
                <w:sz w:val="22"/>
                <w:szCs w:val="22"/>
                <w:lang w:val="hr-HR"/>
              </w:rPr>
            </w:pPr>
            <w:r w:rsidRPr="00C8333E">
              <w:rPr>
                <w:sz w:val="22"/>
                <w:szCs w:val="22"/>
                <w:lang w:val="hr-HR"/>
              </w:rPr>
              <w:t>202 (189 M + 13 Ž)</w:t>
            </w:r>
          </w:p>
        </w:tc>
        <w:tc>
          <w:tcPr>
            <w:tcW w:w="1663" w:type="dxa"/>
          </w:tcPr>
          <w:p w14:paraId="4332ADB3" w14:textId="77777777" w:rsidR="00101E84" w:rsidRPr="00C8333E" w:rsidRDefault="00101E84" w:rsidP="009C13DE">
            <w:pPr>
              <w:spacing w:line="276" w:lineRule="auto"/>
              <w:jc w:val="center"/>
              <w:rPr>
                <w:sz w:val="22"/>
                <w:szCs w:val="22"/>
                <w:lang w:val="hr-HR"/>
              </w:rPr>
            </w:pPr>
            <w:r w:rsidRPr="00C8333E">
              <w:rPr>
                <w:sz w:val="22"/>
                <w:szCs w:val="22"/>
                <w:lang w:val="hr-HR"/>
              </w:rPr>
              <w:t>311</w:t>
            </w:r>
          </w:p>
        </w:tc>
      </w:tr>
      <w:tr w:rsidR="00101E84" w:rsidRPr="005E0C06" w14:paraId="4332ADB9" w14:textId="77777777" w:rsidTr="009C13DE">
        <w:trPr>
          <w:trHeight w:val="232"/>
          <w:jc w:val="center"/>
        </w:trPr>
        <w:tc>
          <w:tcPr>
            <w:tcW w:w="2134" w:type="dxa"/>
          </w:tcPr>
          <w:p w14:paraId="4332ADB5" w14:textId="77777777" w:rsidR="00101E84" w:rsidRPr="00C8333E" w:rsidRDefault="00101E84" w:rsidP="009C13DE">
            <w:pPr>
              <w:spacing w:line="276" w:lineRule="auto"/>
              <w:jc w:val="center"/>
              <w:rPr>
                <w:sz w:val="22"/>
                <w:szCs w:val="22"/>
                <w:lang w:val="hr-HR"/>
              </w:rPr>
            </w:pPr>
            <w:r w:rsidRPr="00C8333E">
              <w:rPr>
                <w:sz w:val="22"/>
                <w:szCs w:val="22"/>
                <w:lang w:val="hr-HR"/>
              </w:rPr>
              <w:t>III. razina</w:t>
            </w:r>
          </w:p>
        </w:tc>
        <w:tc>
          <w:tcPr>
            <w:tcW w:w="2520" w:type="dxa"/>
          </w:tcPr>
          <w:p w14:paraId="4332ADB6" w14:textId="77777777" w:rsidR="00101E84" w:rsidRPr="00C8333E" w:rsidRDefault="00101E84" w:rsidP="009C13DE">
            <w:pPr>
              <w:spacing w:line="276" w:lineRule="auto"/>
              <w:rPr>
                <w:sz w:val="22"/>
                <w:szCs w:val="22"/>
                <w:lang w:val="hr-HR"/>
              </w:rPr>
            </w:pPr>
            <w:r w:rsidRPr="00C8333E">
              <w:rPr>
                <w:sz w:val="22"/>
                <w:szCs w:val="22"/>
                <w:lang w:val="hr-HR"/>
              </w:rPr>
              <w:t xml:space="preserve">  93 (70 M + 23 Ž)</w:t>
            </w:r>
          </w:p>
        </w:tc>
        <w:tc>
          <w:tcPr>
            <w:tcW w:w="2697" w:type="dxa"/>
          </w:tcPr>
          <w:p w14:paraId="4332ADB7" w14:textId="77777777" w:rsidR="00101E84" w:rsidRPr="00C8333E" w:rsidRDefault="00101E84" w:rsidP="009C13DE">
            <w:pPr>
              <w:spacing w:line="276" w:lineRule="auto"/>
              <w:rPr>
                <w:sz w:val="22"/>
                <w:szCs w:val="22"/>
                <w:lang w:val="hr-HR"/>
              </w:rPr>
            </w:pPr>
            <w:r w:rsidRPr="00C8333E">
              <w:rPr>
                <w:sz w:val="22"/>
                <w:szCs w:val="22"/>
                <w:lang w:val="hr-HR"/>
              </w:rPr>
              <w:t>128 (118 M + 10 Ž)</w:t>
            </w:r>
          </w:p>
        </w:tc>
        <w:tc>
          <w:tcPr>
            <w:tcW w:w="1663" w:type="dxa"/>
          </w:tcPr>
          <w:p w14:paraId="4332ADB8" w14:textId="77777777" w:rsidR="00101E84" w:rsidRPr="00C8333E" w:rsidRDefault="00101E84" w:rsidP="009C13DE">
            <w:pPr>
              <w:spacing w:line="276" w:lineRule="auto"/>
              <w:jc w:val="center"/>
              <w:rPr>
                <w:sz w:val="22"/>
                <w:szCs w:val="22"/>
                <w:lang w:val="hr-HR"/>
              </w:rPr>
            </w:pPr>
            <w:r w:rsidRPr="00C8333E">
              <w:rPr>
                <w:sz w:val="22"/>
                <w:szCs w:val="22"/>
                <w:lang w:val="hr-HR"/>
              </w:rPr>
              <w:t>221</w:t>
            </w:r>
          </w:p>
        </w:tc>
      </w:tr>
      <w:tr w:rsidR="00101E84" w:rsidRPr="005E0C06" w14:paraId="4332ADBE" w14:textId="77777777" w:rsidTr="009C13DE">
        <w:trPr>
          <w:trHeight w:val="351"/>
          <w:jc w:val="center"/>
        </w:trPr>
        <w:tc>
          <w:tcPr>
            <w:tcW w:w="2134" w:type="dxa"/>
            <w:tcBorders>
              <w:bottom w:val="single" w:sz="4" w:space="0" w:color="auto"/>
            </w:tcBorders>
          </w:tcPr>
          <w:p w14:paraId="4332ADBA" w14:textId="77777777" w:rsidR="00101E84" w:rsidRPr="00C8333E" w:rsidRDefault="00101E84" w:rsidP="009C13DE">
            <w:pPr>
              <w:spacing w:line="276" w:lineRule="auto"/>
              <w:jc w:val="center"/>
              <w:rPr>
                <w:sz w:val="22"/>
                <w:szCs w:val="22"/>
                <w:lang w:val="hr-HR"/>
              </w:rPr>
            </w:pPr>
            <w:r w:rsidRPr="00C8333E">
              <w:rPr>
                <w:sz w:val="22"/>
                <w:szCs w:val="22"/>
                <w:lang w:val="hr-HR"/>
              </w:rPr>
              <w:t>IV. razina</w:t>
            </w:r>
          </w:p>
        </w:tc>
        <w:tc>
          <w:tcPr>
            <w:tcW w:w="2520" w:type="dxa"/>
            <w:tcBorders>
              <w:bottom w:val="single" w:sz="4" w:space="0" w:color="auto"/>
            </w:tcBorders>
          </w:tcPr>
          <w:p w14:paraId="4332ADBB" w14:textId="77777777" w:rsidR="00101E84" w:rsidRPr="00C8333E" w:rsidRDefault="00101E84" w:rsidP="009C13DE">
            <w:pPr>
              <w:spacing w:line="276" w:lineRule="auto"/>
              <w:jc w:val="center"/>
              <w:rPr>
                <w:sz w:val="22"/>
                <w:szCs w:val="22"/>
                <w:lang w:val="hr-HR"/>
              </w:rPr>
            </w:pPr>
            <w:r w:rsidRPr="00C8333E">
              <w:rPr>
                <w:sz w:val="22"/>
                <w:szCs w:val="22"/>
                <w:lang w:val="hr-HR"/>
              </w:rPr>
              <w:t>13 (13 M)</w:t>
            </w:r>
          </w:p>
        </w:tc>
        <w:tc>
          <w:tcPr>
            <w:tcW w:w="2697" w:type="dxa"/>
            <w:tcBorders>
              <w:bottom w:val="single" w:sz="4" w:space="0" w:color="auto"/>
            </w:tcBorders>
          </w:tcPr>
          <w:p w14:paraId="4332ADBC" w14:textId="77777777" w:rsidR="00101E84" w:rsidRPr="00C8333E" w:rsidRDefault="00101E84" w:rsidP="009C13DE">
            <w:pPr>
              <w:spacing w:line="276" w:lineRule="auto"/>
              <w:rPr>
                <w:sz w:val="22"/>
                <w:szCs w:val="22"/>
                <w:lang w:val="hr-HR"/>
              </w:rPr>
            </w:pPr>
            <w:r w:rsidRPr="00C8333E">
              <w:rPr>
                <w:sz w:val="22"/>
                <w:szCs w:val="22"/>
                <w:lang w:val="hr-HR"/>
              </w:rPr>
              <w:t xml:space="preserve">  18 (17 M + 1 Ž)</w:t>
            </w:r>
          </w:p>
        </w:tc>
        <w:tc>
          <w:tcPr>
            <w:tcW w:w="1663" w:type="dxa"/>
            <w:tcBorders>
              <w:bottom w:val="single" w:sz="4" w:space="0" w:color="auto"/>
            </w:tcBorders>
          </w:tcPr>
          <w:p w14:paraId="4332ADBD" w14:textId="77777777" w:rsidR="00101E84" w:rsidRPr="00C8333E" w:rsidRDefault="00101E84" w:rsidP="009C13DE">
            <w:pPr>
              <w:spacing w:line="276" w:lineRule="auto"/>
              <w:jc w:val="center"/>
              <w:rPr>
                <w:sz w:val="22"/>
                <w:szCs w:val="22"/>
                <w:lang w:val="hr-HR"/>
              </w:rPr>
            </w:pPr>
            <w:r w:rsidRPr="00C8333E">
              <w:rPr>
                <w:sz w:val="22"/>
                <w:szCs w:val="22"/>
                <w:lang w:val="hr-HR"/>
              </w:rPr>
              <w:t xml:space="preserve"> 31</w:t>
            </w:r>
          </w:p>
        </w:tc>
      </w:tr>
      <w:tr w:rsidR="00101E84" w:rsidRPr="005E0C06" w14:paraId="4332ADC3" w14:textId="77777777" w:rsidTr="009C13DE">
        <w:trPr>
          <w:trHeight w:val="373"/>
          <w:jc w:val="center"/>
        </w:trPr>
        <w:tc>
          <w:tcPr>
            <w:tcW w:w="2134" w:type="dxa"/>
            <w:shd w:val="clear" w:color="auto" w:fill="C6D9F1" w:themeFill="text2" w:themeFillTint="33"/>
          </w:tcPr>
          <w:p w14:paraId="4332ADBF" w14:textId="77777777" w:rsidR="00101E84" w:rsidRPr="005E0C06" w:rsidRDefault="00101E84" w:rsidP="009C13DE">
            <w:pPr>
              <w:spacing w:line="240" w:lineRule="auto"/>
              <w:jc w:val="center"/>
              <w:rPr>
                <w:b/>
                <w:bCs/>
                <w:sz w:val="16"/>
                <w:szCs w:val="16"/>
                <w:lang w:val="hr-HR"/>
              </w:rPr>
            </w:pPr>
            <w:r w:rsidRPr="005E0C06">
              <w:rPr>
                <w:b/>
                <w:bCs/>
                <w:lang w:val="hr-HR"/>
              </w:rPr>
              <w:t>UKUPNO:</w:t>
            </w:r>
          </w:p>
        </w:tc>
        <w:tc>
          <w:tcPr>
            <w:tcW w:w="2520" w:type="dxa"/>
            <w:shd w:val="clear" w:color="auto" w:fill="C6D9F1" w:themeFill="text2" w:themeFillTint="33"/>
          </w:tcPr>
          <w:p w14:paraId="4332ADC0" w14:textId="77777777" w:rsidR="00101E84" w:rsidRPr="005E0C06" w:rsidRDefault="00101E84" w:rsidP="009C13DE">
            <w:pPr>
              <w:spacing w:line="240" w:lineRule="auto"/>
              <w:jc w:val="center"/>
              <w:rPr>
                <w:b/>
                <w:bCs/>
                <w:lang w:val="hr-HR"/>
              </w:rPr>
            </w:pPr>
            <w:r w:rsidRPr="005E0C06">
              <w:rPr>
                <w:b/>
                <w:bCs/>
                <w:lang w:val="hr-HR"/>
              </w:rPr>
              <w:t>273</w:t>
            </w:r>
          </w:p>
        </w:tc>
        <w:tc>
          <w:tcPr>
            <w:tcW w:w="2697" w:type="dxa"/>
            <w:shd w:val="clear" w:color="auto" w:fill="C6D9F1" w:themeFill="text2" w:themeFillTint="33"/>
          </w:tcPr>
          <w:p w14:paraId="4332ADC1" w14:textId="77777777" w:rsidR="00101E84" w:rsidRPr="005E0C06" w:rsidRDefault="00101E84" w:rsidP="009C13DE">
            <w:pPr>
              <w:spacing w:line="240" w:lineRule="auto"/>
              <w:jc w:val="center"/>
              <w:rPr>
                <w:b/>
                <w:bCs/>
                <w:lang w:val="hr-HR"/>
              </w:rPr>
            </w:pPr>
            <w:r w:rsidRPr="005E0C06">
              <w:rPr>
                <w:b/>
                <w:bCs/>
                <w:lang w:val="hr-HR"/>
              </w:rPr>
              <w:t>662</w:t>
            </w:r>
          </w:p>
        </w:tc>
        <w:tc>
          <w:tcPr>
            <w:tcW w:w="1663" w:type="dxa"/>
            <w:shd w:val="clear" w:color="auto" w:fill="C6D9F1" w:themeFill="text2" w:themeFillTint="33"/>
          </w:tcPr>
          <w:p w14:paraId="4332ADC2" w14:textId="77777777" w:rsidR="00101E84" w:rsidRPr="005E0C06" w:rsidRDefault="00101E84" w:rsidP="009C13DE">
            <w:pPr>
              <w:spacing w:line="240" w:lineRule="auto"/>
              <w:jc w:val="center"/>
              <w:rPr>
                <w:b/>
                <w:bCs/>
                <w:lang w:val="hr-HR"/>
              </w:rPr>
            </w:pPr>
            <w:r w:rsidRPr="005E0C06">
              <w:rPr>
                <w:b/>
                <w:bCs/>
                <w:lang w:val="hr-HR"/>
              </w:rPr>
              <w:t>935</w:t>
            </w:r>
          </w:p>
        </w:tc>
      </w:tr>
    </w:tbl>
    <w:p w14:paraId="4332ADC4" w14:textId="77777777" w:rsidR="00101E84" w:rsidRPr="00165F1A" w:rsidRDefault="00101E84" w:rsidP="00101E84">
      <w:pPr>
        <w:jc w:val="center"/>
        <w:rPr>
          <w:b/>
          <w:iCs/>
          <w:sz w:val="20"/>
          <w:szCs w:val="20"/>
          <w:lang w:val="hr-HR"/>
        </w:rPr>
      </w:pPr>
      <w:r w:rsidRPr="00165F1A">
        <w:rPr>
          <w:b/>
          <w:iCs/>
          <w:sz w:val="20"/>
          <w:szCs w:val="20"/>
          <w:lang w:val="hr-HR"/>
        </w:rPr>
        <w:t xml:space="preserve">Prikaz 4. Broj polaznika sa završenom slijedno-rastućom izobrazbom u 2019. </w:t>
      </w:r>
    </w:p>
    <w:p w14:paraId="4332ADC5" w14:textId="77777777" w:rsidR="00101E84" w:rsidRPr="005E0C06" w:rsidRDefault="00101E84" w:rsidP="00101E84">
      <w:pPr>
        <w:jc w:val="center"/>
        <w:rPr>
          <w:iCs/>
          <w:sz w:val="22"/>
          <w:szCs w:val="22"/>
          <w:lang w:val="hr-HR"/>
        </w:rPr>
      </w:pPr>
    </w:p>
    <w:p w14:paraId="4332ADC6" w14:textId="77777777" w:rsidR="00101E84" w:rsidRPr="005E0C06" w:rsidRDefault="00101E84" w:rsidP="00101E84">
      <w:pPr>
        <w:tabs>
          <w:tab w:val="left" w:pos="851"/>
        </w:tabs>
        <w:autoSpaceDE w:val="0"/>
        <w:autoSpaceDN w:val="0"/>
        <w:adjustRightInd w:val="0"/>
        <w:rPr>
          <w:lang w:val="hr-HR"/>
        </w:rPr>
      </w:pPr>
      <w:r>
        <w:rPr>
          <w:lang w:val="hr-HR"/>
        </w:rPr>
        <w:tab/>
        <w:t>P</w:t>
      </w:r>
      <w:r w:rsidRPr="005E0C06">
        <w:rPr>
          <w:lang w:val="hr-HR"/>
        </w:rPr>
        <w:t>rovedene</w:t>
      </w:r>
      <w:r>
        <w:rPr>
          <w:lang w:val="hr-HR"/>
        </w:rPr>
        <w:t xml:space="preserve"> su i </w:t>
      </w:r>
      <w:r w:rsidRPr="005E0C06">
        <w:rPr>
          <w:lang w:val="hr-HR"/>
        </w:rPr>
        <w:t xml:space="preserve">temeljna časnička izobrazba vojnih specijalista, koju je završilo </w:t>
      </w:r>
      <w:r>
        <w:rPr>
          <w:lang w:val="hr-HR"/>
        </w:rPr>
        <w:t>šest</w:t>
      </w:r>
      <w:r w:rsidRPr="005E0C06">
        <w:rPr>
          <w:lang w:val="hr-HR"/>
        </w:rPr>
        <w:t xml:space="preserve"> polaznika</w:t>
      </w:r>
      <w:r w:rsidR="00AE13F8">
        <w:rPr>
          <w:lang w:val="hr-HR"/>
        </w:rPr>
        <w:t>,</w:t>
      </w:r>
      <w:r>
        <w:rPr>
          <w:lang w:val="hr-HR"/>
        </w:rPr>
        <w:t xml:space="preserve"> </w:t>
      </w:r>
      <w:r w:rsidRPr="005E0C06">
        <w:rPr>
          <w:lang w:val="hr-HR"/>
        </w:rPr>
        <w:t>temeljna časnička izobrazba zdravstvene službe, koju je završilo 14 polaznik</w:t>
      </w:r>
      <w:r w:rsidR="00AE13F8">
        <w:rPr>
          <w:lang w:val="hr-HR"/>
        </w:rPr>
        <w:t>a,</w:t>
      </w:r>
      <w:r>
        <w:rPr>
          <w:lang w:val="hr-HR"/>
        </w:rPr>
        <w:t xml:space="preserve"> </w:t>
      </w:r>
      <w:r w:rsidRPr="005E0C06">
        <w:rPr>
          <w:lang w:val="hr-HR"/>
        </w:rPr>
        <w:t xml:space="preserve">napredna časnička izobrazba zdravstvene službe, koju je završilo </w:t>
      </w:r>
      <w:r>
        <w:rPr>
          <w:lang w:val="hr-HR"/>
        </w:rPr>
        <w:t>sedam</w:t>
      </w:r>
      <w:r w:rsidRPr="005E0C06">
        <w:rPr>
          <w:lang w:val="hr-HR"/>
        </w:rPr>
        <w:t xml:space="preserve"> polaznika</w:t>
      </w:r>
      <w:r w:rsidR="00A741BF">
        <w:rPr>
          <w:lang w:val="hr-HR"/>
        </w:rPr>
        <w:t xml:space="preserve"> te </w:t>
      </w:r>
      <w:r>
        <w:rPr>
          <w:lang w:val="hr-HR"/>
        </w:rPr>
        <w:t xml:space="preserve"> </w:t>
      </w:r>
      <w:r w:rsidRPr="005E0C06">
        <w:rPr>
          <w:lang w:val="hr-HR"/>
        </w:rPr>
        <w:t>izobrazba za raz</w:t>
      </w:r>
      <w:r w:rsidR="00AE13F8">
        <w:rPr>
          <w:lang w:val="hr-HR"/>
        </w:rPr>
        <w:t xml:space="preserve">voj vođa za vojne specijaliste, </w:t>
      </w:r>
      <w:r w:rsidRPr="005E0C06">
        <w:rPr>
          <w:lang w:val="hr-HR"/>
        </w:rPr>
        <w:t>koju je završilo 19 polaznika.</w:t>
      </w:r>
    </w:p>
    <w:p w14:paraId="4332ADC7" w14:textId="77777777" w:rsidR="00101E84" w:rsidRDefault="00101E84" w:rsidP="00101E84">
      <w:pPr>
        <w:ind w:firstLine="708"/>
        <w:rPr>
          <w:lang w:val="hr-HR"/>
        </w:rPr>
      </w:pPr>
      <w:r w:rsidRPr="005E0C06">
        <w:rPr>
          <w:lang w:val="hr-HR"/>
        </w:rPr>
        <w:t xml:space="preserve">Školovanje u </w:t>
      </w:r>
      <w:r w:rsidR="00A741BF">
        <w:rPr>
          <w:lang w:val="hr-HR"/>
        </w:rPr>
        <w:t xml:space="preserve">inozemstvu </w:t>
      </w:r>
      <w:r w:rsidRPr="00165F1A">
        <w:rPr>
          <w:lang w:val="hr-HR"/>
        </w:rPr>
        <w:t xml:space="preserve">provodi </w:t>
      </w:r>
      <w:r w:rsidR="00A741BF">
        <w:rPr>
          <w:lang w:val="hr-HR"/>
        </w:rPr>
        <w:t>se na temelju</w:t>
      </w:r>
      <w:r w:rsidRPr="00165F1A">
        <w:rPr>
          <w:lang w:val="hr-HR"/>
        </w:rPr>
        <w:t xml:space="preserve"> odluke ministra obrane o provedbi međunarodne vojne izobrazbe. </w:t>
      </w:r>
    </w:p>
    <w:p w14:paraId="4332ADC8" w14:textId="77777777" w:rsidR="00101E84" w:rsidRDefault="00101E84" w:rsidP="00101E84">
      <w:pPr>
        <w:ind w:firstLine="708"/>
        <w:rPr>
          <w:lang w:val="hr-HR"/>
        </w:rPr>
      </w:pPr>
    </w:p>
    <w:p w14:paraId="4332ADC9" w14:textId="77777777" w:rsidR="00101E84" w:rsidRPr="005E0C06" w:rsidRDefault="00101E84" w:rsidP="00101E84">
      <w:pPr>
        <w:ind w:firstLine="708"/>
        <w:rPr>
          <w:lang w:val="hr-HR"/>
        </w:rPr>
      </w:pPr>
      <w:r w:rsidRPr="00165F1A">
        <w:rPr>
          <w:lang w:val="hr-HR"/>
        </w:rPr>
        <w:t>Programi izobrazbi definirani su na temelju potreba i u skladu s ugovorenim aktivnostima iz međunarodnih sporazuma i planiranim financijskim sredstvima za svaku godinu. Odobrena financijska sredstva z</w:t>
      </w:r>
      <w:r w:rsidR="00E77B24">
        <w:rPr>
          <w:lang w:val="hr-HR"/>
        </w:rPr>
        <w:t>a 2019. u iznosu od 1.660.000</w:t>
      </w:r>
      <w:r w:rsidRPr="00165F1A">
        <w:rPr>
          <w:lang w:val="hr-HR"/>
        </w:rPr>
        <w:t xml:space="preserve"> k</w:t>
      </w:r>
      <w:r w:rsidR="00E77B24">
        <w:rPr>
          <w:lang w:val="hr-HR"/>
        </w:rPr>
        <w:t>u</w:t>
      </w:r>
      <w:r w:rsidRPr="00165F1A">
        <w:rPr>
          <w:lang w:val="hr-HR"/>
        </w:rPr>
        <w:t>n</w:t>
      </w:r>
      <w:r w:rsidR="00E77B24">
        <w:rPr>
          <w:lang w:val="hr-HR"/>
        </w:rPr>
        <w:t>a</w:t>
      </w:r>
      <w:r w:rsidR="00972122">
        <w:rPr>
          <w:lang w:val="hr-HR"/>
        </w:rPr>
        <w:t xml:space="preserve"> </w:t>
      </w:r>
      <w:r w:rsidRPr="00165F1A">
        <w:rPr>
          <w:lang w:val="hr-HR"/>
        </w:rPr>
        <w:t xml:space="preserve">utrošena </w:t>
      </w:r>
      <w:r w:rsidR="00972122">
        <w:rPr>
          <w:lang w:val="hr-HR"/>
        </w:rPr>
        <w:t xml:space="preserve">su </w:t>
      </w:r>
      <w:r w:rsidRPr="00165F1A">
        <w:rPr>
          <w:lang w:val="hr-HR"/>
        </w:rPr>
        <w:t>za provedbu planiranih aktivnosti.</w:t>
      </w:r>
    </w:p>
    <w:p w14:paraId="4332ADCA" w14:textId="77777777" w:rsidR="00101E84" w:rsidRPr="005E0C06" w:rsidRDefault="00101E84" w:rsidP="00101E84">
      <w:pPr>
        <w:ind w:firstLine="708"/>
        <w:rPr>
          <w:lang w:val="hr-HR"/>
        </w:rPr>
      </w:pPr>
      <w:r w:rsidRPr="005E0C06">
        <w:rPr>
          <w:lang w:val="hr-HR"/>
        </w:rPr>
        <w:lastRenderedPageBreak/>
        <w:t>Slijedno-rastuće izobrazbe u inozemstvu u 2019. završila su 22 polaznika (</w:t>
      </w:r>
      <w:r>
        <w:rPr>
          <w:lang w:val="hr-HR"/>
        </w:rPr>
        <w:t>dvije žene</w:t>
      </w:r>
      <w:r w:rsidRPr="005E0C06">
        <w:rPr>
          <w:lang w:val="hr-HR"/>
        </w:rPr>
        <w:t xml:space="preserve"> i 20 </w:t>
      </w:r>
      <w:r>
        <w:rPr>
          <w:lang w:val="hr-HR"/>
        </w:rPr>
        <w:t>muškaraca</w:t>
      </w:r>
      <w:r w:rsidRPr="005E0C06">
        <w:rPr>
          <w:lang w:val="hr-HR"/>
        </w:rPr>
        <w:t>), dok je funkcionalne izobrazbe završilo 38 polaznika (</w:t>
      </w:r>
      <w:r>
        <w:rPr>
          <w:lang w:val="hr-HR"/>
        </w:rPr>
        <w:t>devet žena</w:t>
      </w:r>
      <w:r w:rsidRPr="005E0C06">
        <w:rPr>
          <w:lang w:val="hr-HR"/>
        </w:rPr>
        <w:t xml:space="preserve"> i 29 </w:t>
      </w:r>
      <w:r>
        <w:rPr>
          <w:lang w:val="hr-HR"/>
        </w:rPr>
        <w:t>muškaraca</w:t>
      </w:r>
      <w:r w:rsidRPr="005E0C06">
        <w:rPr>
          <w:lang w:val="hr-HR"/>
        </w:rPr>
        <w:t xml:space="preserve">). </w:t>
      </w:r>
    </w:p>
    <w:p w14:paraId="4332ADCB" w14:textId="77777777" w:rsidR="00101E84" w:rsidRPr="005E0C06" w:rsidRDefault="00101E84" w:rsidP="00101E84">
      <w:pPr>
        <w:ind w:firstLine="708"/>
        <w:rPr>
          <w:rFonts w:eastAsiaTheme="minorHAnsi"/>
          <w:lang w:val="hr-HR"/>
        </w:rPr>
      </w:pPr>
      <w:r w:rsidRPr="005E0C06">
        <w:rPr>
          <w:lang w:val="hr-HR"/>
        </w:rPr>
        <w:t xml:space="preserve">Tri su polaznika završila najvišu </w:t>
      </w:r>
      <w:r>
        <w:rPr>
          <w:lang w:val="hr-HR"/>
        </w:rPr>
        <w:t>četvrtu</w:t>
      </w:r>
      <w:r w:rsidRPr="005E0C06">
        <w:rPr>
          <w:lang w:val="hr-HR"/>
        </w:rPr>
        <w:t xml:space="preserve"> razinu</w:t>
      </w:r>
      <w:r w:rsidRPr="00C7595A">
        <w:rPr>
          <w:lang w:val="hr-HR"/>
        </w:rPr>
        <w:t xml:space="preserve"> </w:t>
      </w:r>
      <w:r>
        <w:rPr>
          <w:lang w:val="hr-HR"/>
        </w:rPr>
        <w:t>s</w:t>
      </w:r>
      <w:r w:rsidRPr="0076668A">
        <w:rPr>
          <w:lang w:val="hr-HR"/>
        </w:rPr>
        <w:t xml:space="preserve">lijedno-rastuće izobrazbe </w:t>
      </w:r>
      <w:r w:rsidRPr="005E0C06">
        <w:rPr>
          <w:lang w:val="hr-HR"/>
        </w:rPr>
        <w:t xml:space="preserve">u inozemstvu (Školu nacionalne sigurnosti i </w:t>
      </w:r>
      <w:r w:rsidRPr="00E77B24">
        <w:rPr>
          <w:i/>
          <w:lang w:val="hr-HR"/>
        </w:rPr>
        <w:t>„Air War College“</w:t>
      </w:r>
      <w:r w:rsidRPr="005E0C06">
        <w:rPr>
          <w:lang w:val="hr-HR"/>
        </w:rPr>
        <w:t xml:space="preserve"> u Sjedinjenim Američkim Državama te Ratnu školu u S</w:t>
      </w:r>
      <w:r>
        <w:rPr>
          <w:lang w:val="hr-HR"/>
        </w:rPr>
        <w:t>aveznoj Republici</w:t>
      </w:r>
      <w:r w:rsidRPr="005E0C06">
        <w:rPr>
          <w:lang w:val="hr-HR"/>
        </w:rPr>
        <w:t xml:space="preserve"> Njemačkoj). </w:t>
      </w:r>
      <w:r w:rsidRPr="005E0C06">
        <w:rPr>
          <w:rFonts w:eastAsiaTheme="minorHAnsi"/>
          <w:lang w:val="hr-HR"/>
        </w:rPr>
        <w:t xml:space="preserve"> </w:t>
      </w:r>
    </w:p>
    <w:p w14:paraId="4332ADCC" w14:textId="77777777" w:rsidR="00101E84" w:rsidRPr="005E0C06" w:rsidRDefault="00101E84" w:rsidP="00101E84">
      <w:pPr>
        <w:ind w:firstLine="708"/>
        <w:rPr>
          <w:lang w:val="hr-HR"/>
        </w:rPr>
      </w:pPr>
      <w:r>
        <w:rPr>
          <w:lang w:val="hr-HR"/>
        </w:rPr>
        <w:t>Na temelju</w:t>
      </w:r>
      <w:r w:rsidRPr="00165F1A">
        <w:rPr>
          <w:lang w:val="hr-HR"/>
        </w:rPr>
        <w:t xml:space="preserve"> </w:t>
      </w:r>
      <w:r>
        <w:rPr>
          <w:lang w:val="hr-HR"/>
        </w:rPr>
        <w:t>o</w:t>
      </w:r>
      <w:r w:rsidRPr="00165F1A">
        <w:rPr>
          <w:lang w:val="hr-HR"/>
        </w:rPr>
        <w:t>dluke ministra obrane o provedbi međunarodn</w:t>
      </w:r>
      <w:r w:rsidR="00C12C3E">
        <w:rPr>
          <w:lang w:val="hr-HR"/>
        </w:rPr>
        <w:t>e vojne izobrazbe tijekom 2019.</w:t>
      </w:r>
      <w:r w:rsidRPr="005E0C06">
        <w:rPr>
          <w:lang w:val="hr-HR"/>
        </w:rPr>
        <w:t xml:space="preserve">, na različite oblike izobrazbe, upućeno je 76 polaznika, od čega 14 žena. </w:t>
      </w:r>
    </w:p>
    <w:p w14:paraId="4332ADCD" w14:textId="77777777" w:rsidR="00101E84" w:rsidRPr="005E0C06" w:rsidRDefault="00101E84" w:rsidP="00101E84">
      <w:pPr>
        <w:spacing w:after="200"/>
        <w:ind w:firstLine="708"/>
        <w:rPr>
          <w:lang w:val="hr-HR"/>
        </w:rPr>
      </w:pPr>
      <w:r w:rsidRPr="005E0C06">
        <w:rPr>
          <w:lang w:val="hr-HR"/>
        </w:rPr>
        <w:t xml:space="preserve">Inozemna slijedno-rastuća izobrazba uglavnom je usmjerena na suradnju sa Sjedinjenim Američkim Državama kroz program suradnje u vojnoj izobrazbi </w:t>
      </w:r>
      <w:r w:rsidRPr="003E62D8">
        <w:rPr>
          <w:i/>
          <w:lang w:val="hr-HR"/>
        </w:rPr>
        <w:t>(International Military Education and Training – IMET)</w:t>
      </w:r>
      <w:r w:rsidRPr="005E0C06">
        <w:rPr>
          <w:lang w:val="hr-HR"/>
        </w:rPr>
        <w:t>. Na različite oblike izobrazbe kroz program suradnje IMET u 2019. upućeno je 42 polaznika, od toga je 30 polaznika slijedno-rastućih čas</w:t>
      </w:r>
      <w:r w:rsidR="00E77B24">
        <w:rPr>
          <w:lang w:val="hr-HR"/>
        </w:rPr>
        <w:t xml:space="preserve">ničkih i dočasničkih izobrazbi </w:t>
      </w:r>
      <w:r w:rsidRPr="005E0C06">
        <w:rPr>
          <w:lang w:val="hr-HR"/>
        </w:rPr>
        <w:t>te 12 pol</w:t>
      </w:r>
      <w:r>
        <w:rPr>
          <w:lang w:val="hr-HR"/>
        </w:rPr>
        <w:t xml:space="preserve">aznika funkcionalnih izobrazbi. </w:t>
      </w:r>
      <w:r w:rsidRPr="003E62D8">
        <w:rPr>
          <w:rFonts w:eastAsiaTheme="minorHAnsi"/>
          <w:lang w:val="hr-HR"/>
        </w:rPr>
        <w:t>U suradnji s Uredom za obrambenu suradnju Sjedinjenih Američkih Držav</w:t>
      </w:r>
      <w:r>
        <w:rPr>
          <w:rFonts w:eastAsiaTheme="minorHAnsi"/>
          <w:lang w:val="hr-HR"/>
        </w:rPr>
        <w:t>a na Hrvatskom</w:t>
      </w:r>
      <w:r w:rsidR="00E77B24">
        <w:rPr>
          <w:rFonts w:eastAsiaTheme="minorHAnsi"/>
          <w:lang w:val="hr-HR"/>
        </w:rPr>
        <w:t>e</w:t>
      </w:r>
      <w:r>
        <w:rPr>
          <w:rFonts w:eastAsiaTheme="minorHAnsi"/>
          <w:lang w:val="hr-HR"/>
        </w:rPr>
        <w:t xml:space="preserve"> vojnom učilištu „</w:t>
      </w:r>
      <w:r w:rsidRPr="003E62D8">
        <w:rPr>
          <w:rFonts w:eastAsiaTheme="minorHAnsi"/>
          <w:lang w:val="hr-HR"/>
        </w:rPr>
        <w:t>Dr. Franjo Tuđman”, od 10. do 14. lipnja 2019</w:t>
      </w:r>
      <w:r>
        <w:rPr>
          <w:rFonts w:eastAsiaTheme="minorHAnsi"/>
          <w:lang w:val="hr-HR"/>
        </w:rPr>
        <w:t xml:space="preserve">. </w:t>
      </w:r>
      <w:r w:rsidRPr="005E0C06">
        <w:rPr>
          <w:rFonts w:eastAsiaTheme="minorHAnsi"/>
          <w:lang w:val="hr-HR"/>
        </w:rPr>
        <w:t xml:space="preserve">organiziran je tečaj </w:t>
      </w:r>
      <w:r>
        <w:rPr>
          <w:rFonts w:eastAsiaTheme="minorHAnsi"/>
          <w:i/>
          <w:lang w:val="hr-HR"/>
        </w:rPr>
        <w:t>„</w:t>
      </w:r>
      <w:r w:rsidRPr="003E62D8">
        <w:rPr>
          <w:rFonts w:eastAsiaTheme="minorHAnsi"/>
          <w:i/>
          <w:lang w:val="hr-HR"/>
        </w:rPr>
        <w:t>Mobile International Defence Management Course”</w:t>
      </w:r>
      <w:r>
        <w:rPr>
          <w:rFonts w:eastAsiaTheme="minorHAnsi"/>
          <w:lang w:val="hr-HR"/>
        </w:rPr>
        <w:t xml:space="preserve"> </w:t>
      </w:r>
      <w:r w:rsidRPr="005E0C06">
        <w:rPr>
          <w:rFonts w:eastAsiaTheme="minorHAnsi"/>
          <w:lang w:val="hr-HR"/>
        </w:rPr>
        <w:t xml:space="preserve">koji je pohađalo i završilo 28 </w:t>
      </w:r>
      <w:r>
        <w:rPr>
          <w:rFonts w:eastAsiaTheme="minorHAnsi"/>
          <w:lang w:val="hr-HR"/>
        </w:rPr>
        <w:t>pola</w:t>
      </w:r>
      <w:r w:rsidR="00E77B24">
        <w:rPr>
          <w:rFonts w:eastAsiaTheme="minorHAnsi"/>
          <w:lang w:val="hr-HR"/>
        </w:rPr>
        <w:t>zn</w:t>
      </w:r>
      <w:r w:rsidRPr="003E62D8">
        <w:rPr>
          <w:rFonts w:eastAsiaTheme="minorHAnsi"/>
          <w:lang w:val="hr-HR"/>
        </w:rPr>
        <w:t>ika.</w:t>
      </w:r>
      <w:r>
        <w:rPr>
          <w:rFonts w:eastAsiaTheme="minorHAnsi"/>
          <w:lang w:val="hr-HR"/>
        </w:rPr>
        <w:t xml:space="preserve"> </w:t>
      </w:r>
      <w:r w:rsidRPr="005E0C06">
        <w:rPr>
          <w:lang w:val="hr-HR"/>
        </w:rPr>
        <w:t>Funkcionalne izobrazbe i stručna usavršavanja u Republici Hrvatskoj završio je 1308 polaznik.</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860"/>
        <w:gridCol w:w="1260"/>
        <w:gridCol w:w="1080"/>
        <w:gridCol w:w="1800"/>
      </w:tblGrid>
      <w:tr w:rsidR="00101E84" w:rsidRPr="005E0C06" w14:paraId="4332ADCF" w14:textId="77777777" w:rsidTr="009C13DE">
        <w:trPr>
          <w:trHeight w:val="600"/>
        </w:trPr>
        <w:tc>
          <w:tcPr>
            <w:tcW w:w="9000" w:type="dxa"/>
            <w:gridSpan w:val="4"/>
            <w:tcBorders>
              <w:bottom w:val="single" w:sz="8" w:space="0" w:color="auto"/>
            </w:tcBorders>
            <w:shd w:val="clear" w:color="auto" w:fill="C6D9F1" w:themeFill="text2" w:themeFillTint="33"/>
            <w:vAlign w:val="center"/>
          </w:tcPr>
          <w:p w14:paraId="4332ADCE" w14:textId="77777777" w:rsidR="00101E84" w:rsidRPr="005E0C06" w:rsidRDefault="00101E84" w:rsidP="009C13DE">
            <w:pPr>
              <w:spacing w:line="276" w:lineRule="auto"/>
              <w:jc w:val="center"/>
              <w:rPr>
                <w:b/>
                <w:bCs/>
                <w:lang w:val="hr-HR"/>
              </w:rPr>
            </w:pPr>
            <w:r w:rsidRPr="005E0C06">
              <w:rPr>
                <w:b/>
                <w:bCs/>
                <w:lang w:val="hr-HR"/>
              </w:rPr>
              <w:t>FUNKCIONALNA IZOBRAZBA I STRUČNA USAVRŠAVANJA</w:t>
            </w:r>
          </w:p>
        </w:tc>
      </w:tr>
      <w:tr w:rsidR="00101E84" w:rsidRPr="005E0C06" w14:paraId="4332ADD4" w14:textId="77777777" w:rsidTr="009C13DE">
        <w:trPr>
          <w:trHeight w:val="386"/>
        </w:trPr>
        <w:tc>
          <w:tcPr>
            <w:tcW w:w="4860" w:type="dxa"/>
            <w:shd w:val="clear" w:color="auto" w:fill="FFFFFF"/>
            <w:vAlign w:val="center"/>
          </w:tcPr>
          <w:p w14:paraId="4332ADD0" w14:textId="77777777" w:rsidR="00101E84" w:rsidRPr="00AE13F8" w:rsidRDefault="00101E84" w:rsidP="009C13DE">
            <w:pPr>
              <w:spacing w:line="276" w:lineRule="auto"/>
              <w:rPr>
                <w:bCs/>
                <w:sz w:val="22"/>
                <w:szCs w:val="22"/>
                <w:lang w:val="hr-HR"/>
              </w:rPr>
            </w:pPr>
            <w:r w:rsidRPr="00AE13F8">
              <w:rPr>
                <w:bCs/>
                <w:sz w:val="22"/>
                <w:szCs w:val="22"/>
                <w:lang w:val="hr-HR"/>
              </w:rPr>
              <w:t>Tečaj strategijskog planiranja</w:t>
            </w:r>
          </w:p>
        </w:tc>
        <w:tc>
          <w:tcPr>
            <w:tcW w:w="1260" w:type="dxa"/>
            <w:shd w:val="clear" w:color="auto" w:fill="auto"/>
            <w:vAlign w:val="center"/>
          </w:tcPr>
          <w:p w14:paraId="4332ADD1" w14:textId="77777777" w:rsidR="00101E84" w:rsidRPr="00AE13F8" w:rsidRDefault="00101E84" w:rsidP="009C13DE">
            <w:pPr>
              <w:spacing w:line="276" w:lineRule="auto"/>
              <w:jc w:val="center"/>
              <w:rPr>
                <w:sz w:val="22"/>
                <w:szCs w:val="22"/>
                <w:lang w:val="hr-HR"/>
              </w:rPr>
            </w:pPr>
            <w:r w:rsidRPr="00AE13F8">
              <w:rPr>
                <w:sz w:val="22"/>
                <w:szCs w:val="22"/>
                <w:lang w:val="hr-HR"/>
              </w:rPr>
              <w:t>27 (M)</w:t>
            </w:r>
          </w:p>
        </w:tc>
        <w:tc>
          <w:tcPr>
            <w:tcW w:w="1080" w:type="dxa"/>
            <w:shd w:val="clear" w:color="auto" w:fill="auto"/>
            <w:vAlign w:val="center"/>
          </w:tcPr>
          <w:p w14:paraId="4332ADD2" w14:textId="77777777" w:rsidR="00101E84" w:rsidRPr="00AE13F8" w:rsidRDefault="00101E84" w:rsidP="009C13DE">
            <w:pPr>
              <w:spacing w:line="276" w:lineRule="auto"/>
              <w:jc w:val="center"/>
              <w:rPr>
                <w:sz w:val="22"/>
                <w:szCs w:val="22"/>
                <w:lang w:val="hr-HR"/>
              </w:rPr>
            </w:pPr>
            <w:r w:rsidRPr="00AE13F8">
              <w:rPr>
                <w:sz w:val="22"/>
                <w:szCs w:val="22"/>
                <w:lang w:val="hr-HR"/>
              </w:rPr>
              <w:t>10 (Ž)</w:t>
            </w:r>
          </w:p>
        </w:tc>
        <w:tc>
          <w:tcPr>
            <w:tcW w:w="1800" w:type="dxa"/>
            <w:shd w:val="clear" w:color="auto" w:fill="FFFFFF"/>
            <w:vAlign w:val="center"/>
          </w:tcPr>
          <w:p w14:paraId="4332ADD3" w14:textId="77777777" w:rsidR="00101E84" w:rsidRPr="00AE13F8" w:rsidRDefault="00101E84" w:rsidP="009C13DE">
            <w:pPr>
              <w:spacing w:line="276" w:lineRule="auto"/>
              <w:jc w:val="center"/>
              <w:rPr>
                <w:bCs/>
                <w:sz w:val="22"/>
                <w:szCs w:val="22"/>
                <w:lang w:val="hr-HR"/>
              </w:rPr>
            </w:pPr>
            <w:r w:rsidRPr="00AE13F8">
              <w:rPr>
                <w:bCs/>
                <w:sz w:val="22"/>
                <w:szCs w:val="22"/>
                <w:lang w:val="hr-HR"/>
              </w:rPr>
              <w:t xml:space="preserve"> 37</w:t>
            </w:r>
          </w:p>
        </w:tc>
      </w:tr>
      <w:tr w:rsidR="00101E84" w:rsidRPr="005E0C06" w14:paraId="4332ADD9" w14:textId="77777777" w:rsidTr="009C13DE">
        <w:trPr>
          <w:trHeight w:val="340"/>
        </w:trPr>
        <w:tc>
          <w:tcPr>
            <w:tcW w:w="4860" w:type="dxa"/>
            <w:shd w:val="clear" w:color="auto" w:fill="FFFFFF"/>
            <w:vAlign w:val="center"/>
          </w:tcPr>
          <w:p w14:paraId="4332ADD5" w14:textId="77777777" w:rsidR="00101E84" w:rsidRPr="00AE13F8" w:rsidRDefault="00101E84" w:rsidP="009C13DE">
            <w:pPr>
              <w:spacing w:line="276" w:lineRule="auto"/>
              <w:rPr>
                <w:bCs/>
                <w:sz w:val="22"/>
                <w:szCs w:val="22"/>
                <w:lang w:val="hr-HR"/>
              </w:rPr>
            </w:pPr>
            <w:r w:rsidRPr="00AE13F8">
              <w:rPr>
                <w:bCs/>
                <w:sz w:val="22"/>
                <w:szCs w:val="22"/>
                <w:lang w:val="hr-HR"/>
              </w:rPr>
              <w:t>Tečajevi u SMVO</w:t>
            </w:r>
          </w:p>
        </w:tc>
        <w:tc>
          <w:tcPr>
            <w:tcW w:w="1260" w:type="dxa"/>
            <w:shd w:val="clear" w:color="auto" w:fill="FFFFFF"/>
            <w:vAlign w:val="center"/>
          </w:tcPr>
          <w:p w14:paraId="4332ADD6" w14:textId="77777777" w:rsidR="00101E84" w:rsidRPr="00AE13F8" w:rsidRDefault="00101E84" w:rsidP="009C13DE">
            <w:pPr>
              <w:spacing w:line="276" w:lineRule="auto"/>
              <w:jc w:val="center"/>
              <w:rPr>
                <w:sz w:val="22"/>
                <w:szCs w:val="22"/>
                <w:lang w:val="hr-HR"/>
              </w:rPr>
            </w:pPr>
            <w:r w:rsidRPr="00AE13F8">
              <w:rPr>
                <w:sz w:val="22"/>
                <w:szCs w:val="22"/>
                <w:lang w:val="hr-HR"/>
              </w:rPr>
              <w:t>235 (M)</w:t>
            </w:r>
          </w:p>
        </w:tc>
        <w:tc>
          <w:tcPr>
            <w:tcW w:w="1080" w:type="dxa"/>
            <w:shd w:val="clear" w:color="auto" w:fill="FFFFFF"/>
            <w:vAlign w:val="center"/>
          </w:tcPr>
          <w:p w14:paraId="4332ADD7" w14:textId="77777777" w:rsidR="00101E84" w:rsidRPr="00AE13F8" w:rsidRDefault="00101E84" w:rsidP="009C13DE">
            <w:pPr>
              <w:spacing w:line="276" w:lineRule="auto"/>
              <w:jc w:val="center"/>
              <w:rPr>
                <w:sz w:val="22"/>
                <w:szCs w:val="22"/>
                <w:lang w:val="hr-HR"/>
              </w:rPr>
            </w:pPr>
            <w:r w:rsidRPr="00AE13F8">
              <w:rPr>
                <w:sz w:val="22"/>
                <w:szCs w:val="22"/>
                <w:lang w:val="hr-HR"/>
              </w:rPr>
              <w:t>19 (Ž)</w:t>
            </w:r>
          </w:p>
        </w:tc>
        <w:tc>
          <w:tcPr>
            <w:tcW w:w="1800" w:type="dxa"/>
            <w:shd w:val="clear" w:color="auto" w:fill="FFFFFF"/>
            <w:vAlign w:val="center"/>
          </w:tcPr>
          <w:p w14:paraId="4332ADD8" w14:textId="77777777" w:rsidR="00101E84" w:rsidRPr="00AE13F8" w:rsidRDefault="00101E84" w:rsidP="009C13DE">
            <w:pPr>
              <w:spacing w:line="276" w:lineRule="auto"/>
              <w:jc w:val="center"/>
              <w:rPr>
                <w:bCs/>
                <w:sz w:val="22"/>
                <w:szCs w:val="22"/>
                <w:lang w:val="hr-HR"/>
              </w:rPr>
            </w:pPr>
            <w:r w:rsidRPr="00AE13F8">
              <w:rPr>
                <w:bCs/>
                <w:sz w:val="22"/>
                <w:szCs w:val="22"/>
                <w:lang w:val="hr-HR"/>
              </w:rPr>
              <w:t xml:space="preserve"> 254</w:t>
            </w:r>
          </w:p>
        </w:tc>
      </w:tr>
      <w:tr w:rsidR="00101E84" w:rsidRPr="005E0C06" w14:paraId="4332ADDE" w14:textId="77777777" w:rsidTr="009C13DE">
        <w:trPr>
          <w:trHeight w:val="350"/>
        </w:trPr>
        <w:tc>
          <w:tcPr>
            <w:tcW w:w="4860" w:type="dxa"/>
            <w:shd w:val="clear" w:color="auto" w:fill="FFFFFF"/>
            <w:vAlign w:val="center"/>
          </w:tcPr>
          <w:p w14:paraId="4332ADDA" w14:textId="77777777" w:rsidR="00101E84" w:rsidRPr="00AE13F8" w:rsidRDefault="00101E84" w:rsidP="009C13DE">
            <w:pPr>
              <w:spacing w:line="276" w:lineRule="auto"/>
              <w:rPr>
                <w:bCs/>
                <w:sz w:val="22"/>
                <w:szCs w:val="22"/>
                <w:lang w:val="hr-HR"/>
              </w:rPr>
            </w:pPr>
            <w:r w:rsidRPr="00AE13F8">
              <w:rPr>
                <w:bCs/>
                <w:sz w:val="22"/>
                <w:szCs w:val="22"/>
                <w:lang w:val="hr-HR"/>
              </w:rPr>
              <w:t xml:space="preserve">Funkcionalne izobrazbe dočasnika </w:t>
            </w:r>
          </w:p>
        </w:tc>
        <w:tc>
          <w:tcPr>
            <w:tcW w:w="1260" w:type="dxa"/>
            <w:shd w:val="clear" w:color="auto" w:fill="FFFFFF"/>
            <w:vAlign w:val="center"/>
          </w:tcPr>
          <w:p w14:paraId="4332ADDB" w14:textId="77777777" w:rsidR="00101E84" w:rsidRPr="00AE13F8" w:rsidRDefault="00101E84" w:rsidP="009C13DE">
            <w:pPr>
              <w:spacing w:line="276" w:lineRule="auto"/>
              <w:jc w:val="center"/>
              <w:rPr>
                <w:sz w:val="22"/>
                <w:szCs w:val="22"/>
                <w:lang w:val="hr-HR"/>
              </w:rPr>
            </w:pPr>
            <w:r w:rsidRPr="00AE13F8">
              <w:rPr>
                <w:sz w:val="22"/>
                <w:szCs w:val="22"/>
                <w:lang w:val="hr-HR"/>
              </w:rPr>
              <w:t>139 (M)</w:t>
            </w:r>
          </w:p>
        </w:tc>
        <w:tc>
          <w:tcPr>
            <w:tcW w:w="1080" w:type="dxa"/>
            <w:shd w:val="clear" w:color="auto" w:fill="FFFFFF"/>
            <w:vAlign w:val="center"/>
          </w:tcPr>
          <w:p w14:paraId="4332ADDC" w14:textId="77777777" w:rsidR="00101E84" w:rsidRPr="00AE13F8" w:rsidRDefault="00101E84" w:rsidP="009C13DE">
            <w:pPr>
              <w:spacing w:line="276" w:lineRule="auto"/>
              <w:jc w:val="center"/>
              <w:rPr>
                <w:sz w:val="22"/>
                <w:szCs w:val="22"/>
                <w:lang w:val="hr-HR"/>
              </w:rPr>
            </w:pPr>
            <w:r w:rsidRPr="00AE13F8">
              <w:rPr>
                <w:sz w:val="22"/>
                <w:szCs w:val="22"/>
                <w:lang w:val="hr-HR"/>
              </w:rPr>
              <w:t>5 (Ž)</w:t>
            </w:r>
          </w:p>
        </w:tc>
        <w:tc>
          <w:tcPr>
            <w:tcW w:w="1800" w:type="dxa"/>
            <w:shd w:val="clear" w:color="auto" w:fill="FFFFFF"/>
            <w:vAlign w:val="center"/>
          </w:tcPr>
          <w:p w14:paraId="4332ADDD" w14:textId="77777777" w:rsidR="00101E84" w:rsidRPr="00AE13F8" w:rsidRDefault="00101E84" w:rsidP="009C13DE">
            <w:pPr>
              <w:spacing w:line="276" w:lineRule="auto"/>
              <w:jc w:val="center"/>
              <w:rPr>
                <w:bCs/>
                <w:sz w:val="22"/>
                <w:szCs w:val="22"/>
                <w:lang w:val="hr-HR"/>
              </w:rPr>
            </w:pPr>
            <w:r w:rsidRPr="00AE13F8">
              <w:rPr>
                <w:bCs/>
                <w:sz w:val="22"/>
                <w:szCs w:val="22"/>
                <w:lang w:val="hr-HR"/>
              </w:rPr>
              <w:t xml:space="preserve"> 144</w:t>
            </w:r>
          </w:p>
        </w:tc>
      </w:tr>
      <w:tr w:rsidR="00101E84" w:rsidRPr="005E0C06" w14:paraId="4332ADE3" w14:textId="77777777" w:rsidTr="009C13DE">
        <w:trPr>
          <w:trHeight w:val="332"/>
        </w:trPr>
        <w:tc>
          <w:tcPr>
            <w:tcW w:w="4860" w:type="dxa"/>
            <w:tcBorders>
              <w:bottom w:val="single" w:sz="8" w:space="0" w:color="auto"/>
            </w:tcBorders>
            <w:shd w:val="clear" w:color="auto" w:fill="FFFFFF"/>
            <w:vAlign w:val="center"/>
          </w:tcPr>
          <w:p w14:paraId="4332ADDF" w14:textId="77777777" w:rsidR="00101E84" w:rsidRPr="00AE13F8" w:rsidRDefault="00101E84" w:rsidP="009C13DE">
            <w:pPr>
              <w:spacing w:line="276" w:lineRule="auto"/>
              <w:rPr>
                <w:bCs/>
                <w:sz w:val="22"/>
                <w:szCs w:val="22"/>
                <w:lang w:val="hr-HR"/>
              </w:rPr>
            </w:pPr>
            <w:r w:rsidRPr="00AE13F8">
              <w:rPr>
                <w:bCs/>
                <w:sz w:val="22"/>
                <w:szCs w:val="22"/>
                <w:lang w:val="hr-HR"/>
              </w:rPr>
              <w:t xml:space="preserve">Ostali funkcionalni tečajevi </w:t>
            </w:r>
          </w:p>
        </w:tc>
        <w:tc>
          <w:tcPr>
            <w:tcW w:w="1260" w:type="dxa"/>
            <w:tcBorders>
              <w:bottom w:val="single" w:sz="8" w:space="0" w:color="auto"/>
            </w:tcBorders>
            <w:shd w:val="clear" w:color="auto" w:fill="FFFFFF"/>
            <w:vAlign w:val="center"/>
          </w:tcPr>
          <w:p w14:paraId="4332ADE0" w14:textId="77777777" w:rsidR="00101E84" w:rsidRPr="00AE13F8" w:rsidRDefault="00101E84" w:rsidP="009C13DE">
            <w:pPr>
              <w:spacing w:line="276" w:lineRule="auto"/>
              <w:jc w:val="center"/>
              <w:rPr>
                <w:sz w:val="22"/>
                <w:szCs w:val="22"/>
                <w:lang w:val="hr-HR"/>
              </w:rPr>
            </w:pPr>
            <w:r w:rsidRPr="00AE13F8">
              <w:rPr>
                <w:sz w:val="22"/>
                <w:szCs w:val="22"/>
                <w:lang w:val="hr-HR"/>
              </w:rPr>
              <w:t>813 (M)</w:t>
            </w:r>
          </w:p>
        </w:tc>
        <w:tc>
          <w:tcPr>
            <w:tcW w:w="1080" w:type="dxa"/>
            <w:tcBorders>
              <w:bottom w:val="single" w:sz="8" w:space="0" w:color="auto"/>
            </w:tcBorders>
            <w:shd w:val="clear" w:color="auto" w:fill="FFFFFF"/>
            <w:vAlign w:val="center"/>
          </w:tcPr>
          <w:p w14:paraId="4332ADE1" w14:textId="77777777" w:rsidR="00101E84" w:rsidRPr="00AE13F8" w:rsidRDefault="00101E84" w:rsidP="009C13DE">
            <w:pPr>
              <w:spacing w:line="276" w:lineRule="auto"/>
              <w:jc w:val="center"/>
              <w:rPr>
                <w:sz w:val="22"/>
                <w:szCs w:val="22"/>
                <w:lang w:val="hr-HR"/>
              </w:rPr>
            </w:pPr>
            <w:r w:rsidRPr="00AE13F8">
              <w:rPr>
                <w:sz w:val="22"/>
                <w:szCs w:val="22"/>
                <w:lang w:val="hr-HR"/>
              </w:rPr>
              <w:t>60 (Ž)</w:t>
            </w:r>
          </w:p>
        </w:tc>
        <w:tc>
          <w:tcPr>
            <w:tcW w:w="1800" w:type="dxa"/>
            <w:tcBorders>
              <w:bottom w:val="single" w:sz="8" w:space="0" w:color="auto"/>
            </w:tcBorders>
            <w:shd w:val="clear" w:color="auto" w:fill="FFFFFF"/>
            <w:vAlign w:val="center"/>
          </w:tcPr>
          <w:p w14:paraId="4332ADE2" w14:textId="77777777" w:rsidR="00101E84" w:rsidRPr="00AE13F8" w:rsidRDefault="00101E84" w:rsidP="009C13DE">
            <w:pPr>
              <w:spacing w:line="276" w:lineRule="auto"/>
              <w:jc w:val="center"/>
              <w:rPr>
                <w:bCs/>
                <w:sz w:val="22"/>
                <w:szCs w:val="22"/>
                <w:lang w:val="hr-HR"/>
              </w:rPr>
            </w:pPr>
            <w:r w:rsidRPr="00AE13F8">
              <w:rPr>
                <w:bCs/>
                <w:sz w:val="22"/>
                <w:szCs w:val="22"/>
                <w:lang w:val="hr-HR"/>
              </w:rPr>
              <w:t xml:space="preserve"> 873</w:t>
            </w:r>
          </w:p>
        </w:tc>
      </w:tr>
      <w:tr w:rsidR="00101E84" w:rsidRPr="005E0C06" w14:paraId="4332ADE8" w14:textId="77777777" w:rsidTr="009C13DE">
        <w:trPr>
          <w:trHeight w:val="327"/>
        </w:trPr>
        <w:tc>
          <w:tcPr>
            <w:tcW w:w="4860" w:type="dxa"/>
            <w:shd w:val="clear" w:color="auto" w:fill="C6D9F1" w:themeFill="text2" w:themeFillTint="33"/>
            <w:vAlign w:val="center"/>
          </w:tcPr>
          <w:p w14:paraId="4332ADE4" w14:textId="77777777" w:rsidR="00101E84" w:rsidRPr="005E0C06" w:rsidRDefault="00101E84" w:rsidP="009C13DE">
            <w:pPr>
              <w:spacing w:line="276" w:lineRule="auto"/>
              <w:rPr>
                <w:b/>
                <w:bCs/>
                <w:lang w:val="hr-HR"/>
              </w:rPr>
            </w:pPr>
            <w:r w:rsidRPr="005E0C06">
              <w:rPr>
                <w:b/>
                <w:bCs/>
                <w:lang w:val="hr-HR"/>
              </w:rPr>
              <w:t>UKUPNO:</w:t>
            </w:r>
          </w:p>
        </w:tc>
        <w:tc>
          <w:tcPr>
            <w:tcW w:w="1260" w:type="dxa"/>
            <w:shd w:val="clear" w:color="auto" w:fill="C6D9F1" w:themeFill="text2" w:themeFillTint="33"/>
            <w:vAlign w:val="center"/>
          </w:tcPr>
          <w:p w14:paraId="4332ADE5" w14:textId="77777777" w:rsidR="00101E84" w:rsidRPr="005E0C06" w:rsidRDefault="00101E84" w:rsidP="009C13DE">
            <w:pPr>
              <w:spacing w:line="276" w:lineRule="auto"/>
              <w:jc w:val="center"/>
              <w:rPr>
                <w:b/>
                <w:lang w:val="hr-HR"/>
              </w:rPr>
            </w:pPr>
            <w:r w:rsidRPr="005E0C06">
              <w:rPr>
                <w:b/>
                <w:lang w:val="hr-HR"/>
              </w:rPr>
              <w:t>1214</w:t>
            </w:r>
          </w:p>
        </w:tc>
        <w:tc>
          <w:tcPr>
            <w:tcW w:w="1080" w:type="dxa"/>
            <w:shd w:val="clear" w:color="auto" w:fill="C6D9F1" w:themeFill="text2" w:themeFillTint="33"/>
            <w:vAlign w:val="center"/>
          </w:tcPr>
          <w:p w14:paraId="4332ADE6" w14:textId="77777777" w:rsidR="00101E84" w:rsidRPr="005E0C06" w:rsidRDefault="00101E84" w:rsidP="009C13DE">
            <w:pPr>
              <w:spacing w:line="276" w:lineRule="auto"/>
              <w:jc w:val="center"/>
              <w:rPr>
                <w:b/>
                <w:lang w:val="hr-HR"/>
              </w:rPr>
            </w:pPr>
            <w:r w:rsidRPr="005E0C06">
              <w:rPr>
                <w:b/>
                <w:lang w:val="hr-HR"/>
              </w:rPr>
              <w:t>94</w:t>
            </w:r>
          </w:p>
        </w:tc>
        <w:tc>
          <w:tcPr>
            <w:tcW w:w="1800" w:type="dxa"/>
            <w:shd w:val="clear" w:color="auto" w:fill="C6D9F1" w:themeFill="text2" w:themeFillTint="33"/>
            <w:vAlign w:val="center"/>
          </w:tcPr>
          <w:p w14:paraId="4332ADE7" w14:textId="77777777" w:rsidR="00101E84" w:rsidRPr="005E0C06" w:rsidRDefault="00101E84" w:rsidP="009C13DE">
            <w:pPr>
              <w:spacing w:line="276" w:lineRule="auto"/>
              <w:jc w:val="center"/>
              <w:rPr>
                <w:b/>
                <w:bCs/>
                <w:lang w:val="hr-HR"/>
              </w:rPr>
            </w:pPr>
            <w:r w:rsidRPr="005E0C06">
              <w:rPr>
                <w:b/>
                <w:bCs/>
                <w:lang w:val="hr-HR"/>
              </w:rPr>
              <w:t>1308</w:t>
            </w:r>
          </w:p>
        </w:tc>
      </w:tr>
    </w:tbl>
    <w:p w14:paraId="4332ADE9" w14:textId="77777777" w:rsidR="00101E84" w:rsidRPr="00165F1A" w:rsidRDefault="00101E84" w:rsidP="00101E84">
      <w:pPr>
        <w:ind w:right="-2"/>
        <w:jc w:val="center"/>
        <w:rPr>
          <w:b/>
          <w:sz w:val="20"/>
          <w:szCs w:val="20"/>
          <w:lang w:val="hr-HR"/>
        </w:rPr>
      </w:pPr>
      <w:r w:rsidRPr="00165F1A">
        <w:rPr>
          <w:b/>
          <w:iCs/>
          <w:sz w:val="20"/>
          <w:szCs w:val="20"/>
          <w:lang w:val="hr-HR"/>
        </w:rPr>
        <w:t>Prikaz 5. Završena funkcionalna i stručna usavršavanja u Republici Hrvatskoj u 2019.</w:t>
      </w:r>
    </w:p>
    <w:p w14:paraId="4332ADEA" w14:textId="77777777" w:rsidR="00101E84" w:rsidRPr="005E0C06" w:rsidRDefault="00101E84" w:rsidP="00101E84">
      <w:pPr>
        <w:ind w:firstLine="708"/>
        <w:rPr>
          <w:lang w:val="hr-HR"/>
        </w:rPr>
      </w:pPr>
    </w:p>
    <w:p w14:paraId="4332ADEB" w14:textId="77777777" w:rsidR="00101E84" w:rsidRPr="005E0C06" w:rsidRDefault="00E77B24" w:rsidP="00101E84">
      <w:pPr>
        <w:ind w:firstLine="708"/>
        <w:rPr>
          <w:lang w:val="hr-HR"/>
        </w:rPr>
      </w:pPr>
      <w:r>
        <w:rPr>
          <w:lang w:val="hr-HR"/>
        </w:rPr>
        <w:t xml:space="preserve">U 2019. </w:t>
      </w:r>
      <w:r w:rsidR="00101E84" w:rsidRPr="005E0C06">
        <w:rPr>
          <w:lang w:val="hr-HR"/>
        </w:rPr>
        <w:t xml:space="preserve">u Udbini </w:t>
      </w:r>
      <w:r>
        <w:rPr>
          <w:lang w:val="hr-HR"/>
        </w:rPr>
        <w:t xml:space="preserve">je </w:t>
      </w:r>
      <w:r w:rsidR="00101E84" w:rsidRPr="005E0C06">
        <w:rPr>
          <w:lang w:val="hr-HR"/>
        </w:rPr>
        <w:t xml:space="preserve">ustrojeno Središte za razvoj vođa „Marko Babić“. Prvi naraštaj obuke za razvoj vođa uspješno </w:t>
      </w:r>
      <w:r w:rsidR="00101E84">
        <w:rPr>
          <w:lang w:val="hr-HR"/>
        </w:rPr>
        <w:t>su</w:t>
      </w:r>
      <w:r w:rsidR="00101E84" w:rsidRPr="005E0C06">
        <w:rPr>
          <w:lang w:val="hr-HR"/>
        </w:rPr>
        <w:t xml:space="preserve"> završil</w:t>
      </w:r>
      <w:r w:rsidR="00101E84">
        <w:rPr>
          <w:lang w:val="hr-HR"/>
        </w:rPr>
        <w:t>a</w:t>
      </w:r>
      <w:r w:rsidR="00101E84" w:rsidRPr="005E0C06">
        <w:rPr>
          <w:lang w:val="hr-HR"/>
        </w:rPr>
        <w:t xml:space="preserve"> 43 pripadnika Hrvatske vojske.</w:t>
      </w:r>
    </w:p>
    <w:p w14:paraId="4332ADEC" w14:textId="77777777" w:rsidR="00101E84" w:rsidRPr="005E0C06" w:rsidRDefault="00101E84" w:rsidP="00101E84">
      <w:pPr>
        <w:ind w:firstLine="708"/>
        <w:rPr>
          <w:lang w:val="hr-HR"/>
        </w:rPr>
      </w:pPr>
      <w:r w:rsidRPr="005E0C06">
        <w:rPr>
          <w:lang w:val="hr-HR"/>
        </w:rPr>
        <w:t xml:space="preserve">Izobrazba i testiranja </w:t>
      </w:r>
      <w:r w:rsidR="00E77B24">
        <w:rPr>
          <w:lang w:val="hr-HR"/>
        </w:rPr>
        <w:t>stranih jezika provedena</w:t>
      </w:r>
      <w:r w:rsidRPr="005E0C06">
        <w:rPr>
          <w:lang w:val="hr-HR"/>
        </w:rPr>
        <w:t xml:space="preserve"> su u Središtu za strane jezike „Katarina Zrinska” i u inozemstvu.</w:t>
      </w:r>
    </w:p>
    <w:p w14:paraId="4332ADED" w14:textId="77777777" w:rsidR="00101E84" w:rsidRPr="005E0C06" w:rsidRDefault="00101E84" w:rsidP="00101E84">
      <w:pPr>
        <w:rPr>
          <w:lang w:val="hr-HR"/>
        </w:rPr>
      </w:pPr>
      <w:r w:rsidRPr="005E0C06">
        <w:rPr>
          <w:lang w:val="hr-HR"/>
        </w:rPr>
        <w:tab/>
        <w:t xml:space="preserve">U 2019. iz engleskog, njemačkog, francuskog i talijanskog jezika po ALCPT i ECL metodi testirano je 4696 djelatnika (530 žena i 4166 muškaraca), a po STANAG 6001 metodi 291 djelatnik (28 žena i 263 muškaraca).  </w:t>
      </w:r>
    </w:p>
    <w:p w14:paraId="4332ADEE" w14:textId="77777777" w:rsidR="00101E84" w:rsidRDefault="00101E84" w:rsidP="00101E84">
      <w:pPr>
        <w:rPr>
          <w:lang w:val="hr-HR"/>
        </w:rPr>
      </w:pPr>
      <w:r w:rsidRPr="005E0C06">
        <w:rPr>
          <w:lang w:val="hr-HR"/>
        </w:rPr>
        <w:lastRenderedPageBreak/>
        <w:tab/>
      </w:r>
      <w:r w:rsidR="00E77B24">
        <w:rPr>
          <w:lang w:val="hr-HR"/>
        </w:rPr>
        <w:t>U Središtu za strane jezike „</w:t>
      </w:r>
      <w:r w:rsidRPr="005E0C06">
        <w:rPr>
          <w:lang w:val="hr-HR"/>
        </w:rPr>
        <w:t>Katarina Zrinska” tečajeve stranih jezika završio je</w:t>
      </w:r>
      <w:r>
        <w:rPr>
          <w:lang w:val="hr-HR"/>
        </w:rPr>
        <w:t xml:space="preserve"> 241 polaznik, od toga 32 žene.</w:t>
      </w:r>
    </w:p>
    <w:p w14:paraId="4332ADEF" w14:textId="77777777" w:rsidR="00101E84" w:rsidRPr="005E0C06" w:rsidRDefault="00101E84" w:rsidP="00101E84">
      <w:pPr>
        <w:rPr>
          <w:lang w:val="hr-HR"/>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3602"/>
      </w:tblGrid>
      <w:tr w:rsidR="00101E84" w:rsidRPr="005E0C06" w14:paraId="4332ADF2" w14:textId="77777777" w:rsidTr="009C13DE">
        <w:trPr>
          <w:trHeight w:val="524"/>
        </w:trPr>
        <w:tc>
          <w:tcPr>
            <w:tcW w:w="3598" w:type="dxa"/>
            <w:shd w:val="clear" w:color="auto" w:fill="C6D9F1" w:themeFill="text2" w:themeFillTint="33"/>
            <w:vAlign w:val="center"/>
          </w:tcPr>
          <w:p w14:paraId="4332ADF0" w14:textId="77777777" w:rsidR="00101E84" w:rsidRPr="005E0C06" w:rsidRDefault="00101E84" w:rsidP="009C13DE">
            <w:pPr>
              <w:jc w:val="center"/>
              <w:rPr>
                <w:b/>
                <w:iCs/>
                <w:lang w:val="hr-HR"/>
              </w:rPr>
            </w:pPr>
            <w:r w:rsidRPr="005E0C06">
              <w:rPr>
                <w:b/>
                <w:iCs/>
                <w:lang w:val="hr-HR"/>
              </w:rPr>
              <w:t>JEZIK</w:t>
            </w:r>
          </w:p>
        </w:tc>
        <w:tc>
          <w:tcPr>
            <w:tcW w:w="3602" w:type="dxa"/>
            <w:shd w:val="clear" w:color="auto" w:fill="C6D9F1" w:themeFill="text2" w:themeFillTint="33"/>
            <w:vAlign w:val="center"/>
          </w:tcPr>
          <w:p w14:paraId="4332ADF1" w14:textId="77777777" w:rsidR="00101E84" w:rsidRPr="005E0C06" w:rsidRDefault="00101E84" w:rsidP="009C13DE">
            <w:pPr>
              <w:jc w:val="center"/>
              <w:rPr>
                <w:b/>
                <w:iCs/>
                <w:lang w:val="hr-HR"/>
              </w:rPr>
            </w:pPr>
            <w:r w:rsidRPr="005E0C06">
              <w:rPr>
                <w:b/>
                <w:iCs/>
                <w:lang w:val="hr-HR"/>
              </w:rPr>
              <w:t>BROJ POLAZNIKA</w:t>
            </w:r>
          </w:p>
        </w:tc>
      </w:tr>
      <w:tr w:rsidR="00101E84" w:rsidRPr="005E0C06" w14:paraId="4332ADF5" w14:textId="77777777" w:rsidTr="009C13DE">
        <w:tc>
          <w:tcPr>
            <w:tcW w:w="3598" w:type="dxa"/>
            <w:shd w:val="clear" w:color="auto" w:fill="auto"/>
          </w:tcPr>
          <w:p w14:paraId="4332ADF3" w14:textId="77777777" w:rsidR="00101E84" w:rsidRPr="00AE13F8" w:rsidRDefault="00101E84" w:rsidP="009C13DE">
            <w:pPr>
              <w:jc w:val="center"/>
              <w:rPr>
                <w:iCs/>
                <w:sz w:val="22"/>
                <w:szCs w:val="22"/>
                <w:lang w:val="hr-HR"/>
              </w:rPr>
            </w:pPr>
            <w:r w:rsidRPr="00AE13F8">
              <w:rPr>
                <w:iCs/>
                <w:sz w:val="22"/>
                <w:szCs w:val="22"/>
                <w:lang w:val="hr-HR"/>
              </w:rPr>
              <w:t>ENGLESKI</w:t>
            </w:r>
          </w:p>
        </w:tc>
        <w:tc>
          <w:tcPr>
            <w:tcW w:w="3602" w:type="dxa"/>
            <w:shd w:val="clear" w:color="auto" w:fill="auto"/>
          </w:tcPr>
          <w:p w14:paraId="4332ADF4" w14:textId="77777777" w:rsidR="00101E84" w:rsidRPr="00AE13F8" w:rsidRDefault="00101E84" w:rsidP="009C13DE">
            <w:pPr>
              <w:jc w:val="right"/>
              <w:rPr>
                <w:iCs/>
                <w:sz w:val="22"/>
                <w:szCs w:val="22"/>
                <w:lang w:val="hr-HR"/>
              </w:rPr>
            </w:pPr>
            <w:r w:rsidRPr="00AE13F8">
              <w:rPr>
                <w:iCs/>
                <w:sz w:val="22"/>
                <w:szCs w:val="22"/>
                <w:lang w:val="hr-HR"/>
              </w:rPr>
              <w:t>203 (180 M + 23 Ž)</w:t>
            </w:r>
          </w:p>
        </w:tc>
      </w:tr>
      <w:tr w:rsidR="00101E84" w:rsidRPr="005E0C06" w14:paraId="4332ADF8" w14:textId="77777777" w:rsidTr="009C13DE">
        <w:tc>
          <w:tcPr>
            <w:tcW w:w="3598" w:type="dxa"/>
            <w:shd w:val="clear" w:color="auto" w:fill="auto"/>
          </w:tcPr>
          <w:p w14:paraId="4332ADF6" w14:textId="77777777" w:rsidR="00101E84" w:rsidRPr="00AE13F8" w:rsidRDefault="00101E84" w:rsidP="009C13DE">
            <w:pPr>
              <w:jc w:val="center"/>
              <w:rPr>
                <w:iCs/>
                <w:sz w:val="22"/>
                <w:szCs w:val="22"/>
                <w:lang w:val="hr-HR"/>
              </w:rPr>
            </w:pPr>
            <w:r w:rsidRPr="00AE13F8">
              <w:rPr>
                <w:iCs/>
                <w:sz w:val="22"/>
                <w:szCs w:val="22"/>
                <w:lang w:val="hr-HR"/>
              </w:rPr>
              <w:t>NJEMAČKI</w:t>
            </w:r>
          </w:p>
        </w:tc>
        <w:tc>
          <w:tcPr>
            <w:tcW w:w="3602" w:type="dxa"/>
            <w:shd w:val="clear" w:color="auto" w:fill="auto"/>
          </w:tcPr>
          <w:p w14:paraId="4332ADF7" w14:textId="77777777" w:rsidR="00101E84" w:rsidRPr="00AE13F8" w:rsidRDefault="00101E84" w:rsidP="009C13DE">
            <w:pPr>
              <w:jc w:val="right"/>
              <w:rPr>
                <w:iCs/>
                <w:sz w:val="22"/>
                <w:szCs w:val="22"/>
                <w:lang w:val="hr-HR"/>
              </w:rPr>
            </w:pPr>
            <w:r w:rsidRPr="00AE13F8">
              <w:rPr>
                <w:iCs/>
                <w:sz w:val="22"/>
                <w:szCs w:val="22"/>
                <w:lang w:val="hr-HR"/>
              </w:rPr>
              <w:t xml:space="preserve">  22 (21 M + 1 Ž)</w:t>
            </w:r>
          </w:p>
        </w:tc>
      </w:tr>
      <w:tr w:rsidR="00101E84" w:rsidRPr="005E0C06" w14:paraId="4332ADFB" w14:textId="77777777" w:rsidTr="009C13DE">
        <w:tc>
          <w:tcPr>
            <w:tcW w:w="3598" w:type="dxa"/>
            <w:shd w:val="clear" w:color="auto" w:fill="auto"/>
          </w:tcPr>
          <w:p w14:paraId="4332ADF9" w14:textId="77777777" w:rsidR="00101E84" w:rsidRPr="00AE13F8" w:rsidRDefault="00101E84" w:rsidP="009C13DE">
            <w:pPr>
              <w:jc w:val="center"/>
              <w:rPr>
                <w:iCs/>
                <w:sz w:val="22"/>
                <w:szCs w:val="22"/>
                <w:lang w:val="hr-HR"/>
              </w:rPr>
            </w:pPr>
            <w:r w:rsidRPr="00AE13F8">
              <w:rPr>
                <w:iCs/>
                <w:sz w:val="22"/>
                <w:szCs w:val="22"/>
                <w:lang w:val="hr-HR"/>
              </w:rPr>
              <w:t>FRANCUSKI</w:t>
            </w:r>
          </w:p>
        </w:tc>
        <w:tc>
          <w:tcPr>
            <w:tcW w:w="3602" w:type="dxa"/>
            <w:shd w:val="clear" w:color="auto" w:fill="auto"/>
          </w:tcPr>
          <w:p w14:paraId="4332ADFA" w14:textId="77777777" w:rsidR="00101E84" w:rsidRPr="00AE13F8" w:rsidRDefault="00101E84" w:rsidP="009C13DE">
            <w:pPr>
              <w:jc w:val="right"/>
              <w:rPr>
                <w:iCs/>
                <w:sz w:val="22"/>
                <w:szCs w:val="22"/>
                <w:lang w:val="hr-HR"/>
              </w:rPr>
            </w:pPr>
            <w:r w:rsidRPr="00AE13F8">
              <w:rPr>
                <w:iCs/>
                <w:sz w:val="22"/>
                <w:szCs w:val="22"/>
                <w:lang w:val="hr-HR"/>
              </w:rPr>
              <w:t xml:space="preserve">    6 (2 M + 4 Ž)</w:t>
            </w:r>
          </w:p>
        </w:tc>
      </w:tr>
      <w:tr w:rsidR="00101E84" w:rsidRPr="005E0C06" w14:paraId="4332ADFE" w14:textId="77777777" w:rsidTr="009C13DE">
        <w:tc>
          <w:tcPr>
            <w:tcW w:w="3598" w:type="dxa"/>
            <w:tcBorders>
              <w:bottom w:val="single" w:sz="4" w:space="0" w:color="auto"/>
            </w:tcBorders>
            <w:shd w:val="clear" w:color="auto" w:fill="auto"/>
          </w:tcPr>
          <w:p w14:paraId="4332ADFC" w14:textId="77777777" w:rsidR="00101E84" w:rsidRPr="00AE13F8" w:rsidRDefault="00101E84" w:rsidP="009C13DE">
            <w:pPr>
              <w:jc w:val="center"/>
              <w:rPr>
                <w:iCs/>
                <w:sz w:val="22"/>
                <w:szCs w:val="22"/>
                <w:lang w:val="hr-HR"/>
              </w:rPr>
            </w:pPr>
            <w:r w:rsidRPr="00AE13F8">
              <w:rPr>
                <w:iCs/>
                <w:sz w:val="22"/>
                <w:szCs w:val="22"/>
                <w:lang w:val="hr-HR"/>
              </w:rPr>
              <w:t>RUSKI</w:t>
            </w:r>
          </w:p>
        </w:tc>
        <w:tc>
          <w:tcPr>
            <w:tcW w:w="3602" w:type="dxa"/>
            <w:tcBorders>
              <w:bottom w:val="single" w:sz="4" w:space="0" w:color="auto"/>
            </w:tcBorders>
            <w:shd w:val="clear" w:color="auto" w:fill="auto"/>
          </w:tcPr>
          <w:p w14:paraId="4332ADFD" w14:textId="77777777" w:rsidR="00101E84" w:rsidRPr="00AE13F8" w:rsidRDefault="00101E84" w:rsidP="009C13DE">
            <w:pPr>
              <w:jc w:val="right"/>
              <w:rPr>
                <w:iCs/>
                <w:sz w:val="22"/>
                <w:szCs w:val="22"/>
                <w:lang w:val="hr-HR"/>
              </w:rPr>
            </w:pPr>
            <w:r w:rsidRPr="00AE13F8">
              <w:rPr>
                <w:iCs/>
                <w:sz w:val="22"/>
                <w:szCs w:val="22"/>
                <w:lang w:val="hr-HR"/>
              </w:rPr>
              <w:t xml:space="preserve">    10 (6 M + 4 Ž)</w:t>
            </w:r>
          </w:p>
        </w:tc>
      </w:tr>
      <w:tr w:rsidR="00101E84" w:rsidRPr="005E0C06" w14:paraId="4332AE01" w14:textId="77777777" w:rsidTr="009C13DE">
        <w:trPr>
          <w:trHeight w:val="396"/>
        </w:trPr>
        <w:tc>
          <w:tcPr>
            <w:tcW w:w="3598" w:type="dxa"/>
            <w:shd w:val="clear" w:color="auto" w:fill="C6D9F1" w:themeFill="text2" w:themeFillTint="33"/>
          </w:tcPr>
          <w:p w14:paraId="4332ADFF" w14:textId="77777777" w:rsidR="00101E84" w:rsidRPr="005E0C06" w:rsidRDefault="00101E84" w:rsidP="009C13DE">
            <w:pPr>
              <w:rPr>
                <w:b/>
                <w:iCs/>
                <w:lang w:val="hr-HR"/>
              </w:rPr>
            </w:pPr>
            <w:r w:rsidRPr="005E0C06">
              <w:rPr>
                <w:b/>
                <w:iCs/>
                <w:lang w:val="hr-HR"/>
              </w:rPr>
              <w:t>UKUPNO:</w:t>
            </w:r>
          </w:p>
        </w:tc>
        <w:tc>
          <w:tcPr>
            <w:tcW w:w="3602" w:type="dxa"/>
            <w:shd w:val="clear" w:color="auto" w:fill="C6D9F1" w:themeFill="text2" w:themeFillTint="33"/>
            <w:vAlign w:val="center"/>
          </w:tcPr>
          <w:p w14:paraId="4332AE00" w14:textId="77777777" w:rsidR="00101E84" w:rsidRPr="005E0C06" w:rsidRDefault="00101E84" w:rsidP="009C13DE">
            <w:pPr>
              <w:jc w:val="right"/>
              <w:rPr>
                <w:b/>
                <w:iCs/>
                <w:lang w:val="hr-HR"/>
              </w:rPr>
            </w:pPr>
            <w:r w:rsidRPr="005E0C06">
              <w:rPr>
                <w:b/>
                <w:iCs/>
                <w:lang w:val="hr-HR"/>
              </w:rPr>
              <w:t>241 (209 M + 32 Ž)</w:t>
            </w:r>
          </w:p>
        </w:tc>
      </w:tr>
    </w:tbl>
    <w:p w14:paraId="4332AE02" w14:textId="77777777" w:rsidR="00101E84" w:rsidRPr="00165F1A" w:rsidRDefault="00101E84" w:rsidP="00101E84">
      <w:pPr>
        <w:spacing w:after="120"/>
        <w:jc w:val="center"/>
        <w:rPr>
          <w:b/>
          <w:iCs/>
          <w:sz w:val="20"/>
          <w:szCs w:val="20"/>
          <w:lang w:val="hr-HR"/>
        </w:rPr>
      </w:pPr>
      <w:r w:rsidRPr="00165F1A">
        <w:rPr>
          <w:b/>
          <w:iCs/>
          <w:sz w:val="20"/>
          <w:szCs w:val="20"/>
          <w:lang w:val="hr-HR"/>
        </w:rPr>
        <w:t xml:space="preserve">Prikaz 6. Završeni tečajevi stranih jezika u 2019. </w:t>
      </w:r>
    </w:p>
    <w:p w14:paraId="4332AE03" w14:textId="77777777" w:rsidR="00101E84" w:rsidRDefault="00101E84" w:rsidP="00101E84">
      <w:pPr>
        <w:rPr>
          <w:iCs/>
          <w:sz w:val="22"/>
          <w:szCs w:val="22"/>
          <w:lang w:val="hr-HR"/>
        </w:rPr>
      </w:pPr>
    </w:p>
    <w:p w14:paraId="4332AE04" w14:textId="77777777" w:rsidR="00101E84" w:rsidRPr="005E0C06" w:rsidRDefault="00101E84" w:rsidP="00101E84">
      <w:pPr>
        <w:pStyle w:val="Heading2"/>
        <w:ind w:firstLine="708"/>
        <w:rPr>
          <w:lang w:val="hr-HR"/>
        </w:rPr>
      </w:pPr>
      <w:bookmarkStart w:id="26" w:name="_Toc509237894"/>
      <w:bookmarkStart w:id="27" w:name="_Toc4153898"/>
      <w:bookmarkStart w:id="28" w:name="_Toc39505566"/>
      <w:bookmarkStart w:id="29" w:name="_Toc476909951"/>
      <w:bookmarkStart w:id="30" w:name="_Toc476909953"/>
      <w:r w:rsidRPr="005E0C06">
        <w:rPr>
          <w:lang w:val="hr-HR"/>
        </w:rPr>
        <w:t>1.4.4. Dragovoljno vojno osposobljavanje</w:t>
      </w:r>
      <w:bookmarkEnd w:id="26"/>
      <w:bookmarkEnd w:id="27"/>
      <w:bookmarkEnd w:id="28"/>
    </w:p>
    <w:p w14:paraId="4332AE05" w14:textId="77777777" w:rsidR="00101E84" w:rsidRPr="005E0C06" w:rsidRDefault="00101E84" w:rsidP="00101E84">
      <w:pPr>
        <w:ind w:firstLine="708"/>
        <w:rPr>
          <w:lang w:val="hr-HR"/>
        </w:rPr>
      </w:pPr>
      <w:bookmarkStart w:id="31" w:name="_Toc4153900"/>
      <w:bookmarkStart w:id="32" w:name="_Toc476909954"/>
      <w:bookmarkStart w:id="33" w:name="_Toc509237897"/>
      <w:bookmarkEnd w:id="29"/>
      <w:bookmarkEnd w:id="30"/>
      <w:r w:rsidRPr="005E0C06">
        <w:rPr>
          <w:lang w:val="hr-HR"/>
        </w:rPr>
        <w:t>Dragovoljnim vojnim osposobljavanjem ročnici stječu vojna znanja i vještine za obnašanje vojničkih dužnosti u Hrvatskoj vojsci, a što je jedan od uvjeta za prijam u djelatnu vojnu službu odnosno u razvrstanu pričuvu.</w:t>
      </w:r>
    </w:p>
    <w:p w14:paraId="4332AE06" w14:textId="77777777" w:rsidR="00AE13F8" w:rsidRDefault="00101E84" w:rsidP="00101E84">
      <w:pPr>
        <w:ind w:firstLine="708"/>
        <w:rPr>
          <w:lang w:val="hr-HR"/>
        </w:rPr>
      </w:pPr>
      <w:r w:rsidRPr="005E0C06">
        <w:rPr>
          <w:lang w:val="hr-HR"/>
        </w:rPr>
        <w:t>U 2019. dragovoljno vojno osposobljavanje realizir</w:t>
      </w:r>
      <w:r w:rsidR="00E77B24">
        <w:rPr>
          <w:lang w:val="hr-HR"/>
        </w:rPr>
        <w:t>ano je u tri redovna uputna roka</w:t>
      </w:r>
      <w:r w:rsidRPr="005E0C06">
        <w:rPr>
          <w:lang w:val="hr-HR"/>
        </w:rPr>
        <w:t xml:space="preserve"> po standardnom programu obuke u trajanju od 40 radnih dana i devet izvanrednih uputnih rokova po skraćenom programu obuke. </w:t>
      </w:r>
    </w:p>
    <w:p w14:paraId="4332AE07" w14:textId="77777777" w:rsidR="00101E84" w:rsidRPr="005E0C06" w:rsidRDefault="00101E84" w:rsidP="00101E84">
      <w:pPr>
        <w:ind w:firstLine="708"/>
        <w:rPr>
          <w:lang w:val="hr-HR"/>
        </w:rPr>
      </w:pPr>
      <w:r w:rsidRPr="005E0C06">
        <w:rPr>
          <w:lang w:val="hr-HR"/>
        </w:rPr>
        <w:t>Po standardnom programu obuke pristupilo je 908 kandidata (184 žena i 724 muških), a na izvanredne uputne rok</w:t>
      </w:r>
      <w:r w:rsidR="00AE13F8">
        <w:rPr>
          <w:lang w:val="hr-HR"/>
        </w:rPr>
        <w:t>ove pristupilo je 16 vrhunskih s</w:t>
      </w:r>
      <w:r w:rsidRPr="005E0C06">
        <w:rPr>
          <w:lang w:val="hr-HR"/>
        </w:rPr>
        <w:t xml:space="preserve">portaša, 12 doktora medicine, </w:t>
      </w:r>
      <w:r>
        <w:rPr>
          <w:lang w:val="hr-HR"/>
        </w:rPr>
        <w:t>šest</w:t>
      </w:r>
      <w:r w:rsidRPr="005E0C06">
        <w:rPr>
          <w:lang w:val="hr-HR"/>
        </w:rPr>
        <w:t xml:space="preserve"> vojnih specijalista, 18 vojnih stipendista i 10</w:t>
      </w:r>
      <w:r w:rsidRPr="005E0C06">
        <w:rPr>
          <w:b/>
          <w:lang w:val="hr-HR"/>
        </w:rPr>
        <w:t xml:space="preserve"> </w:t>
      </w:r>
      <w:r w:rsidRPr="005E0C06">
        <w:rPr>
          <w:lang w:val="hr-HR"/>
        </w:rPr>
        <w:t>kandidata za časnike po raspisanom javnom natječaju. Dragovoljno vojno osposobljavanje završilo je 865</w:t>
      </w:r>
      <w:r w:rsidRPr="005E0C06">
        <w:rPr>
          <w:b/>
          <w:lang w:val="hr-HR"/>
        </w:rPr>
        <w:t xml:space="preserve"> </w:t>
      </w:r>
      <w:r w:rsidRPr="00165F1A">
        <w:rPr>
          <w:lang w:val="hr-HR"/>
        </w:rPr>
        <w:t>ročnika.</w:t>
      </w:r>
    </w:p>
    <w:p w14:paraId="4332AE08" w14:textId="77777777" w:rsidR="00101E84" w:rsidRPr="005E0C06" w:rsidRDefault="00101E84" w:rsidP="00101E84">
      <w:pPr>
        <w:rPr>
          <w:lang w:val="hr-HR"/>
        </w:rPr>
      </w:pPr>
    </w:p>
    <w:p w14:paraId="4332AE09" w14:textId="77777777" w:rsidR="00101E84" w:rsidRPr="005E0C06" w:rsidRDefault="00101E84" w:rsidP="00101E84">
      <w:pPr>
        <w:rPr>
          <w:lang w:val="hr-HR"/>
        </w:rPr>
      </w:pPr>
    </w:p>
    <w:p w14:paraId="4332AE0A" w14:textId="77777777" w:rsidR="00101E84" w:rsidRPr="00165F1A" w:rsidRDefault="00101E84" w:rsidP="00101E84">
      <w:pPr>
        <w:jc w:val="center"/>
        <w:rPr>
          <w:b/>
          <w:lang w:val="hr-HR"/>
        </w:rPr>
      </w:pPr>
      <w:r w:rsidRPr="00165F1A">
        <w:rPr>
          <w:b/>
          <w:noProof/>
          <w:lang w:val="hr-HR" w:eastAsia="hr-HR" w:bidi="ar-SA"/>
        </w:rPr>
        <w:lastRenderedPageBreak/>
        <w:drawing>
          <wp:inline distT="0" distB="0" distL="0" distR="0" wp14:anchorId="4332B84E" wp14:editId="4332B84F">
            <wp:extent cx="5283200" cy="3105150"/>
            <wp:effectExtent l="0" t="0" r="12700" b="19050"/>
            <wp:docPr id="23"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65F1A">
        <w:rPr>
          <w:b/>
          <w:bCs/>
          <w:lang w:val="hr-HR"/>
        </w:rPr>
        <w:br/>
      </w:r>
      <w:r w:rsidRPr="00165F1A">
        <w:rPr>
          <w:b/>
          <w:sz w:val="20"/>
          <w:szCs w:val="20"/>
          <w:lang w:val="hr-HR"/>
        </w:rPr>
        <w:t xml:space="preserve">Prikaz 7. Broj dragovoljnih ročnika koji su završili osposobljavanje od 2008. do 2019. </w:t>
      </w:r>
    </w:p>
    <w:p w14:paraId="4332AE0B" w14:textId="77777777" w:rsidR="00101E84" w:rsidRPr="005E0C06" w:rsidRDefault="00101E84" w:rsidP="00101E84">
      <w:pPr>
        <w:jc w:val="center"/>
        <w:rPr>
          <w:lang w:val="hr-HR"/>
        </w:rPr>
      </w:pPr>
    </w:p>
    <w:p w14:paraId="4332AE0C" w14:textId="77777777" w:rsidR="00101E84" w:rsidRPr="005E0C06" w:rsidRDefault="00101E84" w:rsidP="00101E84">
      <w:pPr>
        <w:pStyle w:val="Heading2"/>
        <w:ind w:firstLine="708"/>
        <w:rPr>
          <w:lang w:val="hr-HR" w:eastAsia="hr-HR"/>
        </w:rPr>
      </w:pPr>
      <w:bookmarkStart w:id="34" w:name="_Toc39505567"/>
      <w:r w:rsidRPr="005E0C06">
        <w:rPr>
          <w:lang w:val="hr-HR" w:eastAsia="hr-HR"/>
        </w:rPr>
        <w:t>1.4.5. Pričuvni sastav</w:t>
      </w:r>
      <w:bookmarkEnd w:id="34"/>
    </w:p>
    <w:p w14:paraId="4332AE0D" w14:textId="77777777" w:rsidR="00101E84" w:rsidRPr="005E0C06" w:rsidRDefault="00101E84" w:rsidP="00101E84">
      <w:pPr>
        <w:ind w:firstLine="708"/>
        <w:rPr>
          <w:lang w:val="hr-HR"/>
        </w:rPr>
      </w:pPr>
      <w:r w:rsidRPr="005E0C06">
        <w:rPr>
          <w:lang w:val="hr-HR"/>
        </w:rPr>
        <w:t>Pričuvne postrojbe bile su jedan od temelja na kojem je izgrađena Hrvatska vojska u Domovinskom</w:t>
      </w:r>
      <w:r w:rsidR="00E77B24">
        <w:rPr>
          <w:lang w:val="hr-HR"/>
        </w:rPr>
        <w:t>e</w:t>
      </w:r>
      <w:r w:rsidRPr="005E0C06">
        <w:rPr>
          <w:lang w:val="hr-HR"/>
        </w:rPr>
        <w:t xml:space="preserve"> ratu, a danas je pričuvni sastav Hrvatske vojske jedna od sastavnica sustava domovinske sigurnosti. </w:t>
      </w:r>
      <w:r w:rsidR="00E77B24">
        <w:rPr>
          <w:lang w:val="hr-HR"/>
        </w:rPr>
        <w:t>U skladu s time, radi</w:t>
      </w:r>
      <w:r w:rsidRPr="005E0C06">
        <w:rPr>
          <w:lang w:val="hr-HR"/>
        </w:rPr>
        <w:t xml:space="preserve"> revitalizacije pričuvne komponente H</w:t>
      </w:r>
      <w:r w:rsidR="00E77B24">
        <w:rPr>
          <w:lang w:val="hr-HR"/>
        </w:rPr>
        <w:t>rvatske vojske, u veljači 2017.</w:t>
      </w:r>
      <w:r w:rsidRPr="005E0C06">
        <w:rPr>
          <w:lang w:val="hr-HR"/>
        </w:rPr>
        <w:t xml:space="preserve"> </w:t>
      </w:r>
      <w:r>
        <w:rPr>
          <w:lang w:val="hr-HR"/>
        </w:rPr>
        <w:t>donijeta je Odluka</w:t>
      </w:r>
      <w:r w:rsidRPr="005E0C06">
        <w:rPr>
          <w:lang w:val="hr-HR"/>
        </w:rPr>
        <w:t xml:space="preserve"> o veličini, sastavu i mobilizacijskom razvoju Oružanih</w:t>
      </w:r>
      <w:r w:rsidR="00E77B24">
        <w:rPr>
          <w:lang w:val="hr-HR"/>
        </w:rPr>
        <w:t xml:space="preserve"> snaga Republike Hrvatske. </w:t>
      </w:r>
      <w:r w:rsidRPr="005E0C06">
        <w:rPr>
          <w:lang w:val="hr-HR"/>
        </w:rPr>
        <w:t xml:space="preserve">Odlukom </w:t>
      </w:r>
      <w:r w:rsidR="00E77B24">
        <w:rPr>
          <w:lang w:val="hr-HR"/>
        </w:rPr>
        <w:t xml:space="preserve">je utvrđena </w:t>
      </w:r>
      <w:r w:rsidRPr="005E0C06">
        <w:rPr>
          <w:lang w:val="hr-HR"/>
        </w:rPr>
        <w:t>brojčana veličina do 21 000 pripadnika pričuvnog sastava, od čega do 1000 ugovornih pričuvnika i do 20 000 razvrstanih pričuvnika</w:t>
      </w:r>
      <w:r w:rsidR="00AE13F8">
        <w:rPr>
          <w:lang w:val="hr-HR"/>
        </w:rPr>
        <w:t>.</w:t>
      </w:r>
    </w:p>
    <w:p w14:paraId="4332AE0E" w14:textId="77777777" w:rsidR="00101E84" w:rsidRPr="005E0C06" w:rsidRDefault="00101E84" w:rsidP="00101E84">
      <w:pPr>
        <w:spacing w:line="240" w:lineRule="auto"/>
        <w:rPr>
          <w:lang w:val="hr-HR"/>
        </w:rPr>
      </w:pPr>
    </w:p>
    <w:p w14:paraId="4332AE0F" w14:textId="77777777" w:rsidR="00101E84" w:rsidRDefault="00101E84" w:rsidP="00101E84">
      <w:pPr>
        <w:spacing w:line="240" w:lineRule="auto"/>
        <w:rPr>
          <w:lang w:val="hr-HR" w:eastAsia="hr-HR"/>
        </w:rPr>
      </w:pPr>
      <w:r>
        <w:rPr>
          <w:noProof/>
          <w:lang w:val="hr-HR" w:eastAsia="hr-HR" w:bidi="ar-SA"/>
        </w:rPr>
        <w:lastRenderedPageBreak/>
        <w:drawing>
          <wp:inline distT="0" distB="0" distL="0" distR="0" wp14:anchorId="4332B850" wp14:editId="4332B851">
            <wp:extent cx="5713019" cy="3650284"/>
            <wp:effectExtent l="0" t="0" r="0" b="0"/>
            <wp:docPr id="7" name="Picture 7" descr="C:\Users\bkunstek\Desktop\prikaz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unstek\Desktop\prikaz 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3095" cy="3650333"/>
                    </a:xfrm>
                    <a:prstGeom prst="rect">
                      <a:avLst/>
                    </a:prstGeom>
                    <a:noFill/>
                    <a:ln>
                      <a:noFill/>
                    </a:ln>
                  </pic:spPr>
                </pic:pic>
              </a:graphicData>
            </a:graphic>
          </wp:inline>
        </w:drawing>
      </w:r>
    </w:p>
    <w:p w14:paraId="4332AE10" w14:textId="77777777" w:rsidR="00101E84" w:rsidRPr="005E0C06" w:rsidRDefault="00101E84" w:rsidP="00101E84">
      <w:pPr>
        <w:spacing w:line="240" w:lineRule="auto"/>
        <w:rPr>
          <w:lang w:val="hr-HR" w:eastAsia="hr-HR"/>
        </w:rPr>
      </w:pPr>
    </w:p>
    <w:p w14:paraId="4332AE11" w14:textId="77777777" w:rsidR="00101E84" w:rsidRPr="00165F1A" w:rsidRDefault="00101E84" w:rsidP="00101E84">
      <w:pPr>
        <w:spacing w:line="240" w:lineRule="auto"/>
        <w:jc w:val="center"/>
        <w:rPr>
          <w:b/>
          <w:sz w:val="20"/>
          <w:szCs w:val="20"/>
          <w:lang w:val="hr-HR" w:eastAsia="hr-HR"/>
        </w:rPr>
      </w:pPr>
      <w:r w:rsidRPr="00165F1A">
        <w:rPr>
          <w:b/>
          <w:noProof/>
          <w:sz w:val="20"/>
          <w:szCs w:val="20"/>
          <w:lang w:val="hr-HR" w:eastAsia="en-GB" w:bidi="ar-SA"/>
        </w:rPr>
        <w:t>Prikaz 8. Struktura, brojno stanje i razmještaj pričuvnih postrojbi Hrvatske vojske</w:t>
      </w:r>
    </w:p>
    <w:p w14:paraId="4332AE12" w14:textId="77777777" w:rsidR="00101E84" w:rsidRPr="005E0C06" w:rsidRDefault="00101E84" w:rsidP="00101E84">
      <w:pPr>
        <w:ind w:firstLine="708"/>
        <w:rPr>
          <w:lang w:val="hr-HR" w:eastAsia="hr-HR"/>
        </w:rPr>
      </w:pPr>
    </w:p>
    <w:p w14:paraId="4332AE13" w14:textId="77777777" w:rsidR="00101E84" w:rsidRPr="008C558C" w:rsidRDefault="00101E84" w:rsidP="00101E84">
      <w:pPr>
        <w:ind w:firstLine="708"/>
        <w:rPr>
          <w:lang w:val="hr-HR" w:eastAsia="hr-HR"/>
        </w:rPr>
      </w:pPr>
      <w:r w:rsidRPr="005E0C06">
        <w:rPr>
          <w:lang w:val="hr-HR" w:eastAsia="hr-HR"/>
        </w:rPr>
        <w:t xml:space="preserve">Od ukupnog broja pričuvnika predviđenih ustrojem </w:t>
      </w:r>
      <w:r>
        <w:rPr>
          <w:lang w:val="hr-HR" w:eastAsia="hr-HR"/>
        </w:rPr>
        <w:t>Hrvatske vojske</w:t>
      </w:r>
      <w:r w:rsidRPr="005E0C06">
        <w:rPr>
          <w:lang w:val="hr-HR" w:eastAsia="hr-HR"/>
        </w:rPr>
        <w:t xml:space="preserve"> pričuvne </w:t>
      </w:r>
      <w:r w:rsidRPr="008C558C">
        <w:rPr>
          <w:lang w:val="hr-HR" w:eastAsia="hr-HR"/>
        </w:rPr>
        <w:t xml:space="preserve">postrojbe popunjene </w:t>
      </w:r>
      <w:r w:rsidR="00644B25">
        <w:rPr>
          <w:lang w:val="hr-HR" w:eastAsia="hr-HR"/>
        </w:rPr>
        <w:t>su s</w:t>
      </w:r>
      <w:r w:rsidRPr="008C558C">
        <w:rPr>
          <w:lang w:val="hr-HR" w:eastAsia="hr-HR"/>
        </w:rPr>
        <w:t xml:space="preserve"> 16 497 razvrstanih pričuvnika.</w:t>
      </w:r>
    </w:p>
    <w:p w14:paraId="4332AE14" w14:textId="77777777" w:rsidR="00644B25" w:rsidRDefault="00101E84" w:rsidP="00101E84">
      <w:pPr>
        <w:ind w:firstLine="708"/>
        <w:rPr>
          <w:lang w:val="hr-HR" w:eastAsia="hr-HR"/>
        </w:rPr>
      </w:pPr>
      <w:r w:rsidRPr="003E62D8">
        <w:rPr>
          <w:rFonts w:hint="eastAsia"/>
          <w:lang w:val="hr-HR" w:eastAsia="hr-HR"/>
        </w:rPr>
        <w:t>Radi kvalitetnijeg obavljanja zada</w:t>
      </w:r>
      <w:r w:rsidRPr="003E62D8">
        <w:rPr>
          <w:rFonts w:hint="cs"/>
          <w:lang w:val="hr-HR" w:eastAsia="hr-HR"/>
        </w:rPr>
        <w:t>ć</w:t>
      </w:r>
      <w:r w:rsidRPr="003E62D8">
        <w:rPr>
          <w:rFonts w:hint="eastAsia"/>
          <w:lang w:val="hr-HR" w:eastAsia="hr-HR"/>
        </w:rPr>
        <w:t>a, planiranja popune i provedbe obuke pri</w:t>
      </w:r>
      <w:r w:rsidRPr="003E62D8">
        <w:rPr>
          <w:rFonts w:hint="cs"/>
          <w:lang w:val="hr-HR" w:eastAsia="hr-HR"/>
        </w:rPr>
        <w:t>č</w:t>
      </w:r>
      <w:r w:rsidR="00644B25">
        <w:rPr>
          <w:rFonts w:hint="eastAsia"/>
          <w:lang w:val="hr-HR" w:eastAsia="hr-HR"/>
        </w:rPr>
        <w:t>uvnika</w:t>
      </w:r>
      <w:r w:rsidRPr="003E62D8">
        <w:rPr>
          <w:rFonts w:hint="eastAsia"/>
          <w:lang w:val="hr-HR" w:eastAsia="hr-HR"/>
        </w:rPr>
        <w:t xml:space="preserve"> za pje</w:t>
      </w:r>
      <w:r w:rsidRPr="003E62D8">
        <w:rPr>
          <w:rFonts w:eastAsia="MS Mincho"/>
          <w:lang w:val="hr-HR" w:eastAsia="hr-HR"/>
        </w:rPr>
        <w:t>š</w:t>
      </w:r>
      <w:r w:rsidRPr="003E62D8">
        <w:rPr>
          <w:rFonts w:hint="eastAsia"/>
          <w:lang w:val="hr-HR" w:eastAsia="hr-HR"/>
        </w:rPr>
        <w:t>a</w:t>
      </w:r>
      <w:r w:rsidRPr="003E62D8">
        <w:rPr>
          <w:rFonts w:hint="cs"/>
          <w:lang w:val="hr-HR" w:eastAsia="hr-HR"/>
        </w:rPr>
        <w:t>č</w:t>
      </w:r>
      <w:r w:rsidRPr="003E62D8">
        <w:rPr>
          <w:rFonts w:hint="eastAsia"/>
          <w:lang w:val="hr-HR" w:eastAsia="hr-HR"/>
        </w:rPr>
        <w:t>ke pri</w:t>
      </w:r>
      <w:r w:rsidRPr="003E62D8">
        <w:rPr>
          <w:rFonts w:hint="cs"/>
          <w:lang w:val="hr-HR" w:eastAsia="hr-HR"/>
        </w:rPr>
        <w:t>č</w:t>
      </w:r>
      <w:r w:rsidRPr="003E62D8">
        <w:rPr>
          <w:rFonts w:hint="eastAsia"/>
          <w:lang w:val="hr-HR" w:eastAsia="hr-HR"/>
        </w:rPr>
        <w:t>uvne postrojbe ranga bojni i pukovnija utvr</w:t>
      </w:r>
      <w:r w:rsidRPr="003E62D8">
        <w:rPr>
          <w:rFonts w:hint="cs"/>
          <w:lang w:val="hr-HR" w:eastAsia="hr-HR"/>
        </w:rPr>
        <w:t>đ</w:t>
      </w:r>
      <w:r w:rsidRPr="003E62D8">
        <w:rPr>
          <w:rFonts w:hint="eastAsia"/>
          <w:lang w:val="hr-HR" w:eastAsia="hr-HR"/>
        </w:rPr>
        <w:t xml:space="preserve">ene su djelatne razvojne jezgre. </w:t>
      </w:r>
    </w:p>
    <w:p w14:paraId="4332AE15" w14:textId="77777777" w:rsidR="00101E84" w:rsidRDefault="00101E84" w:rsidP="00101E84">
      <w:pPr>
        <w:ind w:firstLine="708"/>
        <w:rPr>
          <w:lang w:val="hr-HR" w:eastAsia="hr-HR"/>
        </w:rPr>
      </w:pPr>
      <w:r w:rsidRPr="003E62D8">
        <w:rPr>
          <w:rFonts w:hint="eastAsia"/>
          <w:lang w:val="hr-HR" w:eastAsia="hr-HR"/>
        </w:rPr>
        <w:t>U zapovjedni</w:t>
      </w:r>
      <w:r w:rsidRPr="003E62D8">
        <w:rPr>
          <w:rFonts w:eastAsia="MS Mincho"/>
          <w:lang w:val="hr-HR" w:eastAsia="hr-HR"/>
        </w:rPr>
        <w:t>š</w:t>
      </w:r>
      <w:r w:rsidRPr="003E62D8">
        <w:rPr>
          <w:rFonts w:hint="eastAsia"/>
          <w:lang w:val="hr-HR" w:eastAsia="hr-HR"/>
        </w:rPr>
        <w:t>tvima pje</w:t>
      </w:r>
      <w:r w:rsidRPr="003E62D8">
        <w:rPr>
          <w:rFonts w:eastAsia="MS Mincho"/>
          <w:lang w:val="hr-HR" w:eastAsia="hr-HR"/>
        </w:rPr>
        <w:t>š</w:t>
      </w:r>
      <w:r w:rsidRPr="003E62D8">
        <w:rPr>
          <w:rFonts w:hint="eastAsia"/>
          <w:lang w:val="hr-HR" w:eastAsia="hr-HR"/>
        </w:rPr>
        <w:t>a</w:t>
      </w:r>
      <w:r w:rsidRPr="003E62D8">
        <w:rPr>
          <w:rFonts w:hint="cs"/>
          <w:lang w:val="hr-HR" w:eastAsia="hr-HR"/>
        </w:rPr>
        <w:t>č</w:t>
      </w:r>
      <w:r w:rsidRPr="003E62D8">
        <w:rPr>
          <w:rFonts w:hint="eastAsia"/>
          <w:lang w:val="hr-HR" w:eastAsia="hr-HR"/>
        </w:rPr>
        <w:t>kih pukovnija raspore</w:t>
      </w:r>
      <w:r w:rsidRPr="003E62D8">
        <w:rPr>
          <w:rFonts w:hint="cs"/>
          <w:lang w:val="hr-HR" w:eastAsia="hr-HR"/>
        </w:rPr>
        <w:t>đ</w:t>
      </w:r>
      <w:r w:rsidRPr="003E62D8">
        <w:rPr>
          <w:rFonts w:hint="eastAsia"/>
          <w:lang w:val="hr-HR" w:eastAsia="hr-HR"/>
        </w:rPr>
        <w:t xml:space="preserve">eno je osam djelatnih vojnih osoba te po </w:t>
      </w:r>
      <w:r w:rsidRPr="003E62D8">
        <w:rPr>
          <w:rFonts w:eastAsia="MS Mincho"/>
          <w:lang w:val="hr-HR" w:eastAsia="hr-HR"/>
        </w:rPr>
        <w:t>š</w:t>
      </w:r>
      <w:r w:rsidRPr="003E62D8">
        <w:rPr>
          <w:rFonts w:hint="eastAsia"/>
          <w:lang w:val="hr-HR" w:eastAsia="hr-HR"/>
        </w:rPr>
        <w:t>est djelatnih vojnih osoba u zapovjedni</w:t>
      </w:r>
      <w:r w:rsidRPr="003E62D8">
        <w:rPr>
          <w:rFonts w:eastAsia="MS Mincho"/>
          <w:lang w:val="hr-HR" w:eastAsia="hr-HR"/>
        </w:rPr>
        <w:t>š</w:t>
      </w:r>
      <w:r w:rsidRPr="003E62D8">
        <w:rPr>
          <w:rFonts w:hint="eastAsia"/>
          <w:lang w:val="hr-HR" w:eastAsia="hr-HR"/>
        </w:rPr>
        <w:t>tvima prvih bojni 1., 2. i 5. pje</w:t>
      </w:r>
      <w:r w:rsidRPr="003E62D8">
        <w:rPr>
          <w:rFonts w:eastAsia="MS Mincho"/>
          <w:lang w:val="hr-HR" w:eastAsia="hr-HR"/>
        </w:rPr>
        <w:t>š</w:t>
      </w:r>
      <w:r w:rsidRPr="003E62D8">
        <w:rPr>
          <w:rFonts w:hint="eastAsia"/>
          <w:lang w:val="hr-HR" w:eastAsia="hr-HR"/>
        </w:rPr>
        <w:t>a</w:t>
      </w:r>
      <w:r w:rsidRPr="003E62D8">
        <w:rPr>
          <w:rFonts w:hint="cs"/>
          <w:lang w:val="hr-HR" w:eastAsia="hr-HR"/>
        </w:rPr>
        <w:t>č</w:t>
      </w:r>
      <w:r w:rsidRPr="003E62D8">
        <w:rPr>
          <w:rFonts w:hint="eastAsia"/>
          <w:lang w:val="hr-HR" w:eastAsia="hr-HR"/>
        </w:rPr>
        <w:t xml:space="preserve">ke pukovnije. </w:t>
      </w:r>
    </w:p>
    <w:p w14:paraId="4332AE16" w14:textId="77777777" w:rsidR="00101E84" w:rsidRPr="005E0C06" w:rsidRDefault="00101E84" w:rsidP="00101E84">
      <w:pPr>
        <w:ind w:firstLine="708"/>
        <w:rPr>
          <w:lang w:val="hr-HR" w:eastAsia="hr-HR"/>
        </w:rPr>
      </w:pPr>
      <w:r w:rsidRPr="003E62D8">
        <w:rPr>
          <w:rFonts w:hint="eastAsia"/>
          <w:lang w:val="hr-HR" w:eastAsia="hr-HR"/>
        </w:rPr>
        <w:t>U listopadu i studenome 2019.</w:t>
      </w:r>
      <w:r w:rsidR="00644B25">
        <w:rPr>
          <w:lang w:val="hr-HR" w:eastAsia="hr-HR"/>
        </w:rPr>
        <w:t>,</w:t>
      </w:r>
      <w:r w:rsidRPr="003E62D8">
        <w:rPr>
          <w:rFonts w:hint="eastAsia"/>
          <w:lang w:val="hr-HR" w:eastAsia="hr-HR"/>
        </w:rPr>
        <w:t xml:space="preserve"> </w:t>
      </w:r>
      <w:r>
        <w:rPr>
          <w:lang w:val="hr-HR" w:eastAsia="hr-HR"/>
        </w:rPr>
        <w:t>u skladu s</w:t>
      </w:r>
      <w:r w:rsidRPr="003E62D8">
        <w:rPr>
          <w:rFonts w:hint="eastAsia"/>
          <w:lang w:val="hr-HR" w:eastAsia="hr-HR"/>
        </w:rPr>
        <w:t xml:space="preserve"> planovima i programima Hrvatske vojske, na osposobljavanje u trajanju od sedam dana pozvano </w:t>
      </w:r>
      <w:r w:rsidR="00644B25">
        <w:rPr>
          <w:lang w:val="hr-HR" w:eastAsia="hr-HR"/>
        </w:rPr>
        <w:t xml:space="preserve">je </w:t>
      </w:r>
      <w:r w:rsidRPr="003E62D8">
        <w:rPr>
          <w:rFonts w:hint="eastAsia"/>
          <w:lang w:val="hr-HR" w:eastAsia="hr-HR"/>
        </w:rPr>
        <w:t>i upu</w:t>
      </w:r>
      <w:r w:rsidRPr="003E62D8">
        <w:rPr>
          <w:rFonts w:hint="cs"/>
          <w:lang w:val="hr-HR" w:eastAsia="hr-HR"/>
        </w:rPr>
        <w:t>ć</w:t>
      </w:r>
      <w:r w:rsidR="00644B25">
        <w:rPr>
          <w:rFonts w:hint="eastAsia"/>
          <w:lang w:val="hr-HR" w:eastAsia="hr-HR"/>
        </w:rPr>
        <w:t xml:space="preserve">eno </w:t>
      </w:r>
      <w:r w:rsidRPr="003E62D8">
        <w:rPr>
          <w:rFonts w:hint="eastAsia"/>
          <w:lang w:val="hr-HR" w:eastAsia="hr-HR"/>
        </w:rPr>
        <w:t>klju</w:t>
      </w:r>
      <w:r w:rsidRPr="003E62D8">
        <w:rPr>
          <w:rFonts w:hint="cs"/>
          <w:lang w:val="hr-HR" w:eastAsia="hr-HR"/>
        </w:rPr>
        <w:t>č</w:t>
      </w:r>
      <w:r w:rsidRPr="003E62D8">
        <w:rPr>
          <w:rFonts w:hint="eastAsia"/>
          <w:lang w:val="hr-HR" w:eastAsia="hr-HR"/>
        </w:rPr>
        <w:t>no osoblje i osoblje kriti</w:t>
      </w:r>
      <w:r w:rsidRPr="003E62D8">
        <w:rPr>
          <w:rFonts w:hint="cs"/>
          <w:lang w:val="hr-HR" w:eastAsia="hr-HR"/>
        </w:rPr>
        <w:t>č</w:t>
      </w:r>
      <w:r w:rsidRPr="003E62D8">
        <w:rPr>
          <w:rFonts w:hint="eastAsia"/>
          <w:lang w:val="hr-HR" w:eastAsia="hr-HR"/>
        </w:rPr>
        <w:t>nih vojno-stru</w:t>
      </w:r>
      <w:r w:rsidRPr="003E62D8">
        <w:rPr>
          <w:rFonts w:hint="cs"/>
          <w:lang w:val="hr-HR" w:eastAsia="hr-HR"/>
        </w:rPr>
        <w:t>č</w:t>
      </w:r>
      <w:r w:rsidRPr="003E62D8">
        <w:rPr>
          <w:rFonts w:hint="eastAsia"/>
          <w:lang w:val="hr-HR" w:eastAsia="hr-HR"/>
        </w:rPr>
        <w:t>nih specijalnosti (VSSp) iz 3. topni</w:t>
      </w:r>
      <w:r w:rsidRPr="003E62D8">
        <w:rPr>
          <w:rFonts w:hint="cs"/>
          <w:lang w:val="hr-HR" w:eastAsia="hr-HR"/>
        </w:rPr>
        <w:t>č</w:t>
      </w:r>
      <w:r w:rsidRPr="003E62D8">
        <w:rPr>
          <w:rFonts w:hint="eastAsia"/>
          <w:lang w:val="hr-HR" w:eastAsia="hr-HR"/>
        </w:rPr>
        <w:t>ko raketne pukovnije i Logisti</w:t>
      </w:r>
      <w:r w:rsidRPr="003E62D8">
        <w:rPr>
          <w:rFonts w:hint="cs"/>
          <w:lang w:val="hr-HR" w:eastAsia="hr-HR"/>
        </w:rPr>
        <w:t>č</w:t>
      </w:r>
      <w:r w:rsidRPr="003E62D8">
        <w:rPr>
          <w:rFonts w:hint="eastAsia"/>
          <w:lang w:val="hr-HR" w:eastAsia="hr-HR"/>
        </w:rPr>
        <w:t>ke pukovnije.</w:t>
      </w:r>
    </w:p>
    <w:p w14:paraId="4332AE17" w14:textId="77777777" w:rsidR="00101E84" w:rsidRPr="005E0C06" w:rsidRDefault="00101E84" w:rsidP="00101E84">
      <w:pPr>
        <w:rPr>
          <w:lang w:val="hr-HR" w:eastAsia="hr-H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52"/>
        <w:gridCol w:w="2348"/>
      </w:tblGrid>
      <w:tr w:rsidR="00101E84" w:rsidRPr="005E0C06" w14:paraId="4332AE1A" w14:textId="77777777" w:rsidTr="009C13DE">
        <w:trPr>
          <w:jc w:val="center"/>
        </w:trPr>
        <w:tc>
          <w:tcPr>
            <w:tcW w:w="36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32AE18" w14:textId="77777777" w:rsidR="00101E84" w:rsidRPr="00644B25" w:rsidRDefault="00101E84" w:rsidP="009C13DE">
            <w:pPr>
              <w:spacing w:line="240" w:lineRule="auto"/>
              <w:jc w:val="center"/>
              <w:rPr>
                <w:b/>
                <w:lang w:val="hr-HR" w:eastAsia="hr-HR"/>
              </w:rPr>
            </w:pPr>
            <w:r w:rsidRPr="00644B25">
              <w:rPr>
                <w:rFonts w:hint="eastAsia"/>
                <w:b/>
                <w:lang w:val="hr-HR" w:eastAsia="hr-HR"/>
              </w:rPr>
              <w:t>Postrojba</w:t>
            </w:r>
          </w:p>
        </w:tc>
        <w:tc>
          <w:tcPr>
            <w:tcW w:w="23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32AE19" w14:textId="77777777" w:rsidR="00101E84" w:rsidRPr="00644B25" w:rsidRDefault="00101E84" w:rsidP="009C13DE">
            <w:pPr>
              <w:spacing w:line="240" w:lineRule="auto"/>
              <w:jc w:val="center"/>
              <w:rPr>
                <w:b/>
                <w:lang w:val="hr-HR" w:eastAsia="hr-HR"/>
              </w:rPr>
            </w:pPr>
            <w:r w:rsidRPr="00644B25">
              <w:rPr>
                <w:rFonts w:hint="eastAsia"/>
                <w:b/>
                <w:lang w:val="hr-HR" w:eastAsia="hr-HR"/>
              </w:rPr>
              <w:t>Zavr</w:t>
            </w:r>
            <w:r w:rsidRPr="00644B25">
              <w:rPr>
                <w:rFonts w:eastAsia="MS Mincho"/>
                <w:b/>
                <w:lang w:val="hr-HR" w:eastAsia="hr-HR"/>
              </w:rPr>
              <w:t>š</w:t>
            </w:r>
            <w:r w:rsidRPr="00644B25">
              <w:rPr>
                <w:rFonts w:hint="eastAsia"/>
                <w:b/>
                <w:lang w:val="hr-HR" w:eastAsia="hr-HR"/>
              </w:rPr>
              <w:t>ilo obuku</w:t>
            </w:r>
          </w:p>
        </w:tc>
      </w:tr>
      <w:tr w:rsidR="00101E84" w:rsidRPr="005E0C06" w14:paraId="4332AE1D" w14:textId="77777777" w:rsidTr="009C13DE">
        <w:trPr>
          <w:jc w:val="center"/>
        </w:trPr>
        <w:tc>
          <w:tcPr>
            <w:tcW w:w="3652" w:type="dxa"/>
            <w:tcBorders>
              <w:top w:val="single" w:sz="4" w:space="0" w:color="auto"/>
              <w:left w:val="single" w:sz="4" w:space="0" w:color="auto"/>
              <w:bottom w:val="single" w:sz="4" w:space="0" w:color="auto"/>
              <w:right w:val="single" w:sz="4" w:space="0" w:color="auto"/>
            </w:tcBorders>
            <w:vAlign w:val="center"/>
          </w:tcPr>
          <w:p w14:paraId="4332AE1B" w14:textId="77777777" w:rsidR="00101E84" w:rsidRPr="005E0C06" w:rsidRDefault="00101E84" w:rsidP="00644B25">
            <w:pPr>
              <w:spacing w:line="240" w:lineRule="auto"/>
              <w:jc w:val="center"/>
              <w:rPr>
                <w:lang w:val="hr-HR" w:eastAsia="hr-HR"/>
              </w:rPr>
            </w:pPr>
            <w:r w:rsidRPr="005E0C06">
              <w:rPr>
                <w:lang w:val="hr-HR" w:eastAsia="hr-HR"/>
              </w:rPr>
              <w:t>3. topničko raketna pukovnija</w:t>
            </w:r>
          </w:p>
        </w:tc>
        <w:tc>
          <w:tcPr>
            <w:tcW w:w="2348" w:type="dxa"/>
            <w:tcBorders>
              <w:top w:val="single" w:sz="4" w:space="0" w:color="auto"/>
              <w:left w:val="single" w:sz="4" w:space="0" w:color="auto"/>
              <w:bottom w:val="single" w:sz="4" w:space="0" w:color="auto"/>
              <w:right w:val="single" w:sz="4" w:space="0" w:color="auto"/>
            </w:tcBorders>
            <w:vAlign w:val="center"/>
          </w:tcPr>
          <w:p w14:paraId="4332AE1C" w14:textId="77777777" w:rsidR="00101E84" w:rsidRPr="005E0C06" w:rsidRDefault="00101E84" w:rsidP="009C13DE">
            <w:pPr>
              <w:spacing w:line="240" w:lineRule="auto"/>
              <w:jc w:val="center"/>
              <w:rPr>
                <w:lang w:val="hr-HR" w:eastAsia="hr-HR"/>
              </w:rPr>
            </w:pPr>
            <w:r w:rsidRPr="005E0C06">
              <w:rPr>
                <w:lang w:val="hr-HR" w:eastAsia="hr-HR"/>
              </w:rPr>
              <w:t>54</w:t>
            </w:r>
          </w:p>
        </w:tc>
      </w:tr>
      <w:tr w:rsidR="00101E84" w:rsidRPr="005E0C06" w14:paraId="4332AE20" w14:textId="77777777" w:rsidTr="009C13DE">
        <w:trPr>
          <w:jc w:val="center"/>
        </w:trPr>
        <w:tc>
          <w:tcPr>
            <w:tcW w:w="3652" w:type="dxa"/>
            <w:tcBorders>
              <w:top w:val="single" w:sz="4" w:space="0" w:color="auto"/>
              <w:left w:val="single" w:sz="4" w:space="0" w:color="auto"/>
              <w:bottom w:val="single" w:sz="4" w:space="0" w:color="auto"/>
              <w:right w:val="single" w:sz="4" w:space="0" w:color="auto"/>
            </w:tcBorders>
            <w:vAlign w:val="center"/>
          </w:tcPr>
          <w:p w14:paraId="4332AE1E" w14:textId="77777777" w:rsidR="00101E84" w:rsidRPr="005E0C06" w:rsidRDefault="00101E84" w:rsidP="00644B25">
            <w:pPr>
              <w:spacing w:line="240" w:lineRule="auto"/>
              <w:jc w:val="center"/>
              <w:rPr>
                <w:lang w:val="hr-HR" w:eastAsia="hr-HR"/>
              </w:rPr>
            </w:pPr>
            <w:r w:rsidRPr="005E0C06">
              <w:rPr>
                <w:lang w:val="hr-HR" w:eastAsia="hr-HR"/>
              </w:rPr>
              <w:t>Logistička pukovnija</w:t>
            </w:r>
          </w:p>
        </w:tc>
        <w:tc>
          <w:tcPr>
            <w:tcW w:w="2348" w:type="dxa"/>
            <w:tcBorders>
              <w:top w:val="single" w:sz="4" w:space="0" w:color="auto"/>
              <w:left w:val="single" w:sz="4" w:space="0" w:color="auto"/>
              <w:bottom w:val="single" w:sz="4" w:space="0" w:color="auto"/>
              <w:right w:val="single" w:sz="4" w:space="0" w:color="auto"/>
            </w:tcBorders>
            <w:vAlign w:val="center"/>
          </w:tcPr>
          <w:p w14:paraId="4332AE1F" w14:textId="77777777" w:rsidR="00101E84" w:rsidRPr="005E0C06" w:rsidRDefault="00101E84" w:rsidP="009C13DE">
            <w:pPr>
              <w:spacing w:line="240" w:lineRule="auto"/>
              <w:jc w:val="center"/>
              <w:rPr>
                <w:lang w:val="hr-HR" w:eastAsia="hr-HR"/>
              </w:rPr>
            </w:pPr>
            <w:r w:rsidRPr="005E0C06">
              <w:rPr>
                <w:lang w:val="hr-HR" w:eastAsia="hr-HR"/>
              </w:rPr>
              <w:t>17</w:t>
            </w:r>
          </w:p>
        </w:tc>
      </w:tr>
      <w:tr w:rsidR="00101E84" w:rsidRPr="005E0C06" w14:paraId="4332AE23" w14:textId="77777777" w:rsidTr="009C13DE">
        <w:trPr>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14:paraId="4332AE21" w14:textId="77777777" w:rsidR="00101E84" w:rsidRPr="00644B25" w:rsidRDefault="00101E84" w:rsidP="00644B25">
            <w:pPr>
              <w:spacing w:line="240" w:lineRule="auto"/>
              <w:jc w:val="center"/>
              <w:rPr>
                <w:b/>
                <w:lang w:val="hr-HR" w:eastAsia="hr-HR"/>
              </w:rPr>
            </w:pPr>
            <w:r w:rsidRPr="00644B25">
              <w:rPr>
                <w:rFonts w:hint="eastAsia"/>
                <w:b/>
                <w:lang w:val="hr-HR" w:eastAsia="hr-HR"/>
              </w:rPr>
              <w:t>UKUPNO</w:t>
            </w:r>
          </w:p>
        </w:tc>
        <w:tc>
          <w:tcPr>
            <w:tcW w:w="2348" w:type="dxa"/>
            <w:tcBorders>
              <w:top w:val="single" w:sz="4" w:space="0" w:color="auto"/>
              <w:left w:val="single" w:sz="4" w:space="0" w:color="auto"/>
              <w:bottom w:val="single" w:sz="4" w:space="0" w:color="auto"/>
              <w:right w:val="single" w:sz="4" w:space="0" w:color="auto"/>
            </w:tcBorders>
            <w:vAlign w:val="center"/>
            <w:hideMark/>
          </w:tcPr>
          <w:p w14:paraId="4332AE22" w14:textId="77777777" w:rsidR="00101E84" w:rsidRPr="00644B25" w:rsidRDefault="00101E84" w:rsidP="009C13DE">
            <w:pPr>
              <w:spacing w:line="240" w:lineRule="auto"/>
              <w:jc w:val="center"/>
              <w:rPr>
                <w:b/>
                <w:lang w:val="hr-HR" w:eastAsia="hr-HR"/>
              </w:rPr>
            </w:pPr>
            <w:r w:rsidRPr="00644B25">
              <w:rPr>
                <w:b/>
                <w:lang w:val="hr-HR" w:eastAsia="hr-HR"/>
              </w:rPr>
              <w:t>71</w:t>
            </w:r>
          </w:p>
        </w:tc>
      </w:tr>
    </w:tbl>
    <w:p w14:paraId="4332AE24" w14:textId="77777777" w:rsidR="00101E84" w:rsidRPr="005E0C06" w:rsidRDefault="00101E84" w:rsidP="00101E84">
      <w:pPr>
        <w:spacing w:line="240" w:lineRule="auto"/>
        <w:jc w:val="center"/>
        <w:rPr>
          <w:lang w:val="hr-HR" w:eastAsia="hr-HR"/>
        </w:rPr>
      </w:pPr>
    </w:p>
    <w:p w14:paraId="4332AE25" w14:textId="77777777" w:rsidR="00101E84" w:rsidRPr="00165F1A" w:rsidRDefault="00101E84" w:rsidP="00101E84">
      <w:pPr>
        <w:spacing w:line="240" w:lineRule="auto"/>
        <w:jc w:val="center"/>
        <w:rPr>
          <w:b/>
          <w:sz w:val="20"/>
          <w:szCs w:val="20"/>
          <w:lang w:val="hr-HR" w:eastAsia="hr-HR"/>
        </w:rPr>
      </w:pPr>
      <w:r w:rsidRPr="00165F1A">
        <w:rPr>
          <w:rFonts w:hint="eastAsia"/>
          <w:b/>
          <w:sz w:val="20"/>
          <w:szCs w:val="20"/>
          <w:lang w:val="hr-HR" w:eastAsia="hr-HR"/>
        </w:rPr>
        <w:t>Prikaz 9. Broj klju</w:t>
      </w:r>
      <w:r w:rsidRPr="00165F1A">
        <w:rPr>
          <w:rFonts w:hint="cs"/>
          <w:b/>
          <w:sz w:val="20"/>
          <w:szCs w:val="20"/>
          <w:lang w:val="hr-HR" w:eastAsia="hr-HR"/>
        </w:rPr>
        <w:t>č</w:t>
      </w:r>
      <w:r w:rsidRPr="00165F1A">
        <w:rPr>
          <w:rFonts w:hint="eastAsia"/>
          <w:b/>
          <w:sz w:val="20"/>
          <w:szCs w:val="20"/>
          <w:lang w:val="hr-HR" w:eastAsia="hr-HR"/>
        </w:rPr>
        <w:t>nog osoblja i kriti</w:t>
      </w:r>
      <w:r w:rsidRPr="00165F1A">
        <w:rPr>
          <w:rFonts w:hint="cs"/>
          <w:b/>
          <w:sz w:val="20"/>
          <w:szCs w:val="20"/>
          <w:lang w:val="hr-HR" w:eastAsia="hr-HR"/>
        </w:rPr>
        <w:t>č</w:t>
      </w:r>
      <w:r w:rsidRPr="00165F1A">
        <w:rPr>
          <w:rFonts w:hint="eastAsia"/>
          <w:b/>
          <w:sz w:val="20"/>
          <w:szCs w:val="20"/>
          <w:lang w:val="hr-HR" w:eastAsia="hr-HR"/>
        </w:rPr>
        <w:t>nih VSSp-a sa zavr</w:t>
      </w:r>
      <w:r w:rsidRPr="00165F1A">
        <w:rPr>
          <w:rFonts w:eastAsia="MS Mincho"/>
          <w:b/>
          <w:sz w:val="20"/>
          <w:szCs w:val="20"/>
          <w:lang w:val="hr-HR" w:eastAsia="hr-HR"/>
        </w:rPr>
        <w:t>š</w:t>
      </w:r>
      <w:r w:rsidRPr="00165F1A">
        <w:rPr>
          <w:rFonts w:hint="eastAsia"/>
          <w:b/>
          <w:sz w:val="20"/>
          <w:szCs w:val="20"/>
          <w:lang w:val="hr-HR" w:eastAsia="hr-HR"/>
        </w:rPr>
        <w:t xml:space="preserve">enom obukom </w:t>
      </w:r>
      <w:r w:rsidRPr="00165F1A">
        <w:rPr>
          <w:b/>
          <w:sz w:val="20"/>
          <w:szCs w:val="20"/>
          <w:lang w:val="hr-HR" w:eastAsia="hr-HR"/>
        </w:rPr>
        <w:t xml:space="preserve">u </w:t>
      </w:r>
      <w:r w:rsidRPr="00165F1A">
        <w:rPr>
          <w:rFonts w:hint="eastAsia"/>
          <w:b/>
          <w:sz w:val="20"/>
          <w:szCs w:val="20"/>
          <w:lang w:val="hr-HR" w:eastAsia="hr-HR"/>
        </w:rPr>
        <w:t xml:space="preserve">2019. </w:t>
      </w:r>
    </w:p>
    <w:p w14:paraId="4332AE26" w14:textId="77777777" w:rsidR="00101E84" w:rsidRPr="005E0C06" w:rsidRDefault="00101E84" w:rsidP="00101E84">
      <w:pPr>
        <w:spacing w:line="240" w:lineRule="auto"/>
        <w:jc w:val="center"/>
        <w:rPr>
          <w:lang w:val="hr-HR" w:eastAsia="hr-HR"/>
        </w:rPr>
      </w:pPr>
    </w:p>
    <w:p w14:paraId="4332AE27" w14:textId="77777777" w:rsidR="00101E84" w:rsidRDefault="00101E84" w:rsidP="00101E84">
      <w:pPr>
        <w:ind w:firstLine="708"/>
        <w:rPr>
          <w:lang w:val="hr-HR" w:eastAsia="hr-HR"/>
        </w:rPr>
      </w:pPr>
    </w:p>
    <w:p w14:paraId="4332AE28" w14:textId="77777777" w:rsidR="00101E84" w:rsidRPr="008C558C" w:rsidRDefault="00101E84" w:rsidP="00101E84">
      <w:pPr>
        <w:ind w:firstLine="708"/>
        <w:rPr>
          <w:lang w:val="hr-HR" w:eastAsia="hr-HR"/>
        </w:rPr>
      </w:pPr>
      <w:r w:rsidRPr="003E62D8">
        <w:rPr>
          <w:rFonts w:hint="eastAsia"/>
          <w:lang w:val="hr-HR" w:eastAsia="hr-HR"/>
        </w:rPr>
        <w:lastRenderedPageBreak/>
        <w:t>U listopadu 2019. na uvje</w:t>
      </w:r>
      <w:r w:rsidRPr="003E62D8">
        <w:rPr>
          <w:rFonts w:eastAsia="MS Mincho"/>
          <w:lang w:val="hr-HR" w:eastAsia="hr-HR"/>
        </w:rPr>
        <w:t>ž</w:t>
      </w:r>
      <w:r>
        <w:rPr>
          <w:rFonts w:hint="eastAsia"/>
          <w:lang w:val="hr-HR" w:eastAsia="hr-HR"/>
        </w:rPr>
        <w:t xml:space="preserve">bavanje u trajanju od </w:t>
      </w:r>
      <w:r>
        <w:rPr>
          <w:lang w:val="hr-HR" w:eastAsia="hr-HR"/>
        </w:rPr>
        <w:t>deset</w:t>
      </w:r>
      <w:r w:rsidRPr="003E62D8">
        <w:rPr>
          <w:rFonts w:hint="eastAsia"/>
          <w:lang w:val="hr-HR" w:eastAsia="hr-HR"/>
        </w:rPr>
        <w:t xml:space="preserve"> dana pozvan je i upu</w:t>
      </w:r>
      <w:r w:rsidRPr="003E62D8">
        <w:rPr>
          <w:rFonts w:hint="cs"/>
          <w:lang w:val="hr-HR" w:eastAsia="hr-HR"/>
        </w:rPr>
        <w:t>ć</w:t>
      </w:r>
      <w:r w:rsidRPr="003E62D8">
        <w:rPr>
          <w:rFonts w:hint="eastAsia"/>
          <w:lang w:val="hr-HR" w:eastAsia="hr-HR"/>
        </w:rPr>
        <w:t>en dio razvrstanih pri</w:t>
      </w:r>
      <w:r w:rsidRPr="003E62D8">
        <w:rPr>
          <w:rFonts w:hint="cs"/>
          <w:lang w:val="hr-HR" w:eastAsia="hr-HR"/>
        </w:rPr>
        <w:t>č</w:t>
      </w:r>
      <w:r w:rsidRPr="003E62D8">
        <w:rPr>
          <w:rFonts w:hint="eastAsia"/>
          <w:lang w:val="hr-HR" w:eastAsia="hr-HR"/>
        </w:rPr>
        <w:t>uvnika pripadnika 1. pje</w:t>
      </w:r>
      <w:r w:rsidRPr="003E62D8">
        <w:rPr>
          <w:rFonts w:eastAsia="MS Mincho"/>
          <w:lang w:val="hr-HR" w:eastAsia="hr-HR"/>
        </w:rPr>
        <w:t>š</w:t>
      </w:r>
      <w:r w:rsidRPr="003E62D8">
        <w:rPr>
          <w:rFonts w:hint="eastAsia"/>
          <w:lang w:val="hr-HR" w:eastAsia="hr-HR"/>
        </w:rPr>
        <w:t>a</w:t>
      </w:r>
      <w:r w:rsidRPr="003E62D8">
        <w:rPr>
          <w:rFonts w:hint="cs"/>
          <w:lang w:val="hr-HR" w:eastAsia="hr-HR"/>
        </w:rPr>
        <w:t>č</w:t>
      </w:r>
      <w:r w:rsidRPr="003E62D8">
        <w:rPr>
          <w:rFonts w:hint="eastAsia"/>
          <w:lang w:val="hr-HR" w:eastAsia="hr-HR"/>
        </w:rPr>
        <w:t>ke pukovnije Zagreb i 5. Pje</w:t>
      </w:r>
      <w:r w:rsidRPr="003E62D8">
        <w:rPr>
          <w:rFonts w:eastAsia="MS Mincho"/>
          <w:lang w:val="hr-HR" w:eastAsia="hr-HR"/>
        </w:rPr>
        <w:t>š</w:t>
      </w:r>
      <w:r w:rsidRPr="003E62D8">
        <w:rPr>
          <w:rFonts w:hint="eastAsia"/>
          <w:lang w:val="hr-HR" w:eastAsia="hr-HR"/>
        </w:rPr>
        <w:t>a</w:t>
      </w:r>
      <w:r w:rsidRPr="003E62D8">
        <w:rPr>
          <w:rFonts w:hint="cs"/>
          <w:lang w:val="hr-HR" w:eastAsia="hr-HR"/>
        </w:rPr>
        <w:t>č</w:t>
      </w:r>
      <w:r w:rsidRPr="003E62D8">
        <w:rPr>
          <w:rFonts w:hint="eastAsia"/>
          <w:lang w:val="hr-HR" w:eastAsia="hr-HR"/>
        </w:rPr>
        <w:t>ke pukovnije Split.</w:t>
      </w:r>
    </w:p>
    <w:p w14:paraId="4332AE29" w14:textId="77777777" w:rsidR="00101E84" w:rsidRPr="008C558C" w:rsidRDefault="00101E84" w:rsidP="00101E84">
      <w:pPr>
        <w:ind w:firstLine="708"/>
        <w:rPr>
          <w:lang w:val="hr-HR" w:eastAsia="hr-HR"/>
        </w:rPr>
      </w:pPr>
      <w:r w:rsidRPr="003E62D8">
        <w:rPr>
          <w:rFonts w:hint="eastAsia"/>
          <w:lang w:val="hr-HR" w:eastAsia="hr-HR"/>
        </w:rPr>
        <w:t>Na prijedlog Hrvatskoga olimpijskog odbora, Ministarstvo obrane je 2019. sklopilo ugovor o slu</w:t>
      </w:r>
      <w:r w:rsidR="00644B25">
        <w:rPr>
          <w:rFonts w:eastAsia="MS Mincho"/>
          <w:lang w:val="hr-HR" w:eastAsia="hr-HR"/>
        </w:rPr>
        <w:t>ž</w:t>
      </w:r>
      <w:r w:rsidRPr="003E62D8">
        <w:rPr>
          <w:rFonts w:hint="eastAsia"/>
          <w:lang w:val="hr-HR" w:eastAsia="hr-HR"/>
        </w:rPr>
        <w:t>bi u ugovornoj pri</w:t>
      </w:r>
      <w:r w:rsidRPr="003E62D8">
        <w:rPr>
          <w:rFonts w:hint="cs"/>
          <w:lang w:val="hr-HR" w:eastAsia="hr-HR"/>
        </w:rPr>
        <w:t>č</w:t>
      </w:r>
      <w:r w:rsidRPr="003E62D8">
        <w:rPr>
          <w:rFonts w:hint="eastAsia"/>
          <w:lang w:val="hr-HR" w:eastAsia="hr-HR"/>
        </w:rPr>
        <w:t xml:space="preserve">uvi s 41 vrhunskim </w:t>
      </w:r>
      <w:r w:rsidR="00AE13F8">
        <w:rPr>
          <w:lang w:val="hr-HR" w:eastAsia="hr-HR"/>
        </w:rPr>
        <w:t>s</w:t>
      </w:r>
      <w:r w:rsidRPr="003E62D8">
        <w:rPr>
          <w:rFonts w:hint="eastAsia"/>
          <w:lang w:val="hr-HR" w:eastAsia="hr-HR"/>
        </w:rPr>
        <w:t>porta</w:t>
      </w:r>
      <w:r w:rsidRPr="003E62D8">
        <w:rPr>
          <w:rFonts w:eastAsia="MS Mincho"/>
          <w:lang w:val="hr-HR" w:eastAsia="hr-HR"/>
        </w:rPr>
        <w:t>š</w:t>
      </w:r>
      <w:r w:rsidRPr="003E62D8">
        <w:rPr>
          <w:rFonts w:hint="eastAsia"/>
          <w:lang w:val="hr-HR" w:eastAsia="hr-HR"/>
        </w:rPr>
        <w:t>em na odre</w:t>
      </w:r>
      <w:r w:rsidRPr="003E62D8">
        <w:rPr>
          <w:rFonts w:hint="cs"/>
          <w:lang w:val="hr-HR" w:eastAsia="hr-HR"/>
        </w:rPr>
        <w:t>đ</w:t>
      </w:r>
      <w:r w:rsidRPr="003E62D8">
        <w:rPr>
          <w:rFonts w:hint="eastAsia"/>
          <w:lang w:val="hr-HR" w:eastAsia="hr-HR"/>
        </w:rPr>
        <w:t>eno vrijeme.</w:t>
      </w:r>
      <w:r w:rsidRPr="003E62D8">
        <w:rPr>
          <w:rFonts w:hint="eastAsia"/>
          <w:lang w:val="hr-HR" w:eastAsia="hr-HR"/>
        </w:rPr>
        <w:br/>
        <w:t>Svrha ugovornih pri</w:t>
      </w:r>
      <w:r w:rsidRPr="003E62D8">
        <w:rPr>
          <w:rFonts w:hint="cs"/>
          <w:lang w:val="hr-HR" w:eastAsia="hr-HR"/>
        </w:rPr>
        <w:t>č</w:t>
      </w:r>
      <w:r w:rsidRPr="003E62D8">
        <w:rPr>
          <w:rFonts w:hint="eastAsia"/>
          <w:lang w:val="hr-HR" w:eastAsia="hr-HR"/>
        </w:rPr>
        <w:t xml:space="preserve">uvnika vrhunskih </w:t>
      </w:r>
      <w:r w:rsidR="00AE13F8">
        <w:rPr>
          <w:lang w:val="hr-HR" w:eastAsia="hr-HR"/>
        </w:rPr>
        <w:t>s</w:t>
      </w:r>
      <w:r w:rsidRPr="003E62D8">
        <w:rPr>
          <w:rFonts w:hint="eastAsia"/>
          <w:lang w:val="hr-HR" w:eastAsia="hr-HR"/>
        </w:rPr>
        <w:t>porta</w:t>
      </w:r>
      <w:r w:rsidRPr="003E62D8">
        <w:rPr>
          <w:rFonts w:eastAsia="MS Mincho"/>
          <w:lang w:val="hr-HR" w:eastAsia="hr-HR"/>
        </w:rPr>
        <w:t>š</w:t>
      </w:r>
      <w:r w:rsidRPr="003E62D8">
        <w:rPr>
          <w:rFonts w:hint="eastAsia"/>
          <w:lang w:val="hr-HR" w:eastAsia="hr-HR"/>
        </w:rPr>
        <w:t>a je promid</w:t>
      </w:r>
      <w:r w:rsidRPr="003E62D8">
        <w:rPr>
          <w:rFonts w:eastAsia="MS Mincho"/>
          <w:lang w:val="hr-HR" w:eastAsia="hr-HR"/>
        </w:rPr>
        <w:t>ž</w:t>
      </w:r>
      <w:r w:rsidRPr="003E62D8">
        <w:rPr>
          <w:rFonts w:hint="eastAsia"/>
          <w:lang w:val="hr-HR" w:eastAsia="hr-HR"/>
        </w:rPr>
        <w:t>ba Hrvatske vojske</w:t>
      </w:r>
      <w:r w:rsidRPr="003E62D8">
        <w:rPr>
          <w:rFonts w:hint="eastAsia"/>
          <w:lang w:val="hr-HR" w:eastAsia="hr-HR"/>
        </w:rPr>
        <w:br/>
        <w:t xml:space="preserve">prilikom </w:t>
      </w:r>
      <w:r w:rsidR="00AE13F8">
        <w:rPr>
          <w:lang w:val="hr-HR" w:eastAsia="hr-HR"/>
        </w:rPr>
        <w:t>s</w:t>
      </w:r>
      <w:r w:rsidRPr="003E62D8">
        <w:rPr>
          <w:rFonts w:hint="eastAsia"/>
          <w:lang w:val="hr-HR" w:eastAsia="hr-HR"/>
        </w:rPr>
        <w:t>portskih aktivnosti u Republici Hrvatskoj i inozemstvu, sudjelovanje u promid</w:t>
      </w:r>
      <w:r w:rsidRPr="003E62D8">
        <w:rPr>
          <w:rFonts w:eastAsia="MS Mincho"/>
          <w:lang w:val="hr-HR" w:eastAsia="hr-HR"/>
        </w:rPr>
        <w:t>ž</w:t>
      </w:r>
      <w:r w:rsidRPr="003E62D8">
        <w:rPr>
          <w:rFonts w:hint="eastAsia"/>
          <w:lang w:val="hr-HR" w:eastAsia="hr-HR"/>
        </w:rPr>
        <w:t>benim aktivnostima Ministarstva obrane za prijam osoblja, kao i promicanje zdravog na</w:t>
      </w:r>
      <w:r w:rsidRPr="003E62D8">
        <w:rPr>
          <w:rFonts w:hint="cs"/>
          <w:lang w:val="hr-HR" w:eastAsia="hr-HR"/>
        </w:rPr>
        <w:t>č</w:t>
      </w:r>
      <w:r w:rsidRPr="003E62D8">
        <w:rPr>
          <w:rFonts w:hint="eastAsia"/>
          <w:lang w:val="hr-HR" w:eastAsia="hr-HR"/>
        </w:rPr>
        <w:t xml:space="preserve">ina </w:t>
      </w:r>
      <w:r w:rsidRPr="003E62D8">
        <w:rPr>
          <w:rFonts w:eastAsia="MS Mincho"/>
          <w:lang w:val="hr-HR" w:eastAsia="hr-HR"/>
        </w:rPr>
        <w:t>ž</w:t>
      </w:r>
      <w:r w:rsidRPr="003E62D8">
        <w:rPr>
          <w:rFonts w:hint="eastAsia"/>
          <w:lang w:val="hr-HR" w:eastAsia="hr-HR"/>
        </w:rPr>
        <w:t>ivota u Hrvatskoj vojsci.</w:t>
      </w:r>
    </w:p>
    <w:p w14:paraId="4332AE2A" w14:textId="77777777" w:rsidR="00101E84" w:rsidRPr="005E0C06" w:rsidRDefault="00101E84" w:rsidP="00101E84">
      <w:pPr>
        <w:pStyle w:val="Heading2"/>
        <w:ind w:firstLine="708"/>
        <w:rPr>
          <w:lang w:val="hr-HR"/>
        </w:rPr>
      </w:pPr>
      <w:bookmarkStart w:id="35" w:name="_Toc39505568"/>
      <w:r w:rsidRPr="005E0C06">
        <w:rPr>
          <w:lang w:val="hr-HR"/>
        </w:rPr>
        <w:t>1.4.6. Stambeno zbrinjavanje</w:t>
      </w:r>
      <w:bookmarkEnd w:id="31"/>
      <w:bookmarkEnd w:id="35"/>
    </w:p>
    <w:p w14:paraId="4332AE2B" w14:textId="77777777" w:rsidR="00101E84" w:rsidRPr="005E0C06" w:rsidRDefault="00101E84" w:rsidP="00101E84">
      <w:pPr>
        <w:rPr>
          <w:b/>
          <w:bCs/>
          <w:lang w:val="hr-HR"/>
        </w:rPr>
      </w:pPr>
      <w:r w:rsidRPr="005E0C06">
        <w:rPr>
          <w:rFonts w:eastAsiaTheme="minorHAnsi"/>
          <w:b/>
          <w:lang w:val="hr-HR"/>
        </w:rPr>
        <w:tab/>
      </w:r>
      <w:r w:rsidRPr="005E0C06">
        <w:rPr>
          <w:rFonts w:eastAsiaTheme="minorHAnsi"/>
          <w:lang w:val="hr-HR"/>
        </w:rPr>
        <w:t>Stambeno zbrinjavanje pripadnika Hrvatske vojske provodi se davanjem na korištenje službenih stanova i isplatom naknade za stanovanje u skladu s pravilnikom kojim se</w:t>
      </w:r>
      <w:r w:rsidR="00644B25">
        <w:rPr>
          <w:rFonts w:eastAsiaTheme="minorHAnsi"/>
          <w:lang w:val="hr-HR"/>
        </w:rPr>
        <w:t xml:space="preserve"> uređuju uvjeti i kriteriji za </w:t>
      </w:r>
      <w:r w:rsidRPr="005E0C06">
        <w:rPr>
          <w:rFonts w:eastAsiaTheme="minorHAnsi"/>
          <w:lang w:val="hr-HR"/>
        </w:rPr>
        <w:t>davanje na korištenje stanova te način utvrđivanja prava na nakn</w:t>
      </w:r>
      <w:r w:rsidR="00644B25">
        <w:rPr>
          <w:rFonts w:eastAsiaTheme="minorHAnsi"/>
          <w:lang w:val="hr-HR"/>
        </w:rPr>
        <w:t>adu za stanovanje i</w:t>
      </w:r>
      <w:r w:rsidRPr="005E0C06">
        <w:rPr>
          <w:rFonts w:eastAsiaTheme="minorHAnsi"/>
          <w:lang w:val="hr-HR"/>
        </w:rPr>
        <w:t xml:space="preserve"> odlukom o visini naknade za stanovanje.</w:t>
      </w:r>
    </w:p>
    <w:p w14:paraId="4332AE2C" w14:textId="77777777" w:rsidR="00101E84" w:rsidRPr="005E0C06" w:rsidRDefault="00644B25" w:rsidP="00101E84">
      <w:pPr>
        <w:ind w:firstLine="851"/>
        <w:rPr>
          <w:rFonts w:eastAsiaTheme="minorHAnsi"/>
          <w:lang w:val="hr-HR"/>
        </w:rPr>
      </w:pPr>
      <w:r>
        <w:rPr>
          <w:rFonts w:eastAsiaTheme="minorHAnsi"/>
          <w:lang w:val="hr-HR"/>
        </w:rPr>
        <w:t xml:space="preserve">Posljednjim izmjenama </w:t>
      </w:r>
      <w:r w:rsidR="00101E84" w:rsidRPr="005E0C06">
        <w:rPr>
          <w:rFonts w:eastAsiaTheme="minorHAnsi"/>
          <w:lang w:val="hr-HR"/>
        </w:rPr>
        <w:t>Zakona o službi o Oruž</w:t>
      </w:r>
      <w:r>
        <w:rPr>
          <w:rFonts w:eastAsiaTheme="minorHAnsi"/>
          <w:lang w:val="hr-HR"/>
        </w:rPr>
        <w:t>anim snagama Republike Hrvatske</w:t>
      </w:r>
      <w:r w:rsidR="00101E84" w:rsidRPr="005E0C06">
        <w:rPr>
          <w:rFonts w:eastAsiaTheme="minorHAnsi"/>
          <w:lang w:val="hr-HR"/>
        </w:rPr>
        <w:t xml:space="preserve"> izmijenjeni su uvjeti i unaprjeđeni instituti iz područja stambenog zbrinjavanja.</w:t>
      </w:r>
    </w:p>
    <w:p w14:paraId="4332AE2D" w14:textId="77777777" w:rsidR="00101E84" w:rsidRPr="005E0C06" w:rsidRDefault="00101E84" w:rsidP="00101E84">
      <w:pPr>
        <w:ind w:firstLine="851"/>
        <w:rPr>
          <w:rFonts w:eastAsiaTheme="minorHAnsi"/>
          <w:lang w:val="hr-HR"/>
        </w:rPr>
      </w:pPr>
      <w:r w:rsidRPr="005E0C06">
        <w:rPr>
          <w:rFonts w:eastAsiaTheme="minorHAnsi"/>
          <w:lang w:val="hr-HR"/>
        </w:rPr>
        <w:t>Osim stambenog zbrinjavanja djelatnih časnika i dočasnika, predviđeno je pravo na stambeno zbrinjavanje vojne osobe kojoj je organizam oštećen za najmanje 20</w:t>
      </w:r>
      <w:r>
        <w:rPr>
          <w:rFonts w:eastAsiaTheme="minorHAnsi"/>
          <w:lang w:val="hr-HR"/>
        </w:rPr>
        <w:t xml:space="preserve"> </w:t>
      </w:r>
      <w:r w:rsidRPr="005E0C06">
        <w:rPr>
          <w:rFonts w:eastAsiaTheme="minorHAnsi"/>
          <w:lang w:val="hr-HR"/>
        </w:rPr>
        <w:t xml:space="preserve">% zbog rane ili ozljede koju je bez svoje krivnje zadobila u obavljanju službene zadaće u </w:t>
      </w:r>
      <w:r w:rsidR="00644B25">
        <w:rPr>
          <w:rFonts w:eastAsiaTheme="minorHAnsi"/>
          <w:lang w:val="hr-HR"/>
        </w:rPr>
        <w:t>Hr</w:t>
      </w:r>
      <w:r>
        <w:rPr>
          <w:rFonts w:eastAsiaTheme="minorHAnsi"/>
          <w:lang w:val="hr-HR"/>
        </w:rPr>
        <w:t>v</w:t>
      </w:r>
      <w:r w:rsidR="00644B25">
        <w:rPr>
          <w:rFonts w:eastAsiaTheme="minorHAnsi"/>
          <w:lang w:val="hr-HR"/>
        </w:rPr>
        <w:t>a</w:t>
      </w:r>
      <w:r>
        <w:rPr>
          <w:rFonts w:eastAsiaTheme="minorHAnsi"/>
          <w:lang w:val="hr-HR"/>
        </w:rPr>
        <w:t>tskoj vojsci</w:t>
      </w:r>
      <w:r w:rsidRPr="005E0C06">
        <w:rPr>
          <w:rFonts w:eastAsiaTheme="minorHAnsi"/>
          <w:lang w:val="hr-HR"/>
        </w:rPr>
        <w:t>.</w:t>
      </w:r>
    </w:p>
    <w:p w14:paraId="4332AE2E" w14:textId="77777777" w:rsidR="00101E84" w:rsidRPr="005E0C06" w:rsidRDefault="00101E84" w:rsidP="00101E84">
      <w:pPr>
        <w:ind w:firstLine="851"/>
        <w:rPr>
          <w:rFonts w:eastAsiaTheme="minorHAnsi"/>
          <w:lang w:val="hr-HR"/>
        </w:rPr>
      </w:pPr>
      <w:r w:rsidRPr="005E0C06">
        <w:rPr>
          <w:rFonts w:eastAsiaTheme="minorHAnsi"/>
          <w:lang w:val="hr-HR"/>
        </w:rPr>
        <w:t>Pravo na isplatu naknade za stanovanje ostvaruje se kao nadoknada povećanih troškova života zbog najma stambenog prostora djelatnim vojnim osobama imenovanima ili raspoređenima u mjesto službe koje je udaljeno najmanje 50 km o</w:t>
      </w:r>
      <w:r w:rsidR="00644B25">
        <w:rPr>
          <w:rFonts w:eastAsiaTheme="minorHAnsi"/>
          <w:lang w:val="hr-HR"/>
        </w:rPr>
        <w:t xml:space="preserve">d mjesta njihovog prebivališta </w:t>
      </w:r>
      <w:r w:rsidRPr="005E0C06">
        <w:rPr>
          <w:rFonts w:eastAsiaTheme="minorHAnsi"/>
          <w:lang w:val="hr-HR"/>
        </w:rPr>
        <w:t>ili ako je preb</w:t>
      </w:r>
      <w:r w:rsidR="00644B25">
        <w:rPr>
          <w:rFonts w:eastAsiaTheme="minorHAnsi"/>
          <w:lang w:val="hr-HR"/>
        </w:rPr>
        <w:t xml:space="preserve">ivalište i </w:t>
      </w:r>
      <w:r w:rsidRPr="005E0C06">
        <w:rPr>
          <w:rFonts w:eastAsiaTheme="minorHAnsi"/>
          <w:lang w:val="hr-HR"/>
        </w:rPr>
        <w:t>mjesto službe na otoku bez obzira na udaljenost te nemaju riješeno stambeno pitanje i nisu smještene u vojnim lokacijama.</w:t>
      </w:r>
    </w:p>
    <w:p w14:paraId="4332AE2F" w14:textId="77777777" w:rsidR="00101E84" w:rsidRPr="005E0C06" w:rsidRDefault="00101E84" w:rsidP="00101E84">
      <w:pPr>
        <w:ind w:firstLine="851"/>
        <w:rPr>
          <w:rFonts w:eastAsiaTheme="minorHAnsi"/>
          <w:lang w:val="hr-HR"/>
        </w:rPr>
      </w:pPr>
      <w:r w:rsidRPr="005E0C06">
        <w:rPr>
          <w:rFonts w:eastAsiaTheme="minorHAnsi"/>
          <w:lang w:val="hr-HR"/>
        </w:rPr>
        <w:t>Izmjenom Odluke o visini naknade za stanovanje izvršeno je usklađivanje pojedinih mjesta službe s kategorijama prema kojima je određen iznos naknade za stanovanje.</w:t>
      </w:r>
    </w:p>
    <w:p w14:paraId="4332AE30" w14:textId="77777777" w:rsidR="00101E84" w:rsidRPr="005E0C06" w:rsidRDefault="00101E84" w:rsidP="00101E84">
      <w:pPr>
        <w:ind w:firstLine="851"/>
        <w:rPr>
          <w:rFonts w:eastAsiaTheme="minorHAnsi"/>
          <w:lang w:val="hr-HR"/>
        </w:rPr>
      </w:pPr>
      <w:r w:rsidRPr="005E0C06">
        <w:rPr>
          <w:rFonts w:eastAsiaTheme="minorHAnsi"/>
          <w:lang w:val="hr-HR"/>
        </w:rPr>
        <w:t>U skladu s</w:t>
      </w:r>
      <w:r>
        <w:rPr>
          <w:rFonts w:eastAsiaTheme="minorHAnsi"/>
          <w:lang w:val="hr-HR"/>
        </w:rPr>
        <w:t xml:space="preserve">a </w:t>
      </w:r>
      <w:r w:rsidRPr="005E0C06">
        <w:rPr>
          <w:rFonts w:eastAsiaTheme="minorHAnsi"/>
          <w:lang w:val="hr-HR"/>
        </w:rPr>
        <w:t>Zakon</w:t>
      </w:r>
      <w:r>
        <w:rPr>
          <w:rFonts w:eastAsiaTheme="minorHAnsi"/>
          <w:lang w:val="hr-HR"/>
        </w:rPr>
        <w:t>om</w:t>
      </w:r>
      <w:r w:rsidRPr="005E0C06">
        <w:rPr>
          <w:rFonts w:eastAsiaTheme="minorHAnsi"/>
          <w:lang w:val="hr-HR"/>
        </w:rPr>
        <w:t xml:space="preserve"> o stambenom zbrinjavan</w:t>
      </w:r>
      <w:r w:rsidR="00644B25">
        <w:rPr>
          <w:rFonts w:eastAsiaTheme="minorHAnsi"/>
          <w:lang w:val="hr-HR"/>
        </w:rPr>
        <w:t xml:space="preserve">ju na potpomognutim područjima i u </w:t>
      </w:r>
      <w:r w:rsidRPr="005E0C06">
        <w:rPr>
          <w:rFonts w:eastAsiaTheme="minorHAnsi"/>
          <w:lang w:val="hr-HR"/>
        </w:rPr>
        <w:t xml:space="preserve">suradnji sa Središnjim državnim uredom za obnovu i stambeno zbrinjavanje i gradovima Vukovarom i Kninom tijekom 2019. izvršeno </w:t>
      </w:r>
      <w:r>
        <w:rPr>
          <w:rFonts w:eastAsiaTheme="minorHAnsi"/>
          <w:lang w:val="hr-HR"/>
        </w:rPr>
        <w:t>je stambeno zbrinjavanje</w:t>
      </w:r>
      <w:r w:rsidRPr="005E0C06">
        <w:rPr>
          <w:rFonts w:eastAsiaTheme="minorHAnsi"/>
          <w:lang w:val="hr-HR"/>
        </w:rPr>
        <w:t xml:space="preserve"> pripadnika Hrvatske vojske </w:t>
      </w:r>
      <w:r>
        <w:rPr>
          <w:rFonts w:eastAsiaTheme="minorHAnsi"/>
          <w:lang w:val="hr-HR"/>
        </w:rPr>
        <w:t>u stanove u Kninu (tri</w:t>
      </w:r>
      <w:r w:rsidRPr="00165F1A">
        <w:rPr>
          <w:rFonts w:eastAsiaTheme="minorHAnsi"/>
          <w:lang w:val="hr-HR"/>
        </w:rPr>
        <w:t xml:space="preserve"> stana) i Vukovaru (13 stanova).</w:t>
      </w:r>
    </w:p>
    <w:p w14:paraId="4332AE31" w14:textId="77777777" w:rsidR="00101E84" w:rsidRPr="005E0C06" w:rsidRDefault="00101E84" w:rsidP="00101E84">
      <w:pPr>
        <w:pStyle w:val="Heading2"/>
        <w:ind w:firstLine="708"/>
        <w:rPr>
          <w:lang w:val="hr-HR"/>
        </w:rPr>
      </w:pPr>
      <w:bookmarkStart w:id="36" w:name="_Toc4153901"/>
      <w:bookmarkStart w:id="37" w:name="_Toc39505569"/>
      <w:r w:rsidRPr="005E0C06">
        <w:rPr>
          <w:lang w:val="hr-HR"/>
        </w:rPr>
        <w:t>1.4.7. Zdravstvena zaštita</w:t>
      </w:r>
      <w:bookmarkEnd w:id="32"/>
      <w:bookmarkEnd w:id="33"/>
      <w:bookmarkEnd w:id="36"/>
      <w:bookmarkEnd w:id="37"/>
    </w:p>
    <w:p w14:paraId="4332AE32" w14:textId="77777777" w:rsidR="00101E84" w:rsidRPr="005E0C06" w:rsidRDefault="00101E84" w:rsidP="00101E84">
      <w:pPr>
        <w:ind w:firstLine="708"/>
        <w:rPr>
          <w:rFonts w:eastAsiaTheme="minorHAnsi"/>
          <w:lang w:val="hr-HR"/>
        </w:rPr>
      </w:pPr>
      <w:bookmarkStart w:id="38" w:name="_Toc476909955"/>
      <w:bookmarkStart w:id="39" w:name="_Toc509237898"/>
      <w:r w:rsidRPr="005E0C06">
        <w:rPr>
          <w:rFonts w:eastAsiaTheme="minorHAnsi"/>
          <w:lang w:val="hr-HR"/>
        </w:rPr>
        <w:t xml:space="preserve">Tijekom 2019. između Ministarstva obrane, Ministarstva unutarnjih proslova, Hrvatske gorske službe spašavanja i Hrvatskog zavoda za hitnu medicinu </w:t>
      </w:r>
      <w:r>
        <w:rPr>
          <w:rFonts w:eastAsiaTheme="minorHAnsi"/>
          <w:lang w:val="hr-HR"/>
        </w:rPr>
        <w:t>sklopljen</w:t>
      </w:r>
      <w:r w:rsidRPr="005E0C06">
        <w:rPr>
          <w:rFonts w:eastAsiaTheme="minorHAnsi"/>
          <w:lang w:val="hr-HR"/>
        </w:rPr>
        <w:t xml:space="preserve"> je Sporazum o </w:t>
      </w:r>
      <w:r w:rsidRPr="005E0C06">
        <w:rPr>
          <w:rFonts w:eastAsiaTheme="minorHAnsi"/>
          <w:lang w:val="hr-HR"/>
        </w:rPr>
        <w:lastRenderedPageBreak/>
        <w:t>suradnji u provedbi hitnog zračnog medicinskog prijevoza unesrećenih ili oboljelih koji obuhvaća i hitni medicinski let te prijevoz timova i organa za transplantaciju u Republici Hrvatskoj. Ovim Sporazumom uređeno je uključivanje M</w:t>
      </w:r>
      <w:r>
        <w:rPr>
          <w:rFonts w:eastAsiaTheme="minorHAnsi"/>
          <w:lang w:val="hr-HR"/>
        </w:rPr>
        <w:t>inistarstva unutarnjih poslova Ravnateljstva civilne zaštite</w:t>
      </w:r>
      <w:r w:rsidRPr="005E0C06">
        <w:rPr>
          <w:rFonts w:eastAsiaTheme="minorHAnsi"/>
          <w:lang w:val="hr-HR"/>
        </w:rPr>
        <w:t xml:space="preserve"> i H</w:t>
      </w:r>
      <w:r>
        <w:rPr>
          <w:rFonts w:eastAsiaTheme="minorHAnsi"/>
          <w:lang w:val="hr-HR"/>
        </w:rPr>
        <w:t xml:space="preserve">rvatske gorske službe spašavanja </w:t>
      </w:r>
      <w:r w:rsidRPr="005E0C06">
        <w:rPr>
          <w:rFonts w:eastAsiaTheme="minorHAnsi"/>
          <w:lang w:val="hr-HR"/>
        </w:rPr>
        <w:t>u spašavanje/zbrinjavanje teško oboljelih ili ozlijeđenih osoba na nepristupačnim prostorima.</w:t>
      </w:r>
    </w:p>
    <w:p w14:paraId="4332AE33" w14:textId="77777777" w:rsidR="00101E84" w:rsidRPr="005E0C06" w:rsidRDefault="00101E84" w:rsidP="00101E84">
      <w:pPr>
        <w:ind w:firstLine="708"/>
        <w:rPr>
          <w:rFonts w:eastAsiaTheme="minorHAnsi"/>
          <w:lang w:val="hr-HR"/>
        </w:rPr>
      </w:pPr>
      <w:r w:rsidRPr="005E0C06">
        <w:rPr>
          <w:rFonts w:eastAsiaTheme="minorHAnsi"/>
          <w:lang w:val="hr-HR"/>
        </w:rPr>
        <w:t xml:space="preserve">U vojnom zdravstvenom sustavu obavljeno je 9908 zdravstvenih pregleda od čega 8775 zdravstvenih pregleda djelatnika Ministarstva obrane i pripadnika Hrvatske vojske po svim kategorijama te 1884 zdravstvenih pregleda kandidata za prijam u Hrvatsku vojsku po svim kategorijama. </w:t>
      </w:r>
    </w:p>
    <w:p w14:paraId="4332AE34" w14:textId="77777777" w:rsidR="00101E84" w:rsidRPr="005E0C06" w:rsidRDefault="00101E84" w:rsidP="00101E84">
      <w:pPr>
        <w:pStyle w:val="Heading2"/>
        <w:ind w:firstLine="708"/>
        <w:rPr>
          <w:lang w:val="hr-HR"/>
        </w:rPr>
      </w:pPr>
      <w:bookmarkStart w:id="40" w:name="_Toc4153902"/>
      <w:bookmarkStart w:id="41" w:name="_Toc39505570"/>
      <w:r w:rsidRPr="005E0C06">
        <w:rPr>
          <w:lang w:val="hr-HR"/>
        </w:rPr>
        <w:t>1.4.8. Ravnopravnost spolova</w:t>
      </w:r>
      <w:bookmarkEnd w:id="38"/>
      <w:bookmarkEnd w:id="39"/>
      <w:bookmarkEnd w:id="40"/>
      <w:bookmarkEnd w:id="41"/>
    </w:p>
    <w:p w14:paraId="4332AE35" w14:textId="77777777" w:rsidR="00101E84" w:rsidRPr="005E0C06" w:rsidRDefault="00101E84" w:rsidP="00101E84">
      <w:pPr>
        <w:ind w:firstLine="708"/>
        <w:rPr>
          <w:lang w:val="hr-HR" w:eastAsia="zh-CN"/>
        </w:rPr>
      </w:pPr>
      <w:r w:rsidRPr="005E0C06">
        <w:rPr>
          <w:lang w:val="hr-HR" w:eastAsia="zh-CN"/>
        </w:rPr>
        <w:t>Ministarstvo obrane primjenjuje odredbe Zakona o ravnopravnosti spolova i provodi mjere iz Nacionalne politike za ravnopravnost spolova</w:t>
      </w:r>
      <w:r>
        <w:rPr>
          <w:lang w:val="hr-HR" w:eastAsia="zh-CN"/>
        </w:rPr>
        <w:t xml:space="preserve">. Nositelj je niza provedbenih </w:t>
      </w:r>
      <w:r w:rsidRPr="005E0C06">
        <w:rPr>
          <w:lang w:val="hr-HR" w:eastAsia="zh-CN"/>
        </w:rPr>
        <w:t xml:space="preserve">mjera iz Nacionalnog akcijskog plana za provedbu Rezolucije Vijeća sigurnosti Ujedinjenih naroda 1325 (2000) o ženama, miru i sigurnosti te srodnih rezolucija za razdoblje </w:t>
      </w:r>
      <w:r w:rsidR="00644B25">
        <w:rPr>
          <w:lang w:val="hr-HR" w:eastAsia="zh-CN"/>
        </w:rPr>
        <w:t xml:space="preserve">od </w:t>
      </w:r>
      <w:r w:rsidRPr="005E0C06">
        <w:rPr>
          <w:lang w:val="hr-HR" w:eastAsia="zh-CN"/>
        </w:rPr>
        <w:t xml:space="preserve">2019. do 2023. </w:t>
      </w:r>
    </w:p>
    <w:p w14:paraId="4332AE36" w14:textId="77777777" w:rsidR="00101E84" w:rsidRDefault="00101E84" w:rsidP="00101E84">
      <w:pPr>
        <w:ind w:firstLine="708"/>
        <w:rPr>
          <w:lang w:val="hr-HR" w:eastAsia="zh-CN"/>
        </w:rPr>
      </w:pPr>
      <w:r w:rsidRPr="005E0C06">
        <w:rPr>
          <w:lang w:val="hr-HR" w:eastAsia="zh-CN"/>
        </w:rPr>
        <w:t>Udio žena na voditeljskim i zapovjednim dužnostima u Ministarstvu obrane i Hrvatskoj vojsci u 2019. iznosio je 10,95</w:t>
      </w:r>
      <w:r>
        <w:rPr>
          <w:lang w:val="hr-HR" w:eastAsia="zh-CN"/>
        </w:rPr>
        <w:t xml:space="preserve"> </w:t>
      </w:r>
      <w:r w:rsidRPr="005E0C06">
        <w:rPr>
          <w:lang w:val="hr-HR" w:eastAsia="zh-CN"/>
        </w:rPr>
        <w:t>%. Na voditeljskim dužnostima u Ministarstvu obrane bilo je raspoređeno 34,22 % žena, dok je na zapovjednim dužnostima u Hrvatskoj vojsci bilo raspoređeno 9,45</w:t>
      </w:r>
      <w:r>
        <w:rPr>
          <w:lang w:val="hr-HR" w:eastAsia="zh-CN"/>
        </w:rPr>
        <w:t xml:space="preserve"> </w:t>
      </w:r>
      <w:r w:rsidRPr="005E0C06">
        <w:rPr>
          <w:lang w:val="hr-HR" w:eastAsia="zh-CN"/>
        </w:rPr>
        <w:t>%. U 2019. promaknuto je 11,71</w:t>
      </w:r>
      <w:r>
        <w:rPr>
          <w:lang w:val="hr-HR" w:eastAsia="zh-CN"/>
        </w:rPr>
        <w:t xml:space="preserve"> </w:t>
      </w:r>
      <w:r w:rsidRPr="005E0C06">
        <w:rPr>
          <w:lang w:val="hr-HR" w:eastAsia="zh-CN"/>
        </w:rPr>
        <w:t xml:space="preserve">% žena, a u operacijama potpore miru i misijama </w:t>
      </w:r>
      <w:r w:rsidR="00644B25">
        <w:rPr>
          <w:lang w:val="hr-HR" w:eastAsia="zh-CN"/>
        </w:rPr>
        <w:t xml:space="preserve">u inozemstvu </w:t>
      </w:r>
      <w:r w:rsidRPr="005E0C06">
        <w:rPr>
          <w:lang w:val="hr-HR" w:eastAsia="zh-CN"/>
        </w:rPr>
        <w:t>2019. udio žena iznosio je 6</w:t>
      </w:r>
      <w:r>
        <w:rPr>
          <w:lang w:val="hr-HR" w:eastAsia="zh-CN"/>
        </w:rPr>
        <w:t>,</w:t>
      </w:r>
      <w:r w:rsidRPr="005E0C06">
        <w:rPr>
          <w:lang w:val="hr-HR" w:eastAsia="zh-CN"/>
        </w:rPr>
        <w:t>58</w:t>
      </w:r>
      <w:r>
        <w:rPr>
          <w:lang w:val="hr-HR" w:eastAsia="zh-CN"/>
        </w:rPr>
        <w:t xml:space="preserve"> </w:t>
      </w:r>
      <w:r w:rsidRPr="005E0C06">
        <w:rPr>
          <w:lang w:val="hr-HR" w:eastAsia="zh-CN"/>
        </w:rPr>
        <w:t xml:space="preserve">%. </w:t>
      </w:r>
    </w:p>
    <w:p w14:paraId="4332AE37" w14:textId="77777777" w:rsidR="00101E84" w:rsidRPr="005E0C06" w:rsidRDefault="00101E84" w:rsidP="00101E84">
      <w:pPr>
        <w:ind w:firstLine="708"/>
        <w:rPr>
          <w:lang w:val="hr-HR" w:eastAsia="zh-CN"/>
        </w:rPr>
      </w:pPr>
    </w:p>
    <w:p w14:paraId="4332AE38" w14:textId="77777777" w:rsidR="00101E84" w:rsidRPr="005E0C06" w:rsidRDefault="00101E84" w:rsidP="00101E84">
      <w:pPr>
        <w:pStyle w:val="Heading2"/>
        <w:spacing w:before="120" w:after="120"/>
        <w:ind w:firstLine="708"/>
        <w:rPr>
          <w:szCs w:val="24"/>
          <w:lang w:val="hr-HR"/>
        </w:rPr>
      </w:pPr>
      <w:bookmarkStart w:id="42" w:name="_Toc39505571"/>
      <w:r w:rsidRPr="005E0C06">
        <w:rPr>
          <w:lang w:val="hr-HR"/>
        </w:rPr>
        <w:t xml:space="preserve">1.4.9. </w:t>
      </w:r>
      <w:r w:rsidRPr="005E0C06">
        <w:rPr>
          <w:szCs w:val="24"/>
          <w:lang w:val="hr-HR"/>
        </w:rPr>
        <w:t>Dušobrižništvo</w:t>
      </w:r>
      <w:bookmarkEnd w:id="42"/>
      <w:r w:rsidRPr="005E0C06">
        <w:rPr>
          <w:szCs w:val="24"/>
          <w:lang w:val="hr-HR"/>
        </w:rPr>
        <w:tab/>
      </w:r>
    </w:p>
    <w:p w14:paraId="4332AE39" w14:textId="77777777" w:rsidR="00101E84" w:rsidRPr="005E0C06" w:rsidRDefault="00101E84" w:rsidP="00101E84">
      <w:pPr>
        <w:rPr>
          <w:lang w:val="hr-HR"/>
        </w:rPr>
      </w:pPr>
      <w:r w:rsidRPr="005E0C06">
        <w:rPr>
          <w:lang w:val="hr-HR"/>
        </w:rPr>
        <w:tab/>
      </w:r>
      <w:r w:rsidR="00644B25">
        <w:rPr>
          <w:lang w:val="hr-HR"/>
        </w:rPr>
        <w:t>U suradnji s temeljnim demokratskim pravom</w:t>
      </w:r>
      <w:r w:rsidRPr="005E0C06">
        <w:rPr>
          <w:lang w:val="hr-HR"/>
        </w:rPr>
        <w:t xml:space="preserve"> osobe na vjeroispovijest, Vojni ordinarijat u Republici Hrvatskoj provodi duhovnu skrb djelatnika katolika u Ministarstvu obrane </w:t>
      </w:r>
      <w:r>
        <w:rPr>
          <w:lang w:val="hr-HR"/>
        </w:rPr>
        <w:t xml:space="preserve">odnosno </w:t>
      </w:r>
      <w:r w:rsidRPr="005E0C06">
        <w:rPr>
          <w:lang w:val="hr-HR"/>
        </w:rPr>
        <w:t>Hrvatskoj vojsci.</w:t>
      </w:r>
      <w:r>
        <w:rPr>
          <w:lang w:val="hr-HR"/>
        </w:rPr>
        <w:t xml:space="preserve"> </w:t>
      </w:r>
      <w:r w:rsidRPr="005E0C06">
        <w:rPr>
          <w:lang w:val="hr-HR"/>
        </w:rPr>
        <w:t xml:space="preserve">Među provedenim aktivnostima kojima je nositelj Vojni ordinarijat </w:t>
      </w:r>
      <w:r w:rsidR="00644B25">
        <w:rPr>
          <w:lang w:val="hr-HR"/>
        </w:rPr>
        <w:t xml:space="preserve">u Republici Hrvatskoj </w:t>
      </w:r>
      <w:r w:rsidRPr="005E0C06">
        <w:rPr>
          <w:lang w:val="hr-HR"/>
        </w:rPr>
        <w:t>u 2019. ističu se</w:t>
      </w:r>
      <w:r>
        <w:rPr>
          <w:lang w:val="hr-HR"/>
        </w:rPr>
        <w:t>:</w:t>
      </w:r>
      <w:r w:rsidRPr="005E0C06">
        <w:rPr>
          <w:lang w:val="hr-HR"/>
        </w:rPr>
        <w:t xml:space="preserve"> 61. međunarodno vojno hod</w:t>
      </w:r>
      <w:r w:rsidR="00644B25">
        <w:rPr>
          <w:lang w:val="hr-HR"/>
        </w:rPr>
        <w:t>očašće u Lourdes</w:t>
      </w:r>
      <w:r w:rsidR="00AE13F8">
        <w:rPr>
          <w:lang w:val="hr-HR"/>
        </w:rPr>
        <w:t>,</w:t>
      </w:r>
      <w:r>
        <w:rPr>
          <w:lang w:val="hr-HR"/>
        </w:rPr>
        <w:t xml:space="preserve"> </w:t>
      </w:r>
      <w:r w:rsidRPr="005E0C06">
        <w:rPr>
          <w:lang w:val="hr-HR"/>
        </w:rPr>
        <w:t xml:space="preserve">27. hodočašće Hrvatske vojske, policije i </w:t>
      </w:r>
      <w:r>
        <w:rPr>
          <w:lang w:val="hr-HR"/>
        </w:rPr>
        <w:t xml:space="preserve">hrvatskih </w:t>
      </w:r>
      <w:r w:rsidRPr="005E0C06">
        <w:rPr>
          <w:lang w:val="hr-HR"/>
        </w:rPr>
        <w:t>branitelja u Mariju Bistricu</w:t>
      </w:r>
      <w:r w:rsidR="00AE13F8">
        <w:rPr>
          <w:lang w:val="hr-HR"/>
        </w:rPr>
        <w:t>,</w:t>
      </w:r>
      <w:r>
        <w:rPr>
          <w:lang w:val="hr-HR"/>
        </w:rPr>
        <w:t xml:space="preserve"> h</w:t>
      </w:r>
      <w:r w:rsidRPr="005E0C06">
        <w:rPr>
          <w:lang w:val="hr-HR"/>
        </w:rPr>
        <w:t xml:space="preserve">odočašće Hrvatske vojske, policije i </w:t>
      </w:r>
      <w:r w:rsidR="00AE13F8">
        <w:rPr>
          <w:lang w:val="hr-HR"/>
        </w:rPr>
        <w:t>hrvatskih branitelja u Sinj,</w:t>
      </w:r>
      <w:r w:rsidRPr="005E0C06">
        <w:rPr>
          <w:lang w:val="hr-HR"/>
        </w:rPr>
        <w:t xml:space="preserve"> duhovne vježbe i bračni susreti za </w:t>
      </w:r>
      <w:r>
        <w:rPr>
          <w:lang w:val="hr-HR"/>
        </w:rPr>
        <w:t>pripad</w:t>
      </w:r>
      <w:r w:rsidR="00AE13F8">
        <w:rPr>
          <w:lang w:val="hr-HR"/>
        </w:rPr>
        <w:t>nike Hrvatske vojske i policije,</w:t>
      </w:r>
      <w:r>
        <w:rPr>
          <w:lang w:val="hr-HR"/>
        </w:rPr>
        <w:t xml:space="preserve"> </w:t>
      </w:r>
      <w:r w:rsidRPr="005E0C06">
        <w:rPr>
          <w:lang w:val="hr-HR"/>
        </w:rPr>
        <w:t xml:space="preserve">ljetni odgojno-obrazovni kamp za djecu </w:t>
      </w:r>
      <w:r>
        <w:rPr>
          <w:lang w:val="hr-HR"/>
        </w:rPr>
        <w:t xml:space="preserve">pripadnika Hrvatske vojske i policije i </w:t>
      </w:r>
      <w:r w:rsidRPr="005E0C06">
        <w:rPr>
          <w:lang w:val="hr-HR"/>
        </w:rPr>
        <w:t>sudjelovanje Hrvatske vojske na regi</w:t>
      </w:r>
      <w:r w:rsidR="006B29EE">
        <w:rPr>
          <w:lang w:val="hr-HR"/>
        </w:rPr>
        <w:t xml:space="preserve">onalnim i granskim hodočašćima. </w:t>
      </w:r>
      <w:r w:rsidRPr="003E62D8">
        <w:rPr>
          <w:lang w:val="hr-HR"/>
        </w:rPr>
        <w:t>Predstavnici Vojnog ordinarijata u Republici Hrvatskoj tijekom 2019. radili su na</w:t>
      </w:r>
      <w:r w:rsidRPr="003E62D8">
        <w:rPr>
          <w:i/>
          <w:iCs/>
          <w:lang w:val="hr-HR"/>
        </w:rPr>
        <w:t xml:space="preserve"> </w:t>
      </w:r>
      <w:r w:rsidRPr="003E62D8">
        <w:rPr>
          <w:iCs/>
          <w:lang w:val="hr-HR"/>
        </w:rPr>
        <w:t>izradi dokumenta o prevenciji i postupanju u slučajevima nasilja u obitelji</w:t>
      </w:r>
      <w:r w:rsidRPr="003E62D8">
        <w:rPr>
          <w:lang w:val="hr-HR"/>
        </w:rPr>
        <w:t>.</w:t>
      </w:r>
      <w:r w:rsidRPr="005E0C06">
        <w:rPr>
          <w:lang w:val="hr-HR"/>
        </w:rPr>
        <w:t xml:space="preserve"> </w:t>
      </w:r>
    </w:p>
    <w:p w14:paraId="4332AE3A" w14:textId="77777777" w:rsidR="00101E84" w:rsidRPr="005E0C06" w:rsidRDefault="00101E84" w:rsidP="00101E84">
      <w:pPr>
        <w:rPr>
          <w:lang w:val="hr-HR"/>
        </w:rPr>
      </w:pPr>
      <w:r w:rsidRPr="005E0C06">
        <w:rPr>
          <w:lang w:val="hr-HR"/>
        </w:rPr>
        <w:lastRenderedPageBreak/>
        <w:tab/>
        <w:t>Redovite djelatnosti iz područja duhovne skrbi i pastorala koje provod</w:t>
      </w:r>
      <w:r>
        <w:rPr>
          <w:lang w:val="hr-HR"/>
        </w:rPr>
        <w:t>i</w:t>
      </w:r>
      <w:r w:rsidRPr="005E0C06">
        <w:rPr>
          <w:lang w:val="hr-HR"/>
        </w:rPr>
        <w:t xml:space="preserve"> Vojn</w:t>
      </w:r>
      <w:r>
        <w:rPr>
          <w:lang w:val="hr-HR"/>
        </w:rPr>
        <w:t xml:space="preserve">i </w:t>
      </w:r>
      <w:r w:rsidRPr="005E0C06">
        <w:rPr>
          <w:lang w:val="hr-HR"/>
        </w:rPr>
        <w:t>ordinarijat</w:t>
      </w:r>
      <w:r>
        <w:rPr>
          <w:lang w:val="hr-HR"/>
        </w:rPr>
        <w:t xml:space="preserve"> u Republici Hrvatskoj su </w:t>
      </w:r>
      <w:r w:rsidRPr="005E0C06">
        <w:rPr>
          <w:lang w:val="hr-HR"/>
        </w:rPr>
        <w:t xml:space="preserve">slavljenja </w:t>
      </w:r>
      <w:r>
        <w:rPr>
          <w:lang w:val="hr-HR"/>
        </w:rPr>
        <w:t>S</w:t>
      </w:r>
      <w:r w:rsidRPr="005E0C06">
        <w:rPr>
          <w:lang w:val="hr-HR"/>
        </w:rPr>
        <w:t xml:space="preserve">vetih </w:t>
      </w:r>
      <w:r>
        <w:rPr>
          <w:lang w:val="hr-HR"/>
        </w:rPr>
        <w:t>m</w:t>
      </w:r>
      <w:r w:rsidRPr="005E0C06">
        <w:rPr>
          <w:lang w:val="hr-HR"/>
        </w:rPr>
        <w:t>isa povodom vjerskih blagdana, državnih praznika i pros</w:t>
      </w:r>
      <w:r w:rsidR="006B29EE">
        <w:rPr>
          <w:lang w:val="hr-HR"/>
        </w:rPr>
        <w:t>lava blagdana vojnih kapelanija, obljetnice postrojbi,</w:t>
      </w:r>
      <w:r>
        <w:rPr>
          <w:lang w:val="hr-HR"/>
        </w:rPr>
        <w:t xml:space="preserve"> </w:t>
      </w:r>
      <w:r w:rsidRPr="005E0C06">
        <w:rPr>
          <w:lang w:val="hr-HR"/>
        </w:rPr>
        <w:t xml:space="preserve">pastoralni pohodi </w:t>
      </w:r>
      <w:r>
        <w:rPr>
          <w:lang w:val="hr-HR"/>
        </w:rPr>
        <w:t>v</w:t>
      </w:r>
      <w:r w:rsidR="00AE13F8">
        <w:rPr>
          <w:lang w:val="hr-HR"/>
        </w:rPr>
        <w:t xml:space="preserve">ojnog ordinarija kapelanijama, </w:t>
      </w:r>
      <w:r w:rsidRPr="005E0C06">
        <w:rPr>
          <w:lang w:val="hr-HR"/>
        </w:rPr>
        <w:t>posjet obiteljima djelatnika, predavanja, seminari i kateheze te</w:t>
      </w:r>
      <w:r>
        <w:rPr>
          <w:lang w:val="hr-HR"/>
        </w:rPr>
        <w:t xml:space="preserve"> </w:t>
      </w:r>
      <w:r w:rsidRPr="005E0C06">
        <w:rPr>
          <w:lang w:val="hr-HR"/>
        </w:rPr>
        <w:t xml:space="preserve">duhovne obnove u vojnim kapelanijama. </w:t>
      </w:r>
    </w:p>
    <w:p w14:paraId="4332AE3B" w14:textId="77777777" w:rsidR="00101E84" w:rsidRPr="005E0C06" w:rsidRDefault="00101E84" w:rsidP="00101E84">
      <w:pPr>
        <w:rPr>
          <w:lang w:val="hr-HR"/>
        </w:rPr>
      </w:pPr>
      <w:r w:rsidRPr="005E0C06">
        <w:rPr>
          <w:lang w:val="hr-HR"/>
        </w:rPr>
        <w:tab/>
      </w:r>
      <w:r w:rsidRPr="003E62D8">
        <w:rPr>
          <w:lang w:val="hr-HR"/>
        </w:rPr>
        <w:t xml:space="preserve">Vojni ordinarijat u Republici Hrvatskoj aktivnosti i rad usklađuje s drugim vojnim ordinarijatima zemalja </w:t>
      </w:r>
      <w:r>
        <w:rPr>
          <w:lang w:val="hr-HR"/>
        </w:rPr>
        <w:t>članica</w:t>
      </w:r>
      <w:r w:rsidRPr="003E62D8">
        <w:rPr>
          <w:lang w:val="hr-HR"/>
        </w:rPr>
        <w:t xml:space="preserve"> NATO-a po pitanju duhovne skrbi vojnika u misijama i operacijam</w:t>
      </w:r>
      <w:r w:rsidR="006B29EE">
        <w:rPr>
          <w:lang w:val="hr-HR"/>
        </w:rPr>
        <w:t>a</w:t>
      </w:r>
      <w:r w:rsidRPr="003E62D8">
        <w:rPr>
          <w:lang w:val="hr-HR"/>
        </w:rPr>
        <w:t xml:space="preserve"> u inozemstvu. Djelatnici</w:t>
      </w:r>
      <w:r w:rsidRPr="005E0C06">
        <w:rPr>
          <w:lang w:val="hr-HR"/>
        </w:rPr>
        <w:t xml:space="preserve"> Vojnog ordinarijata </w:t>
      </w:r>
      <w:r w:rsidRPr="003729A8">
        <w:rPr>
          <w:lang w:val="hr-HR"/>
        </w:rPr>
        <w:t xml:space="preserve">u Republici Hrvatskoj </w:t>
      </w:r>
      <w:r w:rsidRPr="005E0C06">
        <w:rPr>
          <w:lang w:val="hr-HR"/>
        </w:rPr>
        <w:t>sudjelovali su na</w:t>
      </w:r>
      <w:r>
        <w:rPr>
          <w:lang w:val="hr-HR"/>
        </w:rPr>
        <w:t xml:space="preserve"> </w:t>
      </w:r>
      <w:r w:rsidRPr="005E0C06">
        <w:rPr>
          <w:lang w:val="hr-HR"/>
        </w:rPr>
        <w:t xml:space="preserve">međunarodnim hodočašćima i konferencijama i ujedno predstavljali Republiku Hrvatsku, Ministarstvo obrane i Hrvatsku vojsku. </w:t>
      </w:r>
    </w:p>
    <w:p w14:paraId="4332AE3C" w14:textId="77777777" w:rsidR="00101E84" w:rsidRPr="005E0C06" w:rsidRDefault="00101E84" w:rsidP="009F18C7">
      <w:pPr>
        <w:rPr>
          <w:lang w:val="hr-HR"/>
        </w:rPr>
      </w:pPr>
      <w:r w:rsidRPr="005E0C06">
        <w:rPr>
          <w:lang w:val="hr-HR"/>
        </w:rPr>
        <w:tab/>
        <w:t xml:space="preserve">Vojni ordinarijat </w:t>
      </w:r>
      <w:r w:rsidRPr="003729A8">
        <w:rPr>
          <w:lang w:val="hr-HR"/>
        </w:rPr>
        <w:t xml:space="preserve">u Republici Hrvatskoj </w:t>
      </w:r>
      <w:r w:rsidRPr="005E0C06">
        <w:rPr>
          <w:lang w:val="hr-HR"/>
        </w:rPr>
        <w:t xml:space="preserve">sudjelovao je </w:t>
      </w:r>
      <w:r>
        <w:rPr>
          <w:lang w:val="hr-HR"/>
        </w:rPr>
        <w:t xml:space="preserve">i </w:t>
      </w:r>
      <w:r w:rsidRPr="005E0C06">
        <w:rPr>
          <w:lang w:val="hr-HR"/>
        </w:rPr>
        <w:t xml:space="preserve">na međunarodnom vojnom hodočašću u </w:t>
      </w:r>
      <w:r>
        <w:rPr>
          <w:lang w:val="hr-HR"/>
        </w:rPr>
        <w:t xml:space="preserve">Republici </w:t>
      </w:r>
      <w:r w:rsidR="006B29EE">
        <w:rPr>
          <w:lang w:val="hr-HR"/>
        </w:rPr>
        <w:t>Poljskoj (Jasna Gora),</w:t>
      </w:r>
      <w:r w:rsidRPr="005E0C06">
        <w:rPr>
          <w:lang w:val="hr-HR"/>
        </w:rPr>
        <w:t xml:space="preserve"> na vojnom hodočašću u Bosni i Hercegovini (Bobovac) te </w:t>
      </w:r>
      <w:r w:rsidR="006B29EE">
        <w:rPr>
          <w:lang w:val="hr-HR"/>
        </w:rPr>
        <w:t xml:space="preserve">na </w:t>
      </w:r>
      <w:r w:rsidRPr="005E0C06">
        <w:rPr>
          <w:lang w:val="hr-HR"/>
        </w:rPr>
        <w:t>hodočašću u Svet</w:t>
      </w:r>
      <w:r w:rsidR="00AF1AD0">
        <w:rPr>
          <w:lang w:val="hr-HR"/>
        </w:rPr>
        <w:t>oj Zemlji</w:t>
      </w:r>
      <w:r w:rsidRPr="005E0C06">
        <w:rPr>
          <w:lang w:val="hr-HR"/>
        </w:rPr>
        <w:t>.</w:t>
      </w:r>
    </w:p>
    <w:p w14:paraId="4332AE3D" w14:textId="77777777" w:rsidR="00101E84" w:rsidRPr="005E0C06" w:rsidRDefault="00101E84" w:rsidP="00101E84">
      <w:pPr>
        <w:pStyle w:val="Heading2"/>
        <w:ind w:firstLine="708"/>
        <w:rPr>
          <w:lang w:val="hr-HR"/>
        </w:rPr>
      </w:pPr>
      <w:bookmarkStart w:id="43" w:name="_Toc4153904"/>
      <w:bookmarkStart w:id="44" w:name="_Toc39505572"/>
      <w:r w:rsidRPr="005E0C06">
        <w:rPr>
          <w:lang w:val="hr-HR"/>
        </w:rPr>
        <w:t>1.4.10. Tranzicija i izdvajanje osoblja</w:t>
      </w:r>
      <w:bookmarkEnd w:id="43"/>
      <w:bookmarkEnd w:id="44"/>
    </w:p>
    <w:p w14:paraId="4332AE3E" w14:textId="77777777" w:rsidR="00101E84" w:rsidRPr="005E0C06" w:rsidRDefault="00101E84" w:rsidP="00101E84">
      <w:pPr>
        <w:spacing w:after="120"/>
        <w:ind w:firstLine="708"/>
        <w:rPr>
          <w:lang w:val="hr-HR"/>
        </w:rPr>
      </w:pPr>
      <w:r w:rsidRPr="005E0C06">
        <w:rPr>
          <w:lang w:val="hr-HR"/>
        </w:rPr>
        <w:t>Planom izdvajanja osoblja za 2019. bilo je predviđeno izdvajanje 484 djelatnih vojnih osoba. Osim planskih veličina izlazak iz službe se događao i po drugim osnovama (zbog utvrđene zdravstvene nesposobnosti za djelatnu vojnu službu, raskid i istek ugovora, sporazumno, otkazi, smrt i dr</w:t>
      </w:r>
      <w:r>
        <w:rPr>
          <w:lang w:val="hr-HR"/>
        </w:rPr>
        <w:t>.</w:t>
      </w:r>
      <w:r w:rsidRPr="005E0C06">
        <w:rPr>
          <w:lang w:val="hr-HR"/>
        </w:rPr>
        <w:t>).</w:t>
      </w:r>
    </w:p>
    <w:p w14:paraId="4332AE3F" w14:textId="77777777" w:rsidR="00101E84" w:rsidRPr="00AF1AD0" w:rsidRDefault="00101E84" w:rsidP="00AF1AD0">
      <w:pPr>
        <w:jc w:val="center"/>
        <w:rPr>
          <w:iCs/>
          <w:sz w:val="22"/>
          <w:szCs w:val="22"/>
          <w:lang w:val="hr-HR"/>
        </w:rPr>
      </w:pPr>
      <w:r w:rsidRPr="003729A8">
        <w:rPr>
          <w:iCs/>
          <w:sz w:val="22"/>
          <w:szCs w:val="22"/>
          <w:lang w:val="hr-HR"/>
        </w:rPr>
        <w:object w:dxaOrig="10796" w:dyaOrig="4690" w14:anchorId="4332B852">
          <v:shape id="_x0000_i1026" type="#_x0000_t75" style="width:452.75pt;height:196.4pt" o:ole="">
            <v:imagedata r:id="rId26" o:title=""/>
          </v:shape>
          <o:OLEObject Type="Embed" ProgID="Excel.Sheet.8" ShapeID="_x0000_i1026" DrawAspect="Content" ObjectID="_1660637141" r:id="rId27"/>
        </w:object>
      </w:r>
      <w:r w:rsidRPr="00CD102C">
        <w:rPr>
          <w:b/>
          <w:iCs/>
          <w:sz w:val="20"/>
          <w:szCs w:val="20"/>
          <w:lang w:val="hr-HR"/>
        </w:rPr>
        <w:t xml:space="preserve">Prikaz 10. Planirana i ostvarena izdvajanja osoblja u 2019. </w:t>
      </w:r>
    </w:p>
    <w:p w14:paraId="4332AE40" w14:textId="77777777" w:rsidR="009F18C7" w:rsidRDefault="009F18C7" w:rsidP="00101E84">
      <w:pPr>
        <w:ind w:firstLine="709"/>
        <w:rPr>
          <w:lang w:val="hr-HR"/>
        </w:rPr>
      </w:pPr>
    </w:p>
    <w:p w14:paraId="4332AE41" w14:textId="77777777" w:rsidR="00101E84" w:rsidRPr="005E0C06" w:rsidRDefault="00101E84" w:rsidP="00101E84">
      <w:pPr>
        <w:ind w:firstLine="709"/>
        <w:rPr>
          <w:lang w:val="hr-HR"/>
        </w:rPr>
      </w:pPr>
      <w:r w:rsidRPr="005E0C06">
        <w:rPr>
          <w:lang w:val="hr-HR"/>
        </w:rPr>
        <w:t xml:space="preserve">Težišne zadaće u 2019. odnosile su se na aktivnosti informiranja osoba koje ispunjavaju uvjete za korištenje programa. S tim ciljem provedeno je 468 informiranja. </w:t>
      </w:r>
    </w:p>
    <w:p w14:paraId="4332AE42" w14:textId="77777777" w:rsidR="00101E84" w:rsidRPr="005E0C06" w:rsidRDefault="00101E84" w:rsidP="00101E84">
      <w:pPr>
        <w:ind w:firstLine="709"/>
        <w:rPr>
          <w:lang w:val="hr-HR"/>
        </w:rPr>
      </w:pPr>
      <w:r w:rsidRPr="005E0C06">
        <w:rPr>
          <w:lang w:val="hr-HR"/>
        </w:rPr>
        <w:lastRenderedPageBreak/>
        <w:t>Za vojnike/mornare primljene na ugovor o vojničkoj službi provode se obvezna planirana savjetovanja prije isteka ugovora. U suradnji s personalnim djelatnicima, u izvje</w:t>
      </w:r>
      <w:r w:rsidR="00AF1AD0">
        <w:rPr>
          <w:lang w:val="hr-HR"/>
        </w:rPr>
        <w:t>štajnom razdoblju provedeno je 4</w:t>
      </w:r>
      <w:r w:rsidRPr="005E0C06">
        <w:rPr>
          <w:lang w:val="hr-HR"/>
        </w:rPr>
        <w:t xml:space="preserve">0 savjetovanja. </w:t>
      </w:r>
    </w:p>
    <w:p w14:paraId="4332AE43" w14:textId="77777777" w:rsidR="00101E84" w:rsidRPr="005E0C06" w:rsidRDefault="00101E84" w:rsidP="00101E84">
      <w:pPr>
        <w:ind w:firstLine="709"/>
        <w:rPr>
          <w:lang w:val="hr-HR"/>
        </w:rPr>
      </w:pPr>
      <w:r w:rsidRPr="005E0C06">
        <w:rPr>
          <w:lang w:val="hr-HR"/>
        </w:rPr>
        <w:t>Tijekom 2019. u aktivnost usmjeravanja u novu karijeru uključene su 84 osobe. Provedenom analizom utvrđeno je da se radi o oso</w:t>
      </w:r>
      <w:r>
        <w:rPr>
          <w:lang w:val="hr-HR"/>
        </w:rPr>
        <w:t>bama većinom sa završeni</w:t>
      </w:r>
      <w:r w:rsidRPr="005E0C06">
        <w:rPr>
          <w:lang w:val="hr-HR"/>
        </w:rPr>
        <w:t xml:space="preserve">m </w:t>
      </w:r>
      <w:r>
        <w:rPr>
          <w:lang w:val="hr-HR"/>
        </w:rPr>
        <w:t>srednjoškolskim obrazovanjem</w:t>
      </w:r>
      <w:r w:rsidRPr="005E0C06">
        <w:rPr>
          <w:lang w:val="hr-HR"/>
        </w:rPr>
        <w:t xml:space="preserve">. </w:t>
      </w:r>
    </w:p>
    <w:p w14:paraId="4332AE44" w14:textId="77777777" w:rsidR="00101E84" w:rsidRPr="005E0C06" w:rsidRDefault="00101E84" w:rsidP="00101E84">
      <w:pPr>
        <w:spacing w:after="120"/>
        <w:ind w:firstLine="709"/>
        <w:rPr>
          <w:lang w:val="hr-HR"/>
        </w:rPr>
      </w:pPr>
      <w:r w:rsidRPr="003E62D8">
        <w:rPr>
          <w:lang w:val="hr-HR"/>
        </w:rPr>
        <w:t xml:space="preserve">U izvještajnom razdoblju kroz aktivnost obrazovanja za novu karijeru provedeno je 95 savjetovanja te je Ministarstvo obrane s korisnicima programa sklopilo 131 ugovor o refundaciji troškova obrazovanja za novu karijeru za čiju </w:t>
      </w:r>
      <w:r w:rsidR="00AF1AD0">
        <w:rPr>
          <w:lang w:val="hr-HR"/>
        </w:rPr>
        <w:t xml:space="preserve">je </w:t>
      </w:r>
      <w:r w:rsidRPr="003E62D8">
        <w:rPr>
          <w:lang w:val="hr-HR"/>
        </w:rPr>
        <w:t>realizaciju utrošeno 423.899,27 kuna.</w:t>
      </w:r>
      <w:r>
        <w:rPr>
          <w:lang w:val="hr-HR"/>
        </w:rPr>
        <w:t xml:space="preserve"> </w:t>
      </w:r>
      <w:r w:rsidRPr="005E0C06">
        <w:rPr>
          <w:lang w:val="hr-HR"/>
        </w:rPr>
        <w:t xml:space="preserve">U okviru aktivnosti potpore zapošljavanju za izvještajno razdoblje, provedeno je 34 savjetovanja, a kroz aktivnost potpore samozapošljavanju provedeno je </w:t>
      </w:r>
      <w:r>
        <w:rPr>
          <w:lang w:val="hr-HR"/>
        </w:rPr>
        <w:t>osam</w:t>
      </w:r>
      <w:r w:rsidRPr="005E0C06">
        <w:rPr>
          <w:lang w:val="hr-HR"/>
        </w:rPr>
        <w:t xml:space="preserve"> savjetovanja.</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202"/>
        <w:gridCol w:w="3235"/>
      </w:tblGrid>
      <w:tr w:rsidR="00101E84" w:rsidRPr="005E0C06" w14:paraId="4332AE47" w14:textId="77777777" w:rsidTr="009C13DE">
        <w:trPr>
          <w:trHeight w:val="550"/>
        </w:trPr>
        <w:tc>
          <w:tcPr>
            <w:tcW w:w="3202" w:type="dxa"/>
            <w:shd w:val="clear" w:color="auto" w:fill="8DB3E2" w:themeFill="text2" w:themeFillTint="66"/>
            <w:vAlign w:val="center"/>
          </w:tcPr>
          <w:p w14:paraId="4332AE45" w14:textId="77777777" w:rsidR="00101E84" w:rsidRPr="00AF1AD0" w:rsidRDefault="00101E84" w:rsidP="009C13DE">
            <w:pPr>
              <w:spacing w:line="276" w:lineRule="auto"/>
              <w:jc w:val="center"/>
              <w:rPr>
                <w:b/>
                <w:lang w:val="hr-HR"/>
              </w:rPr>
            </w:pPr>
            <w:r w:rsidRPr="00AF1AD0">
              <w:rPr>
                <w:b/>
                <w:lang w:val="hr-HR"/>
              </w:rPr>
              <w:t>Naziv aktivnosti</w:t>
            </w:r>
          </w:p>
        </w:tc>
        <w:tc>
          <w:tcPr>
            <w:tcW w:w="3235" w:type="dxa"/>
            <w:shd w:val="clear" w:color="auto" w:fill="8DB3E2" w:themeFill="text2" w:themeFillTint="66"/>
            <w:vAlign w:val="center"/>
          </w:tcPr>
          <w:p w14:paraId="4332AE46" w14:textId="77777777" w:rsidR="00101E84" w:rsidRPr="00AF1AD0" w:rsidRDefault="00101E84" w:rsidP="009C13DE">
            <w:pPr>
              <w:tabs>
                <w:tab w:val="center" w:pos="1522"/>
                <w:tab w:val="right" w:pos="3044"/>
              </w:tabs>
              <w:spacing w:line="276" w:lineRule="auto"/>
              <w:jc w:val="center"/>
              <w:rPr>
                <w:b/>
                <w:lang w:val="hr-HR"/>
              </w:rPr>
            </w:pPr>
            <w:r w:rsidRPr="00AF1AD0">
              <w:rPr>
                <w:b/>
                <w:lang w:val="hr-HR"/>
              </w:rPr>
              <w:t>Broj aktivnosti</w:t>
            </w:r>
          </w:p>
        </w:tc>
      </w:tr>
      <w:tr w:rsidR="00101E84" w:rsidRPr="005E0C06" w14:paraId="4332AE4A" w14:textId="77777777" w:rsidTr="009C13DE">
        <w:trPr>
          <w:trHeight w:val="396"/>
        </w:trPr>
        <w:tc>
          <w:tcPr>
            <w:tcW w:w="3202" w:type="dxa"/>
            <w:vAlign w:val="center"/>
          </w:tcPr>
          <w:p w14:paraId="4332AE48" w14:textId="77777777" w:rsidR="00101E84" w:rsidRPr="00AF1AD0" w:rsidRDefault="00101E84" w:rsidP="009C13DE">
            <w:pPr>
              <w:spacing w:line="276" w:lineRule="auto"/>
              <w:jc w:val="center"/>
              <w:rPr>
                <w:lang w:val="hr-HR"/>
              </w:rPr>
            </w:pPr>
            <w:r w:rsidRPr="00AF1AD0">
              <w:rPr>
                <w:lang w:val="hr-HR"/>
              </w:rPr>
              <w:t>Informiranje</w:t>
            </w:r>
          </w:p>
        </w:tc>
        <w:tc>
          <w:tcPr>
            <w:tcW w:w="3235" w:type="dxa"/>
            <w:vAlign w:val="center"/>
          </w:tcPr>
          <w:p w14:paraId="4332AE49" w14:textId="77777777" w:rsidR="00101E84" w:rsidRPr="00AF1AD0" w:rsidRDefault="00101E84" w:rsidP="009C13DE">
            <w:pPr>
              <w:spacing w:line="276" w:lineRule="auto"/>
              <w:jc w:val="center"/>
              <w:rPr>
                <w:lang w:val="hr-HR"/>
              </w:rPr>
            </w:pPr>
            <w:r w:rsidRPr="00AF1AD0">
              <w:rPr>
                <w:lang w:val="hr-HR"/>
              </w:rPr>
              <w:t>468</w:t>
            </w:r>
          </w:p>
        </w:tc>
      </w:tr>
      <w:tr w:rsidR="00101E84" w:rsidRPr="005E0C06" w14:paraId="4332AE4D" w14:textId="77777777" w:rsidTr="009C13DE">
        <w:trPr>
          <w:trHeight w:val="412"/>
        </w:trPr>
        <w:tc>
          <w:tcPr>
            <w:tcW w:w="3202" w:type="dxa"/>
            <w:vAlign w:val="center"/>
          </w:tcPr>
          <w:p w14:paraId="4332AE4B" w14:textId="77777777" w:rsidR="00101E84" w:rsidRPr="00AF1AD0" w:rsidRDefault="00101E84" w:rsidP="009C13DE">
            <w:pPr>
              <w:spacing w:line="276" w:lineRule="auto"/>
              <w:jc w:val="center"/>
              <w:rPr>
                <w:lang w:val="hr-HR"/>
              </w:rPr>
            </w:pPr>
            <w:r w:rsidRPr="00AF1AD0">
              <w:rPr>
                <w:lang w:val="hr-HR"/>
              </w:rPr>
              <w:t>Savjetovanje</w:t>
            </w:r>
          </w:p>
        </w:tc>
        <w:tc>
          <w:tcPr>
            <w:tcW w:w="3235" w:type="dxa"/>
            <w:vAlign w:val="center"/>
          </w:tcPr>
          <w:p w14:paraId="4332AE4C" w14:textId="77777777" w:rsidR="00101E84" w:rsidRPr="00AF1AD0" w:rsidRDefault="00101E84" w:rsidP="009C13DE">
            <w:pPr>
              <w:spacing w:line="276" w:lineRule="auto"/>
              <w:jc w:val="center"/>
              <w:rPr>
                <w:lang w:val="hr-HR"/>
              </w:rPr>
            </w:pPr>
            <w:r w:rsidRPr="00AF1AD0">
              <w:rPr>
                <w:lang w:val="hr-HR"/>
              </w:rPr>
              <w:t>289</w:t>
            </w:r>
          </w:p>
        </w:tc>
      </w:tr>
      <w:tr w:rsidR="00101E84" w:rsidRPr="005E0C06" w14:paraId="4332AE50" w14:textId="77777777" w:rsidTr="009C13DE">
        <w:trPr>
          <w:trHeight w:val="396"/>
        </w:trPr>
        <w:tc>
          <w:tcPr>
            <w:tcW w:w="3202" w:type="dxa"/>
            <w:vAlign w:val="center"/>
          </w:tcPr>
          <w:p w14:paraId="4332AE4E" w14:textId="77777777" w:rsidR="00101E84" w:rsidRPr="00AF1AD0" w:rsidRDefault="00101E84" w:rsidP="009C13DE">
            <w:pPr>
              <w:spacing w:line="276" w:lineRule="auto"/>
              <w:jc w:val="center"/>
              <w:rPr>
                <w:lang w:val="hr-HR"/>
              </w:rPr>
            </w:pPr>
            <w:r w:rsidRPr="00AF1AD0">
              <w:rPr>
                <w:lang w:val="hr-HR"/>
              </w:rPr>
              <w:t>Usmjeravanje u novu karijeru</w:t>
            </w:r>
          </w:p>
        </w:tc>
        <w:tc>
          <w:tcPr>
            <w:tcW w:w="3235" w:type="dxa"/>
            <w:vAlign w:val="center"/>
          </w:tcPr>
          <w:p w14:paraId="4332AE4F" w14:textId="77777777" w:rsidR="00101E84" w:rsidRPr="00AF1AD0" w:rsidRDefault="00101E84" w:rsidP="009C13DE">
            <w:pPr>
              <w:spacing w:line="276" w:lineRule="auto"/>
              <w:jc w:val="center"/>
              <w:rPr>
                <w:lang w:val="hr-HR"/>
              </w:rPr>
            </w:pPr>
            <w:r w:rsidRPr="00AF1AD0">
              <w:rPr>
                <w:lang w:val="hr-HR"/>
              </w:rPr>
              <w:t>84</w:t>
            </w:r>
          </w:p>
        </w:tc>
      </w:tr>
      <w:tr w:rsidR="00101E84" w:rsidRPr="005E0C06" w14:paraId="4332AE53" w14:textId="77777777" w:rsidTr="009C13DE">
        <w:trPr>
          <w:trHeight w:val="396"/>
        </w:trPr>
        <w:tc>
          <w:tcPr>
            <w:tcW w:w="3202" w:type="dxa"/>
            <w:vAlign w:val="center"/>
          </w:tcPr>
          <w:p w14:paraId="4332AE51" w14:textId="77777777" w:rsidR="00101E84" w:rsidRPr="00AF1AD0" w:rsidRDefault="00101E84" w:rsidP="009C13DE">
            <w:pPr>
              <w:tabs>
                <w:tab w:val="right" w:pos="3011"/>
              </w:tabs>
              <w:spacing w:line="276" w:lineRule="auto"/>
              <w:jc w:val="center"/>
              <w:rPr>
                <w:lang w:val="hr-HR"/>
              </w:rPr>
            </w:pPr>
            <w:r w:rsidRPr="00AF1AD0">
              <w:rPr>
                <w:lang w:val="hr-HR"/>
              </w:rPr>
              <w:t>Obrazovanje za novu karijeru</w:t>
            </w:r>
          </w:p>
        </w:tc>
        <w:tc>
          <w:tcPr>
            <w:tcW w:w="3235" w:type="dxa"/>
            <w:vAlign w:val="center"/>
          </w:tcPr>
          <w:p w14:paraId="4332AE52" w14:textId="77777777" w:rsidR="00101E84" w:rsidRPr="00AF1AD0" w:rsidRDefault="00101E84" w:rsidP="009C13DE">
            <w:pPr>
              <w:spacing w:line="276" w:lineRule="auto"/>
              <w:jc w:val="center"/>
              <w:rPr>
                <w:lang w:val="hr-HR"/>
              </w:rPr>
            </w:pPr>
            <w:r w:rsidRPr="00AF1AD0">
              <w:rPr>
                <w:lang w:val="hr-HR"/>
              </w:rPr>
              <w:t>131</w:t>
            </w:r>
          </w:p>
        </w:tc>
      </w:tr>
      <w:tr w:rsidR="00101E84" w:rsidRPr="005E0C06" w14:paraId="4332AE56" w14:textId="77777777" w:rsidTr="009C13DE">
        <w:trPr>
          <w:trHeight w:val="412"/>
        </w:trPr>
        <w:tc>
          <w:tcPr>
            <w:tcW w:w="3202" w:type="dxa"/>
            <w:vAlign w:val="center"/>
          </w:tcPr>
          <w:p w14:paraId="4332AE54" w14:textId="77777777" w:rsidR="00101E84" w:rsidRPr="00AF1AD0" w:rsidRDefault="00101E84" w:rsidP="009C13DE">
            <w:pPr>
              <w:spacing w:line="276" w:lineRule="auto"/>
              <w:jc w:val="center"/>
              <w:rPr>
                <w:lang w:val="hr-HR"/>
              </w:rPr>
            </w:pPr>
            <w:r w:rsidRPr="00AF1AD0">
              <w:rPr>
                <w:lang w:val="hr-HR"/>
              </w:rPr>
              <w:t>Potpora zapošljavanju</w:t>
            </w:r>
          </w:p>
        </w:tc>
        <w:tc>
          <w:tcPr>
            <w:tcW w:w="3235" w:type="dxa"/>
            <w:vAlign w:val="center"/>
          </w:tcPr>
          <w:p w14:paraId="4332AE55" w14:textId="77777777" w:rsidR="00101E84" w:rsidRPr="00AF1AD0" w:rsidRDefault="00101E84" w:rsidP="009C13DE">
            <w:pPr>
              <w:spacing w:line="276" w:lineRule="auto"/>
              <w:jc w:val="center"/>
              <w:rPr>
                <w:lang w:val="hr-HR"/>
              </w:rPr>
            </w:pPr>
            <w:r w:rsidRPr="00AF1AD0">
              <w:rPr>
                <w:lang w:val="hr-HR"/>
              </w:rPr>
              <w:t>34</w:t>
            </w:r>
          </w:p>
        </w:tc>
      </w:tr>
      <w:tr w:rsidR="00101E84" w:rsidRPr="005E0C06" w14:paraId="4332AE59" w14:textId="77777777" w:rsidTr="009C13DE">
        <w:trPr>
          <w:trHeight w:val="412"/>
        </w:trPr>
        <w:tc>
          <w:tcPr>
            <w:tcW w:w="3202" w:type="dxa"/>
            <w:vAlign w:val="center"/>
          </w:tcPr>
          <w:p w14:paraId="4332AE57" w14:textId="77777777" w:rsidR="00101E84" w:rsidRPr="00AF1AD0" w:rsidRDefault="00101E84" w:rsidP="009C13DE">
            <w:pPr>
              <w:spacing w:line="276" w:lineRule="auto"/>
              <w:jc w:val="center"/>
              <w:rPr>
                <w:lang w:val="hr-HR"/>
              </w:rPr>
            </w:pPr>
            <w:r w:rsidRPr="00AF1AD0">
              <w:rPr>
                <w:lang w:val="hr-HR"/>
              </w:rPr>
              <w:t>Potpora samozapošljavanju</w:t>
            </w:r>
          </w:p>
        </w:tc>
        <w:tc>
          <w:tcPr>
            <w:tcW w:w="3235" w:type="dxa"/>
            <w:vAlign w:val="center"/>
          </w:tcPr>
          <w:p w14:paraId="4332AE58" w14:textId="77777777" w:rsidR="00101E84" w:rsidRPr="00AF1AD0" w:rsidRDefault="00101E84" w:rsidP="009C13DE">
            <w:pPr>
              <w:spacing w:line="276" w:lineRule="auto"/>
              <w:jc w:val="center"/>
              <w:rPr>
                <w:lang w:val="hr-HR"/>
              </w:rPr>
            </w:pPr>
            <w:r w:rsidRPr="00AF1AD0">
              <w:rPr>
                <w:lang w:val="hr-HR"/>
              </w:rPr>
              <w:t>8</w:t>
            </w:r>
          </w:p>
        </w:tc>
      </w:tr>
    </w:tbl>
    <w:p w14:paraId="4332AE5A" w14:textId="77777777" w:rsidR="00101E84" w:rsidRPr="005E0C06" w:rsidRDefault="00101E84" w:rsidP="00101E84">
      <w:pPr>
        <w:spacing w:before="120" w:after="120"/>
        <w:rPr>
          <w:iCs/>
          <w:sz w:val="22"/>
          <w:szCs w:val="22"/>
          <w:lang w:val="hr-HR"/>
        </w:rPr>
      </w:pPr>
    </w:p>
    <w:p w14:paraId="4332AE5B" w14:textId="77777777" w:rsidR="00101E84" w:rsidRDefault="00101E84" w:rsidP="00101E84">
      <w:pPr>
        <w:spacing w:before="120" w:after="120"/>
        <w:rPr>
          <w:iCs/>
          <w:sz w:val="22"/>
          <w:szCs w:val="22"/>
          <w:lang w:val="hr-HR"/>
        </w:rPr>
      </w:pPr>
    </w:p>
    <w:p w14:paraId="4332AE5C" w14:textId="77777777" w:rsidR="00101E84" w:rsidRPr="005E0C06" w:rsidRDefault="00101E84" w:rsidP="00101E84">
      <w:pPr>
        <w:spacing w:before="120" w:after="120"/>
        <w:rPr>
          <w:iCs/>
          <w:sz w:val="22"/>
          <w:szCs w:val="22"/>
          <w:lang w:val="hr-HR"/>
        </w:rPr>
      </w:pPr>
    </w:p>
    <w:p w14:paraId="4332AE5D" w14:textId="77777777" w:rsidR="00101E84" w:rsidRDefault="00101E84" w:rsidP="00101E84">
      <w:pPr>
        <w:spacing w:before="120" w:after="120"/>
        <w:rPr>
          <w:b/>
          <w:iCs/>
          <w:sz w:val="20"/>
          <w:szCs w:val="20"/>
          <w:lang w:val="hr-HR"/>
        </w:rPr>
      </w:pPr>
    </w:p>
    <w:p w14:paraId="4332AE5E" w14:textId="77777777" w:rsidR="00101E84" w:rsidRDefault="00101E84" w:rsidP="00101E84">
      <w:pPr>
        <w:spacing w:before="120" w:after="120"/>
        <w:rPr>
          <w:b/>
          <w:iCs/>
          <w:sz w:val="20"/>
          <w:szCs w:val="20"/>
          <w:lang w:val="hr-HR"/>
        </w:rPr>
      </w:pPr>
    </w:p>
    <w:p w14:paraId="4332AE5F" w14:textId="77777777" w:rsidR="00101E84" w:rsidRPr="00CD102C" w:rsidRDefault="00101E84" w:rsidP="00AF1AD0">
      <w:pPr>
        <w:rPr>
          <w:b/>
          <w:iCs/>
          <w:sz w:val="20"/>
          <w:szCs w:val="20"/>
          <w:lang w:val="hr-HR"/>
        </w:rPr>
      </w:pPr>
    </w:p>
    <w:p w14:paraId="4332AE60" w14:textId="77777777" w:rsidR="00101E84" w:rsidRPr="00CD102C" w:rsidRDefault="00101E84" w:rsidP="00AF1AD0">
      <w:pPr>
        <w:jc w:val="center"/>
        <w:rPr>
          <w:b/>
          <w:iCs/>
          <w:sz w:val="20"/>
          <w:szCs w:val="20"/>
          <w:lang w:val="hr-HR"/>
        </w:rPr>
      </w:pPr>
    </w:p>
    <w:p w14:paraId="4332AE61" w14:textId="77777777" w:rsidR="00101E84" w:rsidRPr="00CD102C" w:rsidRDefault="00101E84" w:rsidP="00AF1AD0">
      <w:pPr>
        <w:jc w:val="center"/>
        <w:rPr>
          <w:b/>
          <w:iCs/>
          <w:sz w:val="20"/>
          <w:szCs w:val="20"/>
          <w:lang w:val="hr-HR"/>
        </w:rPr>
      </w:pPr>
      <w:r w:rsidRPr="00CD102C">
        <w:rPr>
          <w:b/>
          <w:iCs/>
          <w:sz w:val="20"/>
          <w:szCs w:val="20"/>
          <w:lang w:val="hr-HR"/>
        </w:rPr>
        <w:t xml:space="preserve">Prikaz 11. Realizacija Programa tranzicije i zbrinjavanja u 2019. </w:t>
      </w:r>
      <w:bookmarkStart w:id="45" w:name="_Toc476909958"/>
      <w:bookmarkStart w:id="46" w:name="_Toc509237901"/>
      <w:bookmarkStart w:id="47" w:name="_Toc4153905"/>
    </w:p>
    <w:p w14:paraId="4332AE62" w14:textId="77777777" w:rsidR="00101E84" w:rsidRPr="005E0C06" w:rsidRDefault="00101E84" w:rsidP="00101E84">
      <w:pPr>
        <w:pStyle w:val="Heading2"/>
        <w:ind w:firstLine="708"/>
        <w:rPr>
          <w:lang w:val="hr-HR"/>
        </w:rPr>
      </w:pPr>
      <w:bookmarkStart w:id="48" w:name="_Toc39505573"/>
      <w:r w:rsidRPr="005E0C06">
        <w:rPr>
          <w:lang w:val="hr-HR"/>
        </w:rPr>
        <w:t xml:space="preserve">1.4.11. Kineziologija i </w:t>
      </w:r>
      <w:r w:rsidR="008B2C52">
        <w:rPr>
          <w:lang w:val="hr-HR"/>
        </w:rPr>
        <w:t>s</w:t>
      </w:r>
      <w:r w:rsidRPr="005E0C06">
        <w:rPr>
          <w:lang w:val="hr-HR"/>
        </w:rPr>
        <w:t>port</w:t>
      </w:r>
      <w:bookmarkEnd w:id="45"/>
      <w:bookmarkEnd w:id="46"/>
      <w:bookmarkEnd w:id="47"/>
      <w:bookmarkEnd w:id="48"/>
    </w:p>
    <w:p w14:paraId="4332AE63" w14:textId="77777777" w:rsidR="00101E84" w:rsidRPr="005E0C06" w:rsidRDefault="00101E84" w:rsidP="00101E84">
      <w:pPr>
        <w:ind w:firstLine="708"/>
        <w:rPr>
          <w:rFonts w:eastAsiaTheme="minorHAnsi"/>
          <w:lang w:val="hr-HR"/>
        </w:rPr>
      </w:pPr>
      <w:bookmarkStart w:id="49" w:name="_Toc476909959"/>
      <w:bookmarkStart w:id="50" w:name="_Toc509237902"/>
      <w:bookmarkStart w:id="51" w:name="_Toc4153906"/>
      <w:r w:rsidRPr="005E0C06">
        <w:rPr>
          <w:rFonts w:eastAsiaTheme="minorHAnsi"/>
          <w:lang w:val="hr-HR"/>
        </w:rPr>
        <w:t>Održavanje stanja tjelesne spremnosti pripadnika Hrvatske vojske je na visokoj razini, što se dodatno ostvaruje i provedbom funkcionalne obuke i edukativnih predavanja. Važno je istaknuti kako su propisi koji naglašavaju značaj tjelesne spremnosti u profesionalnom razvoju i poboljšanje materijalnih uvjeta za organizaciju i provedbu tjelesnog vježbanja doprinijeli većem angažiranju pripadnika na razvoju i održavanju tjelesne spremnosti.</w:t>
      </w:r>
    </w:p>
    <w:p w14:paraId="4332AE64" w14:textId="77777777" w:rsidR="00101E84" w:rsidRPr="005E0C06" w:rsidRDefault="00101E84" w:rsidP="00101E84">
      <w:pPr>
        <w:ind w:firstLine="708"/>
        <w:rPr>
          <w:rFonts w:eastAsiaTheme="minorHAnsi"/>
          <w:lang w:val="hr-HR"/>
        </w:rPr>
      </w:pPr>
      <w:r w:rsidRPr="005E0C06">
        <w:rPr>
          <w:rFonts w:eastAsiaTheme="minorHAnsi"/>
          <w:lang w:val="hr-HR"/>
        </w:rPr>
        <w:t xml:space="preserve">Stanju tjelesne spremnosti doprinijela su i </w:t>
      </w:r>
      <w:r w:rsidR="007F7BC3">
        <w:rPr>
          <w:rFonts w:eastAsiaTheme="minorHAnsi"/>
          <w:lang w:val="hr-HR"/>
        </w:rPr>
        <w:t>s</w:t>
      </w:r>
      <w:r w:rsidRPr="005E0C06">
        <w:rPr>
          <w:rFonts w:eastAsiaTheme="minorHAnsi"/>
          <w:lang w:val="hr-HR"/>
        </w:rPr>
        <w:t xml:space="preserve">portska natjecanja na kojima su pripadnici Hrvatske vojske mogli pokazati motorička dostignuća. </w:t>
      </w:r>
    </w:p>
    <w:p w14:paraId="4332AE65" w14:textId="77777777" w:rsidR="00FA4DF9" w:rsidRDefault="00FA4DF9" w:rsidP="00101E84">
      <w:pPr>
        <w:ind w:firstLine="708"/>
        <w:rPr>
          <w:rFonts w:eastAsiaTheme="minorHAnsi"/>
          <w:lang w:val="hr-HR"/>
        </w:rPr>
      </w:pPr>
    </w:p>
    <w:p w14:paraId="4332AE66" w14:textId="77777777" w:rsidR="00101E84" w:rsidRPr="005E0C06" w:rsidRDefault="00101E84" w:rsidP="00101E84">
      <w:pPr>
        <w:ind w:firstLine="708"/>
        <w:rPr>
          <w:rFonts w:eastAsiaTheme="minorHAnsi"/>
          <w:lang w:val="hr-HR"/>
        </w:rPr>
      </w:pPr>
      <w:r w:rsidRPr="005E0C06">
        <w:rPr>
          <w:rFonts w:eastAsiaTheme="minorHAnsi"/>
          <w:lang w:val="hr-HR"/>
        </w:rPr>
        <w:t xml:space="preserve">Održano je devet prvenstava Hrvatske vojske u različitim </w:t>
      </w:r>
      <w:r w:rsidR="007F7BC3">
        <w:rPr>
          <w:rFonts w:eastAsiaTheme="minorHAnsi"/>
          <w:lang w:val="hr-HR"/>
        </w:rPr>
        <w:t>s</w:t>
      </w:r>
      <w:r w:rsidRPr="005E0C06">
        <w:rPr>
          <w:rFonts w:eastAsiaTheme="minorHAnsi"/>
          <w:lang w:val="hr-HR"/>
        </w:rPr>
        <w:t xml:space="preserve">portovima te nekoliko natjecanja na razini grana. Pripadnici Hrvatske vojske sudjelovali su i na nekoliko međunarodnih vojnih </w:t>
      </w:r>
      <w:r w:rsidR="007F7BC3">
        <w:rPr>
          <w:rFonts w:eastAsiaTheme="minorHAnsi"/>
          <w:lang w:val="hr-HR"/>
        </w:rPr>
        <w:t>s</w:t>
      </w:r>
      <w:r w:rsidRPr="005E0C06">
        <w:rPr>
          <w:rFonts w:eastAsiaTheme="minorHAnsi"/>
          <w:lang w:val="hr-HR"/>
        </w:rPr>
        <w:t xml:space="preserve">portskih natjecanja od kojih su i </w:t>
      </w:r>
      <w:r>
        <w:rPr>
          <w:rFonts w:eastAsiaTheme="minorHAnsi"/>
          <w:lang w:val="hr-HR"/>
        </w:rPr>
        <w:t>sedme</w:t>
      </w:r>
      <w:r w:rsidRPr="005E0C06">
        <w:rPr>
          <w:rFonts w:eastAsiaTheme="minorHAnsi"/>
          <w:lang w:val="hr-HR"/>
        </w:rPr>
        <w:t xml:space="preserve"> svjetske vojne igre koje su se </w:t>
      </w:r>
      <w:r w:rsidRPr="005E0C06">
        <w:rPr>
          <w:rFonts w:eastAsiaTheme="minorHAnsi"/>
          <w:lang w:val="hr-HR"/>
        </w:rPr>
        <w:lastRenderedPageBreak/>
        <w:t xml:space="preserve">održale u Narodnoj Republici Kini od 18. do 27. listopada 2019. </w:t>
      </w:r>
      <w:r w:rsidRPr="00CD102C">
        <w:rPr>
          <w:rFonts w:eastAsiaTheme="minorHAnsi"/>
          <w:lang w:val="hr-HR"/>
        </w:rPr>
        <w:t>gdje se</w:t>
      </w:r>
      <w:r>
        <w:rPr>
          <w:rFonts w:eastAsiaTheme="minorHAnsi"/>
          <w:sz w:val="22"/>
          <w:szCs w:val="22"/>
          <w:lang w:val="hr-HR"/>
        </w:rPr>
        <w:t xml:space="preserve"> h</w:t>
      </w:r>
      <w:r w:rsidRPr="005E0C06">
        <w:rPr>
          <w:rFonts w:eastAsiaTheme="minorHAnsi"/>
          <w:lang w:val="hr-HR"/>
        </w:rPr>
        <w:t xml:space="preserve">rvatska vojna </w:t>
      </w:r>
      <w:r w:rsidR="007F7BC3">
        <w:rPr>
          <w:rFonts w:eastAsiaTheme="minorHAnsi"/>
          <w:lang w:val="hr-HR"/>
        </w:rPr>
        <w:t>s</w:t>
      </w:r>
      <w:r w:rsidRPr="005E0C06">
        <w:rPr>
          <w:rFonts w:eastAsiaTheme="minorHAnsi"/>
          <w:lang w:val="hr-HR"/>
        </w:rPr>
        <w:t>portska reprezentacija natjecala u streljaštvu i atletici.</w:t>
      </w:r>
    </w:p>
    <w:p w14:paraId="4332AE67" w14:textId="77777777" w:rsidR="00101E84" w:rsidRPr="005E0C06" w:rsidRDefault="00101E84" w:rsidP="00101E84">
      <w:pPr>
        <w:ind w:firstLine="708"/>
        <w:rPr>
          <w:rFonts w:eastAsiaTheme="minorHAnsi"/>
          <w:lang w:val="hr-HR"/>
        </w:rPr>
      </w:pPr>
      <w:r w:rsidRPr="005E0C06">
        <w:rPr>
          <w:rFonts w:eastAsiaTheme="minorHAnsi"/>
          <w:lang w:val="hr-HR"/>
        </w:rPr>
        <w:t>S ciljem jačanja timskog duha i zajedništva održavane su kondicijske hodnje pripadnika Hrvatske vojske i djelatnika Ministarstva obrane</w:t>
      </w:r>
      <w:r>
        <w:rPr>
          <w:rFonts w:eastAsiaTheme="minorHAnsi"/>
          <w:lang w:val="hr-HR"/>
        </w:rPr>
        <w:t xml:space="preserve">. </w:t>
      </w:r>
    </w:p>
    <w:p w14:paraId="4332AE68" w14:textId="77777777" w:rsidR="00101E84" w:rsidRPr="005E0C06" w:rsidRDefault="00101E84" w:rsidP="00101E84">
      <w:pPr>
        <w:ind w:firstLine="708"/>
        <w:rPr>
          <w:rFonts w:eastAsiaTheme="minorHAnsi"/>
          <w:lang w:val="hr-HR"/>
        </w:rPr>
      </w:pPr>
      <w:r w:rsidRPr="005E0C06">
        <w:rPr>
          <w:rFonts w:eastAsiaTheme="minorHAnsi"/>
          <w:lang w:val="hr-HR"/>
        </w:rPr>
        <w:t xml:space="preserve">U skladu sa Sporazumom o suradnji, unaprjeđenju i razvoju </w:t>
      </w:r>
      <w:r w:rsidR="007F7BC3">
        <w:rPr>
          <w:rFonts w:eastAsiaTheme="minorHAnsi"/>
          <w:lang w:val="hr-HR"/>
        </w:rPr>
        <w:t>s</w:t>
      </w:r>
      <w:r w:rsidRPr="005E0C06">
        <w:rPr>
          <w:rFonts w:eastAsiaTheme="minorHAnsi"/>
          <w:lang w:val="hr-HR"/>
        </w:rPr>
        <w:t xml:space="preserve">porta u Republici Hrvatskoj između Ministarstva obrane i Hrvatskog olimpijskog odbora nastavljena je vojno </w:t>
      </w:r>
      <w:r w:rsidR="007F7BC3">
        <w:rPr>
          <w:rFonts w:eastAsiaTheme="minorHAnsi"/>
          <w:lang w:val="hr-HR"/>
        </w:rPr>
        <w:t>s</w:t>
      </w:r>
      <w:r w:rsidRPr="005E0C06">
        <w:rPr>
          <w:rFonts w:eastAsiaTheme="minorHAnsi"/>
          <w:lang w:val="hr-HR"/>
        </w:rPr>
        <w:t>portska suradnja, kao i suradnja Ministarstva obrane sa</w:t>
      </w:r>
      <w:r w:rsidR="007F7BC3">
        <w:rPr>
          <w:rFonts w:eastAsiaTheme="minorHAnsi"/>
          <w:lang w:val="hr-HR"/>
        </w:rPr>
        <w:t xml:space="preserve"> Središnjim državnim uredom za s</w:t>
      </w:r>
      <w:r w:rsidRPr="005E0C06">
        <w:rPr>
          <w:rFonts w:eastAsiaTheme="minorHAnsi"/>
          <w:lang w:val="hr-HR"/>
        </w:rPr>
        <w:t>port.</w:t>
      </w:r>
    </w:p>
    <w:p w14:paraId="4332AE69" w14:textId="77777777" w:rsidR="00101E84" w:rsidRPr="005E0C06" w:rsidRDefault="00101E84" w:rsidP="00101E84">
      <w:pPr>
        <w:ind w:firstLine="708"/>
        <w:rPr>
          <w:rFonts w:eastAsiaTheme="minorHAnsi"/>
          <w:lang w:val="hr-HR"/>
        </w:rPr>
      </w:pPr>
      <w:r w:rsidRPr="005E0C06">
        <w:rPr>
          <w:rFonts w:eastAsiaTheme="minorHAnsi"/>
          <w:lang w:val="hr-HR"/>
        </w:rPr>
        <w:t>Između Ministarstva obrane Republike Hrvatske i Ministarstva obr</w:t>
      </w:r>
      <w:r w:rsidR="00FA4DF9">
        <w:rPr>
          <w:rFonts w:eastAsiaTheme="minorHAnsi"/>
          <w:lang w:val="hr-HR"/>
        </w:rPr>
        <w:t>ane Republike Slovenije u Zadru</w:t>
      </w:r>
      <w:r w:rsidRPr="005E0C06">
        <w:rPr>
          <w:rFonts w:eastAsiaTheme="minorHAnsi"/>
          <w:lang w:val="hr-HR"/>
        </w:rPr>
        <w:t xml:space="preserve"> u prosincu 2019</w:t>
      </w:r>
      <w:r>
        <w:rPr>
          <w:rFonts w:eastAsiaTheme="minorHAnsi"/>
          <w:lang w:val="hr-HR"/>
        </w:rPr>
        <w:t xml:space="preserve">. </w:t>
      </w:r>
      <w:r w:rsidRPr="005E0C06">
        <w:rPr>
          <w:rFonts w:eastAsiaTheme="minorHAnsi"/>
          <w:lang w:val="hr-HR"/>
        </w:rPr>
        <w:t>potpisan je Sporazum o uzajamnom pružanju smještajnih kapaciteta radi njihova korištenja za odmor i rekreativni odmor djelatnika.</w:t>
      </w:r>
    </w:p>
    <w:p w14:paraId="4332AE6A" w14:textId="77777777" w:rsidR="00101E84" w:rsidRPr="005E0C06" w:rsidRDefault="00101E84" w:rsidP="00101E84">
      <w:pPr>
        <w:ind w:firstLine="708"/>
        <w:rPr>
          <w:rFonts w:eastAsiaTheme="minorHAnsi"/>
          <w:lang w:val="hr-HR"/>
        </w:rPr>
      </w:pPr>
      <w:r w:rsidRPr="005E0C06">
        <w:rPr>
          <w:rFonts w:eastAsiaTheme="minorHAnsi"/>
          <w:lang w:val="hr-HR"/>
        </w:rPr>
        <w:t>Ministarstvo obrane aktivno je sudjelovalo u rad</w:t>
      </w:r>
      <w:r w:rsidR="007F7BC3">
        <w:rPr>
          <w:rFonts w:eastAsiaTheme="minorHAnsi"/>
          <w:lang w:val="hr-HR"/>
        </w:rPr>
        <w:t>u Međunarodnog vijeća za vojni s</w:t>
      </w:r>
      <w:r w:rsidRPr="005E0C06">
        <w:rPr>
          <w:rFonts w:eastAsiaTheme="minorHAnsi"/>
          <w:lang w:val="hr-HR"/>
        </w:rPr>
        <w:t xml:space="preserve">port </w:t>
      </w:r>
      <w:r w:rsidRPr="003E62D8">
        <w:rPr>
          <w:rFonts w:eastAsiaTheme="minorHAnsi"/>
          <w:i/>
          <w:lang w:val="hr-HR"/>
        </w:rPr>
        <w:t>(Conseil International du Sport Militaire – CISM).</w:t>
      </w:r>
    </w:p>
    <w:p w14:paraId="4332AE6B" w14:textId="77777777" w:rsidR="00101E84" w:rsidRPr="005E0C06" w:rsidRDefault="00101E84" w:rsidP="00101E84">
      <w:pPr>
        <w:pStyle w:val="Heading2"/>
        <w:ind w:firstLine="708"/>
        <w:rPr>
          <w:lang w:val="hr-HR"/>
        </w:rPr>
      </w:pPr>
      <w:bookmarkStart w:id="52" w:name="_Toc39505574"/>
      <w:r w:rsidRPr="005E0C06">
        <w:rPr>
          <w:lang w:val="hr-HR"/>
        </w:rPr>
        <w:t>1.4.12. Psihologijska ispitivanja</w:t>
      </w:r>
      <w:bookmarkEnd w:id="49"/>
      <w:bookmarkEnd w:id="50"/>
      <w:bookmarkEnd w:id="51"/>
      <w:bookmarkEnd w:id="52"/>
    </w:p>
    <w:p w14:paraId="4332AE6C" w14:textId="77777777" w:rsidR="00101E84" w:rsidRPr="005E0C06" w:rsidRDefault="00101E84" w:rsidP="00101E84">
      <w:pPr>
        <w:ind w:firstLine="709"/>
        <w:rPr>
          <w:lang w:val="hr-HR"/>
        </w:rPr>
      </w:pPr>
      <w:r w:rsidRPr="005E0C06">
        <w:rPr>
          <w:lang w:val="hr-HR"/>
        </w:rPr>
        <w:t>Tijekom 2019. provedena su 12</w:t>
      </w:r>
      <w:r>
        <w:rPr>
          <w:lang w:val="hr-HR"/>
        </w:rPr>
        <w:t xml:space="preserve"> </w:t>
      </w:r>
      <w:r w:rsidRPr="005E0C06">
        <w:rPr>
          <w:lang w:val="hr-HR"/>
        </w:rPr>
        <w:t>123 psihologijska ispitivanja sa svrhom utvrđivanja zahtijevane razine psihičke sposobnosti kandidata za prijam u službu promjene kategorije osobl</w:t>
      </w:r>
      <w:r w:rsidR="00FA4DF9">
        <w:rPr>
          <w:lang w:val="hr-HR"/>
        </w:rPr>
        <w:t>ja na službi</w:t>
      </w:r>
      <w:r w:rsidRPr="005E0C06">
        <w:rPr>
          <w:lang w:val="hr-HR"/>
        </w:rPr>
        <w:t>, upućivanja pripadnika na različite razine vojne izobrazbe te kao sastavni dio redovitih i izvanredni</w:t>
      </w:r>
      <w:r w:rsidR="00FA4DF9">
        <w:rPr>
          <w:lang w:val="hr-HR"/>
        </w:rPr>
        <w:t xml:space="preserve">h psihologijskih ispitivanja i </w:t>
      </w:r>
      <w:r w:rsidRPr="005E0C06">
        <w:rPr>
          <w:lang w:val="hr-HR"/>
        </w:rPr>
        <w:t>psihodijagnostičkih obrada osoblja na službi.</w:t>
      </w:r>
    </w:p>
    <w:p w14:paraId="4332AE6D" w14:textId="77777777" w:rsidR="00101E84" w:rsidRPr="005E0C06" w:rsidRDefault="00101E84" w:rsidP="00101E84">
      <w:pPr>
        <w:ind w:firstLine="709"/>
        <w:rPr>
          <w:lang w:val="hr-HR"/>
        </w:rPr>
      </w:pPr>
      <w:r>
        <w:rPr>
          <w:rFonts w:eastAsia="Calibri"/>
          <w:lang w:val="hr-HR"/>
        </w:rPr>
        <w:t>P</w:t>
      </w:r>
      <w:r w:rsidRPr="005E0C06">
        <w:rPr>
          <w:rFonts w:eastAsia="Calibri"/>
          <w:lang w:val="hr-HR"/>
        </w:rPr>
        <w:t>rovedena su i vrednovanja po psihologijskom kriteriju te psihologijska klasifikacija za 1180 kandidata.</w:t>
      </w:r>
      <w:r w:rsidRPr="005E0C06">
        <w:rPr>
          <w:lang w:val="hr-HR"/>
        </w:rPr>
        <w:t xml:space="preserve"> </w:t>
      </w:r>
    </w:p>
    <w:p w14:paraId="4332AE6E" w14:textId="77777777" w:rsidR="00101E84" w:rsidRPr="005E0C06" w:rsidRDefault="00101E84" w:rsidP="00101E84">
      <w:pPr>
        <w:ind w:firstLine="709"/>
        <w:rPr>
          <w:lang w:val="hr-HR"/>
        </w:rPr>
      </w:pPr>
      <w:r w:rsidRPr="005E0C06">
        <w:rPr>
          <w:lang w:val="hr-HR"/>
        </w:rPr>
        <w:t>Prilikom upisa u v</w:t>
      </w:r>
      <w:r w:rsidR="007F7897">
        <w:rPr>
          <w:lang w:val="hr-HR"/>
        </w:rPr>
        <w:t>ojnu evidenciju 2019.</w:t>
      </w:r>
      <w:r w:rsidRPr="005E0C06">
        <w:rPr>
          <w:lang w:val="hr-HR"/>
        </w:rPr>
        <w:t>, provedeno je redovito ispitivanje stavova osamnaestogodišnjaka novaka o vojnoj službi, na reprezentati</w:t>
      </w:r>
      <w:r w:rsidR="00FA4DF9">
        <w:rPr>
          <w:lang w:val="hr-HR"/>
        </w:rPr>
        <w:t xml:space="preserve">vnom uzorku od 679 ispitanika. </w:t>
      </w:r>
      <w:r w:rsidRPr="005E0C06">
        <w:rPr>
          <w:lang w:val="hr-HR"/>
        </w:rPr>
        <w:t>Na osnovi dobivenih rezultata ispitivanja, izra</w:t>
      </w:r>
      <w:r w:rsidR="00FA4DF9">
        <w:rPr>
          <w:lang w:val="hr-HR"/>
        </w:rPr>
        <w:t>đeno je izvješće</w:t>
      </w:r>
      <w:r w:rsidRPr="005E0C06">
        <w:rPr>
          <w:lang w:val="hr-HR"/>
        </w:rPr>
        <w:t xml:space="preserve"> koje je jedna od bitnih smjernica za izradu i donošenje godišnjeg </w:t>
      </w:r>
      <w:r>
        <w:rPr>
          <w:lang w:val="hr-HR"/>
        </w:rPr>
        <w:t>p</w:t>
      </w:r>
      <w:r w:rsidRPr="005E0C06">
        <w:rPr>
          <w:lang w:val="hr-HR"/>
        </w:rPr>
        <w:t>romidžbenog plana za privlačenje osoblja.</w:t>
      </w:r>
    </w:p>
    <w:p w14:paraId="4332AE6F" w14:textId="77777777" w:rsidR="00101E84" w:rsidRPr="005E0C06" w:rsidRDefault="00101E84" w:rsidP="00101E84">
      <w:pPr>
        <w:rPr>
          <w:lang w:val="hr-HR"/>
        </w:rPr>
      </w:pPr>
      <w:r w:rsidRPr="005E0C06">
        <w:rPr>
          <w:lang w:val="hr-HR"/>
        </w:rPr>
        <w:tab/>
        <w:t xml:space="preserve">Vojni psiholozi proveli su ispitivanje psihičke bojne spremnosti u travnju i svibnju 2019. na reprezentativnom uzorku od 2589 pripadnika Hrvatske vojske. Po obradi prikupljenih podataka, izrađeno je izvješće. </w:t>
      </w:r>
    </w:p>
    <w:p w14:paraId="4332AE70" w14:textId="77777777" w:rsidR="00FA4DF9" w:rsidRDefault="00101E84" w:rsidP="00101E84">
      <w:pPr>
        <w:ind w:firstLine="708"/>
        <w:rPr>
          <w:lang w:val="hr-HR"/>
        </w:rPr>
      </w:pPr>
      <w:r w:rsidRPr="005E0C06">
        <w:rPr>
          <w:lang w:val="hr-HR"/>
        </w:rPr>
        <w:t xml:space="preserve">Tijekom trećeg tromjesečja 2019. provedeno je ispitivanje razmjera zlouporabe sredstava ovisnosti u koje je bilo uključeno 1338 pripadnika Hrvatske vojske. </w:t>
      </w:r>
    </w:p>
    <w:p w14:paraId="4332AE71" w14:textId="77777777" w:rsidR="00101E84" w:rsidRPr="005E0C06" w:rsidRDefault="00101E84" w:rsidP="00101E84">
      <w:pPr>
        <w:ind w:firstLine="708"/>
        <w:rPr>
          <w:lang w:val="hr-HR"/>
        </w:rPr>
      </w:pPr>
      <w:r w:rsidRPr="005E0C06">
        <w:rPr>
          <w:lang w:val="hr-HR"/>
        </w:rPr>
        <w:t xml:space="preserve">Rezultati longitudinalnog istraživanja pojavnosti zlouporabe psihoaktivnih supstanci u obrambenom sustavu pokazuju </w:t>
      </w:r>
      <w:r w:rsidRPr="00CD102C">
        <w:rPr>
          <w:lang w:val="hr-HR"/>
        </w:rPr>
        <w:t>stabilan trend,</w:t>
      </w:r>
      <w:r w:rsidRPr="005E0C06">
        <w:rPr>
          <w:lang w:val="hr-HR"/>
        </w:rPr>
        <w:t xml:space="preserve"> a koji ukazuje na činjenicu da je njihova pojavnost i/ili uporaba rijetka i nije zabrinjavajuće naravi. Obrada prikupljenih podataka i njihova usporedba s rezultatima ranijih ispitivanja, temelj je redovitog izvješća za </w:t>
      </w:r>
      <w:r w:rsidRPr="00CD102C">
        <w:rPr>
          <w:lang w:val="hr-HR"/>
        </w:rPr>
        <w:t xml:space="preserve">Ured za </w:t>
      </w:r>
      <w:r w:rsidRPr="00CD102C">
        <w:rPr>
          <w:lang w:val="hr-HR"/>
        </w:rPr>
        <w:lastRenderedPageBreak/>
        <w:t>suzbijanje zlouporabe droga Vlade Republike Hrvatske</w:t>
      </w:r>
      <w:r w:rsidRPr="005E0C06">
        <w:rPr>
          <w:lang w:val="hr-HR"/>
        </w:rPr>
        <w:t xml:space="preserve"> te nadležne ustrojstvene jedinice Ministarstva obrane i Hrvatsk</w:t>
      </w:r>
      <w:r>
        <w:rPr>
          <w:lang w:val="hr-HR"/>
        </w:rPr>
        <w:t>e</w:t>
      </w:r>
      <w:r w:rsidRPr="005E0C06">
        <w:rPr>
          <w:lang w:val="hr-HR"/>
        </w:rPr>
        <w:t xml:space="preserve"> vojs</w:t>
      </w:r>
      <w:r>
        <w:rPr>
          <w:lang w:val="hr-HR"/>
        </w:rPr>
        <w:t>ke</w:t>
      </w:r>
      <w:r w:rsidRPr="005E0C06">
        <w:rPr>
          <w:lang w:val="hr-HR"/>
        </w:rPr>
        <w:t xml:space="preserve">. Prevencija zlouporabe sredstava ovisnosti, kao i drugih oblika neprimjerenog i neprilagođenog ponašanja, redovita je zadaća časnika psihološke struke u radu s pripadnicima Hrvatske vojske. </w:t>
      </w:r>
    </w:p>
    <w:p w14:paraId="4332AE72" w14:textId="77777777" w:rsidR="00101E84" w:rsidRPr="005E0C06" w:rsidRDefault="00101E84" w:rsidP="00101E84">
      <w:pPr>
        <w:ind w:firstLine="708"/>
        <w:rPr>
          <w:lang w:val="hr-HR"/>
        </w:rPr>
      </w:pPr>
      <w:r w:rsidRPr="005E0C06">
        <w:rPr>
          <w:lang w:val="hr-HR"/>
        </w:rPr>
        <w:t xml:space="preserve">Tijekom 2019. provedeno je 735 individualnih psihologijskih savjetovanja s pripadnicima Hrvatske vojske, a koja su u funkciji pružanja neposredne psihološke potpore, kao i prevencije izvanrednih događaja. </w:t>
      </w:r>
      <w:r w:rsidRPr="003E62D8">
        <w:rPr>
          <w:lang w:val="hr-HR"/>
        </w:rPr>
        <w:t xml:space="preserve">Kod većih traumatskih događaja, od kojih izdvajamo smrtno stradavanje jednog i ranjavanje dvojice naših pripadnika u </w:t>
      </w:r>
      <w:r>
        <w:rPr>
          <w:lang w:val="hr-HR"/>
        </w:rPr>
        <w:t xml:space="preserve">misiji potpore miru Odlučna potpora u Islamskoj Republici </w:t>
      </w:r>
      <w:r w:rsidRPr="003E62D8">
        <w:rPr>
          <w:lang w:val="hr-HR"/>
        </w:rPr>
        <w:t>Afganistan</w:t>
      </w:r>
      <w:r>
        <w:rPr>
          <w:lang w:val="hr-HR"/>
        </w:rPr>
        <w:t>u</w:t>
      </w:r>
      <w:r w:rsidRPr="003E62D8">
        <w:rPr>
          <w:lang w:val="hr-HR"/>
        </w:rPr>
        <w:t xml:space="preserve"> </w:t>
      </w:r>
      <w:r>
        <w:rPr>
          <w:lang w:val="hr-HR"/>
        </w:rPr>
        <w:t>u srpnju 2019.</w:t>
      </w:r>
      <w:r w:rsidRPr="003E62D8">
        <w:rPr>
          <w:lang w:val="hr-HR"/>
        </w:rPr>
        <w:t>, ali i prometne nesreće s teškim posljedicama uključujući smrtna stradavanja pripadnika Hrvatske vojsk</w:t>
      </w:r>
      <w:r w:rsidRPr="005E0C06">
        <w:rPr>
          <w:lang w:val="hr-HR"/>
        </w:rPr>
        <w:t>e koje su se dogodile tijekom</w:t>
      </w:r>
      <w:r>
        <w:rPr>
          <w:lang w:val="hr-HR"/>
        </w:rPr>
        <w:t xml:space="preserve"> 2019.</w:t>
      </w:r>
      <w:r w:rsidRPr="005E0C06">
        <w:rPr>
          <w:lang w:val="hr-HR"/>
        </w:rPr>
        <w:t>, provedene su i psihološke krizne intervencij</w:t>
      </w:r>
      <w:r>
        <w:rPr>
          <w:lang w:val="hr-HR"/>
        </w:rPr>
        <w:t>e</w:t>
      </w:r>
      <w:r w:rsidRPr="005E0C06">
        <w:rPr>
          <w:lang w:val="hr-HR"/>
        </w:rPr>
        <w:t xml:space="preserve"> odnosno propisani postupci psihološke struke sa skupinama i pojedincima. S tim u vezi, u prosincu</w:t>
      </w:r>
      <w:r>
        <w:rPr>
          <w:lang w:val="hr-HR"/>
        </w:rPr>
        <w:t xml:space="preserve"> 2019.</w:t>
      </w:r>
      <w:r w:rsidRPr="005E0C06">
        <w:rPr>
          <w:lang w:val="hr-HR"/>
        </w:rPr>
        <w:t xml:space="preserve"> provedena </w:t>
      </w:r>
      <w:r>
        <w:rPr>
          <w:lang w:val="hr-HR"/>
        </w:rPr>
        <w:t>je</w:t>
      </w:r>
      <w:r w:rsidRPr="005E0C06">
        <w:rPr>
          <w:lang w:val="hr-HR"/>
        </w:rPr>
        <w:t xml:space="preserve"> i redovita supervizija provoditelja psiholoških kriznih intervencija.</w:t>
      </w:r>
    </w:p>
    <w:p w14:paraId="4332AE73" w14:textId="77777777" w:rsidR="00101E84" w:rsidRDefault="00101E84" w:rsidP="00101E84">
      <w:pPr>
        <w:ind w:firstLine="708"/>
        <w:rPr>
          <w:lang w:val="hr-HR"/>
        </w:rPr>
      </w:pPr>
      <w:r w:rsidRPr="005E0C06">
        <w:rPr>
          <w:lang w:val="hr-HR"/>
        </w:rPr>
        <w:t>Tijekom listopada i studenog</w:t>
      </w:r>
      <w:r>
        <w:rPr>
          <w:lang w:val="hr-HR"/>
        </w:rPr>
        <w:t>a</w:t>
      </w:r>
      <w:r w:rsidRPr="005E0C06">
        <w:rPr>
          <w:lang w:val="hr-HR"/>
        </w:rPr>
        <w:t xml:space="preserve"> 2019. vojni psiholozi proveli su ispitivanje zadovoljstva različitim aspektima rada pripadnika Hrvatske vojske, na reprezentativnom uzorku od 2498 prip</w:t>
      </w:r>
      <w:r w:rsidR="00FA4DF9">
        <w:rPr>
          <w:lang w:val="hr-HR"/>
        </w:rPr>
        <w:t>adnika</w:t>
      </w:r>
      <w:r>
        <w:rPr>
          <w:lang w:val="hr-HR"/>
        </w:rPr>
        <w:t xml:space="preserve">. </w:t>
      </w:r>
      <w:r w:rsidRPr="005E0C06">
        <w:rPr>
          <w:lang w:val="hr-HR"/>
        </w:rPr>
        <w:t xml:space="preserve">Posebna pozornost posvećena je prevenciji nasilja u obitelji te je u nastavni plan i program izobrazbe časnika i dočasnika iz područja psihologije na Hrvatskom vojnom učilištu „Dr. Franjo Tuđman“ uvedena izobrazba s temom prevencije nasilja u obitelji. </w:t>
      </w:r>
    </w:p>
    <w:p w14:paraId="4332AE74" w14:textId="77777777" w:rsidR="00101E84" w:rsidRDefault="00101E84" w:rsidP="00101E84">
      <w:pPr>
        <w:ind w:firstLine="708"/>
        <w:rPr>
          <w:lang w:val="hr-HR"/>
        </w:rPr>
      </w:pPr>
      <w:r w:rsidRPr="005E0C06">
        <w:rPr>
          <w:lang w:val="hr-HR"/>
        </w:rPr>
        <w:t xml:space="preserve">U ustrojstvenim jedinicama Hrvatske vojske održana su i preventivna predavanja vezana uz zabranu unošenja i konzumacije alkoholnih pića u vojnim </w:t>
      </w:r>
      <w:r>
        <w:rPr>
          <w:lang w:val="hr-HR"/>
        </w:rPr>
        <w:t>lokacijama</w:t>
      </w:r>
      <w:r w:rsidRPr="005E0C06">
        <w:rPr>
          <w:lang w:val="hr-HR"/>
        </w:rPr>
        <w:t xml:space="preserve">, čime je obuhvaćeno 3194 pripadnika Hrvatske vojske. Vojni psiholozi održali su i ciljana predavanja vezana uz prevenciju nasilja u obitelji za 463 pripadnika te provodili individualna psihološka savjetovanja vezano za nasilje u obitelji </w:t>
      </w:r>
      <w:r w:rsidR="00FA4DF9">
        <w:rPr>
          <w:lang w:val="hr-HR"/>
        </w:rPr>
        <w:t>s pripadnicima Hrvatske vojske.</w:t>
      </w:r>
    </w:p>
    <w:p w14:paraId="4332AE75" w14:textId="77777777" w:rsidR="00101E84" w:rsidRPr="005E0C06" w:rsidRDefault="00101E84" w:rsidP="00101E84">
      <w:pPr>
        <w:ind w:firstLine="708"/>
        <w:rPr>
          <w:lang w:val="hr-HR"/>
        </w:rPr>
      </w:pPr>
      <w:r w:rsidRPr="005E0C06">
        <w:rPr>
          <w:lang w:val="hr-HR"/>
        </w:rPr>
        <w:t xml:space="preserve">Tijekom </w:t>
      </w:r>
      <w:r>
        <w:rPr>
          <w:lang w:val="hr-HR"/>
        </w:rPr>
        <w:t xml:space="preserve">2019. </w:t>
      </w:r>
      <w:r w:rsidRPr="005E0C06">
        <w:rPr>
          <w:lang w:val="hr-HR"/>
        </w:rPr>
        <w:t xml:space="preserve">u </w:t>
      </w:r>
      <w:r w:rsidR="00FA4DF9">
        <w:rPr>
          <w:lang w:val="hr-HR"/>
        </w:rPr>
        <w:t>Hrvatskoj vojsci</w:t>
      </w:r>
      <w:r w:rsidRPr="005E0C06">
        <w:rPr>
          <w:lang w:val="hr-HR"/>
        </w:rPr>
        <w:t xml:space="preserve"> provedenu su antistresne radionice s predavanjima i vježbama opuštanja (Antistresni tečaj – VII. Ciklus; sudjelovalo 590 pripadnika Hr</w:t>
      </w:r>
      <w:r w:rsidR="00FA4DF9">
        <w:rPr>
          <w:lang w:val="hr-HR"/>
        </w:rPr>
        <w:t>vatske vojske</w:t>
      </w:r>
      <w:r w:rsidRPr="005E0C06">
        <w:rPr>
          <w:lang w:val="hr-HR"/>
        </w:rPr>
        <w:t xml:space="preserve"> te je provedeno i ispitivanje razine stresa na uzorku od 376 pripadnika Hrvatske vojske.  </w:t>
      </w:r>
    </w:p>
    <w:p w14:paraId="4332AE76" w14:textId="77777777" w:rsidR="00101E84" w:rsidRPr="005E0C06" w:rsidRDefault="00101E84" w:rsidP="00101E84">
      <w:pPr>
        <w:ind w:firstLine="708"/>
        <w:rPr>
          <w:lang w:val="hr-HR"/>
        </w:rPr>
      </w:pPr>
      <w:r w:rsidRPr="005E0C06">
        <w:rPr>
          <w:lang w:val="hr-HR"/>
        </w:rPr>
        <w:t>U razdoblju izvješćivanja završena je implementacija HRVN STANAG 2565 (Psihološki vodič za zapovjednike tijekom operacijskog ciklusa)</w:t>
      </w:r>
      <w:r>
        <w:rPr>
          <w:lang w:val="hr-HR"/>
        </w:rPr>
        <w:t>.</w:t>
      </w:r>
      <w:r w:rsidRPr="005E0C06">
        <w:rPr>
          <w:lang w:val="hr-HR"/>
        </w:rPr>
        <w:t xml:space="preserve"> </w:t>
      </w:r>
    </w:p>
    <w:p w14:paraId="4332AE77" w14:textId="77777777" w:rsidR="00101E84" w:rsidRPr="005E0C06" w:rsidRDefault="00101E84" w:rsidP="00101E84">
      <w:pPr>
        <w:pStyle w:val="Heading2"/>
        <w:ind w:firstLine="708"/>
        <w:rPr>
          <w:lang w:val="hr-HR"/>
        </w:rPr>
      </w:pPr>
      <w:r w:rsidRPr="005E0C06">
        <w:rPr>
          <w:lang w:val="hr-HR"/>
        </w:rPr>
        <w:t xml:space="preserve"> </w:t>
      </w:r>
      <w:bookmarkStart w:id="53" w:name="_Toc39505575"/>
      <w:r w:rsidRPr="005E0C06">
        <w:rPr>
          <w:lang w:val="hr-HR"/>
        </w:rPr>
        <w:t>1.4.13. Digitalizacija arhivskog</w:t>
      </w:r>
      <w:r>
        <w:rPr>
          <w:lang w:val="hr-HR"/>
        </w:rPr>
        <w:t>a</w:t>
      </w:r>
      <w:r w:rsidRPr="005E0C06">
        <w:rPr>
          <w:lang w:val="hr-HR"/>
        </w:rPr>
        <w:t xml:space="preserve"> gradiva iz Domovinskog</w:t>
      </w:r>
      <w:r>
        <w:rPr>
          <w:lang w:val="hr-HR"/>
        </w:rPr>
        <w:t>a</w:t>
      </w:r>
      <w:r w:rsidRPr="005E0C06">
        <w:rPr>
          <w:lang w:val="hr-HR"/>
        </w:rPr>
        <w:t xml:space="preserve"> rata</w:t>
      </w:r>
      <w:bookmarkEnd w:id="53"/>
      <w:r w:rsidRPr="005E0C06">
        <w:rPr>
          <w:lang w:val="hr-HR"/>
        </w:rPr>
        <w:t xml:space="preserve"> </w:t>
      </w:r>
    </w:p>
    <w:p w14:paraId="4332AE78" w14:textId="77777777" w:rsidR="00101E84" w:rsidRPr="005E0C06" w:rsidRDefault="00101E84" w:rsidP="00101E84">
      <w:pPr>
        <w:ind w:firstLine="708"/>
        <w:rPr>
          <w:lang w:val="hr-HR"/>
        </w:rPr>
      </w:pPr>
      <w:r w:rsidRPr="005E0C06">
        <w:rPr>
          <w:lang w:val="hr-HR"/>
        </w:rPr>
        <w:t>Na temelju Sporazuma o suradnji na području digitalizacije arhivskog gradiva iz Domovinskog</w:t>
      </w:r>
      <w:r>
        <w:rPr>
          <w:lang w:val="hr-HR"/>
        </w:rPr>
        <w:t>a rata, tijekom ožujka 2019.</w:t>
      </w:r>
      <w:r w:rsidRPr="005E0C06">
        <w:rPr>
          <w:lang w:val="hr-HR"/>
        </w:rPr>
        <w:t xml:space="preserve"> pokrenuta je suradnja između Ministarstva hrvatskih branitelja, M</w:t>
      </w:r>
      <w:r>
        <w:rPr>
          <w:lang w:val="hr-HR"/>
        </w:rPr>
        <w:t>inistarstva obrane, Ministarstva unutarnjih poslova</w:t>
      </w:r>
      <w:r w:rsidRPr="005E0C06">
        <w:rPr>
          <w:lang w:val="hr-HR"/>
        </w:rPr>
        <w:t>, Hrvatskog memorijalno-</w:t>
      </w:r>
      <w:r w:rsidRPr="005E0C06">
        <w:rPr>
          <w:lang w:val="hr-HR"/>
        </w:rPr>
        <w:lastRenderedPageBreak/>
        <w:t>dokumentacijskog centra Domovinskog</w:t>
      </w:r>
      <w:r>
        <w:rPr>
          <w:lang w:val="hr-HR"/>
        </w:rPr>
        <w:t>a</w:t>
      </w:r>
      <w:r w:rsidRPr="005E0C06">
        <w:rPr>
          <w:lang w:val="hr-HR"/>
        </w:rPr>
        <w:t xml:space="preserve"> rata i Memorijalnog centra Domovinskog</w:t>
      </w:r>
      <w:r>
        <w:rPr>
          <w:lang w:val="hr-HR"/>
        </w:rPr>
        <w:t>a</w:t>
      </w:r>
      <w:r w:rsidRPr="005E0C06">
        <w:rPr>
          <w:lang w:val="hr-HR"/>
        </w:rPr>
        <w:t xml:space="preserve"> rata Vukovar na području provođenja aktivnosti očuvanja, zaštite, organiziranja i digitalizacije arhivskog gradiva iz Domovinskog</w:t>
      </w:r>
      <w:r>
        <w:rPr>
          <w:lang w:val="hr-HR"/>
        </w:rPr>
        <w:t>a</w:t>
      </w:r>
      <w:r w:rsidRPr="005E0C06">
        <w:rPr>
          <w:lang w:val="hr-HR"/>
        </w:rPr>
        <w:t xml:space="preserve"> rata. </w:t>
      </w:r>
      <w:r w:rsidRPr="00CD102C">
        <w:rPr>
          <w:lang w:val="hr-HR"/>
        </w:rPr>
        <w:t>Projekt se provodi uz sufinanciranje Europskog socijalnog fonda.</w:t>
      </w:r>
      <w:r>
        <w:rPr>
          <w:lang w:val="hr-HR"/>
        </w:rPr>
        <w:t xml:space="preserve"> </w:t>
      </w:r>
      <w:r w:rsidRPr="00CD102C">
        <w:rPr>
          <w:lang w:val="hr-HR"/>
        </w:rPr>
        <w:t>Ciljevi projekta su organiziranje i digitalizacija arhivskog gradiva, uspostava klasificiranog informacijskog sustava s arhivskim gradivom iz Domovinskoga rata te veća učinkovitost javne uprave u smislu pružanja kvalitetnije usluge sudionicima Domovinskog rata.</w:t>
      </w:r>
    </w:p>
    <w:p w14:paraId="4332AE79" w14:textId="77777777" w:rsidR="00101E84" w:rsidRDefault="00101E84" w:rsidP="00101E84">
      <w:pPr>
        <w:ind w:firstLine="708"/>
        <w:rPr>
          <w:lang w:val="hr-HR"/>
        </w:rPr>
      </w:pPr>
      <w:r w:rsidRPr="00CD102C">
        <w:rPr>
          <w:lang w:val="hr-HR"/>
        </w:rPr>
        <w:t>Obrada arhivskog gradiva iz Domovinskoga rata odvija se u fazama zbog trenutnog fizičkog stanja gradiva i stupnja pripremljenosti na lokacijama u Zagrebu, Splitu i Karlovcu.</w:t>
      </w:r>
      <w:r w:rsidRPr="005E0C06">
        <w:rPr>
          <w:lang w:val="hr-HR"/>
        </w:rPr>
        <w:t xml:space="preserve"> </w:t>
      </w:r>
    </w:p>
    <w:p w14:paraId="4332AE7A" w14:textId="77777777" w:rsidR="00101E84" w:rsidRPr="005E0C06" w:rsidRDefault="00101E84" w:rsidP="00101E84">
      <w:pPr>
        <w:ind w:firstLine="708"/>
        <w:rPr>
          <w:lang w:val="hr-HR"/>
        </w:rPr>
      </w:pPr>
    </w:p>
    <w:tbl>
      <w:tblPr>
        <w:tblW w:w="7670" w:type="dxa"/>
        <w:tblInd w:w="710" w:type="dxa"/>
        <w:tblLook w:val="04A0" w:firstRow="1" w:lastRow="0" w:firstColumn="1" w:lastColumn="0" w:noHBand="0" w:noVBand="1"/>
      </w:tblPr>
      <w:tblGrid>
        <w:gridCol w:w="2006"/>
        <w:gridCol w:w="1488"/>
        <w:gridCol w:w="1375"/>
        <w:gridCol w:w="1559"/>
        <w:gridCol w:w="1242"/>
      </w:tblGrid>
      <w:tr w:rsidR="00101E84" w:rsidRPr="00CD102C" w14:paraId="4332AE82" w14:textId="77777777" w:rsidTr="009C13DE">
        <w:trPr>
          <w:trHeight w:val="406"/>
        </w:trPr>
        <w:tc>
          <w:tcPr>
            <w:tcW w:w="2012"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4332AE7B" w14:textId="77777777" w:rsidR="00FA4DF9" w:rsidRDefault="00FA4DF9" w:rsidP="009C13DE">
            <w:pPr>
              <w:jc w:val="center"/>
              <w:rPr>
                <w:b/>
                <w:sz w:val="22"/>
                <w:szCs w:val="22"/>
                <w:lang w:val="hr-HR" w:eastAsia="hr-HR"/>
              </w:rPr>
            </w:pPr>
            <w:r>
              <w:rPr>
                <w:b/>
                <w:sz w:val="22"/>
                <w:szCs w:val="22"/>
                <w:lang w:val="hr-HR" w:eastAsia="hr-HR"/>
              </w:rPr>
              <w:t>BROJ</w:t>
            </w:r>
          </w:p>
          <w:p w14:paraId="4332AE7C" w14:textId="77777777" w:rsidR="00101E84" w:rsidRPr="00FA4DF9" w:rsidRDefault="00101E84" w:rsidP="009C13DE">
            <w:pPr>
              <w:jc w:val="center"/>
              <w:rPr>
                <w:b/>
                <w:lang w:val="hr-HR" w:eastAsia="hr-HR"/>
              </w:rPr>
            </w:pPr>
            <w:r w:rsidRPr="00FA4DF9">
              <w:rPr>
                <w:b/>
                <w:sz w:val="22"/>
                <w:szCs w:val="22"/>
                <w:lang w:val="hr-HR" w:eastAsia="hr-HR"/>
              </w:rPr>
              <w:t>PERSONALNIH DOSJEA</w:t>
            </w:r>
          </w:p>
        </w:tc>
        <w:tc>
          <w:tcPr>
            <w:tcW w:w="1439" w:type="dxa"/>
            <w:tcBorders>
              <w:top w:val="single" w:sz="4" w:space="0" w:color="auto"/>
              <w:left w:val="nil"/>
              <w:bottom w:val="single" w:sz="4" w:space="0" w:color="auto"/>
              <w:right w:val="single" w:sz="4" w:space="0" w:color="auto"/>
            </w:tcBorders>
            <w:shd w:val="clear" w:color="000000" w:fill="B8CCE4"/>
            <w:vAlign w:val="center"/>
            <w:hideMark/>
          </w:tcPr>
          <w:p w14:paraId="4332AE7D" w14:textId="77777777" w:rsidR="00101E84" w:rsidRPr="00FA4DF9" w:rsidRDefault="00101E84" w:rsidP="009C13DE">
            <w:pPr>
              <w:jc w:val="center"/>
              <w:rPr>
                <w:b/>
                <w:lang w:val="hr-HR" w:eastAsia="hr-HR"/>
              </w:rPr>
            </w:pPr>
            <w:r w:rsidRPr="00FA4DF9">
              <w:rPr>
                <w:b/>
                <w:sz w:val="22"/>
                <w:szCs w:val="22"/>
                <w:lang w:val="hr-HR" w:eastAsia="hr-HR"/>
              </w:rPr>
              <w:t>OBRAĐENO</w:t>
            </w:r>
          </w:p>
        </w:tc>
        <w:tc>
          <w:tcPr>
            <w:tcW w:w="1399" w:type="dxa"/>
            <w:tcBorders>
              <w:top w:val="single" w:sz="4" w:space="0" w:color="auto"/>
              <w:left w:val="nil"/>
              <w:bottom w:val="single" w:sz="4" w:space="0" w:color="auto"/>
              <w:right w:val="single" w:sz="4" w:space="0" w:color="auto"/>
            </w:tcBorders>
            <w:shd w:val="clear" w:color="000000" w:fill="B8CCE4"/>
            <w:vAlign w:val="center"/>
            <w:hideMark/>
          </w:tcPr>
          <w:p w14:paraId="4332AE7E" w14:textId="77777777" w:rsidR="00101E84" w:rsidRPr="00FA4DF9" w:rsidRDefault="00101E84" w:rsidP="009C13DE">
            <w:pPr>
              <w:jc w:val="center"/>
              <w:rPr>
                <w:b/>
                <w:lang w:val="hr-HR" w:eastAsia="hr-HR"/>
              </w:rPr>
            </w:pPr>
            <w:r w:rsidRPr="00FA4DF9">
              <w:rPr>
                <w:b/>
                <w:sz w:val="22"/>
                <w:szCs w:val="22"/>
                <w:lang w:val="hr-HR" w:eastAsia="hr-HR"/>
              </w:rPr>
              <w:t>%</w:t>
            </w:r>
          </w:p>
        </w:tc>
        <w:tc>
          <w:tcPr>
            <w:tcW w:w="1559" w:type="dxa"/>
            <w:tcBorders>
              <w:top w:val="single" w:sz="4" w:space="0" w:color="auto"/>
              <w:left w:val="nil"/>
              <w:bottom w:val="single" w:sz="4" w:space="0" w:color="auto"/>
              <w:right w:val="single" w:sz="4" w:space="0" w:color="auto"/>
            </w:tcBorders>
            <w:shd w:val="clear" w:color="000000" w:fill="B8CCE4"/>
            <w:vAlign w:val="center"/>
            <w:hideMark/>
          </w:tcPr>
          <w:p w14:paraId="4332AE7F" w14:textId="77777777" w:rsidR="00101E84" w:rsidRPr="00FA4DF9" w:rsidRDefault="00101E84" w:rsidP="009C13DE">
            <w:pPr>
              <w:jc w:val="center"/>
              <w:rPr>
                <w:b/>
                <w:lang w:val="hr-HR" w:eastAsia="hr-HR"/>
              </w:rPr>
            </w:pPr>
            <w:r w:rsidRPr="00FA4DF9">
              <w:rPr>
                <w:b/>
                <w:sz w:val="22"/>
                <w:szCs w:val="22"/>
                <w:lang w:val="hr-HR" w:eastAsia="hr-HR"/>
              </w:rPr>
              <w:t>ZA OBRADITI</w:t>
            </w:r>
          </w:p>
        </w:tc>
        <w:tc>
          <w:tcPr>
            <w:tcW w:w="1261" w:type="dxa"/>
            <w:tcBorders>
              <w:top w:val="single" w:sz="4" w:space="0" w:color="auto"/>
              <w:left w:val="nil"/>
              <w:bottom w:val="single" w:sz="4" w:space="0" w:color="auto"/>
              <w:right w:val="single" w:sz="4" w:space="0" w:color="auto"/>
            </w:tcBorders>
            <w:shd w:val="clear" w:color="000000" w:fill="B8CCE4"/>
          </w:tcPr>
          <w:p w14:paraId="4332AE80" w14:textId="77777777" w:rsidR="00101E84" w:rsidRPr="00FA4DF9" w:rsidRDefault="00101E84" w:rsidP="009C13DE">
            <w:pPr>
              <w:jc w:val="center"/>
              <w:rPr>
                <w:b/>
                <w:lang w:val="hr-HR" w:eastAsia="hr-HR"/>
              </w:rPr>
            </w:pPr>
          </w:p>
          <w:p w14:paraId="4332AE81" w14:textId="77777777" w:rsidR="00101E84" w:rsidRPr="00FA4DF9" w:rsidRDefault="00101E84" w:rsidP="009C13DE">
            <w:pPr>
              <w:jc w:val="center"/>
              <w:rPr>
                <w:b/>
                <w:lang w:val="hr-HR" w:eastAsia="hr-HR"/>
              </w:rPr>
            </w:pPr>
            <w:r w:rsidRPr="00FA4DF9">
              <w:rPr>
                <w:b/>
                <w:sz w:val="22"/>
                <w:szCs w:val="22"/>
                <w:lang w:val="hr-HR" w:eastAsia="hr-HR"/>
              </w:rPr>
              <w:t>%</w:t>
            </w:r>
          </w:p>
        </w:tc>
      </w:tr>
      <w:tr w:rsidR="00101E84" w:rsidRPr="00CD102C" w14:paraId="4332AE88" w14:textId="77777777" w:rsidTr="009C13DE">
        <w:trPr>
          <w:trHeight w:val="540"/>
        </w:trPr>
        <w:tc>
          <w:tcPr>
            <w:tcW w:w="2012" w:type="dxa"/>
            <w:tcBorders>
              <w:top w:val="nil"/>
              <w:left w:val="single" w:sz="4" w:space="0" w:color="auto"/>
              <w:bottom w:val="single" w:sz="4" w:space="0" w:color="auto"/>
              <w:right w:val="single" w:sz="4" w:space="0" w:color="auto"/>
            </w:tcBorders>
            <w:shd w:val="clear" w:color="auto" w:fill="auto"/>
            <w:vAlign w:val="center"/>
            <w:hideMark/>
          </w:tcPr>
          <w:p w14:paraId="4332AE83" w14:textId="77777777" w:rsidR="00101E84" w:rsidRPr="00CD102C" w:rsidRDefault="00101E84" w:rsidP="009C13DE">
            <w:pPr>
              <w:spacing w:before="240"/>
              <w:jc w:val="center"/>
              <w:rPr>
                <w:lang w:val="hr-HR" w:eastAsia="hr-HR"/>
              </w:rPr>
            </w:pPr>
            <w:r w:rsidRPr="00CD102C">
              <w:rPr>
                <w:sz w:val="22"/>
                <w:szCs w:val="22"/>
                <w:lang w:val="hr-HR" w:eastAsia="hr-HR"/>
              </w:rPr>
              <w:t xml:space="preserve">  63300</w:t>
            </w:r>
          </w:p>
        </w:tc>
        <w:tc>
          <w:tcPr>
            <w:tcW w:w="1439" w:type="dxa"/>
            <w:tcBorders>
              <w:top w:val="nil"/>
              <w:left w:val="nil"/>
              <w:bottom w:val="single" w:sz="4" w:space="0" w:color="auto"/>
              <w:right w:val="single" w:sz="4" w:space="0" w:color="auto"/>
            </w:tcBorders>
            <w:shd w:val="clear" w:color="auto" w:fill="auto"/>
            <w:vAlign w:val="center"/>
            <w:hideMark/>
          </w:tcPr>
          <w:p w14:paraId="4332AE84" w14:textId="77777777" w:rsidR="00101E84" w:rsidRPr="00CD102C" w:rsidRDefault="00101E84" w:rsidP="009C13DE">
            <w:pPr>
              <w:spacing w:before="240"/>
              <w:jc w:val="center"/>
              <w:rPr>
                <w:lang w:val="hr-HR" w:eastAsia="hr-HR"/>
              </w:rPr>
            </w:pPr>
            <w:r w:rsidRPr="00CD102C">
              <w:rPr>
                <w:sz w:val="22"/>
                <w:szCs w:val="22"/>
                <w:lang w:val="hr-HR" w:eastAsia="hr-HR"/>
              </w:rPr>
              <w:t>15731</w:t>
            </w:r>
          </w:p>
        </w:tc>
        <w:tc>
          <w:tcPr>
            <w:tcW w:w="1399" w:type="dxa"/>
            <w:tcBorders>
              <w:top w:val="nil"/>
              <w:left w:val="nil"/>
              <w:bottom w:val="single" w:sz="4" w:space="0" w:color="auto"/>
              <w:right w:val="single" w:sz="4" w:space="0" w:color="auto"/>
            </w:tcBorders>
            <w:shd w:val="clear" w:color="auto" w:fill="auto"/>
            <w:vAlign w:val="center"/>
            <w:hideMark/>
          </w:tcPr>
          <w:p w14:paraId="4332AE85" w14:textId="77777777" w:rsidR="00101E84" w:rsidRPr="00CD102C" w:rsidRDefault="00101E84" w:rsidP="009C13DE">
            <w:pPr>
              <w:spacing w:before="240"/>
              <w:jc w:val="center"/>
              <w:rPr>
                <w:lang w:val="hr-HR" w:eastAsia="hr-HR"/>
              </w:rPr>
            </w:pPr>
            <w:r w:rsidRPr="00CD102C">
              <w:rPr>
                <w:sz w:val="22"/>
                <w:szCs w:val="22"/>
                <w:lang w:val="hr-HR" w:eastAsia="hr-HR"/>
              </w:rPr>
              <w:t>24,58</w:t>
            </w:r>
          </w:p>
        </w:tc>
        <w:tc>
          <w:tcPr>
            <w:tcW w:w="1559" w:type="dxa"/>
            <w:tcBorders>
              <w:top w:val="nil"/>
              <w:left w:val="nil"/>
              <w:bottom w:val="single" w:sz="4" w:space="0" w:color="auto"/>
              <w:right w:val="single" w:sz="4" w:space="0" w:color="auto"/>
            </w:tcBorders>
            <w:shd w:val="clear" w:color="auto" w:fill="auto"/>
            <w:noWrap/>
            <w:vAlign w:val="center"/>
            <w:hideMark/>
          </w:tcPr>
          <w:p w14:paraId="4332AE86" w14:textId="77777777" w:rsidR="00101E84" w:rsidRPr="00CD102C" w:rsidRDefault="00101E84" w:rsidP="009C13DE">
            <w:pPr>
              <w:spacing w:before="240"/>
              <w:jc w:val="center"/>
              <w:rPr>
                <w:lang w:val="hr-HR" w:eastAsia="hr-HR"/>
              </w:rPr>
            </w:pPr>
            <w:r w:rsidRPr="00CD102C">
              <w:rPr>
                <w:sz w:val="22"/>
                <w:szCs w:val="22"/>
                <w:lang w:val="hr-HR" w:eastAsia="hr-HR"/>
              </w:rPr>
              <w:t>47569</w:t>
            </w:r>
          </w:p>
        </w:tc>
        <w:tc>
          <w:tcPr>
            <w:tcW w:w="1261" w:type="dxa"/>
            <w:tcBorders>
              <w:top w:val="nil"/>
              <w:left w:val="nil"/>
              <w:bottom w:val="single" w:sz="4" w:space="0" w:color="auto"/>
              <w:right w:val="single" w:sz="4" w:space="0" w:color="auto"/>
            </w:tcBorders>
          </w:tcPr>
          <w:p w14:paraId="4332AE87" w14:textId="77777777" w:rsidR="00101E84" w:rsidRPr="00CD102C" w:rsidRDefault="00101E84" w:rsidP="009C13DE">
            <w:pPr>
              <w:spacing w:before="240"/>
              <w:jc w:val="center"/>
              <w:rPr>
                <w:lang w:val="hr-HR" w:eastAsia="hr-HR"/>
              </w:rPr>
            </w:pPr>
            <w:r w:rsidRPr="00CD102C">
              <w:rPr>
                <w:sz w:val="22"/>
                <w:szCs w:val="22"/>
                <w:lang w:val="hr-HR" w:eastAsia="hr-HR"/>
              </w:rPr>
              <w:t>75,42</w:t>
            </w:r>
          </w:p>
        </w:tc>
      </w:tr>
    </w:tbl>
    <w:p w14:paraId="4332AE89" w14:textId="77777777" w:rsidR="00101E84" w:rsidRPr="00CD102C" w:rsidRDefault="00101E84" w:rsidP="00101E84">
      <w:pPr>
        <w:jc w:val="center"/>
        <w:rPr>
          <w:b/>
          <w:sz w:val="20"/>
          <w:szCs w:val="20"/>
          <w:lang w:val="hr-HR"/>
        </w:rPr>
      </w:pPr>
      <w:r w:rsidRPr="00CD102C">
        <w:rPr>
          <w:b/>
          <w:sz w:val="20"/>
          <w:szCs w:val="20"/>
          <w:lang w:val="hr-HR"/>
        </w:rPr>
        <w:t>Prikaz 12. Rezultati prve faze obrade arhivskog gradiva iz Domovinskoga rata</w:t>
      </w:r>
    </w:p>
    <w:p w14:paraId="4332AE8A" w14:textId="77777777" w:rsidR="00101E84" w:rsidRPr="005E0C06" w:rsidRDefault="00101E84" w:rsidP="00101E84">
      <w:pPr>
        <w:ind w:firstLine="1134"/>
        <w:rPr>
          <w:lang w:val="hr-HR"/>
        </w:rPr>
      </w:pPr>
    </w:p>
    <w:p w14:paraId="4332AE8B" w14:textId="77777777" w:rsidR="00101E84" w:rsidRPr="005E0C06" w:rsidRDefault="00926889" w:rsidP="00101E84">
      <w:pPr>
        <w:ind w:firstLine="1134"/>
        <w:rPr>
          <w:lang w:val="hr-HR"/>
        </w:rPr>
      </w:pPr>
      <w:r>
        <w:rPr>
          <w:lang w:val="hr-HR"/>
        </w:rPr>
        <w:t>Z</w:t>
      </w:r>
      <w:r w:rsidR="00101E84" w:rsidRPr="00CD102C">
        <w:rPr>
          <w:lang w:val="hr-HR"/>
        </w:rPr>
        <w:t xml:space="preserve">a drugu fazu, skeniranje i indeksiranje, spreman </w:t>
      </w:r>
      <w:r>
        <w:rPr>
          <w:lang w:val="hr-HR"/>
        </w:rPr>
        <w:t xml:space="preserve">je </w:t>
      </w:r>
      <w:r w:rsidR="00101E84" w:rsidRPr="00CD102C">
        <w:rPr>
          <w:lang w:val="hr-HR"/>
        </w:rPr>
        <w:t xml:space="preserve">15 731 personalni dosje, a projekt digitalizacije arhivskog gradiva iz Domovinskoga rata trebao bi biti gotov do potkraj 2022. </w:t>
      </w:r>
    </w:p>
    <w:p w14:paraId="4332AE8C" w14:textId="77777777" w:rsidR="00101E84" w:rsidRDefault="00101E84" w:rsidP="00101E84">
      <w:pPr>
        <w:pStyle w:val="Heading2"/>
        <w:spacing w:before="0" w:after="0"/>
        <w:ind w:firstLine="708"/>
        <w:rPr>
          <w:lang w:val="hr-HR"/>
        </w:rPr>
      </w:pPr>
    </w:p>
    <w:p w14:paraId="4332AE8D" w14:textId="77777777" w:rsidR="00101E84" w:rsidRPr="005E0C06" w:rsidRDefault="00101E84" w:rsidP="00101E84">
      <w:pPr>
        <w:pStyle w:val="Heading2"/>
        <w:spacing w:before="0" w:after="0"/>
        <w:ind w:firstLine="708"/>
        <w:rPr>
          <w:lang w:val="hr-HR"/>
        </w:rPr>
      </w:pPr>
      <w:bookmarkStart w:id="54" w:name="_Toc39505576"/>
      <w:r w:rsidRPr="005E0C06">
        <w:rPr>
          <w:lang w:val="hr-HR"/>
        </w:rPr>
        <w:t>1.4.14. Vojne medalje</w:t>
      </w:r>
      <w:bookmarkEnd w:id="54"/>
      <w:r w:rsidRPr="005E0C06">
        <w:rPr>
          <w:lang w:val="hr-HR"/>
        </w:rPr>
        <w:t xml:space="preserve"> </w:t>
      </w:r>
    </w:p>
    <w:p w14:paraId="4332AE8E" w14:textId="77777777" w:rsidR="00101E84" w:rsidRPr="005E0C06" w:rsidRDefault="00101E84" w:rsidP="00101E84">
      <w:pPr>
        <w:ind w:firstLine="709"/>
        <w:rPr>
          <w:rFonts w:eastAsia="Calibri"/>
          <w:lang w:val="hr-HR"/>
        </w:rPr>
      </w:pPr>
      <w:r w:rsidRPr="005E0C06">
        <w:rPr>
          <w:rFonts w:eastAsia="Calibri"/>
          <w:lang w:val="hr-HR"/>
        </w:rPr>
        <w:t xml:space="preserve">Pravilnik o vrstama vojnih medalja, uvjetima i postupku njihove dodjele stupio je na snagu u srpnju 2019. Njime je prvi put od </w:t>
      </w:r>
      <w:r w:rsidR="00FA4DF9">
        <w:rPr>
          <w:rFonts w:eastAsia="Calibri"/>
          <w:lang w:val="hr-HR"/>
        </w:rPr>
        <w:t>osnutka Hrvatske vojske ustanov</w:t>
      </w:r>
      <w:r w:rsidRPr="005E0C06">
        <w:rPr>
          <w:rFonts w:eastAsia="Calibri"/>
          <w:lang w:val="hr-HR"/>
        </w:rPr>
        <w:t>ljen</w:t>
      </w:r>
      <w:r>
        <w:rPr>
          <w:rFonts w:eastAsia="Calibri"/>
          <w:lang w:val="hr-HR"/>
        </w:rPr>
        <w:t xml:space="preserve"> odgovarajući</w:t>
      </w:r>
      <w:r w:rsidRPr="005E0C06">
        <w:rPr>
          <w:rFonts w:eastAsia="Calibri"/>
          <w:lang w:val="hr-HR"/>
        </w:rPr>
        <w:t xml:space="preserve"> </w:t>
      </w:r>
      <w:r w:rsidRPr="003E62D8">
        <w:rPr>
          <w:rFonts w:eastAsia="Calibri"/>
          <w:lang w:val="hr-HR"/>
        </w:rPr>
        <w:t xml:space="preserve">oblik zahvale </w:t>
      </w:r>
      <w:r>
        <w:rPr>
          <w:rFonts w:eastAsia="Calibri"/>
          <w:lang w:val="hr-HR"/>
        </w:rPr>
        <w:t>pripadnicima Hrvatske vojske</w:t>
      </w:r>
      <w:r w:rsidRPr="003E62D8">
        <w:rPr>
          <w:rFonts w:eastAsia="Calibri"/>
          <w:lang w:val="hr-HR"/>
        </w:rPr>
        <w:t xml:space="preserve"> te </w:t>
      </w:r>
      <w:r>
        <w:rPr>
          <w:rFonts w:eastAsia="Calibri"/>
          <w:lang w:val="hr-HR"/>
        </w:rPr>
        <w:t>ostalim fizičkim i pravnim osobama</w:t>
      </w:r>
      <w:r w:rsidRPr="003E62D8">
        <w:rPr>
          <w:rFonts w:eastAsia="Calibri"/>
          <w:lang w:val="hr-HR"/>
        </w:rPr>
        <w:t xml:space="preserve"> </w:t>
      </w:r>
      <w:r w:rsidRPr="005E0C06">
        <w:rPr>
          <w:rFonts w:eastAsia="Calibri"/>
          <w:lang w:val="hr-HR"/>
        </w:rPr>
        <w:t xml:space="preserve">za doprinos postignućima u izvršavanju misija i zadaća </w:t>
      </w:r>
      <w:r w:rsidRPr="005E0C06">
        <w:rPr>
          <w:lang w:val="hr-HR"/>
        </w:rPr>
        <w:t>Hrvatske vojske</w:t>
      </w:r>
      <w:r w:rsidRPr="005E0C06">
        <w:rPr>
          <w:rFonts w:eastAsia="Calibri"/>
          <w:lang w:val="hr-HR"/>
        </w:rPr>
        <w:t>. Ministarstvo obrane prepoznaje zajedništvo koje je stvorilo pobjedničku Hrvatsku vojsku u vrijeme Domovinskog</w:t>
      </w:r>
      <w:r>
        <w:rPr>
          <w:rFonts w:eastAsia="Calibri"/>
          <w:lang w:val="hr-HR"/>
        </w:rPr>
        <w:t>a</w:t>
      </w:r>
      <w:r w:rsidRPr="005E0C06">
        <w:rPr>
          <w:rFonts w:eastAsia="Calibri"/>
          <w:lang w:val="hr-HR"/>
        </w:rPr>
        <w:t xml:space="preserve"> rata i koje je čini pobjedničkom i danas u miru kroz neodvojivost od stanovništva u svim situacijama. </w:t>
      </w:r>
    </w:p>
    <w:p w14:paraId="4332AE8F" w14:textId="77777777" w:rsidR="00101E84" w:rsidRPr="009F18C7" w:rsidRDefault="00101E84" w:rsidP="009F18C7">
      <w:pPr>
        <w:ind w:firstLine="709"/>
        <w:rPr>
          <w:rFonts w:eastAsia="Calibri"/>
          <w:lang w:val="hr-HR"/>
        </w:rPr>
      </w:pPr>
      <w:r w:rsidRPr="005E0C06">
        <w:rPr>
          <w:rFonts w:eastAsia="Calibri"/>
          <w:lang w:val="hr-HR"/>
        </w:rPr>
        <w:t xml:space="preserve">Pravilnikom je ustanovljeno 27 vojnih medalja, koje dodjeljuju Predsjednik Republike Hrvatske, predsjednik Vlade Republike Hrvatske, ministar obrane i načelnik Glavnog stožera </w:t>
      </w:r>
      <w:r>
        <w:rPr>
          <w:lang w:val="hr-HR"/>
        </w:rPr>
        <w:t>Oružanih snaga</w:t>
      </w:r>
      <w:r w:rsidRPr="005E0C06">
        <w:rPr>
          <w:rFonts w:eastAsia="Calibri"/>
          <w:lang w:val="hr-HR"/>
        </w:rPr>
        <w:t xml:space="preserve">. Vojne medalje mogu se dodijeliti vojnim osobama, državnim službenicima i namještenicima na službi u Hrvatskoj vojsci i Ministarstvu obrane, kao i vojnim osobama </w:t>
      </w:r>
      <w:r w:rsidR="00FA4DF9">
        <w:rPr>
          <w:rFonts w:eastAsia="Calibri"/>
          <w:lang w:val="hr-HR"/>
        </w:rPr>
        <w:t>oružanih snaga savezničkih i partnerskih</w:t>
      </w:r>
      <w:r w:rsidRPr="005E0C06">
        <w:rPr>
          <w:rFonts w:eastAsia="Calibri"/>
          <w:lang w:val="hr-HR"/>
        </w:rPr>
        <w:t xml:space="preserve"> zemalja te domaćim i stranim fizičkim i pravnim osobama za osobni ili skupni doprinos postignućima u izvršavanju misija i zadaća </w:t>
      </w:r>
      <w:r w:rsidRPr="005E0C06">
        <w:rPr>
          <w:lang w:val="hr-HR"/>
        </w:rPr>
        <w:t xml:space="preserve">Hrvatske </w:t>
      </w:r>
      <w:r w:rsidRPr="005E0C06">
        <w:rPr>
          <w:lang w:val="hr-HR"/>
        </w:rPr>
        <w:lastRenderedPageBreak/>
        <w:t>vojske</w:t>
      </w:r>
      <w:r>
        <w:rPr>
          <w:rFonts w:eastAsia="Calibri"/>
          <w:lang w:val="hr-HR"/>
        </w:rPr>
        <w:t>. V</w:t>
      </w:r>
      <w:r w:rsidRPr="005E0C06">
        <w:rPr>
          <w:rFonts w:eastAsia="Calibri"/>
          <w:lang w:val="hr-HR"/>
        </w:rPr>
        <w:t xml:space="preserve">ojnom medaljom opisan je oblik doprinosa u izvršenju misija i zadaća </w:t>
      </w:r>
      <w:r>
        <w:rPr>
          <w:rFonts w:eastAsia="Calibri"/>
          <w:lang w:val="hr-HR"/>
        </w:rPr>
        <w:t>Hrvatske vojske</w:t>
      </w:r>
      <w:r w:rsidRPr="005E0C06">
        <w:rPr>
          <w:rFonts w:eastAsia="Calibri"/>
          <w:lang w:val="hr-HR"/>
        </w:rPr>
        <w:t xml:space="preserve">, kroz osobno ili skupno postignuće.  </w:t>
      </w:r>
    </w:p>
    <w:p w14:paraId="4332AE90" w14:textId="77777777" w:rsidR="00101E84" w:rsidRPr="005E0C06" w:rsidRDefault="00101E84" w:rsidP="00101E84">
      <w:pPr>
        <w:pStyle w:val="Heading2"/>
        <w:ind w:firstLine="708"/>
        <w:rPr>
          <w:lang w:val="hr-HR"/>
        </w:rPr>
      </w:pPr>
      <w:bookmarkStart w:id="55" w:name="_Toc39505577"/>
      <w:r w:rsidRPr="005E0C06">
        <w:rPr>
          <w:lang w:val="hr-HR"/>
        </w:rPr>
        <w:t>1.4.15. Zaklada vojne solidarnosti</w:t>
      </w:r>
      <w:bookmarkEnd w:id="55"/>
    </w:p>
    <w:p w14:paraId="4332AE91" w14:textId="77777777" w:rsidR="00101E84" w:rsidRPr="005E0C06" w:rsidRDefault="00101E84" w:rsidP="00101E84">
      <w:pPr>
        <w:widowControl w:val="0"/>
        <w:ind w:firstLine="708"/>
        <w:rPr>
          <w:rFonts w:eastAsia="Times New Roman"/>
          <w:kern w:val="28"/>
          <w:lang w:val="hr-HR" w:eastAsia="hr-HR"/>
        </w:rPr>
      </w:pPr>
      <w:r w:rsidRPr="005E0C06">
        <w:rPr>
          <w:rFonts w:eastAsia="Times New Roman"/>
          <w:kern w:val="28"/>
          <w:lang w:val="hr-HR" w:eastAsia="hr-HR"/>
        </w:rPr>
        <w:t>Pripadnici Hrvatske vojske i</w:t>
      </w:r>
      <w:r>
        <w:rPr>
          <w:rFonts w:eastAsia="Times New Roman"/>
          <w:kern w:val="28"/>
          <w:lang w:val="hr-HR" w:eastAsia="hr-HR"/>
        </w:rPr>
        <w:t xml:space="preserve"> djelatnici</w:t>
      </w:r>
      <w:r w:rsidRPr="005E0C06">
        <w:rPr>
          <w:rFonts w:eastAsia="Times New Roman"/>
          <w:kern w:val="28"/>
          <w:lang w:val="hr-HR" w:eastAsia="hr-HR"/>
        </w:rPr>
        <w:t xml:space="preserve"> Ministarstva obrane </w:t>
      </w:r>
      <w:r w:rsidRPr="003E62D8">
        <w:rPr>
          <w:rFonts w:eastAsia="Times New Roman"/>
          <w:kern w:val="28"/>
          <w:lang w:val="hr-HR" w:eastAsia="hr-HR"/>
        </w:rPr>
        <w:t>tradicionalno s</w:t>
      </w:r>
      <w:r w:rsidRPr="005E0C06">
        <w:rPr>
          <w:rFonts w:eastAsia="Times New Roman"/>
          <w:kern w:val="28"/>
          <w:lang w:val="hr-HR" w:eastAsia="hr-HR"/>
        </w:rPr>
        <w:t>u se odazivali akcijama prikupljanja</w:t>
      </w:r>
      <w:r>
        <w:rPr>
          <w:rFonts w:eastAsia="Times New Roman"/>
          <w:kern w:val="28"/>
          <w:lang w:val="hr-HR" w:eastAsia="hr-HR"/>
        </w:rPr>
        <w:t xml:space="preserve"> </w:t>
      </w:r>
      <w:r w:rsidRPr="005E0C06">
        <w:rPr>
          <w:rFonts w:eastAsia="Times New Roman"/>
          <w:kern w:val="28"/>
          <w:lang w:val="hr-HR" w:eastAsia="hr-HR"/>
        </w:rPr>
        <w:t xml:space="preserve">pomoći najpotrebitijima, što je bilo vidljivo i iz broja humanitarnih akcija koje su prethodile uspostavi Zaklade vojne solidarnosti. </w:t>
      </w:r>
      <w:r w:rsidR="00FA4DF9">
        <w:rPr>
          <w:rFonts w:eastAsia="Times New Roman"/>
          <w:kern w:val="28"/>
          <w:lang w:val="hr-HR" w:eastAsia="hr-HR"/>
        </w:rPr>
        <w:t>U</w:t>
      </w:r>
      <w:r w:rsidRPr="005E0C06">
        <w:rPr>
          <w:rFonts w:eastAsia="Times New Roman"/>
          <w:kern w:val="28"/>
          <w:lang w:val="hr-HR" w:eastAsia="hr-HR"/>
        </w:rPr>
        <w:t xml:space="preserve"> prethodnom desetogodišnjem razdoblju bilo je provedeno </w:t>
      </w:r>
      <w:r>
        <w:rPr>
          <w:rFonts w:eastAsia="Times New Roman"/>
          <w:kern w:val="28"/>
          <w:lang w:val="hr-HR" w:eastAsia="hr-HR"/>
        </w:rPr>
        <w:t>oko</w:t>
      </w:r>
      <w:r w:rsidRPr="005E0C06">
        <w:rPr>
          <w:rFonts w:eastAsia="Times New Roman"/>
          <w:kern w:val="28"/>
          <w:lang w:val="hr-HR" w:eastAsia="hr-HR"/>
        </w:rPr>
        <w:t xml:space="preserve"> 150 akcija solidarnosti u kojima je prikupljeno oko 10</w:t>
      </w:r>
      <w:r>
        <w:rPr>
          <w:rFonts w:eastAsia="Times New Roman"/>
          <w:kern w:val="28"/>
          <w:lang w:val="hr-HR" w:eastAsia="hr-HR"/>
        </w:rPr>
        <w:t>.000.000</w:t>
      </w:r>
      <w:r w:rsidRPr="005E0C06">
        <w:rPr>
          <w:rFonts w:eastAsia="Times New Roman"/>
          <w:kern w:val="28"/>
          <w:lang w:val="hr-HR" w:eastAsia="hr-HR"/>
        </w:rPr>
        <w:t xml:space="preserve"> kuna.</w:t>
      </w:r>
    </w:p>
    <w:p w14:paraId="4332AE92" w14:textId="77777777" w:rsidR="00101E84" w:rsidRDefault="00101E84" w:rsidP="00FA4DF9">
      <w:pPr>
        <w:widowControl w:val="0"/>
        <w:ind w:firstLine="708"/>
        <w:rPr>
          <w:rFonts w:eastAsia="Times New Roman"/>
          <w:kern w:val="28"/>
          <w:lang w:val="hr-HR" w:eastAsia="hr-HR"/>
        </w:rPr>
      </w:pPr>
      <w:r w:rsidRPr="005E0C06">
        <w:rPr>
          <w:rFonts w:eastAsia="Times New Roman"/>
          <w:kern w:val="28"/>
          <w:lang w:val="hr-HR" w:eastAsia="hr-HR"/>
        </w:rPr>
        <w:t xml:space="preserve">Zaklada vojne solidarnosti osnovana je kako bi se ova humanitarna tradicija uvelike osnažila, učinila održivom, proširili izvori za prikupljanje sredstva pomoći te osiguralo njezino redovito, učinkovito i brzo dodjeljivanje najpotrebitijim </w:t>
      </w:r>
      <w:r>
        <w:rPr>
          <w:rFonts w:eastAsia="Times New Roman"/>
          <w:kern w:val="28"/>
          <w:lang w:val="hr-HR" w:eastAsia="hr-HR"/>
        </w:rPr>
        <w:t xml:space="preserve">u </w:t>
      </w:r>
      <w:r w:rsidRPr="005E0C06">
        <w:rPr>
          <w:rFonts w:eastAsia="Times New Roman"/>
          <w:kern w:val="28"/>
          <w:lang w:val="hr-HR" w:eastAsia="hr-HR"/>
        </w:rPr>
        <w:t>Hrvatsk</w:t>
      </w:r>
      <w:r>
        <w:rPr>
          <w:rFonts w:eastAsia="Times New Roman"/>
          <w:kern w:val="28"/>
          <w:lang w:val="hr-HR" w:eastAsia="hr-HR"/>
        </w:rPr>
        <w:t>oj</w:t>
      </w:r>
      <w:r w:rsidRPr="005E0C06">
        <w:rPr>
          <w:rFonts w:eastAsia="Times New Roman"/>
          <w:kern w:val="28"/>
          <w:lang w:val="hr-HR" w:eastAsia="hr-HR"/>
        </w:rPr>
        <w:t xml:space="preserve"> vojs</w:t>
      </w:r>
      <w:r>
        <w:rPr>
          <w:rFonts w:eastAsia="Times New Roman"/>
          <w:kern w:val="28"/>
          <w:lang w:val="hr-HR" w:eastAsia="hr-HR"/>
        </w:rPr>
        <w:t>ci</w:t>
      </w:r>
      <w:r w:rsidRPr="005E0C06">
        <w:rPr>
          <w:rFonts w:eastAsia="Times New Roman"/>
          <w:kern w:val="28"/>
          <w:lang w:val="hr-HR" w:eastAsia="hr-HR"/>
        </w:rPr>
        <w:t xml:space="preserve"> i M</w:t>
      </w:r>
      <w:r>
        <w:rPr>
          <w:rFonts w:eastAsia="Times New Roman"/>
          <w:kern w:val="28"/>
          <w:lang w:val="hr-HR" w:eastAsia="hr-HR"/>
        </w:rPr>
        <w:t>inistarstvu obrane</w:t>
      </w:r>
      <w:r w:rsidRPr="005E0C06">
        <w:rPr>
          <w:rFonts w:eastAsia="Times New Roman"/>
          <w:kern w:val="28"/>
          <w:lang w:val="hr-HR" w:eastAsia="hr-HR"/>
        </w:rPr>
        <w:t xml:space="preserve"> </w:t>
      </w:r>
      <w:r>
        <w:rPr>
          <w:rFonts w:eastAsia="Times New Roman"/>
          <w:kern w:val="28"/>
          <w:lang w:val="hr-HR" w:eastAsia="hr-HR"/>
        </w:rPr>
        <w:t>–</w:t>
      </w:r>
      <w:r w:rsidR="00FA4DF9">
        <w:rPr>
          <w:rFonts w:eastAsia="Times New Roman"/>
          <w:kern w:val="28"/>
          <w:lang w:val="hr-HR" w:eastAsia="hr-HR"/>
        </w:rPr>
        <w:t xml:space="preserve"> sudionicima Zaklade.</w:t>
      </w:r>
    </w:p>
    <w:p w14:paraId="4332AE93" w14:textId="77777777" w:rsidR="00101E84" w:rsidRDefault="00101E84" w:rsidP="00101E84">
      <w:pPr>
        <w:widowControl w:val="0"/>
        <w:ind w:firstLine="567"/>
        <w:rPr>
          <w:rFonts w:eastAsia="Times New Roman"/>
          <w:kern w:val="28"/>
          <w:lang w:val="hr-HR" w:eastAsia="hr-HR"/>
        </w:rPr>
      </w:pPr>
      <w:r w:rsidRPr="005E0C06">
        <w:rPr>
          <w:rFonts w:eastAsia="Times New Roman"/>
          <w:kern w:val="28"/>
          <w:lang w:val="hr-HR" w:eastAsia="hr-HR"/>
        </w:rPr>
        <w:t xml:space="preserve">Zaklada vojne solidarnosti tako predstavlja trajni mehanizam prikupljanja sredstava pomoći po načelima </w:t>
      </w:r>
      <w:r w:rsidR="00FA4DF9">
        <w:rPr>
          <w:rFonts w:eastAsia="Times New Roman"/>
          <w:kern w:val="28"/>
          <w:lang w:val="hr-HR" w:eastAsia="hr-HR"/>
        </w:rPr>
        <w:t xml:space="preserve">dragovoljnosti i solidarnosti, </w:t>
      </w:r>
      <w:r w:rsidRPr="005E0C06">
        <w:rPr>
          <w:rFonts w:eastAsia="Times New Roman"/>
          <w:kern w:val="28"/>
          <w:lang w:val="hr-HR" w:eastAsia="hr-HR"/>
        </w:rPr>
        <w:t>u svrhu promicanja humanitarnog dj</w:t>
      </w:r>
      <w:r>
        <w:rPr>
          <w:rFonts w:eastAsia="Times New Roman"/>
          <w:kern w:val="28"/>
          <w:lang w:val="hr-HR" w:eastAsia="hr-HR"/>
        </w:rPr>
        <w:t>elovanja i potpore pripadnicima</w:t>
      </w:r>
      <w:r w:rsidRPr="005E0C06">
        <w:rPr>
          <w:rFonts w:eastAsia="Times New Roman"/>
          <w:kern w:val="28"/>
          <w:lang w:val="hr-HR" w:eastAsia="hr-HR"/>
        </w:rPr>
        <w:t xml:space="preserve"> M</w:t>
      </w:r>
      <w:r>
        <w:rPr>
          <w:rFonts w:eastAsia="Times New Roman"/>
          <w:kern w:val="28"/>
          <w:lang w:val="hr-HR" w:eastAsia="hr-HR"/>
        </w:rPr>
        <w:t>inistarstva obrane</w:t>
      </w:r>
      <w:r w:rsidRPr="005E0C06">
        <w:rPr>
          <w:rFonts w:eastAsia="Times New Roman"/>
          <w:kern w:val="28"/>
          <w:lang w:val="hr-HR" w:eastAsia="hr-HR"/>
        </w:rPr>
        <w:t xml:space="preserve"> i Hrvatske vojske, pri svim oblicima stradavanja ili ugrožavanja njihovog socioekonomskog statusa. Zaklada se financira dragovoljnim mjesečnim novčanim prilozima zaposlenika, zatim darovnicama, donacijama, prihodima od organiziranja dobrotvornih koncerata, izrade i prodaje tis</w:t>
      </w:r>
      <w:r>
        <w:rPr>
          <w:rFonts w:eastAsia="Times New Roman"/>
          <w:kern w:val="28"/>
          <w:lang w:val="hr-HR" w:eastAsia="hr-HR"/>
        </w:rPr>
        <w:t xml:space="preserve">kovina i dr., s ciljem pružanja </w:t>
      </w:r>
      <w:r w:rsidRPr="005E0C06">
        <w:rPr>
          <w:rFonts w:eastAsia="Times New Roman"/>
          <w:kern w:val="28"/>
          <w:lang w:val="hr-HR" w:eastAsia="hr-HR"/>
        </w:rPr>
        <w:t>financijske pomoći za liječenje stradalih i teško oboljelih zaposlenika</w:t>
      </w:r>
      <w:r>
        <w:rPr>
          <w:rFonts w:eastAsia="Times New Roman"/>
          <w:kern w:val="28"/>
          <w:lang w:val="hr-HR" w:eastAsia="hr-HR"/>
        </w:rPr>
        <w:t xml:space="preserve"> i članova njihove uže obitelji,</w:t>
      </w:r>
      <w:r w:rsidRPr="005E0C06">
        <w:rPr>
          <w:rFonts w:eastAsia="Times New Roman"/>
          <w:kern w:val="28"/>
          <w:lang w:val="hr-HR" w:eastAsia="hr-HR"/>
        </w:rPr>
        <w:t> financijske pomoći članovima obitelji</w:t>
      </w:r>
      <w:r>
        <w:rPr>
          <w:rFonts w:eastAsia="Times New Roman"/>
          <w:kern w:val="28"/>
          <w:lang w:val="hr-HR" w:eastAsia="hr-HR"/>
        </w:rPr>
        <w:t xml:space="preserve"> poginulih i umrlih zaposlenika, </w:t>
      </w:r>
      <w:r w:rsidRPr="005E0C06">
        <w:rPr>
          <w:rFonts w:eastAsia="Times New Roman"/>
          <w:kern w:val="28"/>
          <w:lang w:val="hr-HR" w:eastAsia="hr-HR"/>
        </w:rPr>
        <w:t>materijalne pomoći nezaposlenim roditeljima, ako se poginuli ili umrli zaposlenik o njima skrbio.</w:t>
      </w:r>
    </w:p>
    <w:p w14:paraId="4332AE94" w14:textId="77777777" w:rsidR="00101E84" w:rsidRDefault="00101E84" w:rsidP="00FA4DF9">
      <w:pPr>
        <w:ind w:firstLine="708"/>
        <w:rPr>
          <w:rFonts w:eastAsia="Times New Roman"/>
          <w:kern w:val="28"/>
          <w:lang w:val="hr-HR" w:eastAsia="hr-HR"/>
        </w:rPr>
      </w:pPr>
      <w:r w:rsidRPr="003E62D8">
        <w:rPr>
          <w:rFonts w:eastAsia="Times New Roman"/>
          <w:kern w:val="28"/>
          <w:lang w:val="hr-HR" w:eastAsia="hr-HR"/>
        </w:rPr>
        <w:t xml:space="preserve">U 2019. prihodi Zaklade vojne solidarnosti iznosili su 1.751.482,79 kuna, a </w:t>
      </w:r>
      <w:r>
        <w:rPr>
          <w:rFonts w:eastAsia="Times New Roman"/>
          <w:kern w:val="28"/>
          <w:lang w:val="hr-HR" w:eastAsia="hr-HR"/>
        </w:rPr>
        <w:t>u skladu s</w:t>
      </w:r>
      <w:r w:rsidRPr="003E62D8">
        <w:rPr>
          <w:rFonts w:eastAsia="Times New Roman"/>
          <w:kern w:val="28"/>
          <w:lang w:val="hr-HR" w:eastAsia="hr-HR"/>
        </w:rPr>
        <w:t xml:space="preserve"> kriterijima za dodjelu pomoći odobrena je pomoć za 61 pripadnika u iznosu od 1.340.44</w:t>
      </w:r>
      <w:r w:rsidR="00FA4DF9">
        <w:rPr>
          <w:rFonts w:eastAsia="Times New Roman"/>
          <w:kern w:val="28"/>
          <w:lang w:val="hr-HR" w:eastAsia="hr-HR"/>
        </w:rPr>
        <w:t xml:space="preserve">0,73 kune. Odobreni zahtjevi </w:t>
      </w:r>
      <w:r w:rsidRPr="003E62D8">
        <w:rPr>
          <w:rFonts w:eastAsia="Times New Roman"/>
          <w:kern w:val="28"/>
          <w:lang w:val="hr-HR" w:eastAsia="hr-HR"/>
        </w:rPr>
        <w:t xml:space="preserve">u većini </w:t>
      </w:r>
      <w:r w:rsidR="00FA4DF9">
        <w:rPr>
          <w:rFonts w:eastAsia="Times New Roman"/>
          <w:kern w:val="28"/>
          <w:lang w:val="hr-HR" w:eastAsia="hr-HR"/>
        </w:rPr>
        <w:t xml:space="preserve">su se </w:t>
      </w:r>
      <w:r w:rsidRPr="003E62D8">
        <w:rPr>
          <w:rFonts w:eastAsia="Times New Roman"/>
          <w:kern w:val="28"/>
          <w:lang w:val="hr-HR" w:eastAsia="hr-HR"/>
        </w:rPr>
        <w:t>slučajeva odno</w:t>
      </w:r>
      <w:r w:rsidR="00FA4DF9">
        <w:rPr>
          <w:rFonts w:eastAsia="Times New Roman"/>
          <w:kern w:val="28"/>
          <w:lang w:val="hr-HR" w:eastAsia="hr-HR"/>
        </w:rPr>
        <w:t>sili</w:t>
      </w:r>
      <w:r w:rsidRPr="003E62D8">
        <w:rPr>
          <w:rFonts w:eastAsia="Times New Roman"/>
          <w:kern w:val="28"/>
          <w:lang w:val="hr-HR" w:eastAsia="hr-HR"/>
        </w:rPr>
        <w:t xml:space="preserve"> na teško oboljele ili strad</w:t>
      </w:r>
      <w:r>
        <w:rPr>
          <w:rFonts w:eastAsia="Times New Roman"/>
          <w:kern w:val="28"/>
          <w:lang w:val="hr-HR" w:eastAsia="hr-HR"/>
        </w:rPr>
        <w:t>ale</w:t>
      </w:r>
      <w:r w:rsidRPr="003E62D8">
        <w:rPr>
          <w:rFonts w:eastAsia="Times New Roman"/>
          <w:kern w:val="28"/>
          <w:lang w:val="hr-HR" w:eastAsia="hr-HR"/>
        </w:rPr>
        <w:t xml:space="preserve"> član</w:t>
      </w:r>
      <w:r>
        <w:rPr>
          <w:rFonts w:eastAsia="Times New Roman"/>
          <w:kern w:val="28"/>
          <w:lang w:val="hr-HR" w:eastAsia="hr-HR"/>
        </w:rPr>
        <w:t>ove</w:t>
      </w:r>
      <w:r w:rsidRPr="003E62D8">
        <w:rPr>
          <w:rFonts w:eastAsia="Times New Roman"/>
          <w:kern w:val="28"/>
          <w:lang w:val="hr-HR" w:eastAsia="hr-HR"/>
        </w:rPr>
        <w:t xml:space="preserve"> Zaklade ili član</w:t>
      </w:r>
      <w:r>
        <w:rPr>
          <w:rFonts w:eastAsia="Times New Roman"/>
          <w:kern w:val="28"/>
          <w:lang w:val="hr-HR" w:eastAsia="hr-HR"/>
        </w:rPr>
        <w:t>ove</w:t>
      </w:r>
      <w:r w:rsidRPr="003E62D8">
        <w:rPr>
          <w:rFonts w:eastAsia="Times New Roman"/>
          <w:kern w:val="28"/>
          <w:lang w:val="hr-HR" w:eastAsia="hr-HR"/>
        </w:rPr>
        <w:t xml:space="preserve"> nj</w:t>
      </w:r>
      <w:r w:rsidR="00FA4DF9">
        <w:rPr>
          <w:rFonts w:eastAsia="Times New Roman"/>
          <w:kern w:val="28"/>
          <w:lang w:val="hr-HR" w:eastAsia="hr-HR"/>
        </w:rPr>
        <w:t>ihovih</w:t>
      </w:r>
      <w:r w:rsidRPr="003E62D8">
        <w:rPr>
          <w:rFonts w:eastAsia="Times New Roman"/>
          <w:kern w:val="28"/>
          <w:lang w:val="hr-HR" w:eastAsia="hr-HR"/>
        </w:rPr>
        <w:t xml:space="preserve"> obitelji</w:t>
      </w:r>
      <w:r>
        <w:rPr>
          <w:rFonts w:eastAsia="Times New Roman"/>
          <w:kern w:val="28"/>
          <w:lang w:val="hr-HR" w:eastAsia="hr-HR"/>
        </w:rPr>
        <w:t xml:space="preserve"> te za</w:t>
      </w:r>
      <w:r w:rsidRPr="003E62D8">
        <w:rPr>
          <w:rFonts w:eastAsia="Times New Roman"/>
          <w:kern w:val="28"/>
          <w:lang w:val="hr-HR" w:eastAsia="hr-HR"/>
        </w:rPr>
        <w:t xml:space="preserve"> pomoć uslijed smrtnog stradavanja.</w:t>
      </w:r>
    </w:p>
    <w:p w14:paraId="4332AE95" w14:textId="77777777" w:rsidR="009F18C7" w:rsidRPr="005E0C06" w:rsidRDefault="009F18C7" w:rsidP="00FA4DF9">
      <w:pPr>
        <w:ind w:firstLine="708"/>
        <w:rPr>
          <w:rFonts w:eastAsia="Times New Roman"/>
          <w:kern w:val="28"/>
          <w:lang w:val="hr-HR" w:eastAsia="hr-HR"/>
        </w:rPr>
      </w:pPr>
    </w:p>
    <w:p w14:paraId="4332AE96" w14:textId="77777777" w:rsidR="00101E84" w:rsidRPr="00FA4DF9" w:rsidRDefault="00794C8D" w:rsidP="00FA4DF9">
      <w:pPr>
        <w:spacing w:after="200" w:line="276" w:lineRule="auto"/>
        <w:jc w:val="left"/>
        <w:rPr>
          <w:rFonts w:eastAsiaTheme="majorEastAsia"/>
          <w:b/>
          <w:bCs/>
          <w:iCs/>
          <w:szCs w:val="28"/>
          <w:lang w:val="hr-HR"/>
        </w:rPr>
      </w:pPr>
      <w:r>
        <w:rPr>
          <w:b/>
          <w:lang w:val="hr-HR"/>
        </w:rPr>
        <w:tab/>
      </w:r>
      <w:r w:rsidR="00101E84" w:rsidRPr="00FA4DF9">
        <w:rPr>
          <w:b/>
          <w:lang w:val="hr-HR"/>
        </w:rPr>
        <w:t>1.5. Upravljanje materijalnim resursima</w:t>
      </w:r>
    </w:p>
    <w:p w14:paraId="4332AE97" w14:textId="77777777" w:rsidR="00101E84" w:rsidRPr="005E0C06" w:rsidRDefault="00101E84" w:rsidP="00101E84">
      <w:pPr>
        <w:ind w:firstLine="709"/>
        <w:rPr>
          <w:lang w:val="hr-HR"/>
        </w:rPr>
      </w:pPr>
      <w:r w:rsidRPr="003E62D8">
        <w:rPr>
          <w:lang w:val="hr-HR"/>
        </w:rPr>
        <w:t xml:space="preserve">Upravljanje materijalnim resursima usmjereno je na materijalno zbrinjavanje </w:t>
      </w:r>
      <w:r>
        <w:rPr>
          <w:lang w:val="hr-HR"/>
        </w:rPr>
        <w:t>obrambenog</w:t>
      </w:r>
      <w:r w:rsidR="00FA4DF9">
        <w:rPr>
          <w:lang w:val="hr-HR"/>
        </w:rPr>
        <w:t>a</w:t>
      </w:r>
      <w:r>
        <w:rPr>
          <w:lang w:val="hr-HR"/>
        </w:rPr>
        <w:t xml:space="preserve"> resora</w:t>
      </w:r>
      <w:r w:rsidRPr="003E62D8">
        <w:rPr>
          <w:lang w:val="hr-HR"/>
        </w:rPr>
        <w:t xml:space="preserve"> kroz djelatnosti opremanja i modernizacije naoružanjem i vojnom opremom, opskrbe materijalnim sredstvima te upravljanja, uređenja i izgradnje nekretnina. Racionalno i učinkovito upravljanje materijalnim resursima jedan je od temeljnih preduvjeta za </w:t>
      </w:r>
      <w:r w:rsidRPr="003E62D8">
        <w:rPr>
          <w:lang w:val="hr-HR"/>
        </w:rPr>
        <w:lastRenderedPageBreak/>
        <w:t>una</w:t>
      </w:r>
      <w:r w:rsidR="00F4366B">
        <w:rPr>
          <w:lang w:val="hr-HR"/>
        </w:rPr>
        <w:t>pr</w:t>
      </w:r>
      <w:r w:rsidRPr="003E62D8">
        <w:rPr>
          <w:lang w:val="hr-HR"/>
        </w:rPr>
        <w:t>jeđivanje obrambenih sposobnosti i održavanje odgovarajuće razine spremnosti Hrvatske vojske.</w:t>
      </w:r>
    </w:p>
    <w:p w14:paraId="4332AE98" w14:textId="77777777" w:rsidR="00101E84" w:rsidRPr="005E0C06" w:rsidRDefault="00101E84" w:rsidP="00101E84">
      <w:pPr>
        <w:ind w:firstLine="709"/>
        <w:rPr>
          <w:lang w:val="hr-HR"/>
        </w:rPr>
      </w:pPr>
      <w:r w:rsidRPr="003E62D8">
        <w:rPr>
          <w:lang w:val="hr-HR"/>
        </w:rPr>
        <w:t>Opremanje i modernizacija naoružanjem i vojnom opremom tijekom 2019. provođeni su s ciljem dostizanja sposobnosti za provedbu misija i zadaća Hrvatske vojske, uključu</w:t>
      </w:r>
      <w:r w:rsidR="00F4366B">
        <w:rPr>
          <w:lang w:val="hr-HR"/>
        </w:rPr>
        <w:t>jući potporu ostvarivanju NATO C</w:t>
      </w:r>
      <w:r w:rsidRPr="003E62D8">
        <w:rPr>
          <w:lang w:val="hr-HR"/>
        </w:rPr>
        <w:t>iljeva sposobnosti. Provedba programa i projekata opremanja i modernizacije provođena je u sve tri grane Hrvatske vojske u skladu s prioritetima definiranim kroz proces obrambenog planiranja i programiranja. Pritom se, u cilju poticanja razvoja domaćih gospodarskih i znanstveno-istraživačkih sposobnosti u području obrane, a u okviru zakonskih propisa i načela slobodnog tržišnog natjecanja, u najvećoj mogućoj mjeri nastojalo uključiti domaće proizvođače.</w:t>
      </w:r>
    </w:p>
    <w:p w14:paraId="4332AE99" w14:textId="77777777" w:rsidR="00101E84" w:rsidRPr="005E0C06" w:rsidRDefault="00101E84" w:rsidP="00101E84">
      <w:pPr>
        <w:ind w:firstLine="709"/>
        <w:rPr>
          <w:lang w:val="hr-HR"/>
        </w:rPr>
      </w:pPr>
      <w:r w:rsidRPr="003E62D8">
        <w:rPr>
          <w:lang w:val="hr-HR"/>
        </w:rPr>
        <w:t>Ministarstvo obrane važan je partner i promotor hrvatske obrambene industrije te jedan od generatora razvoja nje</w:t>
      </w:r>
      <w:r w:rsidR="00F4366B">
        <w:rPr>
          <w:lang w:val="hr-HR"/>
        </w:rPr>
        <w:t>zi</w:t>
      </w:r>
      <w:r w:rsidRPr="003E62D8">
        <w:rPr>
          <w:lang w:val="hr-HR"/>
        </w:rPr>
        <w:t>nih vrhunskih proizvoda. Hrvatski vojnik u potpunosti je opremljen hrvatskim naoružanjem i opremom. U projektima opremanja Hrvatske vojske nastoje se, gdje je to moguće, primjenom načela dvojne civilno-vojne namjene uskladiti potrebe za</w:t>
      </w:r>
      <w:r w:rsidR="00F4366B">
        <w:rPr>
          <w:lang w:val="hr-HR"/>
        </w:rPr>
        <w:t xml:space="preserve"> sposobnostima s drugim tijelima</w:t>
      </w:r>
      <w:r w:rsidRPr="003E62D8">
        <w:rPr>
          <w:lang w:val="hr-HR"/>
        </w:rPr>
        <w:t xml:space="preserve">. </w:t>
      </w:r>
    </w:p>
    <w:p w14:paraId="4332AE9A" w14:textId="77777777" w:rsidR="00101E84" w:rsidRPr="005E0C06" w:rsidRDefault="00101E84" w:rsidP="00101E84">
      <w:pPr>
        <w:pStyle w:val="Heading2"/>
        <w:ind w:firstLine="708"/>
        <w:rPr>
          <w:lang w:val="hr-HR"/>
        </w:rPr>
      </w:pPr>
      <w:bookmarkStart w:id="56" w:name="_Toc39505578"/>
      <w:r w:rsidRPr="003E62D8">
        <w:rPr>
          <w:lang w:val="hr-HR"/>
        </w:rPr>
        <w:t>1.5.1. Naoružanje i vojna oprema Hrvatske kopnene vojske</w:t>
      </w:r>
      <w:bookmarkEnd w:id="56"/>
      <w:r w:rsidRPr="003E62D8">
        <w:rPr>
          <w:lang w:val="hr-HR"/>
        </w:rPr>
        <w:t xml:space="preserve"> </w:t>
      </w:r>
    </w:p>
    <w:p w14:paraId="4332AE9B" w14:textId="77777777" w:rsidR="00101E84" w:rsidRPr="005E0C06" w:rsidRDefault="00101E84" w:rsidP="00101E84">
      <w:pPr>
        <w:spacing w:before="120" w:after="120"/>
        <w:ind w:firstLine="709"/>
        <w:rPr>
          <w:color w:val="000000"/>
          <w:lang w:val="hr-HR"/>
        </w:rPr>
      </w:pPr>
      <w:r w:rsidRPr="003E62D8">
        <w:rPr>
          <w:lang w:val="hr-HR"/>
        </w:rPr>
        <w:t xml:space="preserve">Tijekom 2019. </w:t>
      </w:r>
      <w:r w:rsidRPr="003E62D8">
        <w:rPr>
          <w:color w:val="000000"/>
          <w:lang w:val="hr-HR"/>
        </w:rPr>
        <w:t>nastavljeno je opremanje Hrvatske</w:t>
      </w:r>
      <w:r w:rsidRPr="003E62D8">
        <w:rPr>
          <w:color w:val="000000"/>
          <w:spacing w:val="11"/>
          <w:lang w:val="hr-HR"/>
        </w:rPr>
        <w:t xml:space="preserve"> </w:t>
      </w:r>
      <w:r w:rsidRPr="003E62D8">
        <w:rPr>
          <w:color w:val="000000"/>
          <w:lang w:val="hr-HR"/>
        </w:rPr>
        <w:t>kopnene</w:t>
      </w:r>
      <w:r w:rsidRPr="003E62D8">
        <w:rPr>
          <w:color w:val="000000"/>
          <w:spacing w:val="11"/>
          <w:lang w:val="hr-HR"/>
        </w:rPr>
        <w:t xml:space="preserve"> </w:t>
      </w:r>
      <w:r w:rsidRPr="003E62D8">
        <w:rPr>
          <w:color w:val="000000"/>
          <w:lang w:val="hr-HR"/>
        </w:rPr>
        <w:t>vojske</w:t>
      </w:r>
      <w:r w:rsidRPr="003E62D8">
        <w:rPr>
          <w:color w:val="000000"/>
          <w:spacing w:val="11"/>
          <w:lang w:val="hr-HR"/>
        </w:rPr>
        <w:t xml:space="preserve"> </w:t>
      </w:r>
      <w:r w:rsidRPr="003E62D8">
        <w:rPr>
          <w:color w:val="000000"/>
          <w:lang w:val="hr-HR"/>
        </w:rPr>
        <w:t>naoružanjem</w:t>
      </w:r>
      <w:r w:rsidRPr="003E62D8">
        <w:rPr>
          <w:color w:val="000000"/>
          <w:spacing w:val="1"/>
          <w:lang w:val="hr-HR"/>
        </w:rPr>
        <w:t xml:space="preserve"> </w:t>
      </w:r>
      <w:r w:rsidRPr="003E62D8">
        <w:rPr>
          <w:color w:val="000000"/>
          <w:lang w:val="hr-HR"/>
        </w:rPr>
        <w:t>i vojnom</w:t>
      </w:r>
      <w:r w:rsidRPr="003E62D8">
        <w:rPr>
          <w:color w:val="000000"/>
          <w:spacing w:val="1"/>
          <w:lang w:val="hr-HR"/>
        </w:rPr>
        <w:t xml:space="preserve"> </w:t>
      </w:r>
      <w:r w:rsidRPr="003E62D8">
        <w:rPr>
          <w:color w:val="000000"/>
          <w:lang w:val="hr-HR"/>
        </w:rPr>
        <w:t>opremom po već započetim projektima, uz novi projekt opremanja b</w:t>
      </w:r>
      <w:r w:rsidRPr="003E62D8">
        <w:rPr>
          <w:lang w:val="hr-HR"/>
        </w:rPr>
        <w:t>orbenim vozilom pješaštva Bradley M2A2 ODS</w:t>
      </w:r>
      <w:r w:rsidRPr="003E62D8">
        <w:rPr>
          <w:color w:val="000000"/>
          <w:lang w:val="hr-HR"/>
        </w:rPr>
        <w:t>.</w:t>
      </w:r>
    </w:p>
    <w:p w14:paraId="4332AE9C" w14:textId="77777777" w:rsidR="00101E84" w:rsidRPr="005E0C06" w:rsidRDefault="00101E84" w:rsidP="00101E84">
      <w:pPr>
        <w:spacing w:before="120" w:after="120"/>
        <w:ind w:firstLine="709"/>
        <w:rPr>
          <w:b/>
          <w:color w:val="000000"/>
          <w:u w:val="single"/>
          <w:lang w:val="hr-HR"/>
        </w:rPr>
      </w:pPr>
      <w:r w:rsidRPr="003E62D8">
        <w:rPr>
          <w:b/>
          <w:color w:val="000000"/>
          <w:u w:val="single"/>
          <w:lang w:val="hr-HR"/>
        </w:rPr>
        <w:t>Borbena oklopna</w:t>
      </w:r>
      <w:r w:rsidRPr="003E62D8">
        <w:rPr>
          <w:b/>
          <w:color w:val="000000"/>
          <w:spacing w:val="1"/>
          <w:u w:val="single"/>
          <w:lang w:val="hr-HR"/>
        </w:rPr>
        <w:t xml:space="preserve"> </w:t>
      </w:r>
      <w:r w:rsidRPr="003E62D8">
        <w:rPr>
          <w:b/>
          <w:color w:val="000000"/>
          <w:u w:val="single"/>
          <w:lang w:val="hr-HR"/>
        </w:rPr>
        <w:t>vozila BOV PATRIA CRO 8x8</w:t>
      </w:r>
    </w:p>
    <w:p w14:paraId="4332AE9D" w14:textId="77777777" w:rsidR="0028577B" w:rsidRDefault="0028577B" w:rsidP="00101E84">
      <w:pPr>
        <w:ind w:firstLine="708"/>
        <w:rPr>
          <w:lang w:val="hr-HR"/>
        </w:rPr>
      </w:pPr>
      <w:r>
        <w:rPr>
          <w:lang w:val="hr-HR"/>
        </w:rPr>
        <w:t>Hrvatska vojska opremljena je s 126 borbenih oklopnih vozila Patria CRO 8x8, od čega je 118 vozila u operativnoj uporabi, a na osam baznih vozila u tijeku je integracija daljinski oružane stanice s topom 30 mm i protuoklopnim vođenim raketnim sustavom (DUOS 30L).</w:t>
      </w:r>
    </w:p>
    <w:p w14:paraId="4332AE9E" w14:textId="77777777" w:rsidR="0028577B" w:rsidRDefault="0028577B" w:rsidP="00101E84">
      <w:pPr>
        <w:ind w:firstLine="708"/>
        <w:rPr>
          <w:lang w:val="hr-HR"/>
        </w:rPr>
      </w:pPr>
    </w:p>
    <w:p w14:paraId="4332AE9F" w14:textId="77777777" w:rsidR="0028577B" w:rsidRDefault="0028577B" w:rsidP="00101E84">
      <w:pPr>
        <w:ind w:firstLine="708"/>
        <w:rPr>
          <w:lang w:val="hr-HR"/>
        </w:rPr>
      </w:pPr>
    </w:p>
    <w:p w14:paraId="4332AEA0" w14:textId="77777777" w:rsidR="009F18C7" w:rsidRDefault="00101E84" w:rsidP="00101E84">
      <w:pPr>
        <w:ind w:firstLine="708"/>
        <w:rPr>
          <w:lang w:val="hr-HR"/>
        </w:rPr>
      </w:pPr>
      <w:r w:rsidRPr="003E62D8">
        <w:rPr>
          <w:lang w:val="hr-HR"/>
        </w:rPr>
        <w:t>Na temelju ugovora o nabavi s izraelskom tvrtkom Elbit Systems, u 201</w:t>
      </w:r>
      <w:r w:rsidR="0028577B">
        <w:rPr>
          <w:lang w:val="hr-HR"/>
        </w:rPr>
        <w:t>9. na baznu platformu borbenog oklopnog vozila</w:t>
      </w:r>
      <w:r w:rsidRPr="003E62D8">
        <w:rPr>
          <w:lang w:val="hr-HR"/>
        </w:rPr>
        <w:t xml:space="preserve"> Patria ugrađena je i verificirana jedna daljinski upravljana oružna stanica s topom 30 mm i protuoklopnim vođenim raketnim sustavom (DUOS 30L). </w:t>
      </w:r>
    </w:p>
    <w:p w14:paraId="4332AEA1" w14:textId="77777777" w:rsidR="00101E84" w:rsidRPr="005E0C06" w:rsidRDefault="009E65F6" w:rsidP="00101E84">
      <w:pPr>
        <w:ind w:firstLine="708"/>
        <w:rPr>
          <w:lang w:val="hr-HR"/>
        </w:rPr>
      </w:pPr>
      <w:r>
        <w:rPr>
          <w:lang w:val="hr-HR"/>
        </w:rPr>
        <w:t xml:space="preserve">Preostalih sedam oružanih stanica s </w:t>
      </w:r>
      <w:r w:rsidR="00101E84" w:rsidRPr="003E62D8">
        <w:rPr>
          <w:lang w:val="hr-HR"/>
        </w:rPr>
        <w:t>raketni</w:t>
      </w:r>
      <w:r>
        <w:rPr>
          <w:lang w:val="hr-HR"/>
        </w:rPr>
        <w:t>m</w:t>
      </w:r>
      <w:r w:rsidR="00101E84" w:rsidRPr="003E62D8">
        <w:rPr>
          <w:lang w:val="hr-HR"/>
        </w:rPr>
        <w:t xml:space="preserve"> sustavi</w:t>
      </w:r>
      <w:r>
        <w:rPr>
          <w:lang w:val="hr-HR"/>
        </w:rPr>
        <w:t>ma</w:t>
      </w:r>
      <w:r w:rsidR="00926889">
        <w:rPr>
          <w:lang w:val="hr-HR"/>
        </w:rPr>
        <w:t xml:space="preserve"> </w:t>
      </w:r>
      <w:r w:rsidR="00101E84" w:rsidRPr="003E62D8">
        <w:rPr>
          <w:lang w:val="hr-HR"/>
        </w:rPr>
        <w:t>DUOS 30L dopremljeni su u Republiku H</w:t>
      </w:r>
      <w:r w:rsidR="00F4366B">
        <w:rPr>
          <w:lang w:val="hr-HR"/>
        </w:rPr>
        <w:t>rvatsku</w:t>
      </w:r>
      <w:r w:rsidR="00926889">
        <w:rPr>
          <w:lang w:val="hr-HR"/>
        </w:rPr>
        <w:t xml:space="preserve"> i</w:t>
      </w:r>
      <w:r w:rsidR="00F4366B">
        <w:rPr>
          <w:lang w:val="hr-HR"/>
        </w:rPr>
        <w:t xml:space="preserve"> </w:t>
      </w:r>
      <w:r w:rsidR="00926889">
        <w:rPr>
          <w:lang w:val="hr-HR"/>
        </w:rPr>
        <w:t>do potkraj</w:t>
      </w:r>
      <w:r w:rsidR="00F4366B">
        <w:rPr>
          <w:lang w:val="hr-HR"/>
        </w:rPr>
        <w:t xml:space="preserve"> 2020. </w:t>
      </w:r>
      <w:r w:rsidR="00101E84" w:rsidRPr="003E62D8">
        <w:rPr>
          <w:lang w:val="hr-HR"/>
        </w:rPr>
        <w:t xml:space="preserve">bit će integrirani na bazne platforme BOV Patria, nakon čega će svih </w:t>
      </w:r>
      <w:r w:rsidR="00101E84">
        <w:rPr>
          <w:lang w:val="hr-HR"/>
        </w:rPr>
        <w:t>osam</w:t>
      </w:r>
      <w:r w:rsidR="00101E84" w:rsidRPr="003E62D8">
        <w:rPr>
          <w:lang w:val="hr-HR"/>
        </w:rPr>
        <w:t xml:space="preserve"> vozila biti uvedeno u naoružanje Hrvatske kopnene vojske. </w:t>
      </w:r>
    </w:p>
    <w:p w14:paraId="4332AEA2" w14:textId="77777777" w:rsidR="00101E84" w:rsidRPr="005E0C06" w:rsidRDefault="00101E84" w:rsidP="00101E84">
      <w:pPr>
        <w:jc w:val="center"/>
        <w:rPr>
          <w:lang w:val="hr-HR"/>
        </w:rPr>
      </w:pPr>
      <w:r w:rsidRPr="00E900B3">
        <w:rPr>
          <w:noProof/>
          <w:color w:val="000000" w:themeColor="text1"/>
          <w:lang w:val="hr-HR" w:eastAsia="hr-HR" w:bidi="ar-SA"/>
        </w:rPr>
        <w:lastRenderedPageBreak/>
        <w:drawing>
          <wp:inline distT="0" distB="0" distL="0" distR="0" wp14:anchorId="4332B853" wp14:editId="4332B854">
            <wp:extent cx="4323283" cy="3291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1422" cy="3298037"/>
                    </a:xfrm>
                    <a:prstGeom prst="rect">
                      <a:avLst/>
                    </a:prstGeom>
                    <a:noFill/>
                  </pic:spPr>
                </pic:pic>
              </a:graphicData>
            </a:graphic>
          </wp:inline>
        </w:drawing>
      </w:r>
    </w:p>
    <w:p w14:paraId="4332AEA3" w14:textId="77777777" w:rsidR="00101E84" w:rsidRPr="00EF5C79" w:rsidRDefault="00101E84" w:rsidP="00101E84">
      <w:pPr>
        <w:spacing w:before="120" w:after="120"/>
        <w:jc w:val="center"/>
        <w:rPr>
          <w:b/>
          <w:color w:val="000000"/>
          <w:sz w:val="20"/>
          <w:szCs w:val="20"/>
          <w:lang w:val="hr-HR"/>
        </w:rPr>
      </w:pPr>
      <w:r w:rsidRPr="00EF5C79">
        <w:rPr>
          <w:b/>
          <w:color w:val="000000"/>
          <w:sz w:val="20"/>
          <w:szCs w:val="20"/>
          <w:lang w:val="hr-HR"/>
        </w:rPr>
        <w:t>Slika 10. Borbeno oklopno vozilo BOV PATRIA CRO 8x8</w:t>
      </w:r>
    </w:p>
    <w:p w14:paraId="4332AEA4" w14:textId="77777777" w:rsidR="00101E84" w:rsidRPr="005E0C06" w:rsidRDefault="00101E84" w:rsidP="00101E84">
      <w:pPr>
        <w:spacing w:before="120" w:after="120"/>
        <w:ind w:firstLine="709"/>
        <w:rPr>
          <w:b/>
          <w:color w:val="000000"/>
          <w:u w:val="single"/>
          <w:lang w:val="hr-HR"/>
        </w:rPr>
      </w:pPr>
    </w:p>
    <w:p w14:paraId="4332AEA5" w14:textId="77777777" w:rsidR="00101E84" w:rsidRPr="005E0C06" w:rsidRDefault="00101E84" w:rsidP="00101E84">
      <w:pPr>
        <w:spacing w:before="120" w:after="120"/>
        <w:ind w:firstLine="709"/>
        <w:rPr>
          <w:b/>
          <w:color w:val="000000"/>
          <w:u w:val="single"/>
          <w:lang w:val="hr-HR"/>
        </w:rPr>
      </w:pPr>
      <w:r w:rsidRPr="003E62D8">
        <w:rPr>
          <w:b/>
          <w:color w:val="000000"/>
          <w:u w:val="single"/>
          <w:lang w:val="hr-HR"/>
        </w:rPr>
        <w:t>Haubice 155mm – PzH 2000</w:t>
      </w:r>
    </w:p>
    <w:p w14:paraId="4332AEA6" w14:textId="77777777" w:rsidR="00101E84" w:rsidRPr="00172E6D" w:rsidRDefault="00101E84" w:rsidP="00101E84">
      <w:pPr>
        <w:ind w:firstLine="709"/>
        <w:rPr>
          <w:color w:val="000000"/>
          <w:lang w:val="hr-HR"/>
        </w:rPr>
      </w:pPr>
      <w:r w:rsidRPr="003E62D8">
        <w:rPr>
          <w:lang w:val="hr-HR"/>
        </w:rPr>
        <w:t xml:space="preserve">Nakon dovršetka servisa, modifikacije i prilagodbe nabavljenih samohodnih haubica 155mm PzH2000, Hrvatska kopnena vojska ima na raspolaganju 12 operativnih te jednu haubicu za obuku vozača, kao i </w:t>
      </w:r>
      <w:r>
        <w:rPr>
          <w:lang w:val="hr-HR"/>
        </w:rPr>
        <w:t>dva</w:t>
      </w:r>
      <w:r w:rsidRPr="003E62D8">
        <w:rPr>
          <w:lang w:val="hr-HR"/>
        </w:rPr>
        <w:t xml:space="preserve"> taktička operativna centra, </w:t>
      </w:r>
      <w:r>
        <w:rPr>
          <w:lang w:val="hr-HR"/>
        </w:rPr>
        <w:t>tri</w:t>
      </w:r>
      <w:r w:rsidRPr="003E62D8">
        <w:rPr>
          <w:lang w:val="hr-HR"/>
        </w:rPr>
        <w:t xml:space="preserve"> središta za upravljanje paljbom i devet vozila s opremom za prednje topničke motritelje. </w:t>
      </w:r>
    </w:p>
    <w:p w14:paraId="4332AEA7" w14:textId="77777777" w:rsidR="00101E84" w:rsidRPr="005E0C06" w:rsidRDefault="00101E84" w:rsidP="00101E84">
      <w:pPr>
        <w:ind w:firstLine="708"/>
        <w:rPr>
          <w:lang w:val="hr-HR"/>
        </w:rPr>
      </w:pPr>
      <w:r w:rsidRPr="003E62D8">
        <w:rPr>
          <w:lang w:val="hr-HR"/>
        </w:rPr>
        <w:t>Tijekom 2019. nastavljen je razvoj sustava za upravljanje paljbom u sklopu čega je provedeno više poligonskih ispitivanja. Konačna integracija</w:t>
      </w:r>
      <w:r w:rsidR="00F4366B">
        <w:rPr>
          <w:lang w:val="hr-HR"/>
        </w:rPr>
        <w:t xml:space="preserve"> sustava za upravljanje paljbom</w:t>
      </w:r>
      <w:r w:rsidRPr="003E62D8">
        <w:rPr>
          <w:lang w:val="hr-HR"/>
        </w:rPr>
        <w:t xml:space="preserve"> očekuje se </w:t>
      </w:r>
      <w:r>
        <w:rPr>
          <w:lang w:val="hr-HR"/>
        </w:rPr>
        <w:t>do potkraj</w:t>
      </w:r>
      <w:r w:rsidRPr="003E62D8">
        <w:rPr>
          <w:lang w:val="hr-HR"/>
        </w:rPr>
        <w:t xml:space="preserve"> 2020. </w:t>
      </w:r>
    </w:p>
    <w:p w14:paraId="4332AEA8" w14:textId="77777777" w:rsidR="00101E84" w:rsidRPr="005E0C06" w:rsidRDefault="00101E84" w:rsidP="00101E84">
      <w:pPr>
        <w:ind w:firstLine="708"/>
        <w:rPr>
          <w:lang w:val="hr-HR"/>
        </w:rPr>
      </w:pPr>
    </w:p>
    <w:p w14:paraId="4332AEA9" w14:textId="77777777" w:rsidR="00101E84" w:rsidRPr="005E0C06" w:rsidRDefault="00101E84" w:rsidP="00101E84">
      <w:pPr>
        <w:jc w:val="center"/>
        <w:rPr>
          <w:lang w:val="hr-HR"/>
        </w:rPr>
      </w:pPr>
      <w:r w:rsidRPr="00E900B3">
        <w:rPr>
          <w:noProof/>
          <w:color w:val="000000" w:themeColor="text1"/>
          <w:lang w:val="hr-HR" w:eastAsia="hr-HR" w:bidi="ar-SA"/>
        </w:rPr>
        <w:lastRenderedPageBreak/>
        <w:drawing>
          <wp:inline distT="0" distB="0" distL="0" distR="0" wp14:anchorId="4332B855" wp14:editId="4332B856">
            <wp:extent cx="4411066" cy="3070102"/>
            <wp:effectExtent l="0" t="0" r="889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894" cy="3069982"/>
                    </a:xfrm>
                    <a:prstGeom prst="rect">
                      <a:avLst/>
                    </a:prstGeom>
                    <a:noFill/>
                  </pic:spPr>
                </pic:pic>
              </a:graphicData>
            </a:graphic>
          </wp:inline>
        </w:drawing>
      </w:r>
    </w:p>
    <w:p w14:paraId="4332AEAA" w14:textId="77777777" w:rsidR="00101E84" w:rsidRPr="00EF5C79" w:rsidRDefault="00101E84" w:rsidP="00101E84">
      <w:pPr>
        <w:spacing w:before="120" w:after="120"/>
        <w:ind w:firstLine="709"/>
        <w:jc w:val="center"/>
        <w:rPr>
          <w:b/>
          <w:bCs/>
          <w:color w:val="000000"/>
          <w:sz w:val="20"/>
          <w:szCs w:val="20"/>
          <w:u w:val="single"/>
          <w:lang w:val="hr-HR"/>
        </w:rPr>
      </w:pPr>
      <w:r w:rsidRPr="00EF5C79">
        <w:rPr>
          <w:b/>
          <w:bCs/>
          <w:color w:val="000000"/>
          <w:sz w:val="20"/>
          <w:szCs w:val="20"/>
          <w:lang w:val="hr-HR"/>
        </w:rPr>
        <w:t>Slika 11. Haubica 155mm – PzH 2000</w:t>
      </w:r>
    </w:p>
    <w:p w14:paraId="4332AEAB" w14:textId="77777777" w:rsidR="00101E84" w:rsidRPr="005E0C06" w:rsidRDefault="00101E84" w:rsidP="00101E84">
      <w:pPr>
        <w:spacing w:before="120" w:after="120"/>
        <w:ind w:firstLine="709"/>
        <w:rPr>
          <w:b/>
          <w:u w:val="single"/>
          <w:lang w:val="hr-HR"/>
        </w:rPr>
      </w:pPr>
      <w:r w:rsidRPr="003E62D8">
        <w:rPr>
          <w:b/>
          <w:u w:val="single"/>
          <w:lang w:val="hr-HR"/>
        </w:rPr>
        <w:t>Borbeno vozilo pješaštva Bradley M2A2 ODS</w:t>
      </w:r>
    </w:p>
    <w:p w14:paraId="4332AEAC" w14:textId="77777777" w:rsidR="00101E84" w:rsidRDefault="00101E84" w:rsidP="00101E84">
      <w:pPr>
        <w:spacing w:before="120" w:after="120"/>
        <w:ind w:firstLine="709"/>
        <w:rPr>
          <w:lang w:val="hr-HR"/>
        </w:rPr>
      </w:pPr>
      <w:r w:rsidRPr="003E62D8">
        <w:rPr>
          <w:lang w:val="hr-HR"/>
        </w:rPr>
        <w:t xml:space="preserve">U cilju ojačavanja oklopno-mehaniziranih sposobnosti Hrvatske vojske, a povezano sa zahtjevima za dostizanje NATO ciljeva sposobnosti, započete su pripremne </w:t>
      </w:r>
      <w:r>
        <w:rPr>
          <w:lang w:val="hr-HR"/>
        </w:rPr>
        <w:t xml:space="preserve">aktivnosti </w:t>
      </w:r>
      <w:r w:rsidRPr="003E62D8">
        <w:rPr>
          <w:lang w:val="hr-HR"/>
        </w:rPr>
        <w:t xml:space="preserve">za opremanje sa 84 borbena vozila pješaštva Bradley M2A2 ODS. </w:t>
      </w:r>
      <w:r w:rsidR="00926889">
        <w:rPr>
          <w:lang w:val="hr-HR"/>
        </w:rPr>
        <w:t>Očekuje se da će t</w:t>
      </w:r>
      <w:r w:rsidRPr="003E62D8">
        <w:rPr>
          <w:lang w:val="hr-HR"/>
        </w:rPr>
        <w:t>vrtk</w:t>
      </w:r>
      <w:r>
        <w:rPr>
          <w:lang w:val="hr-HR"/>
        </w:rPr>
        <w:t>a</w:t>
      </w:r>
      <w:r w:rsidRPr="003E62D8">
        <w:rPr>
          <w:lang w:val="hr-HR"/>
        </w:rPr>
        <w:t xml:space="preserve"> Đuro Đaković Specijalna vozila d.d.</w:t>
      </w:r>
      <w:r>
        <w:rPr>
          <w:lang w:val="hr-HR"/>
        </w:rPr>
        <w:t>,</w:t>
      </w:r>
      <w:r w:rsidRPr="003E62D8">
        <w:rPr>
          <w:lang w:val="hr-HR"/>
        </w:rPr>
        <w:t xml:space="preserve"> u suradnji s izvornim proizvođačem, tvrtkom BAE Systems</w:t>
      </w:r>
      <w:r>
        <w:rPr>
          <w:lang w:val="hr-HR"/>
        </w:rPr>
        <w:t>,</w:t>
      </w:r>
      <w:r w:rsidRPr="003E62D8">
        <w:rPr>
          <w:lang w:val="hr-HR"/>
        </w:rPr>
        <w:t xml:space="preserve"> provodit</w:t>
      </w:r>
      <w:r w:rsidR="00926889">
        <w:rPr>
          <w:lang w:val="hr-HR"/>
        </w:rPr>
        <w:t>i</w:t>
      </w:r>
      <w:r w:rsidRPr="003E62D8">
        <w:rPr>
          <w:lang w:val="hr-HR"/>
        </w:rPr>
        <w:t xml:space="preserve"> remont i modernizaciju borbenih vozila. </w:t>
      </w:r>
    </w:p>
    <w:p w14:paraId="4332AEAD" w14:textId="77777777" w:rsidR="00101E84" w:rsidRPr="005E0C06" w:rsidRDefault="00101E84" w:rsidP="00101E84">
      <w:pPr>
        <w:spacing w:before="120" w:after="120"/>
        <w:ind w:firstLine="709"/>
        <w:rPr>
          <w:lang w:val="hr-HR"/>
        </w:rPr>
      </w:pPr>
    </w:p>
    <w:p w14:paraId="4332AEAE" w14:textId="77777777" w:rsidR="00101E84" w:rsidRPr="005E0C06" w:rsidRDefault="00101E84" w:rsidP="00101E84">
      <w:pPr>
        <w:spacing w:before="120" w:after="120"/>
        <w:rPr>
          <w:lang w:val="hr-HR"/>
        </w:rPr>
      </w:pPr>
      <w:r>
        <w:rPr>
          <w:noProof/>
          <w:lang w:val="hr-HR" w:eastAsia="hr-HR" w:bidi="ar-SA"/>
        </w:rPr>
        <w:drawing>
          <wp:inline distT="0" distB="0" distL="0" distR="0" wp14:anchorId="4332B857" wp14:editId="4332B858">
            <wp:extent cx="5760720" cy="1816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273" r="1412"/>
                    <a:stretch/>
                  </pic:blipFill>
                  <pic:spPr bwMode="auto">
                    <a:xfrm>
                      <a:off x="0" y="0"/>
                      <a:ext cx="5767735" cy="1818947"/>
                    </a:xfrm>
                    <a:prstGeom prst="rect">
                      <a:avLst/>
                    </a:prstGeom>
                    <a:noFill/>
                    <a:ln>
                      <a:noFill/>
                    </a:ln>
                    <a:extLst>
                      <a:ext uri="{53640926-AAD7-44D8-BBD7-CCE9431645EC}">
                        <a14:shadowObscured xmlns:a14="http://schemas.microsoft.com/office/drawing/2010/main"/>
                      </a:ext>
                    </a:extLst>
                  </pic:spPr>
                </pic:pic>
              </a:graphicData>
            </a:graphic>
          </wp:inline>
        </w:drawing>
      </w:r>
    </w:p>
    <w:p w14:paraId="4332AEAF" w14:textId="77777777" w:rsidR="00101E84" w:rsidRPr="00EF5C79" w:rsidRDefault="00101E84" w:rsidP="00101E84">
      <w:pPr>
        <w:spacing w:before="120" w:after="120"/>
        <w:ind w:firstLine="709"/>
        <w:jc w:val="center"/>
        <w:rPr>
          <w:b/>
          <w:bCs/>
          <w:sz w:val="20"/>
          <w:szCs w:val="20"/>
          <w:lang w:val="hr-HR"/>
        </w:rPr>
      </w:pPr>
      <w:r w:rsidRPr="00EF5C79">
        <w:rPr>
          <w:b/>
          <w:bCs/>
          <w:sz w:val="20"/>
          <w:szCs w:val="20"/>
          <w:lang w:val="hr-HR"/>
        </w:rPr>
        <w:t>Slika 12. Borbeno vozilo pješaštva Bradley M2A2 ODS</w:t>
      </w:r>
    </w:p>
    <w:p w14:paraId="4332AEB0" w14:textId="77777777" w:rsidR="00101E84" w:rsidRDefault="00101E84" w:rsidP="00101E84">
      <w:pPr>
        <w:spacing w:before="120" w:after="120"/>
        <w:ind w:firstLine="709"/>
        <w:rPr>
          <w:b/>
          <w:u w:val="single"/>
          <w:lang w:val="hr-HR"/>
        </w:rPr>
      </w:pPr>
    </w:p>
    <w:p w14:paraId="4332AEB1" w14:textId="77777777" w:rsidR="00101E84" w:rsidRDefault="00101E84" w:rsidP="00101E84">
      <w:pPr>
        <w:spacing w:before="120" w:after="120"/>
        <w:ind w:firstLine="709"/>
        <w:rPr>
          <w:b/>
          <w:u w:val="single"/>
          <w:lang w:val="hr-HR"/>
        </w:rPr>
      </w:pPr>
    </w:p>
    <w:p w14:paraId="4332AEB2" w14:textId="77777777" w:rsidR="00926889" w:rsidRDefault="00926889" w:rsidP="00101E84">
      <w:pPr>
        <w:spacing w:before="120" w:after="120"/>
        <w:ind w:firstLine="709"/>
        <w:rPr>
          <w:b/>
          <w:u w:val="single"/>
          <w:lang w:val="hr-HR"/>
        </w:rPr>
      </w:pPr>
    </w:p>
    <w:p w14:paraId="4332AEB3" w14:textId="77777777" w:rsidR="00101E84" w:rsidRPr="005E0C06" w:rsidRDefault="00101E84" w:rsidP="00101E84">
      <w:pPr>
        <w:spacing w:before="120" w:after="120"/>
        <w:ind w:firstLine="709"/>
        <w:rPr>
          <w:b/>
          <w:u w:val="single"/>
          <w:lang w:val="hr-HR"/>
        </w:rPr>
      </w:pPr>
      <w:r w:rsidRPr="003E62D8">
        <w:rPr>
          <w:b/>
          <w:u w:val="single"/>
          <w:lang w:val="hr-HR"/>
        </w:rPr>
        <w:lastRenderedPageBreak/>
        <w:t xml:space="preserve">Puškostrojnice u NATO kalibru 5,56x45 mm i 7,62x51 mm </w:t>
      </w:r>
    </w:p>
    <w:p w14:paraId="4332AEB4" w14:textId="77777777" w:rsidR="00101E84" w:rsidRPr="005E0C06" w:rsidRDefault="00101E84" w:rsidP="00101E84">
      <w:pPr>
        <w:spacing w:before="120" w:after="120"/>
        <w:ind w:firstLine="709"/>
        <w:rPr>
          <w:lang w:val="hr-HR"/>
        </w:rPr>
      </w:pPr>
      <w:r w:rsidRPr="003E62D8">
        <w:rPr>
          <w:lang w:val="hr-HR"/>
        </w:rPr>
        <w:t xml:space="preserve">Tijekom 2019. nastavljene su pripreme za opremanje Hrvatske vojske puškostrojnicom u NATO kalibru 5,56x45 mm i 7,62x51 mm prema odobrenoj taktičkoj studiji. U narednom razdoblju planiraju se provesti usporedna testiranja puškostrojnica renomiranih svjetskih proizvođača koje zadovoljavaju zahtjeve taktičke studije od postrojbi, a rezultati testiranja bit će temelj za usmjeravanje procesa opremanja. Od dobavljača će se tražiti paket logističke potpore s obvezom proizvođača da u Republici Hrvatskoj osigura raspoloživost dostatne količine pričuvnih dijelova i kapacitete za održavanje oružja. Povezano s tim, razmatra </w:t>
      </w:r>
      <w:r>
        <w:rPr>
          <w:lang w:val="hr-HR"/>
        </w:rPr>
        <w:t xml:space="preserve">se i </w:t>
      </w:r>
      <w:r w:rsidRPr="003E62D8">
        <w:rPr>
          <w:lang w:val="hr-HR"/>
        </w:rPr>
        <w:t>mogućnost sudjelovanja hrvatske obrambene industrije u opremanju.</w:t>
      </w:r>
    </w:p>
    <w:p w14:paraId="4332AEB5" w14:textId="77777777" w:rsidR="00101E84" w:rsidRPr="005E0C06" w:rsidRDefault="00101E84" w:rsidP="00101E84">
      <w:pPr>
        <w:spacing w:before="120" w:after="120"/>
        <w:ind w:firstLine="708"/>
        <w:rPr>
          <w:b/>
          <w:color w:val="000000"/>
          <w:u w:val="single"/>
          <w:lang w:val="hr-HR"/>
        </w:rPr>
      </w:pPr>
      <w:r w:rsidRPr="003E62D8">
        <w:rPr>
          <w:b/>
          <w:color w:val="000000"/>
          <w:u w:val="single"/>
          <w:lang w:val="hr-HR"/>
        </w:rPr>
        <w:t>Nebojna motorna vozila, prekrcajna i transportna oprema</w:t>
      </w:r>
    </w:p>
    <w:p w14:paraId="4332AEB6" w14:textId="77777777" w:rsidR="00101E84" w:rsidRPr="005E0C06" w:rsidRDefault="00101E84" w:rsidP="00101E84">
      <w:pPr>
        <w:spacing w:before="120" w:after="120"/>
        <w:ind w:firstLine="708"/>
        <w:rPr>
          <w:lang w:val="hr-HR"/>
        </w:rPr>
      </w:pPr>
      <w:r w:rsidRPr="003E62D8">
        <w:rPr>
          <w:lang w:val="hr-HR"/>
        </w:rPr>
        <w:t xml:space="preserve">Putem donacije Vlade Sjedinjenih Američkih Država nabavljeno je </w:t>
      </w:r>
      <w:r>
        <w:rPr>
          <w:lang w:val="hr-HR"/>
        </w:rPr>
        <w:t>šest</w:t>
      </w:r>
      <w:r w:rsidRPr="003E62D8">
        <w:rPr>
          <w:lang w:val="hr-HR"/>
        </w:rPr>
        <w:t xml:space="preserve"> kamio</w:t>
      </w:r>
      <w:r>
        <w:rPr>
          <w:lang w:val="hr-HR"/>
        </w:rPr>
        <w:t>na marke Ford 3542 D u iznosu od</w:t>
      </w:r>
      <w:r w:rsidRPr="003E62D8">
        <w:rPr>
          <w:lang w:val="hr-HR"/>
        </w:rPr>
        <w:t xml:space="preserve"> 9</w:t>
      </w:r>
      <w:r>
        <w:rPr>
          <w:lang w:val="hr-HR"/>
        </w:rPr>
        <w:t>.000.000</w:t>
      </w:r>
      <w:r w:rsidRPr="003E62D8">
        <w:rPr>
          <w:lang w:val="hr-HR"/>
        </w:rPr>
        <w:t xml:space="preserve"> kuna, od čega je Ministarstvo obrane platilo PDV u iznosu od</w:t>
      </w:r>
      <w:r>
        <w:rPr>
          <w:lang w:val="hr-HR"/>
        </w:rPr>
        <w:t xml:space="preserve"> 2.200.000</w:t>
      </w:r>
      <w:r w:rsidRPr="003E62D8">
        <w:rPr>
          <w:lang w:val="hr-HR"/>
        </w:rPr>
        <w:t xml:space="preserve"> kuna. Donirana oprema značajno će unaprijediti izgradnju inženjerijskih sposobnosti te poboljšati slobodu kretanja i održivost postrojbi Hrvatske vojske u provedbi operacija.</w:t>
      </w:r>
    </w:p>
    <w:p w14:paraId="4332AEB7" w14:textId="77777777" w:rsidR="00101E84" w:rsidRPr="005E0C06" w:rsidRDefault="00F4366B" w:rsidP="00101E84">
      <w:pPr>
        <w:ind w:firstLine="708"/>
        <w:rPr>
          <w:kern w:val="16"/>
          <w:lang w:val="hr-HR"/>
        </w:rPr>
      </w:pPr>
      <w:r>
        <w:rPr>
          <w:lang w:val="hr-HR"/>
        </w:rPr>
        <w:t>Z</w:t>
      </w:r>
      <w:r w:rsidRPr="003E62D8">
        <w:rPr>
          <w:lang w:val="hr-HR"/>
        </w:rPr>
        <w:t xml:space="preserve">a potrebe Hrvatske vojske </w:t>
      </w:r>
      <w:r>
        <w:rPr>
          <w:lang w:val="hr-HR"/>
        </w:rPr>
        <w:t>u</w:t>
      </w:r>
      <w:r w:rsidR="00101E84" w:rsidRPr="003E62D8">
        <w:rPr>
          <w:lang w:val="hr-HR"/>
        </w:rPr>
        <w:t xml:space="preserve"> </w:t>
      </w:r>
      <w:r w:rsidR="00101E84">
        <w:rPr>
          <w:lang w:val="hr-HR"/>
        </w:rPr>
        <w:t>iznosu</w:t>
      </w:r>
      <w:r w:rsidR="00101E84" w:rsidRPr="003E62D8">
        <w:rPr>
          <w:lang w:val="hr-HR"/>
        </w:rPr>
        <w:t xml:space="preserve"> od 20</w:t>
      </w:r>
      <w:r w:rsidR="00101E84">
        <w:rPr>
          <w:lang w:val="hr-HR"/>
        </w:rPr>
        <w:t>.000.000 kuna</w:t>
      </w:r>
      <w:r>
        <w:rPr>
          <w:lang w:val="hr-HR"/>
        </w:rPr>
        <w:t xml:space="preserve"> </w:t>
      </w:r>
      <w:r w:rsidRPr="003E62D8">
        <w:rPr>
          <w:lang w:val="hr-HR"/>
        </w:rPr>
        <w:t xml:space="preserve">nabavljeni su </w:t>
      </w:r>
      <w:r w:rsidRPr="003E62D8">
        <w:rPr>
          <w:kern w:val="16"/>
          <w:lang w:val="hr-HR"/>
        </w:rPr>
        <w:t>vojni kamioni</w:t>
      </w:r>
      <w:r w:rsidR="00101E84" w:rsidRPr="003E62D8">
        <w:rPr>
          <w:kern w:val="16"/>
          <w:lang w:val="hr-HR"/>
        </w:rPr>
        <w:t>, cisterne za vodu, cisterne za avio-gorivo, laka teretna vozila i tegljači s niskopodnom poluprikolicom.</w:t>
      </w:r>
    </w:p>
    <w:p w14:paraId="4332AEB8" w14:textId="77777777" w:rsidR="00101E84" w:rsidRPr="005E0C06" w:rsidRDefault="00101E84" w:rsidP="00101E84">
      <w:pPr>
        <w:ind w:firstLine="708"/>
        <w:rPr>
          <w:rFonts w:eastAsia="Calibri"/>
          <w:lang w:val="hr-HR" w:eastAsia="hr-HR"/>
        </w:rPr>
      </w:pPr>
      <w:r>
        <w:rPr>
          <w:kern w:val="16"/>
          <w:lang w:val="hr-HR"/>
        </w:rPr>
        <w:t>U</w:t>
      </w:r>
      <w:r w:rsidRPr="003E62D8">
        <w:rPr>
          <w:kern w:val="16"/>
          <w:lang w:val="hr-HR"/>
        </w:rPr>
        <w:t xml:space="preserve"> </w:t>
      </w:r>
      <w:r>
        <w:rPr>
          <w:kern w:val="16"/>
          <w:lang w:val="hr-HR"/>
        </w:rPr>
        <w:t>iznosu</w:t>
      </w:r>
      <w:r w:rsidRPr="003E62D8">
        <w:rPr>
          <w:kern w:val="16"/>
          <w:lang w:val="hr-HR"/>
        </w:rPr>
        <w:t xml:space="preserve"> od 11</w:t>
      </w:r>
      <w:r>
        <w:rPr>
          <w:kern w:val="16"/>
          <w:lang w:val="hr-HR"/>
        </w:rPr>
        <w:t>.</w:t>
      </w:r>
      <w:r w:rsidRPr="003E62D8">
        <w:rPr>
          <w:kern w:val="16"/>
          <w:lang w:val="hr-HR"/>
        </w:rPr>
        <w:t>435</w:t>
      </w:r>
      <w:r>
        <w:rPr>
          <w:kern w:val="16"/>
          <w:lang w:val="hr-HR"/>
        </w:rPr>
        <w:t>.000 kuna</w:t>
      </w:r>
      <w:r w:rsidRPr="003E62D8">
        <w:rPr>
          <w:kern w:val="16"/>
          <w:lang w:val="hr-HR"/>
        </w:rPr>
        <w:t xml:space="preserve"> nabavljeni su </w:t>
      </w:r>
      <w:r w:rsidR="00F4366B">
        <w:rPr>
          <w:kern w:val="16"/>
          <w:lang w:val="hr-HR"/>
        </w:rPr>
        <w:t xml:space="preserve">i </w:t>
      </w:r>
      <w:r w:rsidRPr="003E62D8">
        <w:rPr>
          <w:kern w:val="16"/>
          <w:lang w:val="hr-HR"/>
        </w:rPr>
        <w:t>terenski automobili, viličari za manipulaciju teretom, ophodni motocikl, vozilo za prijevoz službenih pasa, prikolica za prijevoz plovila i kombi vozilo te je provedena modifikacija/nadogradnja vojnih kamiona s cisternama za vodu i gorivo.</w:t>
      </w:r>
    </w:p>
    <w:p w14:paraId="4332AEB9" w14:textId="77777777" w:rsidR="00101E84" w:rsidRPr="005E0C06" w:rsidRDefault="00101E84" w:rsidP="00101E84">
      <w:pPr>
        <w:ind w:firstLine="708"/>
        <w:rPr>
          <w:rFonts w:eastAsia="Calibri"/>
          <w:lang w:val="hr-HR" w:eastAsia="hr-HR"/>
        </w:rPr>
      </w:pPr>
    </w:p>
    <w:p w14:paraId="4332AEBA" w14:textId="77777777" w:rsidR="00101E84" w:rsidRPr="005E0C06" w:rsidRDefault="00101E84" w:rsidP="00101E84">
      <w:pPr>
        <w:ind w:firstLine="708"/>
        <w:rPr>
          <w:rFonts w:eastAsia="Calibri"/>
          <w:lang w:val="hr-HR" w:eastAsia="hr-HR"/>
        </w:rPr>
      </w:pPr>
    </w:p>
    <w:p w14:paraId="4332AEBB" w14:textId="77777777" w:rsidR="00101E84" w:rsidRPr="005E0C06" w:rsidRDefault="00101E84" w:rsidP="00101E84">
      <w:pPr>
        <w:ind w:firstLine="708"/>
        <w:rPr>
          <w:rFonts w:eastAsia="Calibri"/>
          <w:lang w:val="hr-HR" w:eastAsia="hr-HR"/>
        </w:rPr>
      </w:pPr>
    </w:p>
    <w:p w14:paraId="4332AEBC" w14:textId="77777777" w:rsidR="00101E84" w:rsidRPr="005E0C06" w:rsidRDefault="00101E84" w:rsidP="00101E84">
      <w:pPr>
        <w:ind w:firstLine="708"/>
        <w:rPr>
          <w:rFonts w:eastAsia="Calibri"/>
          <w:lang w:val="hr-HR" w:eastAsia="hr-HR"/>
        </w:rPr>
      </w:pPr>
    </w:p>
    <w:p w14:paraId="4332AEBD" w14:textId="77777777" w:rsidR="00101E84" w:rsidRPr="005E0C06" w:rsidRDefault="00101E84" w:rsidP="00101E84">
      <w:pPr>
        <w:ind w:firstLine="708"/>
        <w:rPr>
          <w:rFonts w:eastAsia="Calibri"/>
          <w:lang w:val="hr-HR" w:eastAsia="hr-HR"/>
        </w:rPr>
      </w:pPr>
    </w:p>
    <w:p w14:paraId="4332AEBE" w14:textId="77777777" w:rsidR="00101E84" w:rsidRPr="005E0C06" w:rsidRDefault="00101E84" w:rsidP="00101E84">
      <w:pPr>
        <w:ind w:firstLine="708"/>
        <w:rPr>
          <w:rFonts w:eastAsia="Calibri"/>
          <w:lang w:val="hr-HR" w:eastAsia="hr-HR"/>
        </w:rPr>
      </w:pPr>
    </w:p>
    <w:p w14:paraId="4332AEBF" w14:textId="77777777" w:rsidR="00101E84" w:rsidRPr="005E0C06" w:rsidRDefault="00101E84" w:rsidP="00101E84">
      <w:pPr>
        <w:ind w:firstLine="708"/>
        <w:rPr>
          <w:rFonts w:eastAsia="Calibri"/>
          <w:lang w:val="hr-HR" w:eastAsia="hr-HR"/>
        </w:rPr>
      </w:pPr>
    </w:p>
    <w:p w14:paraId="4332AEC0" w14:textId="77777777" w:rsidR="00101E84" w:rsidRDefault="00101E84" w:rsidP="00101E84">
      <w:pPr>
        <w:jc w:val="center"/>
        <w:rPr>
          <w:b/>
          <w:kern w:val="16"/>
          <w:sz w:val="20"/>
          <w:szCs w:val="20"/>
          <w:lang w:val="hr-HR"/>
        </w:rPr>
      </w:pPr>
      <w:r>
        <w:rPr>
          <w:rFonts w:ascii="Arial" w:hAnsi="Arial" w:cs="Arial"/>
          <w:bCs/>
          <w:noProof/>
          <w:color w:val="000000"/>
          <w:lang w:val="hr-HR" w:eastAsia="hr-HR" w:bidi="ar-SA"/>
        </w:rPr>
        <w:lastRenderedPageBreak/>
        <w:drawing>
          <wp:inline distT="0" distB="0" distL="0" distR="0" wp14:anchorId="4332B859" wp14:editId="4332B85A">
            <wp:extent cx="4886553" cy="3264489"/>
            <wp:effectExtent l="0" t="0" r="0" b="0"/>
            <wp:docPr id="11" name="Picture 11" descr="C:\Users\ihudek\Desktop\dsc_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hudek\Desktop\dsc_518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6959" cy="3264760"/>
                    </a:xfrm>
                    <a:prstGeom prst="rect">
                      <a:avLst/>
                    </a:prstGeom>
                    <a:noFill/>
                    <a:ln>
                      <a:noFill/>
                    </a:ln>
                  </pic:spPr>
                </pic:pic>
              </a:graphicData>
            </a:graphic>
          </wp:inline>
        </w:drawing>
      </w:r>
    </w:p>
    <w:p w14:paraId="4332AEC1" w14:textId="77777777" w:rsidR="00101E84" w:rsidRPr="00EF5C79" w:rsidRDefault="00101E84" w:rsidP="00101E84">
      <w:pPr>
        <w:spacing w:before="120" w:after="120"/>
        <w:jc w:val="center"/>
        <w:rPr>
          <w:b/>
          <w:bCs/>
          <w:color w:val="000000"/>
          <w:sz w:val="20"/>
          <w:szCs w:val="20"/>
          <w:lang w:val="hr-HR"/>
        </w:rPr>
      </w:pPr>
      <w:r w:rsidRPr="00EF5C79">
        <w:rPr>
          <w:b/>
          <w:bCs/>
          <w:color w:val="000000"/>
          <w:sz w:val="20"/>
          <w:szCs w:val="20"/>
          <w:lang w:val="hr-HR"/>
        </w:rPr>
        <w:t>Slika 13. Kamioni marke Ford 3542 D</w:t>
      </w:r>
    </w:p>
    <w:p w14:paraId="4332AEC2" w14:textId="77777777" w:rsidR="00101E84" w:rsidRPr="005E0C06" w:rsidRDefault="00101E84" w:rsidP="00101E84">
      <w:pPr>
        <w:spacing w:before="120" w:after="120"/>
        <w:ind w:firstLine="709"/>
        <w:rPr>
          <w:b/>
          <w:color w:val="000000"/>
          <w:u w:val="single"/>
          <w:lang w:val="hr-HR"/>
        </w:rPr>
      </w:pPr>
      <w:r w:rsidRPr="003E62D8">
        <w:rPr>
          <w:b/>
          <w:color w:val="000000"/>
          <w:u w:val="single"/>
          <w:lang w:val="hr-HR"/>
        </w:rPr>
        <w:t>Ostalo naoružanje i vojna oprema Hrvatske kopnene vojske</w:t>
      </w:r>
    </w:p>
    <w:p w14:paraId="4332AEC3" w14:textId="77777777" w:rsidR="00101E84" w:rsidRDefault="00101E84" w:rsidP="00101E84">
      <w:pPr>
        <w:ind w:firstLine="709"/>
        <w:rPr>
          <w:lang w:val="hr-HR"/>
        </w:rPr>
      </w:pPr>
      <w:r w:rsidRPr="003E62D8">
        <w:rPr>
          <w:lang w:val="hr-HR"/>
        </w:rPr>
        <w:t>Tijekom 2019. nastavljeno je opremanje jurišnom puškom i pištoljima domaće proizvodnje. Nabavljeno je 1000</w:t>
      </w:r>
      <w:r>
        <w:rPr>
          <w:lang w:val="hr-HR"/>
        </w:rPr>
        <w:t xml:space="preserve"> </w:t>
      </w:r>
      <w:r w:rsidR="00F4366B">
        <w:rPr>
          <w:lang w:val="hr-HR"/>
        </w:rPr>
        <w:t xml:space="preserve">jurišnih pušaka (tip VHS-D2 i </w:t>
      </w:r>
      <w:r w:rsidRPr="003E62D8">
        <w:rPr>
          <w:lang w:val="hr-HR"/>
        </w:rPr>
        <w:t xml:space="preserve">VHS-K2) u </w:t>
      </w:r>
      <w:r>
        <w:rPr>
          <w:lang w:val="hr-HR"/>
        </w:rPr>
        <w:t xml:space="preserve">iznosu </w:t>
      </w:r>
      <w:r w:rsidRPr="003E62D8">
        <w:rPr>
          <w:lang w:val="hr-HR"/>
        </w:rPr>
        <w:t>od 10</w:t>
      </w:r>
      <w:r>
        <w:rPr>
          <w:lang w:val="hr-HR"/>
        </w:rPr>
        <w:t xml:space="preserve">.000.000 </w:t>
      </w:r>
      <w:r w:rsidRPr="003E62D8">
        <w:rPr>
          <w:lang w:val="hr-HR"/>
        </w:rPr>
        <w:t xml:space="preserve">kuna te 13 pištolja XDS-9 u </w:t>
      </w:r>
      <w:r>
        <w:rPr>
          <w:lang w:val="hr-HR"/>
        </w:rPr>
        <w:t>iznosu</w:t>
      </w:r>
      <w:r w:rsidRPr="003E62D8">
        <w:rPr>
          <w:lang w:val="hr-HR"/>
        </w:rPr>
        <w:t xml:space="preserve"> od 45</w:t>
      </w:r>
      <w:r>
        <w:rPr>
          <w:lang w:val="hr-HR"/>
        </w:rPr>
        <w:t>.000</w:t>
      </w:r>
      <w:r w:rsidRPr="003E62D8">
        <w:rPr>
          <w:lang w:val="hr-HR"/>
        </w:rPr>
        <w:t xml:space="preserve"> kuna.</w:t>
      </w:r>
      <w:r>
        <w:rPr>
          <w:lang w:val="hr-HR"/>
        </w:rPr>
        <w:t xml:space="preserve"> </w:t>
      </w:r>
      <w:r w:rsidRPr="003E62D8">
        <w:rPr>
          <w:lang w:val="hr-HR"/>
        </w:rPr>
        <w:t xml:space="preserve">Nabavljena je oprema za zaštitu od nuklearnih, bioloških i kemijskih ugroza u </w:t>
      </w:r>
      <w:r>
        <w:rPr>
          <w:lang w:val="hr-HR"/>
        </w:rPr>
        <w:t>iznosu</w:t>
      </w:r>
      <w:r w:rsidRPr="003E62D8">
        <w:rPr>
          <w:lang w:val="hr-HR"/>
        </w:rPr>
        <w:t xml:space="preserve"> od 8</w:t>
      </w:r>
      <w:r>
        <w:rPr>
          <w:lang w:val="hr-HR"/>
        </w:rPr>
        <w:t xml:space="preserve">.700.000 </w:t>
      </w:r>
      <w:r w:rsidRPr="003E62D8">
        <w:rPr>
          <w:lang w:val="hr-HR"/>
        </w:rPr>
        <w:t>kuna te 1000 borbenih kaciga</w:t>
      </w:r>
      <w:r>
        <w:rPr>
          <w:lang w:val="hr-HR"/>
        </w:rPr>
        <w:t xml:space="preserve"> u</w:t>
      </w:r>
      <w:r w:rsidRPr="003E62D8">
        <w:rPr>
          <w:lang w:val="hr-HR"/>
        </w:rPr>
        <w:t xml:space="preserve"> </w:t>
      </w:r>
      <w:r>
        <w:rPr>
          <w:lang w:val="hr-HR"/>
        </w:rPr>
        <w:t>iznosu</w:t>
      </w:r>
      <w:r w:rsidRPr="003E62D8">
        <w:rPr>
          <w:lang w:val="hr-HR"/>
        </w:rPr>
        <w:t xml:space="preserve"> 1</w:t>
      </w:r>
      <w:r>
        <w:rPr>
          <w:lang w:val="hr-HR"/>
        </w:rPr>
        <w:t>.600.000</w:t>
      </w:r>
      <w:r w:rsidRPr="003E62D8">
        <w:rPr>
          <w:lang w:val="hr-HR"/>
        </w:rPr>
        <w:t xml:space="preserve"> kuna. Nabavljena je osobna borbena i zaštitna oprema vojnika u </w:t>
      </w:r>
      <w:r>
        <w:rPr>
          <w:lang w:val="hr-HR"/>
        </w:rPr>
        <w:t>iznosu</w:t>
      </w:r>
      <w:r w:rsidRPr="003E62D8">
        <w:rPr>
          <w:lang w:val="hr-HR"/>
        </w:rPr>
        <w:t xml:space="preserve"> od 5</w:t>
      </w:r>
      <w:r>
        <w:rPr>
          <w:lang w:val="hr-HR"/>
        </w:rPr>
        <w:t>.000.000</w:t>
      </w:r>
      <w:r w:rsidRPr="003E62D8">
        <w:rPr>
          <w:lang w:val="hr-HR"/>
        </w:rPr>
        <w:t xml:space="preserve"> kuna. Za potrebe Hrvatske kopnene vojske nabavljeno je ubojnih sredstava (bojevog i manevarskog streljiva, vježbovnih sredstava i minsko-eksplozivnih sredstava) u </w:t>
      </w:r>
      <w:r>
        <w:rPr>
          <w:lang w:val="hr-HR"/>
        </w:rPr>
        <w:t>iznosu</w:t>
      </w:r>
      <w:r w:rsidRPr="003E62D8">
        <w:rPr>
          <w:lang w:val="hr-HR"/>
        </w:rPr>
        <w:t xml:space="preserve"> </w:t>
      </w:r>
      <w:r>
        <w:rPr>
          <w:lang w:val="hr-HR"/>
        </w:rPr>
        <w:t>od 12.200.000</w:t>
      </w:r>
      <w:r w:rsidRPr="003E62D8">
        <w:rPr>
          <w:lang w:val="hr-HR"/>
        </w:rPr>
        <w:t xml:space="preserve"> kuna.</w:t>
      </w:r>
      <w:r>
        <w:rPr>
          <w:lang w:val="hr-HR"/>
        </w:rPr>
        <w:t xml:space="preserve"> P</w:t>
      </w:r>
      <w:r w:rsidRPr="003E62D8">
        <w:rPr>
          <w:lang w:val="hr-HR"/>
        </w:rPr>
        <w:t>rovedena je nabava vojne inačice inženjerijskog radnog stroja kopač-utovarivač, detektora metala površinskog (minodetektora) i motornih pila za drvo u cilju opremanja inženjerijskih postrojbi Hrvatske kopnene vojske, kao i sigurnosno-zaštitne opreme za opremanje Počasn</w:t>
      </w:r>
      <w:r>
        <w:rPr>
          <w:lang w:val="hr-HR"/>
        </w:rPr>
        <w:t>o</w:t>
      </w:r>
      <w:r w:rsidR="00F4366B">
        <w:rPr>
          <w:lang w:val="hr-HR"/>
        </w:rPr>
        <w:t xml:space="preserve"> – zaštitne bojne</w:t>
      </w:r>
      <w:r w:rsidRPr="003E62D8">
        <w:rPr>
          <w:lang w:val="hr-HR"/>
        </w:rPr>
        <w:t xml:space="preserve"> </w:t>
      </w:r>
      <w:r>
        <w:rPr>
          <w:lang w:val="hr-HR"/>
        </w:rPr>
        <w:t>u iznosu</w:t>
      </w:r>
      <w:r w:rsidRPr="003E62D8">
        <w:rPr>
          <w:lang w:val="hr-HR"/>
        </w:rPr>
        <w:t xml:space="preserve"> </w:t>
      </w:r>
      <w:r>
        <w:rPr>
          <w:lang w:val="hr-HR"/>
        </w:rPr>
        <w:t xml:space="preserve">od </w:t>
      </w:r>
      <w:r w:rsidRPr="003E62D8">
        <w:rPr>
          <w:lang w:val="hr-HR"/>
        </w:rPr>
        <w:t>1</w:t>
      </w:r>
      <w:r>
        <w:rPr>
          <w:lang w:val="hr-HR"/>
        </w:rPr>
        <w:t>.</w:t>
      </w:r>
      <w:r w:rsidRPr="003E62D8">
        <w:rPr>
          <w:lang w:val="hr-HR"/>
        </w:rPr>
        <w:t>38</w:t>
      </w:r>
      <w:r>
        <w:rPr>
          <w:lang w:val="hr-HR"/>
        </w:rPr>
        <w:t>0.000</w:t>
      </w:r>
      <w:r w:rsidRPr="003E62D8">
        <w:rPr>
          <w:lang w:val="hr-HR"/>
        </w:rPr>
        <w:t xml:space="preserve"> kuna.</w:t>
      </w:r>
    </w:p>
    <w:p w14:paraId="4332AEC4" w14:textId="77777777" w:rsidR="00101E84" w:rsidRDefault="00101E84" w:rsidP="00101E84">
      <w:pPr>
        <w:ind w:firstLine="709"/>
        <w:rPr>
          <w:lang w:val="hr-HR"/>
        </w:rPr>
      </w:pPr>
    </w:p>
    <w:p w14:paraId="4332AEC5" w14:textId="77777777" w:rsidR="00101E84" w:rsidRDefault="00101E84" w:rsidP="00101E84">
      <w:pPr>
        <w:rPr>
          <w:lang w:val="hr-HR"/>
        </w:rPr>
      </w:pPr>
    </w:p>
    <w:p w14:paraId="4332AEC6" w14:textId="77777777" w:rsidR="00101E84" w:rsidRDefault="00101E84" w:rsidP="00101E84">
      <w:pPr>
        <w:rPr>
          <w:lang w:val="hr-HR"/>
        </w:rPr>
      </w:pPr>
    </w:p>
    <w:p w14:paraId="4332AEC7" w14:textId="77777777" w:rsidR="00101E84" w:rsidRDefault="00101E84" w:rsidP="00101E84">
      <w:pPr>
        <w:rPr>
          <w:lang w:val="hr-HR"/>
        </w:rPr>
      </w:pPr>
    </w:p>
    <w:p w14:paraId="4332AEC8" w14:textId="77777777" w:rsidR="00101E84" w:rsidRDefault="00101E84" w:rsidP="00101E84">
      <w:pPr>
        <w:rPr>
          <w:lang w:val="hr-HR"/>
        </w:rPr>
      </w:pPr>
    </w:p>
    <w:p w14:paraId="4332AEC9" w14:textId="77777777" w:rsidR="00101E84" w:rsidRDefault="00101E84" w:rsidP="00101E84">
      <w:pPr>
        <w:pStyle w:val="Heading2"/>
        <w:spacing w:before="0" w:after="0"/>
        <w:ind w:firstLine="708"/>
        <w:rPr>
          <w:lang w:val="hr-HR"/>
        </w:rPr>
      </w:pPr>
      <w:bookmarkStart w:id="57" w:name="_Toc39505579"/>
      <w:r w:rsidRPr="003E62D8">
        <w:rPr>
          <w:lang w:val="hr-HR"/>
        </w:rPr>
        <w:lastRenderedPageBreak/>
        <w:t>1.5.2. Naoružanje i vojna oprema Hrvatske ratne mornarice</w:t>
      </w:r>
      <w:bookmarkEnd w:id="57"/>
      <w:r w:rsidRPr="003E62D8">
        <w:rPr>
          <w:lang w:val="hr-HR"/>
        </w:rPr>
        <w:t xml:space="preserve"> </w:t>
      </w:r>
    </w:p>
    <w:p w14:paraId="4332AECA" w14:textId="77777777" w:rsidR="00101E84" w:rsidRDefault="00101E84" w:rsidP="00101E84">
      <w:pPr>
        <w:spacing w:before="120" w:after="120"/>
        <w:ind w:firstLine="709"/>
        <w:rPr>
          <w:lang w:val="hr-HR"/>
        </w:rPr>
      </w:pPr>
      <w:r w:rsidRPr="00E900B3">
        <w:rPr>
          <w:noProof/>
          <w:color w:val="000000" w:themeColor="text1"/>
          <w:lang w:val="hr-HR" w:eastAsia="hr-HR" w:bidi="ar-SA"/>
        </w:rPr>
        <w:drawing>
          <wp:anchor distT="0" distB="0" distL="114300" distR="114300" simplePos="0" relativeHeight="251659264" behindDoc="0" locked="0" layoutInCell="1" allowOverlap="1" wp14:anchorId="4332B85B" wp14:editId="4332B85C">
            <wp:simplePos x="0" y="0"/>
            <wp:positionH relativeFrom="column">
              <wp:posOffset>175260</wp:posOffset>
            </wp:positionH>
            <wp:positionV relativeFrom="paragraph">
              <wp:posOffset>1243330</wp:posOffset>
            </wp:positionV>
            <wp:extent cx="5516245" cy="2781300"/>
            <wp:effectExtent l="0" t="0" r="8255" b="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6245" cy="278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E62D8">
        <w:rPr>
          <w:lang w:val="hr-HR"/>
        </w:rPr>
        <w:t>U skladu s utvrđenim prioritetima Hrvatske vo</w:t>
      </w:r>
      <w:r>
        <w:rPr>
          <w:lang w:val="hr-HR"/>
        </w:rPr>
        <w:t xml:space="preserve">jske, modernizacija i opremanje </w:t>
      </w:r>
      <w:r w:rsidRPr="003E62D8">
        <w:rPr>
          <w:lang w:val="hr-HR"/>
        </w:rPr>
        <w:t>Hrvatske ratne mornarice usmjereni su na tri glavna područja i to o</w:t>
      </w:r>
      <w:r w:rsidRPr="003E62D8">
        <w:rPr>
          <w:bCs/>
          <w:lang w:val="hr-HR"/>
        </w:rPr>
        <w:t>balni ophodni brod, d</w:t>
      </w:r>
      <w:r w:rsidRPr="003E62D8">
        <w:rPr>
          <w:lang w:val="hr-HR"/>
        </w:rPr>
        <w:t>esantni brod</w:t>
      </w:r>
      <w:r w:rsidR="00F4366B" w:rsidRPr="00F4366B">
        <w:rPr>
          <w:lang w:val="hr-HR"/>
        </w:rPr>
        <w:t xml:space="preserve"> </w:t>
      </w:r>
      <w:r w:rsidRPr="003E62D8">
        <w:rPr>
          <w:lang w:val="hr-HR"/>
        </w:rPr>
        <w:t>minopolagač</w:t>
      </w:r>
      <w:r w:rsidRPr="003E62D8">
        <w:rPr>
          <w:bCs/>
          <w:lang w:val="hr-HR"/>
        </w:rPr>
        <w:t xml:space="preserve"> i </w:t>
      </w:r>
      <w:r w:rsidRPr="003E62D8">
        <w:rPr>
          <w:lang w:val="hr-HR"/>
        </w:rPr>
        <w:t>gumene brodice za nadzor morskog ribarstva.</w:t>
      </w:r>
    </w:p>
    <w:p w14:paraId="4332AECB" w14:textId="77777777" w:rsidR="00101E84" w:rsidRPr="002D1E7E" w:rsidRDefault="00101E84" w:rsidP="00101E84">
      <w:pPr>
        <w:ind w:firstLine="709"/>
        <w:rPr>
          <w:lang w:val="hr-HR"/>
        </w:rPr>
      </w:pPr>
    </w:p>
    <w:p w14:paraId="4332AECC" w14:textId="77777777" w:rsidR="00101E84" w:rsidRPr="002D1E7E" w:rsidRDefault="00101E84" w:rsidP="00101E84">
      <w:pPr>
        <w:tabs>
          <w:tab w:val="left" w:pos="284"/>
        </w:tabs>
        <w:jc w:val="center"/>
        <w:rPr>
          <w:b/>
          <w:bCs/>
          <w:sz w:val="20"/>
          <w:szCs w:val="20"/>
          <w:lang w:val="hr-HR"/>
        </w:rPr>
      </w:pPr>
      <w:r w:rsidRPr="00EF5C79">
        <w:rPr>
          <w:b/>
          <w:bCs/>
          <w:sz w:val="20"/>
          <w:szCs w:val="20"/>
          <w:lang w:val="hr-HR"/>
        </w:rPr>
        <w:t>Slika 14. Obalni ophodni brod OOB-31 „Omiš“</w:t>
      </w:r>
    </w:p>
    <w:p w14:paraId="4332AECD" w14:textId="77777777" w:rsidR="00101E84" w:rsidRPr="005E0C06" w:rsidRDefault="00101E84" w:rsidP="00101E84">
      <w:pPr>
        <w:spacing w:before="120" w:after="120"/>
        <w:ind w:firstLine="709"/>
        <w:rPr>
          <w:lang w:val="hr-HR"/>
        </w:rPr>
      </w:pPr>
    </w:p>
    <w:p w14:paraId="4332AECE" w14:textId="77777777" w:rsidR="00101E84" w:rsidRPr="005E0C06" w:rsidRDefault="00101E84" w:rsidP="00101E84">
      <w:pPr>
        <w:spacing w:before="120" w:after="120"/>
        <w:ind w:firstLine="709"/>
        <w:rPr>
          <w:b/>
          <w:u w:val="single"/>
          <w:lang w:val="hr-HR"/>
        </w:rPr>
      </w:pPr>
      <w:r w:rsidRPr="003E62D8">
        <w:rPr>
          <w:b/>
          <w:u w:val="single"/>
          <w:lang w:val="hr-HR"/>
        </w:rPr>
        <w:t>Obalni ophodni brod</w:t>
      </w:r>
    </w:p>
    <w:p w14:paraId="4332AECF" w14:textId="77777777" w:rsidR="00101E84" w:rsidRPr="005E0C06" w:rsidRDefault="00101E84" w:rsidP="00101E84">
      <w:pPr>
        <w:spacing w:before="120" w:after="120"/>
        <w:ind w:firstLine="709"/>
        <w:rPr>
          <w:lang w:val="hr-HR"/>
        </w:rPr>
      </w:pPr>
      <w:r w:rsidRPr="003E62D8">
        <w:rPr>
          <w:lang w:val="hr-HR"/>
        </w:rPr>
        <w:t xml:space="preserve">Na temelju ugovora s Brodogradilištem specijalnih objekata d.o.o. Split, nakon uspješno provedenih primopredajnih ispitivanja broda, u sastav Hrvatske ratne mornarice u prosincu 2018. zaprimljen je prototip obalnog ophodnog broda OOB-31 „Omiš“. </w:t>
      </w:r>
    </w:p>
    <w:p w14:paraId="4332AED0" w14:textId="77777777" w:rsidR="00101E84" w:rsidRPr="005E0C06" w:rsidRDefault="00101E84" w:rsidP="00101E84">
      <w:pPr>
        <w:ind w:firstLine="708"/>
        <w:rPr>
          <w:lang w:val="hr-HR"/>
        </w:rPr>
      </w:pPr>
      <w:r w:rsidRPr="003E62D8">
        <w:rPr>
          <w:lang w:val="hr-HR"/>
        </w:rPr>
        <w:t>Nakon prijema prototipa obalnog ophodnog broda uspješno je provedena obuka posade i brod je</w:t>
      </w:r>
      <w:r>
        <w:rPr>
          <w:lang w:val="hr-HR"/>
        </w:rPr>
        <w:t xml:space="preserve"> u </w:t>
      </w:r>
      <w:r w:rsidRPr="003E62D8">
        <w:rPr>
          <w:lang w:val="hr-HR"/>
        </w:rPr>
        <w:t>ožujk</w:t>
      </w:r>
      <w:r>
        <w:rPr>
          <w:lang w:val="hr-HR"/>
        </w:rPr>
        <w:t>u</w:t>
      </w:r>
      <w:r w:rsidRPr="003E62D8">
        <w:rPr>
          <w:lang w:val="hr-HR"/>
        </w:rPr>
        <w:t xml:space="preserve"> 2019. uveden u</w:t>
      </w:r>
      <w:r w:rsidR="00F4366B">
        <w:rPr>
          <w:lang w:val="hr-HR"/>
        </w:rPr>
        <w:t xml:space="preserve"> punu operativnu uporabu. Potkraj</w:t>
      </w:r>
      <w:r w:rsidRPr="003E62D8">
        <w:rPr>
          <w:lang w:val="hr-HR"/>
        </w:rPr>
        <w:t xml:space="preserve"> svibnja 2019. uspješno su provedena sva prototipna ispitivanja broda koje je brod u potpunosti zadovoljio. </w:t>
      </w:r>
    </w:p>
    <w:p w14:paraId="4332AED1" w14:textId="77777777" w:rsidR="00101E84" w:rsidRPr="005E0C06" w:rsidRDefault="00101E84" w:rsidP="00101E84">
      <w:pPr>
        <w:tabs>
          <w:tab w:val="left" w:pos="284"/>
        </w:tabs>
        <w:spacing w:before="120" w:after="120"/>
        <w:rPr>
          <w:b/>
          <w:u w:val="single"/>
          <w:lang w:val="hr-HR"/>
        </w:rPr>
      </w:pPr>
      <w:r w:rsidRPr="00CA48AA">
        <w:rPr>
          <w:b/>
          <w:lang w:val="hr-HR"/>
        </w:rPr>
        <w:tab/>
      </w:r>
      <w:r w:rsidRPr="00CA48AA">
        <w:rPr>
          <w:b/>
          <w:lang w:val="hr-HR"/>
        </w:rPr>
        <w:tab/>
      </w:r>
      <w:r w:rsidRPr="003E62D8">
        <w:rPr>
          <w:b/>
          <w:u w:val="single"/>
          <w:lang w:val="hr-HR"/>
        </w:rPr>
        <w:t>Desantni brod minopolagač DBM-81 „Cetina“</w:t>
      </w:r>
    </w:p>
    <w:p w14:paraId="4332AED2" w14:textId="77777777" w:rsidR="00101E84" w:rsidRPr="005E0C06" w:rsidRDefault="00101E84" w:rsidP="00101E84">
      <w:pPr>
        <w:tabs>
          <w:tab w:val="left" w:pos="284"/>
        </w:tabs>
        <w:spacing w:before="120" w:after="120"/>
        <w:rPr>
          <w:lang w:val="hr-HR"/>
        </w:rPr>
      </w:pPr>
      <w:r w:rsidRPr="003E62D8">
        <w:rPr>
          <w:lang w:val="hr-HR"/>
        </w:rPr>
        <w:tab/>
      </w:r>
      <w:r>
        <w:rPr>
          <w:lang w:val="hr-HR"/>
        </w:rPr>
        <w:tab/>
      </w:r>
      <w:r w:rsidRPr="003E62D8">
        <w:rPr>
          <w:lang w:val="hr-HR"/>
        </w:rPr>
        <w:t xml:space="preserve">Na temelju odobrene Taktičke studije „Opremanje i modernizacija desantnih brodova-minopolagača 81 i 82“, tijekom 2019. provedene su sve aktivnosti na pripremi tehničkih specifikacija za izradu projektne dokumentacije za modernizaciju broda DBM-81 „Cetina“. </w:t>
      </w:r>
      <w:r>
        <w:rPr>
          <w:lang w:val="hr-HR"/>
        </w:rPr>
        <w:t xml:space="preserve"> </w:t>
      </w:r>
      <w:r w:rsidRPr="003E62D8">
        <w:rPr>
          <w:lang w:val="hr-HR"/>
        </w:rPr>
        <w:t xml:space="preserve">Tijekom četvrtog kvartala 2019. pokrenut je i proveden </w:t>
      </w:r>
      <w:r w:rsidR="00F4366B">
        <w:rPr>
          <w:lang w:val="hr-HR"/>
        </w:rPr>
        <w:t>prvi krug postupka javne nabave</w:t>
      </w:r>
      <w:r w:rsidRPr="003E62D8">
        <w:rPr>
          <w:lang w:val="hr-HR"/>
        </w:rPr>
        <w:t>.</w:t>
      </w:r>
      <w:r w:rsidR="004C5BC4">
        <w:rPr>
          <w:lang w:val="hr-HR"/>
        </w:rPr>
        <w:t xml:space="preserve">   </w:t>
      </w:r>
    </w:p>
    <w:p w14:paraId="4332AED3" w14:textId="77777777" w:rsidR="004C5BC4" w:rsidRDefault="00101E84" w:rsidP="00101E84">
      <w:pPr>
        <w:tabs>
          <w:tab w:val="left" w:pos="284"/>
        </w:tabs>
        <w:spacing w:before="120" w:after="120"/>
        <w:rPr>
          <w:b/>
          <w:lang w:val="hr-HR"/>
        </w:rPr>
      </w:pPr>
      <w:r w:rsidRPr="00CA48AA">
        <w:rPr>
          <w:b/>
          <w:lang w:val="hr-HR"/>
        </w:rPr>
        <w:tab/>
      </w:r>
      <w:r w:rsidRPr="00CA48AA">
        <w:rPr>
          <w:b/>
          <w:lang w:val="hr-HR"/>
        </w:rPr>
        <w:tab/>
      </w:r>
    </w:p>
    <w:p w14:paraId="4332AED4" w14:textId="77777777" w:rsidR="00101E84" w:rsidRPr="005E0C06" w:rsidRDefault="004C5BC4" w:rsidP="00101E84">
      <w:pPr>
        <w:tabs>
          <w:tab w:val="left" w:pos="284"/>
        </w:tabs>
        <w:spacing w:before="120" w:after="120"/>
        <w:rPr>
          <w:b/>
          <w:u w:val="single"/>
          <w:lang w:val="hr-HR"/>
        </w:rPr>
      </w:pPr>
      <w:r>
        <w:rPr>
          <w:b/>
          <w:lang w:val="hr-HR"/>
        </w:rPr>
        <w:lastRenderedPageBreak/>
        <w:tab/>
      </w:r>
      <w:r>
        <w:rPr>
          <w:b/>
          <w:lang w:val="hr-HR"/>
        </w:rPr>
        <w:tab/>
      </w:r>
      <w:r w:rsidR="00101E84" w:rsidRPr="003E62D8">
        <w:rPr>
          <w:b/>
          <w:u w:val="single"/>
          <w:lang w:val="hr-HR"/>
        </w:rPr>
        <w:t xml:space="preserve">Gumene brodice za nadzor morskog ribarstva </w:t>
      </w:r>
    </w:p>
    <w:p w14:paraId="4332AED5" w14:textId="77777777" w:rsidR="00101E84" w:rsidRPr="005E0C06" w:rsidRDefault="00101E84" w:rsidP="00101E84">
      <w:pPr>
        <w:spacing w:before="120" w:after="120"/>
        <w:ind w:firstLine="709"/>
        <w:rPr>
          <w:lang w:val="hr-HR"/>
        </w:rPr>
      </w:pPr>
      <w:r w:rsidRPr="003E62D8">
        <w:rPr>
          <w:lang w:val="hr-HR"/>
        </w:rPr>
        <w:t>U suradnji s Ministarstvom poljoprivrede tijekom 2019. provedene su aktivnosti na izradi konačnih tehničkih zahtjeva te je pokrenut post</w:t>
      </w:r>
      <w:r w:rsidR="00F4366B">
        <w:rPr>
          <w:lang w:val="hr-HR"/>
        </w:rPr>
        <w:t xml:space="preserve">upak za nabavu gumenih brodica </w:t>
      </w:r>
      <w:r w:rsidRPr="003E62D8">
        <w:rPr>
          <w:lang w:val="hr-HR"/>
        </w:rPr>
        <w:t>kojima će se opremiti Hrvatsk</w:t>
      </w:r>
      <w:r>
        <w:rPr>
          <w:lang w:val="hr-HR"/>
        </w:rPr>
        <w:t>a</w:t>
      </w:r>
      <w:r w:rsidRPr="003E62D8">
        <w:rPr>
          <w:lang w:val="hr-HR"/>
        </w:rPr>
        <w:t xml:space="preserve"> ratn</w:t>
      </w:r>
      <w:r>
        <w:rPr>
          <w:lang w:val="hr-HR"/>
        </w:rPr>
        <w:t>a</w:t>
      </w:r>
      <w:r w:rsidRPr="003E62D8">
        <w:rPr>
          <w:lang w:val="hr-HR"/>
        </w:rPr>
        <w:t xml:space="preserve"> mornaric</w:t>
      </w:r>
      <w:r>
        <w:rPr>
          <w:lang w:val="hr-HR"/>
        </w:rPr>
        <w:t>a</w:t>
      </w:r>
      <w:r w:rsidRPr="003E62D8">
        <w:rPr>
          <w:lang w:val="hr-HR"/>
        </w:rPr>
        <w:t xml:space="preserve"> i Zapovjedništv</w:t>
      </w:r>
      <w:r>
        <w:rPr>
          <w:lang w:val="hr-HR"/>
        </w:rPr>
        <w:t>o</w:t>
      </w:r>
      <w:r w:rsidRPr="003E62D8">
        <w:rPr>
          <w:lang w:val="hr-HR"/>
        </w:rPr>
        <w:t xml:space="preserve"> spacijalnih snaga. Isporuka brodica očekuje se tijekom 2020. </w:t>
      </w:r>
    </w:p>
    <w:p w14:paraId="4332AED6" w14:textId="77777777" w:rsidR="00101E84" w:rsidRPr="005E0C06" w:rsidRDefault="00101E84" w:rsidP="00101E84">
      <w:pPr>
        <w:pStyle w:val="Heading2"/>
        <w:ind w:firstLine="708"/>
        <w:rPr>
          <w:lang w:val="hr-HR"/>
        </w:rPr>
      </w:pPr>
      <w:bookmarkStart w:id="58" w:name="_Toc39505580"/>
      <w:r w:rsidRPr="003E62D8">
        <w:rPr>
          <w:lang w:val="hr-HR"/>
        </w:rPr>
        <w:t>1.5.3. Naoružanje i vojna oprema Hrvatskoga ratnog zrakoplovstva</w:t>
      </w:r>
      <w:bookmarkEnd w:id="58"/>
      <w:r w:rsidRPr="003E62D8">
        <w:rPr>
          <w:lang w:val="hr-HR"/>
        </w:rPr>
        <w:t xml:space="preserve"> </w:t>
      </w:r>
    </w:p>
    <w:p w14:paraId="4332AED7" w14:textId="77777777" w:rsidR="00101E84" w:rsidRDefault="00101E84" w:rsidP="00101E84">
      <w:pPr>
        <w:spacing w:before="120" w:after="120"/>
        <w:ind w:firstLine="708"/>
        <w:rPr>
          <w:lang w:val="hr-HR"/>
        </w:rPr>
      </w:pPr>
      <w:r w:rsidRPr="003E62D8">
        <w:rPr>
          <w:lang w:val="hr-HR"/>
        </w:rPr>
        <w:t>U 2019. aktivnosti</w:t>
      </w:r>
      <w:r w:rsidRPr="003E62D8">
        <w:rPr>
          <w:spacing w:val="9"/>
          <w:lang w:val="hr-HR"/>
        </w:rPr>
        <w:t xml:space="preserve"> opremanja i modernizacije Hrvatskog</w:t>
      </w:r>
      <w:r>
        <w:rPr>
          <w:spacing w:val="9"/>
          <w:lang w:val="hr-HR"/>
        </w:rPr>
        <w:t>a</w:t>
      </w:r>
      <w:r w:rsidRPr="003E62D8">
        <w:rPr>
          <w:spacing w:val="9"/>
          <w:lang w:val="hr-HR"/>
        </w:rPr>
        <w:t xml:space="preserve"> ratnog zrakoplovstva </w:t>
      </w:r>
      <w:r w:rsidRPr="003E62D8">
        <w:rPr>
          <w:lang w:val="hr-HR"/>
        </w:rPr>
        <w:t>bile</w:t>
      </w:r>
      <w:r w:rsidRPr="003E62D8">
        <w:rPr>
          <w:spacing w:val="10"/>
          <w:lang w:val="hr-HR"/>
        </w:rPr>
        <w:t xml:space="preserve"> su u</w:t>
      </w:r>
      <w:r w:rsidRPr="003E62D8">
        <w:rPr>
          <w:lang w:val="hr-HR"/>
        </w:rPr>
        <w:t>smjerene</w:t>
      </w:r>
      <w:r w:rsidRPr="003E62D8">
        <w:rPr>
          <w:spacing w:val="7"/>
          <w:lang w:val="hr-HR"/>
        </w:rPr>
        <w:t xml:space="preserve"> </w:t>
      </w:r>
      <w:r w:rsidRPr="003E62D8">
        <w:rPr>
          <w:lang w:val="hr-HR"/>
        </w:rPr>
        <w:t>na nabavu višenamjenskih helikoptera UH-60M Black Hawk, nabavu višenamjenskog</w:t>
      </w:r>
      <w:r w:rsidR="00F4366B">
        <w:rPr>
          <w:lang w:val="hr-HR"/>
        </w:rPr>
        <w:t>a</w:t>
      </w:r>
      <w:r w:rsidRPr="003E62D8">
        <w:rPr>
          <w:lang w:val="hr-HR"/>
        </w:rPr>
        <w:t xml:space="preserve"> borbenog aviona, uspostavljanje logističke potpore za helikoptere OH-58D „Kiowa Warrior“ te nabavu letačke i padobranske opreme neophodne za provedbu zadaća i planirane obuke u postrojbama Zapovjedništva specijalnih snaga i Obavještajne pukovnije.</w:t>
      </w:r>
    </w:p>
    <w:p w14:paraId="4332AED8" w14:textId="77777777" w:rsidR="00101E84" w:rsidRPr="005E0C06" w:rsidRDefault="00101E84" w:rsidP="00101E84">
      <w:pPr>
        <w:rPr>
          <w:lang w:val="hr-HR"/>
        </w:rPr>
      </w:pPr>
    </w:p>
    <w:p w14:paraId="4332AED9" w14:textId="77777777" w:rsidR="00101E84" w:rsidRPr="005E0C06" w:rsidRDefault="00101E84" w:rsidP="00101E84">
      <w:pPr>
        <w:ind w:firstLine="708"/>
        <w:rPr>
          <w:b/>
          <w:color w:val="000000"/>
          <w:u w:val="single"/>
          <w:lang w:val="hr-HR"/>
        </w:rPr>
      </w:pPr>
      <w:r>
        <w:rPr>
          <w:b/>
          <w:color w:val="000000"/>
          <w:u w:val="single"/>
          <w:lang w:val="hr-HR"/>
        </w:rPr>
        <w:t>Helikopteri UH-60M Black Hawk (Crni jastreb</w:t>
      </w:r>
      <w:r w:rsidRPr="003E62D8">
        <w:rPr>
          <w:b/>
          <w:color w:val="000000"/>
          <w:u w:val="single"/>
          <w:lang w:val="hr-HR"/>
        </w:rPr>
        <w:t>)</w:t>
      </w:r>
    </w:p>
    <w:p w14:paraId="4332AEDA" w14:textId="77777777" w:rsidR="00A806EA" w:rsidRPr="005E0C06" w:rsidRDefault="00101E84" w:rsidP="00101E84">
      <w:pPr>
        <w:ind w:firstLine="708"/>
        <w:rPr>
          <w:lang w:val="hr-HR"/>
        </w:rPr>
      </w:pPr>
      <w:r w:rsidRPr="003E62D8">
        <w:rPr>
          <w:lang w:val="hr-HR"/>
        </w:rPr>
        <w:t xml:space="preserve">Aktivnosti opremanja i modernizacije </w:t>
      </w:r>
      <w:r w:rsidR="00A806EA">
        <w:rPr>
          <w:lang w:val="hr-HR"/>
        </w:rPr>
        <w:t xml:space="preserve">Hrvatskoga ratnog zrakoplovstva </w:t>
      </w:r>
      <w:r w:rsidRPr="003E62D8">
        <w:rPr>
          <w:lang w:val="hr-HR"/>
        </w:rPr>
        <w:t xml:space="preserve">u 2019. bile su usmjerene na </w:t>
      </w:r>
      <w:r w:rsidR="00A806EA">
        <w:rPr>
          <w:lang w:val="hr-HR"/>
        </w:rPr>
        <w:t>opremanju helikopterima</w:t>
      </w:r>
      <w:r w:rsidRPr="003E62D8">
        <w:rPr>
          <w:lang w:val="hr-HR"/>
        </w:rPr>
        <w:t xml:space="preserve"> UH-60M „Black Hawk“ </w:t>
      </w:r>
      <w:r w:rsidR="00F4366B">
        <w:rPr>
          <w:lang w:val="hr-HR"/>
        </w:rPr>
        <w:t xml:space="preserve">(Crni jastreb) </w:t>
      </w:r>
      <w:r w:rsidR="00A806EA">
        <w:rPr>
          <w:lang w:val="hr-HR"/>
        </w:rPr>
        <w:t>koje se provodi u partnerstvu s Vladom Sjedinjenih Američkih Država. Projekt opremanja helikopterima</w:t>
      </w:r>
      <w:r w:rsidR="00A806EA" w:rsidRPr="003E62D8">
        <w:rPr>
          <w:lang w:val="hr-HR"/>
        </w:rPr>
        <w:t xml:space="preserve"> UH-60M „Black Hawk“ </w:t>
      </w:r>
      <w:r w:rsidR="00A806EA">
        <w:rPr>
          <w:lang w:val="hr-HR"/>
        </w:rPr>
        <w:t xml:space="preserve">obuhvaća donaciju dva helikoptera </w:t>
      </w:r>
      <w:r w:rsidR="00A806EA" w:rsidRPr="003E62D8">
        <w:rPr>
          <w:lang w:val="hr-HR"/>
        </w:rPr>
        <w:t xml:space="preserve">UH-60M „Black Hawk“ </w:t>
      </w:r>
      <w:r w:rsidR="00A806EA">
        <w:rPr>
          <w:lang w:val="hr-HR"/>
        </w:rPr>
        <w:t xml:space="preserve">s pripadajućom opremom i dijelovima, nabavu dva helikoptera </w:t>
      </w:r>
      <w:r w:rsidR="00A806EA" w:rsidRPr="003E62D8">
        <w:rPr>
          <w:lang w:val="hr-HR"/>
        </w:rPr>
        <w:t xml:space="preserve">UH-60M „Black Hawk“ </w:t>
      </w:r>
      <w:r w:rsidR="00A806EA">
        <w:rPr>
          <w:lang w:val="hr-HR"/>
        </w:rPr>
        <w:t xml:space="preserve">s pripadajućom opremom i dijelovima, obuku pilota i zemaljskog osoblja te integralnu logističku podršku. </w:t>
      </w:r>
    </w:p>
    <w:p w14:paraId="4332AEDB" w14:textId="77777777" w:rsidR="00101E84" w:rsidRPr="005E0C06" w:rsidRDefault="00101E84" w:rsidP="00101E84">
      <w:pPr>
        <w:ind w:firstLine="708"/>
        <w:rPr>
          <w:lang w:val="hr-HR"/>
        </w:rPr>
      </w:pPr>
      <w:r w:rsidRPr="003E62D8">
        <w:rPr>
          <w:lang w:val="hr-HR"/>
        </w:rPr>
        <w:t>Obuk</w:t>
      </w:r>
      <w:r w:rsidR="004C5BC4">
        <w:rPr>
          <w:lang w:val="hr-HR"/>
        </w:rPr>
        <w:t>a osoblja planirana je za 2021.</w:t>
      </w:r>
      <w:r w:rsidRPr="003E62D8">
        <w:rPr>
          <w:lang w:val="hr-HR"/>
        </w:rPr>
        <w:t>, a isporuka opreme iz paketa integralne logi</w:t>
      </w:r>
      <w:r w:rsidR="00F4366B">
        <w:rPr>
          <w:lang w:val="hr-HR"/>
        </w:rPr>
        <w:t>stičke potpore započet će potkraj</w:t>
      </w:r>
      <w:r w:rsidRPr="003E62D8">
        <w:rPr>
          <w:lang w:val="hr-HR"/>
        </w:rPr>
        <w:t xml:space="preserve"> 2021. </w:t>
      </w:r>
      <w:r w:rsidR="004C5BC4">
        <w:rPr>
          <w:lang w:val="hr-HR"/>
        </w:rPr>
        <w:t>i nastavit će se tijekom 2022.</w:t>
      </w:r>
      <w:r w:rsidRPr="003E62D8">
        <w:rPr>
          <w:lang w:val="hr-HR"/>
        </w:rPr>
        <w:t xml:space="preserve">, kada će biti isporučena sva </w:t>
      </w:r>
      <w:r>
        <w:rPr>
          <w:lang w:val="hr-HR"/>
        </w:rPr>
        <w:t>četiri</w:t>
      </w:r>
      <w:r w:rsidRPr="003E62D8">
        <w:rPr>
          <w:lang w:val="hr-HR"/>
        </w:rPr>
        <w:t xml:space="preserve"> helikoptera. </w:t>
      </w:r>
    </w:p>
    <w:p w14:paraId="4332AEDC" w14:textId="77777777" w:rsidR="00101E84" w:rsidRPr="005E0C06" w:rsidRDefault="00101E84" w:rsidP="00101E84">
      <w:pPr>
        <w:ind w:firstLine="708"/>
        <w:rPr>
          <w:lang w:val="hr-HR"/>
        </w:rPr>
      </w:pPr>
      <w:r w:rsidRPr="003E62D8">
        <w:rPr>
          <w:lang w:val="hr-HR"/>
        </w:rPr>
        <w:t>Helikopteri su potpuno NATO kompatibilni, što im omogućava punu interooperabilnost sa snagama ostalih NATO članica. Time će Republika Hrvatska dostići i</w:t>
      </w:r>
      <w:r w:rsidR="00DF72DE">
        <w:rPr>
          <w:lang w:val="hr-HR"/>
        </w:rPr>
        <w:t xml:space="preserve"> ispuniti niz prihvaćenih NATO C</w:t>
      </w:r>
      <w:r w:rsidRPr="003E62D8">
        <w:rPr>
          <w:lang w:val="hr-HR"/>
        </w:rPr>
        <w:t>iljeva sposobnosti vezanih za helikopterske transportne sposobnosti i sposobnosti specijalnih snaga.</w:t>
      </w:r>
    </w:p>
    <w:p w14:paraId="4332AEDD" w14:textId="77777777" w:rsidR="00101E84" w:rsidRPr="005E0C06" w:rsidRDefault="00101E84" w:rsidP="00101E84">
      <w:pPr>
        <w:ind w:firstLine="708"/>
        <w:rPr>
          <w:lang w:val="hr-HR"/>
        </w:rPr>
      </w:pPr>
    </w:p>
    <w:p w14:paraId="4332AEDE" w14:textId="77777777" w:rsidR="00101E84" w:rsidRDefault="00101E84" w:rsidP="00101E84">
      <w:pPr>
        <w:jc w:val="center"/>
        <w:rPr>
          <w:lang w:val="hr-HR"/>
        </w:rPr>
      </w:pPr>
      <w:r>
        <w:rPr>
          <w:noProof/>
          <w:lang w:val="hr-HR" w:eastAsia="hr-HR" w:bidi="ar-SA"/>
        </w:rPr>
        <w:lastRenderedPageBreak/>
        <w:drawing>
          <wp:inline distT="0" distB="0" distL="0" distR="0" wp14:anchorId="4332B85D" wp14:editId="4332B85E">
            <wp:extent cx="4595845" cy="261499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6961" cy="2615625"/>
                    </a:xfrm>
                    <a:prstGeom prst="rect">
                      <a:avLst/>
                    </a:prstGeom>
                    <a:noFill/>
                    <a:ln>
                      <a:noFill/>
                    </a:ln>
                  </pic:spPr>
                </pic:pic>
              </a:graphicData>
            </a:graphic>
          </wp:inline>
        </w:drawing>
      </w:r>
    </w:p>
    <w:p w14:paraId="4332AEDF" w14:textId="77777777" w:rsidR="00101E84" w:rsidRPr="00EF5C79" w:rsidRDefault="00101E84" w:rsidP="00101E84">
      <w:pPr>
        <w:spacing w:before="120" w:after="120"/>
        <w:ind w:firstLine="709"/>
        <w:jc w:val="center"/>
        <w:rPr>
          <w:b/>
          <w:sz w:val="20"/>
          <w:szCs w:val="20"/>
          <w:lang w:val="hr-HR"/>
        </w:rPr>
      </w:pPr>
      <w:r w:rsidRPr="00EF5C79">
        <w:rPr>
          <w:b/>
          <w:sz w:val="20"/>
          <w:szCs w:val="20"/>
          <w:lang w:val="hr-HR"/>
        </w:rPr>
        <w:t>Slika 15. Helikopter UH-60M Black Hawk</w:t>
      </w:r>
    </w:p>
    <w:p w14:paraId="4332AEE0" w14:textId="77777777" w:rsidR="00101E84" w:rsidRPr="005E0C06" w:rsidRDefault="00101E84" w:rsidP="00101E84">
      <w:pPr>
        <w:spacing w:before="120" w:after="120"/>
        <w:ind w:firstLine="709"/>
        <w:rPr>
          <w:lang w:val="hr-HR"/>
        </w:rPr>
      </w:pPr>
    </w:p>
    <w:p w14:paraId="4332AEE1" w14:textId="77777777" w:rsidR="00101E84" w:rsidRPr="005E0C06" w:rsidRDefault="00101E84" w:rsidP="00101E84">
      <w:pPr>
        <w:spacing w:before="120" w:after="120"/>
        <w:ind w:firstLine="709"/>
        <w:rPr>
          <w:b/>
          <w:color w:val="000000"/>
          <w:u w:val="single"/>
          <w:lang w:val="hr-HR"/>
        </w:rPr>
      </w:pPr>
      <w:r w:rsidRPr="003E62D8">
        <w:rPr>
          <w:b/>
          <w:color w:val="000000"/>
          <w:u w:val="single"/>
          <w:lang w:val="hr-HR"/>
        </w:rPr>
        <w:t>Helikopteri OH-58D Kiowa Warrior</w:t>
      </w:r>
    </w:p>
    <w:p w14:paraId="4332AEE2" w14:textId="77777777" w:rsidR="00101E84" w:rsidRPr="005E0C06" w:rsidRDefault="00101E84" w:rsidP="00101E84">
      <w:pPr>
        <w:spacing w:before="120" w:after="120"/>
        <w:ind w:firstLine="709"/>
        <w:rPr>
          <w:lang w:val="hr-HR"/>
        </w:rPr>
      </w:pPr>
      <w:r w:rsidRPr="003E62D8">
        <w:rPr>
          <w:lang w:val="hr-HR"/>
        </w:rPr>
        <w:t xml:space="preserve">Tijekom 2019. provedena je isporuka pričuvnih dijelova i opreme potrebne za stabilno održavanje helikoptera doniranih od Vlade Sjedinjenih Američkih Država. Zaprimljena količina pričuvnih dijelova i opreme osigurat će stabilnost održavanja helikoptera u narednom </w:t>
      </w:r>
      <w:r>
        <w:rPr>
          <w:lang w:val="hr-HR"/>
        </w:rPr>
        <w:t>razdoblju</w:t>
      </w:r>
      <w:r w:rsidRPr="003E62D8">
        <w:rPr>
          <w:lang w:val="hr-HR"/>
        </w:rPr>
        <w:t xml:space="preserve"> od minimalno </w:t>
      </w:r>
      <w:r>
        <w:rPr>
          <w:lang w:val="hr-HR"/>
        </w:rPr>
        <w:t>pet</w:t>
      </w:r>
      <w:r w:rsidRPr="003E62D8">
        <w:rPr>
          <w:lang w:val="hr-HR"/>
        </w:rPr>
        <w:t xml:space="preserve"> godina.</w:t>
      </w:r>
    </w:p>
    <w:p w14:paraId="4332AEE3" w14:textId="77777777" w:rsidR="00101E84" w:rsidRPr="005E0C06" w:rsidRDefault="00101E84" w:rsidP="00101E84">
      <w:pPr>
        <w:spacing w:before="120" w:after="120"/>
        <w:ind w:firstLine="709"/>
        <w:rPr>
          <w:lang w:val="hr-HR"/>
        </w:rPr>
      </w:pPr>
    </w:p>
    <w:p w14:paraId="4332AEE4" w14:textId="77777777" w:rsidR="00101E84" w:rsidRPr="005E0C06" w:rsidRDefault="00101E84" w:rsidP="00101E84">
      <w:pPr>
        <w:spacing w:before="120" w:after="120"/>
        <w:ind w:firstLine="709"/>
        <w:rPr>
          <w:lang w:val="hr-HR"/>
        </w:rPr>
      </w:pPr>
    </w:p>
    <w:p w14:paraId="4332AEE5" w14:textId="77777777" w:rsidR="00101E84" w:rsidRDefault="00101E84" w:rsidP="00101E84">
      <w:pPr>
        <w:spacing w:before="120" w:after="120"/>
        <w:rPr>
          <w:lang w:val="hr-HR"/>
        </w:rPr>
      </w:pPr>
      <w:r w:rsidRPr="00E900B3">
        <w:rPr>
          <w:noProof/>
          <w:color w:val="000000" w:themeColor="text1"/>
          <w:lang w:val="hr-HR" w:eastAsia="hr-HR" w:bidi="ar-SA"/>
        </w:rPr>
        <w:drawing>
          <wp:anchor distT="0" distB="0" distL="114300" distR="114300" simplePos="0" relativeHeight="251660288" behindDoc="1" locked="0" layoutInCell="1" allowOverlap="0" wp14:anchorId="4332B85F" wp14:editId="4332B860">
            <wp:simplePos x="0" y="0"/>
            <wp:positionH relativeFrom="column">
              <wp:posOffset>532130</wp:posOffset>
            </wp:positionH>
            <wp:positionV relativeFrom="paragraph">
              <wp:posOffset>-438785</wp:posOffset>
            </wp:positionV>
            <wp:extent cx="4432935" cy="2463165"/>
            <wp:effectExtent l="0" t="0" r="5715" b="0"/>
            <wp:wrapSquare wrapText="bothSides"/>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2935" cy="2463165"/>
                    </a:xfrm>
                    <a:prstGeom prst="rect">
                      <a:avLst/>
                    </a:prstGeom>
                    <a:noFill/>
                  </pic:spPr>
                </pic:pic>
              </a:graphicData>
            </a:graphic>
          </wp:anchor>
        </w:drawing>
      </w:r>
    </w:p>
    <w:p w14:paraId="4332AEE6" w14:textId="77777777" w:rsidR="00101E84" w:rsidRDefault="00101E84" w:rsidP="00101E84">
      <w:pPr>
        <w:spacing w:before="120" w:after="120"/>
        <w:ind w:firstLine="709"/>
        <w:rPr>
          <w:lang w:val="hr-HR"/>
        </w:rPr>
      </w:pPr>
    </w:p>
    <w:p w14:paraId="4332AEE7" w14:textId="77777777" w:rsidR="00101E84" w:rsidRDefault="00101E84" w:rsidP="00101E84">
      <w:pPr>
        <w:spacing w:before="120" w:after="120"/>
        <w:ind w:firstLine="709"/>
        <w:rPr>
          <w:lang w:val="hr-HR"/>
        </w:rPr>
      </w:pPr>
    </w:p>
    <w:p w14:paraId="4332AEE8" w14:textId="77777777" w:rsidR="00101E84" w:rsidRDefault="00101E84" w:rsidP="00101E84">
      <w:pPr>
        <w:spacing w:before="120" w:after="120"/>
        <w:ind w:firstLine="709"/>
        <w:rPr>
          <w:lang w:val="hr-HR"/>
        </w:rPr>
      </w:pPr>
    </w:p>
    <w:p w14:paraId="4332AEE9" w14:textId="77777777" w:rsidR="00101E84" w:rsidRPr="005E0C06" w:rsidRDefault="00101E84" w:rsidP="00101E84">
      <w:pPr>
        <w:spacing w:before="120" w:after="120"/>
        <w:ind w:firstLine="709"/>
        <w:rPr>
          <w:lang w:val="hr-HR"/>
        </w:rPr>
      </w:pPr>
    </w:p>
    <w:p w14:paraId="4332AEEA" w14:textId="77777777" w:rsidR="00101E84" w:rsidRPr="005E0C06" w:rsidRDefault="00101E84" w:rsidP="00101E84">
      <w:pPr>
        <w:spacing w:before="120" w:after="120"/>
        <w:ind w:firstLine="709"/>
        <w:rPr>
          <w:lang w:val="hr-HR"/>
        </w:rPr>
      </w:pPr>
    </w:p>
    <w:p w14:paraId="4332AEEB" w14:textId="77777777" w:rsidR="00101E84" w:rsidRPr="00EF5C79" w:rsidRDefault="00101E84" w:rsidP="00101E84">
      <w:pPr>
        <w:spacing w:before="120" w:after="120"/>
        <w:ind w:firstLine="708"/>
        <w:jc w:val="center"/>
        <w:rPr>
          <w:b/>
          <w:sz w:val="20"/>
          <w:szCs w:val="20"/>
          <w:lang w:val="hr-HR"/>
        </w:rPr>
      </w:pPr>
      <w:r w:rsidRPr="00EF5C79">
        <w:rPr>
          <w:b/>
          <w:sz w:val="20"/>
          <w:szCs w:val="20"/>
          <w:lang w:val="hr-HR"/>
        </w:rPr>
        <w:t>Slika 16. Helikopter OH-58D „Kiowa Warrior“</w:t>
      </w:r>
    </w:p>
    <w:p w14:paraId="4332AEEC" w14:textId="77777777" w:rsidR="00101E84" w:rsidRDefault="00101E84" w:rsidP="00101E84">
      <w:pPr>
        <w:spacing w:before="120" w:after="120"/>
        <w:ind w:firstLine="708"/>
        <w:rPr>
          <w:lang w:val="hr-HR"/>
        </w:rPr>
      </w:pPr>
    </w:p>
    <w:p w14:paraId="4332AEED" w14:textId="77777777" w:rsidR="000F64C7" w:rsidRDefault="000F64C7" w:rsidP="00101E84">
      <w:pPr>
        <w:spacing w:before="120" w:after="120"/>
        <w:ind w:firstLine="708"/>
        <w:rPr>
          <w:lang w:val="hr-HR"/>
        </w:rPr>
      </w:pPr>
    </w:p>
    <w:p w14:paraId="4332AEEE" w14:textId="77777777" w:rsidR="000F64C7" w:rsidRPr="005E0C06" w:rsidRDefault="000F64C7" w:rsidP="00101E84">
      <w:pPr>
        <w:spacing w:before="120" w:after="120"/>
        <w:ind w:firstLine="708"/>
        <w:rPr>
          <w:lang w:val="hr-HR"/>
        </w:rPr>
      </w:pPr>
    </w:p>
    <w:p w14:paraId="4332AEEF" w14:textId="77777777" w:rsidR="00101E84" w:rsidRPr="005E0C06" w:rsidRDefault="00101E84" w:rsidP="00101E84">
      <w:pPr>
        <w:spacing w:before="120" w:after="120"/>
        <w:ind w:firstLine="708"/>
        <w:rPr>
          <w:b/>
          <w:u w:val="single"/>
          <w:lang w:val="hr-HR"/>
        </w:rPr>
      </w:pPr>
      <w:r w:rsidRPr="003E62D8">
        <w:rPr>
          <w:b/>
          <w:u w:val="single"/>
          <w:lang w:val="hr-HR"/>
        </w:rPr>
        <w:t>Nabava letačke i padobranske opreme</w:t>
      </w:r>
    </w:p>
    <w:p w14:paraId="4332AEF0" w14:textId="77777777" w:rsidR="00101E84" w:rsidRPr="005E0C06" w:rsidRDefault="00101E84" w:rsidP="00101E84">
      <w:pPr>
        <w:spacing w:before="120" w:after="120"/>
        <w:ind w:firstLine="709"/>
        <w:rPr>
          <w:lang w:val="hr-HR"/>
        </w:rPr>
      </w:pPr>
      <w:r w:rsidRPr="003E62D8">
        <w:rPr>
          <w:lang w:val="hr-HR"/>
        </w:rPr>
        <w:t>Sklopljeni su ugovori za nabavu letačke opreme za potrebe Hrvatskog</w:t>
      </w:r>
      <w:r>
        <w:rPr>
          <w:lang w:val="hr-HR"/>
        </w:rPr>
        <w:t>a</w:t>
      </w:r>
      <w:r w:rsidRPr="003E62D8">
        <w:rPr>
          <w:lang w:val="hr-HR"/>
        </w:rPr>
        <w:t xml:space="preserve"> ratnog zrakoplovstva te padobranske opreme za potrebe Zapovjedništva specijalnih snaga i Obavještajne pukovnije u </w:t>
      </w:r>
      <w:r>
        <w:rPr>
          <w:lang w:val="hr-HR"/>
        </w:rPr>
        <w:t>iznosu od</w:t>
      </w:r>
      <w:r w:rsidRPr="003E62D8">
        <w:rPr>
          <w:lang w:val="hr-HR"/>
        </w:rPr>
        <w:t xml:space="preserve"> 3</w:t>
      </w:r>
      <w:r>
        <w:rPr>
          <w:lang w:val="hr-HR"/>
        </w:rPr>
        <w:t xml:space="preserve">.300.000 </w:t>
      </w:r>
      <w:r w:rsidR="000F64C7">
        <w:rPr>
          <w:lang w:val="hr-HR"/>
        </w:rPr>
        <w:t>kuna. Time je omogućena nes</w:t>
      </w:r>
      <w:r w:rsidRPr="003E62D8">
        <w:rPr>
          <w:lang w:val="hr-HR"/>
        </w:rPr>
        <w:t>metana provedba zadaća i obuka letačkog osoblja.</w:t>
      </w:r>
    </w:p>
    <w:p w14:paraId="4332AEF1" w14:textId="77777777" w:rsidR="00101E84" w:rsidRPr="005E0C06" w:rsidRDefault="00101E84" w:rsidP="00101E84">
      <w:pPr>
        <w:pStyle w:val="Heading2"/>
        <w:ind w:firstLine="708"/>
        <w:rPr>
          <w:lang w:val="hr-HR"/>
        </w:rPr>
      </w:pPr>
      <w:bookmarkStart w:id="59" w:name="_Toc39505581"/>
      <w:r w:rsidRPr="003E62D8">
        <w:rPr>
          <w:lang w:val="hr-HR"/>
        </w:rPr>
        <w:t>1.5.4. Strateške zalihe ubojnih sredstava i zbrinjavanje viškova</w:t>
      </w:r>
      <w:bookmarkEnd w:id="59"/>
    </w:p>
    <w:p w14:paraId="4332AEF2" w14:textId="77777777" w:rsidR="00101E84" w:rsidRPr="005E0C06" w:rsidRDefault="00926889" w:rsidP="00101E84">
      <w:pPr>
        <w:spacing w:before="120" w:after="120"/>
        <w:ind w:firstLine="709"/>
        <w:rPr>
          <w:lang w:val="hr-HR"/>
        </w:rPr>
      </w:pPr>
      <w:r>
        <w:rPr>
          <w:lang w:val="hr-HR"/>
        </w:rPr>
        <w:t xml:space="preserve">U </w:t>
      </w:r>
      <w:r w:rsidR="00101E84" w:rsidRPr="003E62D8">
        <w:rPr>
          <w:lang w:val="hr-HR"/>
        </w:rPr>
        <w:t>Ministarstvu obrane na korištenju</w:t>
      </w:r>
      <w:r>
        <w:rPr>
          <w:lang w:val="hr-HR"/>
        </w:rPr>
        <w:t xml:space="preserve"> je</w:t>
      </w:r>
      <w:r w:rsidR="00101E84" w:rsidRPr="003E62D8">
        <w:rPr>
          <w:lang w:val="hr-HR"/>
        </w:rPr>
        <w:t xml:space="preserve"> 14 vojnih skladišnih kompleksa za skladištenje svih vrsta ubojnih sredstava, od čega je </w:t>
      </w:r>
      <w:r w:rsidR="00101E84">
        <w:rPr>
          <w:lang w:val="hr-HR"/>
        </w:rPr>
        <w:t>šest</w:t>
      </w:r>
      <w:r w:rsidR="00101E84" w:rsidRPr="003E62D8">
        <w:rPr>
          <w:lang w:val="hr-HR"/>
        </w:rPr>
        <w:t xml:space="preserve"> perspektivnih lokacija, </w:t>
      </w:r>
      <w:r w:rsidR="00101E84">
        <w:rPr>
          <w:lang w:val="hr-HR"/>
        </w:rPr>
        <w:t>sedam</w:t>
      </w:r>
      <w:r w:rsidR="00101E84" w:rsidRPr="003E62D8">
        <w:rPr>
          <w:lang w:val="hr-HR"/>
        </w:rPr>
        <w:t xml:space="preserve"> uvjetno perspektivnih lokacija, dok jedna lokacija služi za privremeno skladištenje </w:t>
      </w:r>
      <w:r w:rsidR="00101E84">
        <w:rPr>
          <w:lang w:val="hr-HR"/>
        </w:rPr>
        <w:t>ubojnih sredstava</w:t>
      </w:r>
      <w:r w:rsidR="00101E84" w:rsidRPr="003E62D8">
        <w:rPr>
          <w:lang w:val="hr-HR"/>
        </w:rPr>
        <w:t xml:space="preserve"> i naoružanja.</w:t>
      </w:r>
    </w:p>
    <w:p w14:paraId="4332AEF3" w14:textId="77777777" w:rsidR="00101E84" w:rsidRPr="005E0C06" w:rsidRDefault="00101E84" w:rsidP="00101E84">
      <w:pPr>
        <w:ind w:firstLine="709"/>
        <w:rPr>
          <w:lang w:val="hr-HR"/>
        </w:rPr>
      </w:pPr>
      <w:r w:rsidRPr="003E62D8">
        <w:rPr>
          <w:lang w:val="hr-HR"/>
        </w:rPr>
        <w:t>U navedenim vojno skladišnim kompleksima trenut</w:t>
      </w:r>
      <w:r w:rsidR="000F64C7">
        <w:rPr>
          <w:lang w:val="hr-HR"/>
        </w:rPr>
        <w:t>ač</w:t>
      </w:r>
      <w:r w:rsidRPr="003E62D8">
        <w:rPr>
          <w:lang w:val="hr-HR"/>
        </w:rPr>
        <w:t xml:space="preserve">no se skladište i čuvaju razne vrste i količine </w:t>
      </w:r>
      <w:r>
        <w:rPr>
          <w:lang w:val="hr-HR"/>
        </w:rPr>
        <w:t>ubojnih sredstava u količini od 15 526,68 tona. Od toga 7778,5 tona čine perspektivna, 6</w:t>
      </w:r>
      <w:r w:rsidRPr="003E62D8">
        <w:rPr>
          <w:lang w:val="hr-HR"/>
        </w:rPr>
        <w:t xml:space="preserve">783,8 tona neperspektivna i viškovi perspektivnih, a 778,95 tona rashodovana i otpisana </w:t>
      </w:r>
      <w:r>
        <w:rPr>
          <w:lang w:val="hr-HR"/>
        </w:rPr>
        <w:t>ubojna sredstva</w:t>
      </w:r>
      <w:r w:rsidRPr="003E62D8">
        <w:rPr>
          <w:lang w:val="hr-HR"/>
        </w:rPr>
        <w:t xml:space="preserve">. Ostatak od 185 tona </w:t>
      </w:r>
      <w:r>
        <w:rPr>
          <w:lang w:val="hr-HR"/>
        </w:rPr>
        <w:t>ubojnih sredstava</w:t>
      </w:r>
      <w:r w:rsidRPr="003E62D8">
        <w:rPr>
          <w:lang w:val="hr-HR"/>
        </w:rPr>
        <w:t xml:space="preserve"> vlasništvo je drugih pravnih osoba</w:t>
      </w:r>
      <w:r w:rsidR="000F64C7">
        <w:rPr>
          <w:lang w:val="hr-HR"/>
        </w:rPr>
        <w:t xml:space="preserve"> na privremenom čuvanju u vojno-</w:t>
      </w:r>
      <w:r w:rsidRPr="003E62D8">
        <w:rPr>
          <w:lang w:val="hr-HR"/>
        </w:rPr>
        <w:t>skladišnim kompleksima.</w:t>
      </w:r>
    </w:p>
    <w:p w14:paraId="4332AEF4" w14:textId="77777777" w:rsidR="00101E84" w:rsidRPr="005E0C06" w:rsidRDefault="00101E84" w:rsidP="00101E84">
      <w:pPr>
        <w:ind w:firstLine="709"/>
        <w:rPr>
          <w:lang w:val="hr-HR"/>
        </w:rPr>
      </w:pPr>
      <w:r w:rsidRPr="003E62D8">
        <w:rPr>
          <w:lang w:val="hr-HR"/>
        </w:rPr>
        <w:t xml:space="preserve">Za potrebe Hrvatske vojske tijekom 2019. provedena je nabava raznih vrsta </w:t>
      </w:r>
      <w:r w:rsidR="000F64C7">
        <w:rPr>
          <w:lang w:val="hr-HR"/>
        </w:rPr>
        <w:t>ubojnih sredstava</w:t>
      </w:r>
      <w:r w:rsidRPr="003E62D8">
        <w:rPr>
          <w:lang w:val="hr-HR"/>
        </w:rPr>
        <w:t xml:space="preserve"> </w:t>
      </w:r>
      <w:r>
        <w:rPr>
          <w:lang w:val="hr-HR"/>
        </w:rPr>
        <w:t>u iznosu od</w:t>
      </w:r>
      <w:r w:rsidRPr="003E62D8">
        <w:rPr>
          <w:lang w:val="hr-HR"/>
        </w:rPr>
        <w:t xml:space="preserve"> 12</w:t>
      </w:r>
      <w:r>
        <w:rPr>
          <w:lang w:val="hr-HR"/>
        </w:rPr>
        <w:t>.</w:t>
      </w:r>
      <w:r w:rsidRPr="003E62D8">
        <w:rPr>
          <w:lang w:val="hr-HR"/>
        </w:rPr>
        <w:t>2</w:t>
      </w:r>
      <w:r>
        <w:rPr>
          <w:lang w:val="hr-HR"/>
        </w:rPr>
        <w:t xml:space="preserve">00.000 </w:t>
      </w:r>
      <w:r w:rsidRPr="003E62D8">
        <w:rPr>
          <w:lang w:val="hr-HR"/>
        </w:rPr>
        <w:t xml:space="preserve"> kuna.</w:t>
      </w:r>
    </w:p>
    <w:p w14:paraId="4332AEF5" w14:textId="77777777" w:rsidR="00101E84" w:rsidRPr="005E0C06" w:rsidRDefault="00101E84" w:rsidP="00101E84">
      <w:pPr>
        <w:ind w:firstLine="709"/>
        <w:rPr>
          <w:lang w:val="hr-HR"/>
        </w:rPr>
      </w:pPr>
      <w:r w:rsidRPr="003E62D8">
        <w:rPr>
          <w:lang w:val="hr-HR"/>
        </w:rPr>
        <w:t xml:space="preserve">Postojeće pričuve </w:t>
      </w:r>
      <w:r>
        <w:rPr>
          <w:lang w:val="hr-HR"/>
        </w:rPr>
        <w:t>ubojnih sredstava</w:t>
      </w:r>
      <w:r w:rsidRPr="003E62D8">
        <w:rPr>
          <w:lang w:val="hr-HR"/>
        </w:rPr>
        <w:t xml:space="preserve"> po strukturi se nisu značajnije mijenjale i uglavnom je starost </w:t>
      </w:r>
      <w:r>
        <w:rPr>
          <w:lang w:val="hr-HR"/>
        </w:rPr>
        <w:t>ubojnih sredstava</w:t>
      </w:r>
      <w:r w:rsidRPr="003E62D8">
        <w:rPr>
          <w:lang w:val="hr-HR"/>
        </w:rPr>
        <w:t xml:space="preserve"> između 22 i 52 godine s velikim brojem malih serija i različitih proizvođača. </w:t>
      </w:r>
    </w:p>
    <w:p w14:paraId="4332AEF6" w14:textId="77777777" w:rsidR="00101E84" w:rsidRPr="005E0C06" w:rsidRDefault="00101E84" w:rsidP="00101E84">
      <w:pPr>
        <w:tabs>
          <w:tab w:val="left" w:pos="709"/>
        </w:tabs>
        <w:rPr>
          <w:lang w:val="hr-HR"/>
        </w:rPr>
      </w:pPr>
      <w:r w:rsidRPr="003E62D8">
        <w:rPr>
          <w:lang w:val="hr-HR"/>
        </w:rPr>
        <w:tab/>
      </w:r>
      <w:r w:rsidRPr="00EF5C79">
        <w:rPr>
          <w:lang w:val="hr-HR"/>
        </w:rPr>
        <w:t>U svrhu zbrinjavanja neispravnog i viškova ispravnog streljiva s Vladom Sjedinjenih Američkih Država potpisan je memorandum o razumijevanju, kojim su od Sjedinjenih Američkih Država osigurana financijska sredstva u iznosu od 6.700.000 kuna za uslugu zbrinjavanja streljiva tehnikom industrijske demilitarizacije.</w:t>
      </w:r>
    </w:p>
    <w:p w14:paraId="4332AEF7" w14:textId="77777777" w:rsidR="00101E84" w:rsidRPr="005E0C06" w:rsidRDefault="00101E84" w:rsidP="00101E84">
      <w:pPr>
        <w:tabs>
          <w:tab w:val="left" w:pos="709"/>
        </w:tabs>
        <w:rPr>
          <w:lang w:val="hr-HR"/>
        </w:rPr>
      </w:pPr>
      <w:r w:rsidRPr="003E62D8">
        <w:rPr>
          <w:lang w:val="hr-HR"/>
        </w:rPr>
        <w:t>Postupkom industrijske demilitariza</w:t>
      </w:r>
      <w:r w:rsidR="000F64C7">
        <w:rPr>
          <w:lang w:val="hr-HR"/>
        </w:rPr>
        <w:t>cije, koji je pokrenut u četvrtom</w:t>
      </w:r>
      <w:r w:rsidR="004C5BC4">
        <w:rPr>
          <w:lang w:val="hr-HR"/>
        </w:rPr>
        <w:t xml:space="preserve"> kvartalu 2019.</w:t>
      </w:r>
      <w:r w:rsidRPr="003E62D8">
        <w:rPr>
          <w:lang w:val="hr-HR"/>
        </w:rPr>
        <w:t xml:space="preserve">, a </w:t>
      </w:r>
      <w:r w:rsidR="004C5BC4">
        <w:rPr>
          <w:lang w:val="hr-HR"/>
        </w:rPr>
        <w:t>bit će dovršen do početka 2021.</w:t>
      </w:r>
      <w:r w:rsidRPr="003E62D8">
        <w:rPr>
          <w:lang w:val="hr-HR"/>
        </w:rPr>
        <w:t xml:space="preserve">, zbrinut će se 1598 tona </w:t>
      </w:r>
      <w:r>
        <w:rPr>
          <w:lang w:val="hr-HR"/>
        </w:rPr>
        <w:t>ubojnih sredstava</w:t>
      </w:r>
      <w:r w:rsidRPr="003E62D8">
        <w:rPr>
          <w:lang w:val="hr-HR"/>
        </w:rPr>
        <w:t>.</w:t>
      </w:r>
    </w:p>
    <w:p w14:paraId="4332AEF8" w14:textId="77777777" w:rsidR="00101E84" w:rsidRPr="005E0C06" w:rsidRDefault="00101E84" w:rsidP="00101E84">
      <w:pPr>
        <w:pStyle w:val="Heading2"/>
        <w:ind w:firstLine="708"/>
        <w:rPr>
          <w:lang w:val="hr-HR"/>
        </w:rPr>
      </w:pPr>
      <w:bookmarkStart w:id="60" w:name="_Toc39505582"/>
      <w:r w:rsidRPr="003E62D8">
        <w:rPr>
          <w:lang w:val="hr-HR"/>
        </w:rPr>
        <w:t>1.5.5. Opskrbna materijalna sredstva</w:t>
      </w:r>
      <w:bookmarkEnd w:id="60"/>
    </w:p>
    <w:p w14:paraId="4332AEF9" w14:textId="77777777" w:rsidR="00101E84" w:rsidRPr="005E0C06" w:rsidRDefault="00101E84" w:rsidP="00101E84">
      <w:pPr>
        <w:ind w:firstLine="709"/>
        <w:rPr>
          <w:lang w:val="hr-HR"/>
        </w:rPr>
      </w:pPr>
      <w:r w:rsidRPr="003E62D8">
        <w:rPr>
          <w:lang w:val="hr-HR"/>
        </w:rPr>
        <w:t>Tijekom 2019. nastavljeno je opremanje pripadnika Hrvatske vojske osobnom opremom, odjećom i obućom,</w:t>
      </w:r>
      <w:r w:rsidRPr="003E62D8">
        <w:rPr>
          <w:spacing w:val="63"/>
          <w:lang w:val="hr-HR"/>
        </w:rPr>
        <w:t xml:space="preserve"> </w:t>
      </w:r>
      <w:r w:rsidRPr="003E62D8">
        <w:rPr>
          <w:lang w:val="hr-HR"/>
        </w:rPr>
        <w:t>vojnom</w:t>
      </w:r>
      <w:r w:rsidRPr="003E62D8">
        <w:rPr>
          <w:spacing w:val="9"/>
          <w:lang w:val="hr-HR"/>
        </w:rPr>
        <w:t xml:space="preserve"> </w:t>
      </w:r>
      <w:r w:rsidRPr="003E62D8">
        <w:rPr>
          <w:lang w:val="hr-HR"/>
        </w:rPr>
        <w:t>opremom</w:t>
      </w:r>
      <w:r w:rsidRPr="003E62D8">
        <w:rPr>
          <w:spacing w:val="6"/>
          <w:lang w:val="hr-HR"/>
        </w:rPr>
        <w:t xml:space="preserve"> </w:t>
      </w:r>
      <w:r w:rsidRPr="003E62D8">
        <w:rPr>
          <w:lang w:val="hr-HR"/>
        </w:rPr>
        <w:t>opskrbne</w:t>
      </w:r>
      <w:r w:rsidRPr="003E62D8">
        <w:rPr>
          <w:spacing w:val="8"/>
          <w:lang w:val="hr-HR"/>
        </w:rPr>
        <w:t xml:space="preserve"> </w:t>
      </w:r>
      <w:r w:rsidRPr="003E62D8">
        <w:rPr>
          <w:lang w:val="hr-HR"/>
        </w:rPr>
        <w:t>struke</w:t>
      </w:r>
      <w:r w:rsidRPr="003E62D8">
        <w:rPr>
          <w:spacing w:val="8"/>
          <w:lang w:val="hr-HR"/>
        </w:rPr>
        <w:t xml:space="preserve"> </w:t>
      </w:r>
      <w:r w:rsidRPr="003E62D8">
        <w:rPr>
          <w:lang w:val="hr-HR"/>
        </w:rPr>
        <w:t>i</w:t>
      </w:r>
      <w:r w:rsidRPr="003E62D8">
        <w:rPr>
          <w:spacing w:val="7"/>
          <w:lang w:val="hr-HR"/>
        </w:rPr>
        <w:t xml:space="preserve"> </w:t>
      </w:r>
      <w:r w:rsidRPr="003E62D8">
        <w:rPr>
          <w:lang w:val="hr-HR"/>
        </w:rPr>
        <w:t>ostalom</w:t>
      </w:r>
      <w:r w:rsidRPr="003E62D8">
        <w:rPr>
          <w:spacing w:val="6"/>
          <w:lang w:val="hr-HR"/>
        </w:rPr>
        <w:t xml:space="preserve"> </w:t>
      </w:r>
      <w:r w:rsidRPr="003E62D8">
        <w:rPr>
          <w:lang w:val="hr-HR"/>
        </w:rPr>
        <w:t>opskrbnom</w:t>
      </w:r>
      <w:r w:rsidRPr="003E62D8">
        <w:rPr>
          <w:spacing w:val="6"/>
          <w:lang w:val="hr-HR"/>
        </w:rPr>
        <w:t xml:space="preserve"> </w:t>
      </w:r>
      <w:r w:rsidRPr="003E62D8">
        <w:rPr>
          <w:lang w:val="hr-HR"/>
        </w:rPr>
        <w:t>opremom.</w:t>
      </w:r>
    </w:p>
    <w:p w14:paraId="4332AEFA" w14:textId="77777777" w:rsidR="00101E84" w:rsidRDefault="00101E84" w:rsidP="00101E84">
      <w:pPr>
        <w:ind w:firstLine="709"/>
        <w:rPr>
          <w:lang w:val="hr-HR"/>
        </w:rPr>
      </w:pPr>
      <w:r w:rsidRPr="003E62D8">
        <w:rPr>
          <w:lang w:val="hr-HR"/>
        </w:rPr>
        <w:lastRenderedPageBreak/>
        <w:t>Za opskrbu odjećom, obućom, vojnom opremom i drugom intendantskom opremom izdaci u 2019. iznosili su 72</w:t>
      </w:r>
      <w:r>
        <w:rPr>
          <w:lang w:val="hr-HR"/>
        </w:rPr>
        <w:t>.</w:t>
      </w:r>
      <w:r w:rsidRPr="003E62D8">
        <w:rPr>
          <w:lang w:val="hr-HR"/>
        </w:rPr>
        <w:t>7</w:t>
      </w:r>
      <w:r>
        <w:rPr>
          <w:lang w:val="hr-HR"/>
        </w:rPr>
        <w:t xml:space="preserve">00.000 </w:t>
      </w:r>
      <w:r w:rsidRPr="003E62D8">
        <w:rPr>
          <w:lang w:val="hr-HR"/>
        </w:rPr>
        <w:t xml:space="preserve">kuna. Težište je stavljeno na opremanje sastavnim dijelovima kompleta zelenih i modrih prikrivnih borbenih odora u </w:t>
      </w:r>
      <w:r>
        <w:rPr>
          <w:lang w:val="hr-HR"/>
        </w:rPr>
        <w:t>iznosu</w:t>
      </w:r>
      <w:r w:rsidRPr="003E62D8">
        <w:rPr>
          <w:lang w:val="hr-HR"/>
        </w:rPr>
        <w:t xml:space="preserve"> od 32</w:t>
      </w:r>
      <w:r>
        <w:rPr>
          <w:lang w:val="hr-HR"/>
        </w:rPr>
        <w:t>.100.000</w:t>
      </w:r>
      <w:r w:rsidRPr="003E62D8">
        <w:rPr>
          <w:lang w:val="hr-HR"/>
        </w:rPr>
        <w:t xml:space="preserve"> kuna te je nabavljeno 6300 kompleta borbene odore u prikrivnom digitalnom tisku, a za 6</w:t>
      </w:r>
      <w:r>
        <w:rPr>
          <w:lang w:val="hr-HR"/>
        </w:rPr>
        <w:t>.000.000</w:t>
      </w:r>
      <w:r w:rsidRPr="003E62D8">
        <w:rPr>
          <w:lang w:val="hr-HR"/>
        </w:rPr>
        <w:t xml:space="preserve"> kuna nabavljeno je</w:t>
      </w:r>
      <w:r w:rsidR="000F64C7">
        <w:rPr>
          <w:lang w:val="hr-HR"/>
        </w:rPr>
        <w:t xml:space="preserve"> </w:t>
      </w:r>
      <w:r w:rsidRPr="003E62D8">
        <w:rPr>
          <w:lang w:val="hr-HR"/>
        </w:rPr>
        <w:t xml:space="preserve">1400 kompleta vodonepropusne odore u prikrivnom digitalnom tisku. </w:t>
      </w:r>
    </w:p>
    <w:p w14:paraId="4332AEFB" w14:textId="77777777" w:rsidR="00101E84" w:rsidRPr="005E0C06" w:rsidRDefault="00101E84" w:rsidP="00101E84">
      <w:pPr>
        <w:ind w:firstLine="708"/>
        <w:rPr>
          <w:lang w:val="hr-HR"/>
        </w:rPr>
      </w:pPr>
      <w:r w:rsidRPr="003E62D8">
        <w:rPr>
          <w:lang w:val="hr-HR"/>
        </w:rPr>
        <w:t xml:space="preserve">Za opremanje pripadnika Hrvatske vojske i kadeta </w:t>
      </w:r>
      <w:r w:rsidR="00926889">
        <w:rPr>
          <w:lang w:val="hr-HR"/>
        </w:rPr>
        <w:t>s</w:t>
      </w:r>
      <w:r w:rsidRPr="003E62D8">
        <w:rPr>
          <w:lang w:val="hr-HR"/>
        </w:rPr>
        <w:t>portskom odjećom i obućom utrošen</w:t>
      </w:r>
      <w:r>
        <w:rPr>
          <w:lang w:val="hr-HR"/>
        </w:rPr>
        <w:t xml:space="preserve">a su 2.000.000 </w:t>
      </w:r>
      <w:r w:rsidRPr="003E62D8">
        <w:rPr>
          <w:lang w:val="hr-HR"/>
        </w:rPr>
        <w:t>kuna.</w:t>
      </w:r>
    </w:p>
    <w:p w14:paraId="4332AEFC" w14:textId="77777777" w:rsidR="00101E84" w:rsidRPr="005E0C06" w:rsidRDefault="00101E84" w:rsidP="00101E84">
      <w:pPr>
        <w:ind w:firstLine="709"/>
        <w:rPr>
          <w:lang w:val="hr-HR"/>
        </w:rPr>
      </w:pPr>
      <w:r w:rsidRPr="003E62D8">
        <w:rPr>
          <w:lang w:val="hr-HR"/>
        </w:rPr>
        <w:t>Za opskrbu taborskom opremom u 2019. utrošeno je 8</w:t>
      </w:r>
      <w:r>
        <w:rPr>
          <w:lang w:val="hr-HR"/>
        </w:rPr>
        <w:t>.</w:t>
      </w:r>
      <w:r w:rsidRPr="003E62D8">
        <w:rPr>
          <w:lang w:val="hr-HR"/>
        </w:rPr>
        <w:t>2</w:t>
      </w:r>
      <w:r>
        <w:rPr>
          <w:lang w:val="hr-HR"/>
        </w:rPr>
        <w:t>00.000</w:t>
      </w:r>
      <w:r w:rsidRPr="003E62D8">
        <w:rPr>
          <w:lang w:val="hr-HR"/>
        </w:rPr>
        <w:t xml:space="preserve"> kuna. Prioritet opremanja u 2019. bi</w:t>
      </w:r>
      <w:r>
        <w:rPr>
          <w:lang w:val="hr-HR"/>
        </w:rPr>
        <w:t>la</w:t>
      </w:r>
      <w:r w:rsidRPr="003E62D8">
        <w:rPr>
          <w:lang w:val="hr-HR"/>
        </w:rPr>
        <w:t xml:space="preserve"> je nabava prsluka taktičkih borbenih M401 B, vojničkih naprtnjača te transportnih ovalnih torbi. Nabavljene su i vreće za spavanje, šatorska krila i naprtnjače za spremnike za vodu za protupožarnu zaštitu.</w:t>
      </w:r>
    </w:p>
    <w:p w14:paraId="4332AEFD" w14:textId="77777777" w:rsidR="007F7BC3" w:rsidRDefault="00101E84" w:rsidP="00101E84">
      <w:pPr>
        <w:ind w:firstLine="709"/>
        <w:rPr>
          <w:lang w:val="hr-HR"/>
        </w:rPr>
      </w:pPr>
      <w:r w:rsidRPr="003E62D8">
        <w:rPr>
          <w:lang w:val="hr-HR"/>
        </w:rPr>
        <w:t xml:space="preserve">U 2019. značajno je poboljšana prehrana pripadnika Hrvatske vojske. Novim Pravilnikom o prehrani pripadnicima Hrvatske vojske omogućen je odabir jela za ručak prema izboru te je u prehranu vraćen desert tri puta tjedno. </w:t>
      </w:r>
    </w:p>
    <w:p w14:paraId="4332AEFE" w14:textId="77777777" w:rsidR="00101E84" w:rsidRPr="005E0C06" w:rsidRDefault="00101E84" w:rsidP="00101E84">
      <w:pPr>
        <w:ind w:firstLine="709"/>
        <w:rPr>
          <w:lang w:val="hr-HR"/>
        </w:rPr>
      </w:pPr>
      <w:r w:rsidRPr="003E62D8">
        <w:rPr>
          <w:lang w:val="hr-HR"/>
        </w:rPr>
        <w:t>U prehranu su uvedena nova jela i recepture te su izvršena poboljšanja postojećih receptura čime je povećano zadovoljstvo korisnika prehrane.</w:t>
      </w:r>
    </w:p>
    <w:p w14:paraId="4332AEFF" w14:textId="77777777" w:rsidR="00101E84" w:rsidRPr="005E0C06" w:rsidRDefault="00101E84" w:rsidP="00101E84">
      <w:pPr>
        <w:pStyle w:val="Heading2"/>
        <w:ind w:firstLine="708"/>
        <w:rPr>
          <w:lang w:val="hr-HR"/>
        </w:rPr>
      </w:pPr>
      <w:bookmarkStart w:id="61" w:name="_Toc39505583"/>
      <w:r w:rsidRPr="003E62D8">
        <w:rPr>
          <w:lang w:val="hr-HR"/>
        </w:rPr>
        <w:t>1.5.6. Potpora hrvatskoj obrambenoj industriji</w:t>
      </w:r>
      <w:bookmarkEnd w:id="61"/>
    </w:p>
    <w:p w14:paraId="4332AF00" w14:textId="77777777" w:rsidR="00101E84" w:rsidRPr="005E0C06" w:rsidRDefault="00101E84" w:rsidP="00101E84">
      <w:pPr>
        <w:ind w:firstLine="709"/>
        <w:rPr>
          <w:rFonts w:eastAsia="SimSun"/>
          <w:lang w:val="hr-HR"/>
        </w:rPr>
      </w:pPr>
      <w:r w:rsidRPr="00EF5C79">
        <w:rPr>
          <w:rFonts w:eastAsia="SimSun"/>
          <w:lang w:val="hr-HR"/>
        </w:rPr>
        <w:t>Ministarstvo obrane potpisalo je 2019. ugovore o nabavi vojne opreme za potrebe Hrvatske vojske s 34 hrvatske tvrtke koje proizvode vojnu opremu, pružaju usluge i izvode radove u</w:t>
      </w:r>
      <w:r>
        <w:rPr>
          <w:rFonts w:eastAsia="SimSun"/>
          <w:lang w:val="hr-HR"/>
        </w:rPr>
        <w:t xml:space="preserve"> iznosu</w:t>
      </w:r>
      <w:r w:rsidRPr="00EF5C79">
        <w:rPr>
          <w:rFonts w:eastAsia="SimSun"/>
          <w:lang w:val="hr-HR"/>
        </w:rPr>
        <w:t xml:space="preserve"> od 314.000.000 kuna</w:t>
      </w:r>
      <w:r w:rsidR="000F64C7">
        <w:rPr>
          <w:rFonts w:eastAsia="SimSun"/>
          <w:lang w:val="hr-HR"/>
        </w:rPr>
        <w:t>,</w:t>
      </w:r>
      <w:r w:rsidRPr="00EF5C79">
        <w:rPr>
          <w:rFonts w:eastAsia="SimSun"/>
          <w:lang w:val="hr-HR"/>
        </w:rPr>
        <w:t xml:space="preserve"> što je za 32.000.000 kuna više u odnosu na 2018. </w:t>
      </w:r>
    </w:p>
    <w:p w14:paraId="4332AF01" w14:textId="77777777" w:rsidR="00101E84" w:rsidRPr="005E0C06" w:rsidRDefault="00101E84" w:rsidP="00101E84">
      <w:pPr>
        <w:ind w:firstLine="709"/>
        <w:rPr>
          <w:rFonts w:eastAsia="SimSun"/>
          <w:lang w:val="hr-HR"/>
        </w:rPr>
      </w:pPr>
      <w:r w:rsidRPr="003E62D8">
        <w:rPr>
          <w:rFonts w:eastAsia="SimSun"/>
          <w:lang w:val="hr-HR"/>
        </w:rPr>
        <w:t>Ugovori s hrvatskim proizvođačima značajan su doprinos hrvatskom gospodarstvu i pokazuju kako Ministarstvo obrane nije samo potrošač nego i generator razvoja i promotor hrvatskih proizvoda.</w:t>
      </w:r>
    </w:p>
    <w:p w14:paraId="4332AF02" w14:textId="77777777" w:rsidR="00101E84" w:rsidRDefault="00101E84" w:rsidP="009F18C7">
      <w:pPr>
        <w:ind w:firstLine="709"/>
        <w:rPr>
          <w:rFonts w:eastAsia="SimSun"/>
          <w:lang w:val="hr-HR"/>
        </w:rPr>
      </w:pPr>
      <w:r w:rsidRPr="003E62D8">
        <w:rPr>
          <w:rFonts w:eastAsia="SimSun"/>
          <w:lang w:val="hr-HR"/>
        </w:rPr>
        <w:t xml:space="preserve">Ministarstvo obrane </w:t>
      </w:r>
      <w:r w:rsidRPr="00EF5C79">
        <w:rPr>
          <w:rFonts w:eastAsia="SimSun"/>
          <w:lang w:val="hr-HR"/>
        </w:rPr>
        <w:t>pruža</w:t>
      </w:r>
      <w:r>
        <w:rPr>
          <w:rFonts w:eastAsia="SimSun"/>
          <w:lang w:val="hr-HR"/>
        </w:rPr>
        <w:t xml:space="preserve"> punu potporu i</w:t>
      </w:r>
      <w:r w:rsidRPr="003E62D8">
        <w:rPr>
          <w:rFonts w:eastAsia="SimSun"/>
          <w:lang w:val="hr-HR"/>
        </w:rPr>
        <w:t xml:space="preserve"> </w:t>
      </w:r>
      <w:r>
        <w:rPr>
          <w:rFonts w:eastAsia="SimSun"/>
          <w:lang w:val="hr-HR"/>
        </w:rPr>
        <w:t xml:space="preserve">aktivno sudjeluje </w:t>
      </w:r>
      <w:r w:rsidR="000F64C7">
        <w:rPr>
          <w:rFonts w:eastAsia="SimSun"/>
          <w:lang w:val="hr-HR"/>
        </w:rPr>
        <w:t>u razvoju i promociji h</w:t>
      </w:r>
      <w:r w:rsidRPr="003E62D8">
        <w:rPr>
          <w:rFonts w:eastAsia="SimSun"/>
          <w:lang w:val="hr-HR"/>
        </w:rPr>
        <w:t>rvatske obrambene industrije kroz međunarodne bilateralne i multilateralne aktivnosti, posebno u sklopu NATO-a i Europske unije.</w:t>
      </w:r>
    </w:p>
    <w:p w14:paraId="4332AF03" w14:textId="77777777" w:rsidR="009F18C7" w:rsidRDefault="009F18C7" w:rsidP="009F18C7">
      <w:pPr>
        <w:ind w:firstLine="709"/>
        <w:rPr>
          <w:rFonts w:eastAsia="SimSun"/>
          <w:lang w:val="hr-HR"/>
        </w:rPr>
      </w:pPr>
    </w:p>
    <w:p w14:paraId="4332AF04" w14:textId="77777777" w:rsidR="009F18C7" w:rsidRDefault="009F18C7" w:rsidP="009F18C7">
      <w:pPr>
        <w:ind w:firstLine="709"/>
        <w:rPr>
          <w:rFonts w:eastAsia="SimSun"/>
          <w:lang w:val="hr-HR"/>
        </w:rPr>
      </w:pPr>
    </w:p>
    <w:p w14:paraId="4332AF05" w14:textId="77777777" w:rsidR="009F18C7" w:rsidRDefault="009F18C7" w:rsidP="009F18C7">
      <w:pPr>
        <w:ind w:firstLine="709"/>
        <w:rPr>
          <w:rFonts w:eastAsia="SimSun"/>
          <w:lang w:val="hr-HR"/>
        </w:rPr>
      </w:pPr>
    </w:p>
    <w:p w14:paraId="4332AF06" w14:textId="77777777" w:rsidR="00CC7369" w:rsidRDefault="00CC7369" w:rsidP="009F18C7">
      <w:pPr>
        <w:ind w:firstLine="709"/>
        <w:rPr>
          <w:rFonts w:eastAsia="SimSun"/>
          <w:lang w:val="hr-HR"/>
        </w:rPr>
      </w:pPr>
    </w:p>
    <w:p w14:paraId="4332AF07" w14:textId="77777777" w:rsidR="009F18C7" w:rsidRDefault="009F18C7" w:rsidP="009F18C7">
      <w:pPr>
        <w:ind w:firstLine="709"/>
        <w:rPr>
          <w:rFonts w:eastAsia="SimSun"/>
          <w:lang w:val="hr-HR"/>
        </w:rPr>
      </w:pPr>
    </w:p>
    <w:p w14:paraId="4332AF08" w14:textId="77777777" w:rsidR="009F18C7" w:rsidRPr="009F18C7" w:rsidRDefault="009F18C7" w:rsidP="009F18C7">
      <w:pPr>
        <w:ind w:firstLine="709"/>
        <w:rPr>
          <w:rFonts w:eastAsia="SimSun"/>
          <w:lang w:val="hr-HR"/>
        </w:rPr>
      </w:pPr>
    </w:p>
    <w:p w14:paraId="4332AF09" w14:textId="77777777" w:rsidR="00101E84" w:rsidRPr="00CA48AA" w:rsidRDefault="00101E84" w:rsidP="00101E84">
      <w:pPr>
        <w:spacing w:before="120" w:after="120"/>
        <w:ind w:firstLine="708"/>
        <w:rPr>
          <w:rFonts w:eastAsia="SimSun"/>
          <w:b/>
          <w:u w:val="single"/>
          <w:lang w:val="hr-HR"/>
        </w:rPr>
      </w:pPr>
      <w:r w:rsidRPr="00CA48AA">
        <w:rPr>
          <w:rFonts w:eastAsia="SimSun"/>
          <w:b/>
          <w:u w:val="single"/>
          <w:lang w:val="hr-HR"/>
        </w:rPr>
        <w:lastRenderedPageBreak/>
        <w:t>ASDA 2019 – izložba naoružanja i vojne opreme u Republici Hrvatskoj</w:t>
      </w:r>
    </w:p>
    <w:p w14:paraId="4332AF0A" w14:textId="77777777" w:rsidR="00101E84" w:rsidRPr="005E0C06" w:rsidRDefault="00101E84" w:rsidP="00101E84">
      <w:pPr>
        <w:spacing w:before="120" w:after="120"/>
        <w:ind w:firstLine="709"/>
        <w:rPr>
          <w:rFonts w:eastAsia="SimSun"/>
          <w:lang w:val="hr-HR"/>
        </w:rPr>
      </w:pPr>
      <w:r w:rsidRPr="003E62D8">
        <w:rPr>
          <w:rFonts w:eastAsia="SimSun"/>
          <w:lang w:val="hr-HR"/>
        </w:rPr>
        <w:t xml:space="preserve">Peta Međunarodna izložba naoružanja i vojne opreme </w:t>
      </w:r>
      <w:r>
        <w:rPr>
          <w:rFonts w:eastAsia="SimSun"/>
          <w:lang w:val="hr-HR"/>
        </w:rPr>
        <w:t>–</w:t>
      </w:r>
      <w:r w:rsidRPr="003E62D8">
        <w:rPr>
          <w:rFonts w:eastAsia="SimSun"/>
          <w:lang w:val="hr-HR"/>
        </w:rPr>
        <w:t xml:space="preserve"> Adriatic Sea Defense &amp; Aerospace Exhibition Split (ASDA 2019), koja je održana u travnju 2019. u Spaladium Areni u Splitu, bila je najposjećenija od početka njezina održavanja </w:t>
      </w:r>
      <w:r>
        <w:rPr>
          <w:rFonts w:eastAsia="SimSun"/>
          <w:lang w:val="hr-HR"/>
        </w:rPr>
        <w:t xml:space="preserve">2011. </w:t>
      </w:r>
      <w:r w:rsidRPr="003E62D8">
        <w:rPr>
          <w:rFonts w:eastAsia="SimSun"/>
          <w:lang w:val="hr-HR"/>
        </w:rPr>
        <w:t xml:space="preserve">u </w:t>
      </w:r>
      <w:r>
        <w:rPr>
          <w:rFonts w:eastAsia="SimSun"/>
          <w:lang w:val="hr-HR"/>
        </w:rPr>
        <w:t xml:space="preserve">Republici </w:t>
      </w:r>
      <w:r w:rsidRPr="003E62D8">
        <w:rPr>
          <w:rFonts w:eastAsia="SimSun"/>
          <w:lang w:val="hr-HR"/>
        </w:rPr>
        <w:t xml:space="preserve">Hrvatskoj. ASDA 2019 održava se u organizaciji tvrtke TNT Production Inc. iz Sjedinjenih Američkih Država i uz potporu Ministarstva obrane. </w:t>
      </w:r>
    </w:p>
    <w:p w14:paraId="4332AF0B" w14:textId="77777777" w:rsidR="00101E84" w:rsidRPr="005E0C06" w:rsidRDefault="00101E84" w:rsidP="00101E84">
      <w:pPr>
        <w:ind w:firstLine="709"/>
        <w:rPr>
          <w:rFonts w:eastAsia="SimSun"/>
          <w:lang w:val="hr-HR"/>
        </w:rPr>
      </w:pPr>
      <w:r w:rsidRPr="003E62D8">
        <w:rPr>
          <w:rFonts w:eastAsia="SimSun"/>
          <w:lang w:val="hr-HR"/>
        </w:rPr>
        <w:t>Na izložbi je sudjelovalo 185 međunarodno renomiranih izlagača iz 26 zemalja, a sudjelovala su i 34 izaslanstva</w:t>
      </w:r>
      <w:r w:rsidR="000F64C7">
        <w:rPr>
          <w:rFonts w:eastAsia="SimSun"/>
          <w:lang w:val="hr-HR"/>
        </w:rPr>
        <w:t xml:space="preserve"> iz inozemstva</w:t>
      </w:r>
      <w:r w:rsidRPr="003E62D8">
        <w:rPr>
          <w:rFonts w:eastAsia="SimSun"/>
          <w:lang w:val="hr-HR"/>
        </w:rPr>
        <w:t>. Od 185 izlagača 75 su bili domaći proizvođači naoružanja i opreme, među kojima Agencija Alan d.o.o., HS Produkt d.o.o., Đuro Đaković Specijalna vozila d.d., Kroko proizvodnja i razvoj d.o.o., Šestan-Busch d.o.o., Dok-Ing d.o.o. i dr</w:t>
      </w:r>
      <w:r>
        <w:rPr>
          <w:rFonts w:eastAsia="SimSun"/>
          <w:lang w:val="hr-HR"/>
        </w:rPr>
        <w:t>.</w:t>
      </w:r>
      <w:r w:rsidRPr="003E62D8">
        <w:rPr>
          <w:rFonts w:eastAsia="SimSun"/>
          <w:lang w:val="hr-HR"/>
        </w:rPr>
        <w:t xml:space="preserve">, dok su među 110 </w:t>
      </w:r>
      <w:r>
        <w:rPr>
          <w:rFonts w:eastAsia="SimSun"/>
          <w:lang w:val="hr-HR"/>
        </w:rPr>
        <w:t xml:space="preserve">inozemnih </w:t>
      </w:r>
      <w:r w:rsidRPr="003E62D8">
        <w:rPr>
          <w:rFonts w:eastAsia="SimSun"/>
          <w:lang w:val="hr-HR"/>
        </w:rPr>
        <w:t xml:space="preserve">izlagača bile svjetski poznate tvrtke kao što su Lockheed Martin Corporation, Bell, Saab AB, Thales, Rafael, Elbit Systems i dr. </w:t>
      </w:r>
    </w:p>
    <w:p w14:paraId="4332AF0C" w14:textId="77777777" w:rsidR="00101E84" w:rsidRPr="005E0C06" w:rsidRDefault="00101E84" w:rsidP="00101E84">
      <w:pPr>
        <w:ind w:firstLine="709"/>
        <w:rPr>
          <w:rFonts w:eastAsia="SimSun"/>
          <w:lang w:val="hr-HR"/>
        </w:rPr>
      </w:pPr>
      <w:r w:rsidRPr="003E62D8">
        <w:rPr>
          <w:rFonts w:eastAsia="SimSun"/>
          <w:lang w:val="hr-HR"/>
        </w:rPr>
        <w:t>Novost na ASDA 2019 bili su štandovi izlagača iz Republike Slovenije, Bosne i Hercegovine i Države Izrael.</w:t>
      </w:r>
    </w:p>
    <w:p w14:paraId="4332AF0D" w14:textId="77777777" w:rsidR="00101E84" w:rsidRPr="005E0C06" w:rsidRDefault="00101E84" w:rsidP="00101E84">
      <w:pPr>
        <w:ind w:firstLine="709"/>
        <w:rPr>
          <w:rFonts w:eastAsia="SimSun"/>
          <w:lang w:val="hr-HR"/>
        </w:rPr>
      </w:pPr>
      <w:r w:rsidRPr="003E62D8">
        <w:rPr>
          <w:rFonts w:eastAsia="SimSun"/>
          <w:lang w:val="hr-HR"/>
        </w:rPr>
        <w:t xml:space="preserve">Potpisan je Protokol o suradnji između Ministarstva obrane i tvrtke TNT Productions LLC koji omogućuje nastavak dosadašnje uspješne suradnje s ciljem promicanja hrvatskih proizvođača naoružanja i vojne opreme za sljedećih pet izložbi od 2021. do 2029. </w:t>
      </w:r>
    </w:p>
    <w:p w14:paraId="4332AF0E" w14:textId="77777777" w:rsidR="00101E84" w:rsidRDefault="00101E84" w:rsidP="00101E84">
      <w:pPr>
        <w:ind w:hanging="90"/>
        <w:jc w:val="center"/>
        <w:rPr>
          <w:rFonts w:eastAsia="SimSun"/>
          <w:lang w:val="hr-HR"/>
        </w:rPr>
      </w:pPr>
      <w:r>
        <w:rPr>
          <w:rFonts w:eastAsia="SimSun"/>
          <w:noProof/>
          <w:lang w:val="hr-HR" w:eastAsia="hr-HR" w:bidi="ar-SA"/>
        </w:rPr>
        <w:drawing>
          <wp:inline distT="0" distB="0" distL="0" distR="0" wp14:anchorId="4332B861" wp14:editId="4332B862">
            <wp:extent cx="4549140" cy="3032760"/>
            <wp:effectExtent l="0" t="0" r="3810" b="0"/>
            <wp:docPr id="34" name="Picture 7" descr="panel_hr_vojna_industrija_1104201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_hr_vojna_industrija_11042019_04.jpg"/>
                    <pic:cNvPicPr/>
                  </pic:nvPicPr>
                  <pic:blipFill>
                    <a:blip r:embed="rId35" cstate="print"/>
                    <a:stretch>
                      <a:fillRect/>
                    </a:stretch>
                  </pic:blipFill>
                  <pic:spPr>
                    <a:xfrm>
                      <a:off x="0" y="0"/>
                      <a:ext cx="4549140" cy="3032760"/>
                    </a:xfrm>
                    <a:prstGeom prst="rect">
                      <a:avLst/>
                    </a:prstGeom>
                  </pic:spPr>
                </pic:pic>
              </a:graphicData>
            </a:graphic>
          </wp:inline>
        </w:drawing>
      </w:r>
    </w:p>
    <w:p w14:paraId="4332AF0F" w14:textId="77777777" w:rsidR="00101E84" w:rsidRPr="00EF5C79" w:rsidRDefault="00101E84" w:rsidP="00101E84">
      <w:pPr>
        <w:jc w:val="center"/>
        <w:rPr>
          <w:rFonts w:eastAsia="SimSun"/>
          <w:b/>
          <w:lang w:val="hr-HR"/>
        </w:rPr>
      </w:pPr>
      <w:r w:rsidRPr="00EF5C79">
        <w:rPr>
          <w:rFonts w:eastAsia="SimSun"/>
          <w:b/>
          <w:sz w:val="20"/>
          <w:szCs w:val="20"/>
          <w:lang w:val="hr-HR"/>
        </w:rPr>
        <w:t>Slika 17. Izložba ASDA 2019</w:t>
      </w:r>
    </w:p>
    <w:p w14:paraId="4332AF10" w14:textId="77777777" w:rsidR="00101E84" w:rsidRDefault="00101E84" w:rsidP="00101E84">
      <w:pPr>
        <w:ind w:firstLine="709"/>
        <w:rPr>
          <w:rFonts w:eastAsia="SimSun"/>
          <w:lang w:val="hr-HR"/>
        </w:rPr>
      </w:pPr>
    </w:p>
    <w:p w14:paraId="4332AF11" w14:textId="77777777" w:rsidR="009F18C7" w:rsidRDefault="009F18C7" w:rsidP="00101E84">
      <w:pPr>
        <w:ind w:firstLine="709"/>
        <w:rPr>
          <w:rFonts w:eastAsia="SimSun"/>
          <w:lang w:val="hr-HR"/>
        </w:rPr>
      </w:pPr>
    </w:p>
    <w:p w14:paraId="4332AF12" w14:textId="77777777" w:rsidR="00101E84" w:rsidRPr="005E0C06" w:rsidRDefault="00101E84" w:rsidP="00101E84">
      <w:pPr>
        <w:ind w:firstLine="709"/>
        <w:rPr>
          <w:rFonts w:eastAsia="SimSun"/>
          <w:lang w:val="hr-HR"/>
        </w:rPr>
      </w:pPr>
      <w:r>
        <w:rPr>
          <w:rFonts w:eastAsia="SimSun"/>
          <w:lang w:val="hr-HR"/>
        </w:rPr>
        <w:lastRenderedPageBreak/>
        <w:t xml:space="preserve">Na dan otvorenja izložbe, </w:t>
      </w:r>
      <w:r w:rsidRPr="003E62D8">
        <w:rPr>
          <w:rFonts w:eastAsia="SimSun"/>
          <w:lang w:val="hr-HR"/>
        </w:rPr>
        <w:t>održana je demonstracija združenih sposobnosti Hrvatske ratne mornarice, Hrvatskog</w:t>
      </w:r>
      <w:r>
        <w:rPr>
          <w:rFonts w:eastAsia="SimSun"/>
          <w:lang w:val="hr-HR"/>
        </w:rPr>
        <w:t>a</w:t>
      </w:r>
      <w:r w:rsidRPr="003E62D8">
        <w:rPr>
          <w:rFonts w:eastAsia="SimSun"/>
          <w:lang w:val="hr-HR"/>
        </w:rPr>
        <w:t xml:space="preserve"> ratnog zrakoplovstva i Zapovjedništva specijalnih snaga. </w:t>
      </w:r>
      <w:r>
        <w:rPr>
          <w:rFonts w:eastAsia="SimSun"/>
          <w:lang w:val="hr-HR"/>
        </w:rPr>
        <w:t>Time su</w:t>
      </w:r>
      <w:r w:rsidRPr="003E62D8">
        <w:rPr>
          <w:rFonts w:eastAsia="SimSun"/>
          <w:lang w:val="hr-HR"/>
        </w:rPr>
        <w:t xml:space="preserve"> predstavljene sposobnosti Hrvatske vojske i </w:t>
      </w:r>
      <w:r w:rsidRPr="00600344">
        <w:rPr>
          <w:rFonts w:eastAsia="SimSun"/>
          <w:lang w:val="hr-HR"/>
        </w:rPr>
        <w:t>poslana je poruka o njezinoj snazi,</w:t>
      </w:r>
      <w:r w:rsidRPr="003E62D8">
        <w:rPr>
          <w:rFonts w:eastAsia="SimSun"/>
          <w:lang w:val="hr-HR"/>
        </w:rPr>
        <w:t xml:space="preserve"> uvježbanosti i sinergiji s industrijskim sektorom.</w:t>
      </w:r>
    </w:p>
    <w:p w14:paraId="4332AF13" w14:textId="77777777" w:rsidR="00101E84" w:rsidRPr="005E0C06" w:rsidRDefault="00101E84" w:rsidP="00101E84">
      <w:pPr>
        <w:ind w:firstLine="709"/>
        <w:rPr>
          <w:lang w:val="hr-HR"/>
        </w:rPr>
      </w:pPr>
      <w:r w:rsidRPr="003E62D8">
        <w:rPr>
          <w:lang w:val="hr-HR"/>
        </w:rPr>
        <w:t xml:space="preserve">Novost ASDA-e 2019. bilo je održavanje međunarodne panel-rasprave „Hrvatska obrambena industrija i nove tehnologije“, u organizaciji Ministarstva obrane i </w:t>
      </w:r>
      <w:r>
        <w:rPr>
          <w:lang w:val="hr-HR"/>
        </w:rPr>
        <w:t xml:space="preserve">dnevnog </w:t>
      </w:r>
      <w:r w:rsidRPr="003E62D8">
        <w:rPr>
          <w:lang w:val="hr-HR"/>
        </w:rPr>
        <w:t>lista Slobodn</w:t>
      </w:r>
      <w:r>
        <w:rPr>
          <w:lang w:val="hr-HR"/>
        </w:rPr>
        <w:t>a</w:t>
      </w:r>
      <w:r w:rsidRPr="003E62D8">
        <w:rPr>
          <w:lang w:val="hr-HR"/>
        </w:rPr>
        <w:t xml:space="preserve"> Dalmacij</w:t>
      </w:r>
      <w:r>
        <w:rPr>
          <w:lang w:val="hr-HR"/>
        </w:rPr>
        <w:t>a</w:t>
      </w:r>
      <w:r w:rsidRPr="003E62D8">
        <w:rPr>
          <w:lang w:val="hr-HR"/>
        </w:rPr>
        <w:t>.</w:t>
      </w:r>
    </w:p>
    <w:p w14:paraId="4332AF14" w14:textId="77777777" w:rsidR="00101E84" w:rsidRPr="005E0C06" w:rsidRDefault="00101E84" w:rsidP="00101E84">
      <w:pPr>
        <w:ind w:firstLine="709"/>
        <w:rPr>
          <w:lang w:val="hr-HR"/>
        </w:rPr>
      </w:pPr>
      <w:r w:rsidRPr="003E62D8">
        <w:rPr>
          <w:lang w:val="hr-HR"/>
        </w:rPr>
        <w:t>Tema panela bila je usmjerena na razvoj i primjenu umjetne inteligencije, besposadn</w:t>
      </w:r>
      <w:r w:rsidR="008A0210">
        <w:rPr>
          <w:lang w:val="hr-HR"/>
        </w:rPr>
        <w:t>e autonomne sustave te koncept vojnika budućnosti</w:t>
      </w:r>
      <w:r w:rsidRPr="003E62D8">
        <w:rPr>
          <w:lang w:val="hr-HR"/>
        </w:rPr>
        <w:t>. Cilj panela bio je predstaviti smjerove razvoja obrambene industrije te razmotriti izazove koje taj razvoj donosi.</w:t>
      </w:r>
      <w:r>
        <w:rPr>
          <w:lang w:val="hr-HR"/>
        </w:rPr>
        <w:t xml:space="preserve"> </w:t>
      </w:r>
      <w:r w:rsidRPr="003E62D8">
        <w:rPr>
          <w:lang w:val="hr-HR"/>
        </w:rPr>
        <w:t xml:space="preserve">U sklopu </w:t>
      </w:r>
      <w:r w:rsidRPr="00600344">
        <w:rPr>
          <w:lang w:val="hr-HR"/>
        </w:rPr>
        <w:t>izložbe,</w:t>
      </w:r>
      <w:r w:rsidRPr="003E62D8">
        <w:rPr>
          <w:lang w:val="hr-HR"/>
        </w:rPr>
        <w:t xml:space="preserve"> za posjetitelje je prvi put otvoren taktičko-tehnički zbor borbene i neborbene tehnike te opreme postrojbi Hrvatske vojske.</w:t>
      </w:r>
    </w:p>
    <w:p w14:paraId="4332AF15" w14:textId="77777777" w:rsidR="00101E84" w:rsidRPr="005E0C06" w:rsidRDefault="00101E84" w:rsidP="00101E84">
      <w:pPr>
        <w:rPr>
          <w:rFonts w:eastAsia="SimSun"/>
          <w:b/>
          <w:lang w:val="hr-HR"/>
        </w:rPr>
      </w:pPr>
    </w:p>
    <w:p w14:paraId="4332AF16" w14:textId="77777777" w:rsidR="00101E84" w:rsidRPr="00CA48AA" w:rsidRDefault="00101E84" w:rsidP="00101E84">
      <w:pPr>
        <w:rPr>
          <w:rFonts w:eastAsia="SimSun"/>
          <w:b/>
          <w:u w:val="single"/>
          <w:lang w:val="hr-HR"/>
        </w:rPr>
      </w:pPr>
      <w:r w:rsidRPr="00CA48AA">
        <w:rPr>
          <w:rFonts w:eastAsia="SimSun"/>
          <w:b/>
          <w:lang w:val="hr-HR"/>
        </w:rPr>
        <w:tab/>
      </w:r>
      <w:r w:rsidRPr="00CA48AA">
        <w:rPr>
          <w:rFonts w:eastAsia="SimSun"/>
          <w:b/>
          <w:u w:val="single"/>
          <w:lang w:val="hr-HR"/>
        </w:rPr>
        <w:t>Konferencije o razvoju hrvatske obrambene industrije</w:t>
      </w:r>
    </w:p>
    <w:p w14:paraId="4332AF17" w14:textId="77777777" w:rsidR="00101E84" w:rsidRPr="005E0C06" w:rsidRDefault="00101E84" w:rsidP="00101E84">
      <w:pPr>
        <w:ind w:firstLine="709"/>
        <w:rPr>
          <w:lang w:val="hr-HR"/>
        </w:rPr>
      </w:pPr>
      <w:r w:rsidRPr="003E62D8">
        <w:rPr>
          <w:lang w:val="hr-HR"/>
        </w:rPr>
        <w:t xml:space="preserve">Tijekom mandata Vlade </w:t>
      </w:r>
      <w:r>
        <w:rPr>
          <w:lang w:val="hr-HR"/>
        </w:rPr>
        <w:t>započeto je</w:t>
      </w:r>
      <w:r w:rsidRPr="003E62D8">
        <w:rPr>
          <w:lang w:val="hr-HR"/>
        </w:rPr>
        <w:t xml:space="preserve"> organiziranj</w:t>
      </w:r>
      <w:r>
        <w:rPr>
          <w:lang w:val="hr-HR"/>
        </w:rPr>
        <w:t>e</w:t>
      </w:r>
      <w:r w:rsidRPr="003E62D8">
        <w:rPr>
          <w:lang w:val="hr-HR"/>
        </w:rPr>
        <w:t xml:space="preserve"> stručnih konferencija o hrvatskoj obrambenoj industriji na kojima sudjeluju domaći i inozemni stručnjaci.</w:t>
      </w:r>
    </w:p>
    <w:p w14:paraId="4332AF18" w14:textId="77777777" w:rsidR="00101E84" w:rsidRPr="005E0C06" w:rsidRDefault="00101E84" w:rsidP="00101E84">
      <w:pPr>
        <w:ind w:firstLine="709"/>
        <w:rPr>
          <w:lang w:val="hr-HR"/>
        </w:rPr>
      </w:pPr>
      <w:r w:rsidRPr="003E62D8">
        <w:rPr>
          <w:lang w:val="hr-HR"/>
        </w:rPr>
        <w:t>Nakon gotovo pola desetljeća članstva u E</w:t>
      </w:r>
      <w:r>
        <w:rPr>
          <w:lang w:val="hr-HR"/>
        </w:rPr>
        <w:t>uropskoj uniji</w:t>
      </w:r>
      <w:r w:rsidRPr="003E62D8">
        <w:rPr>
          <w:lang w:val="hr-HR"/>
        </w:rPr>
        <w:t xml:space="preserve"> Republiku Hrvatsku je u rujnu 2019. </w:t>
      </w:r>
      <w:r>
        <w:rPr>
          <w:lang w:val="hr-HR"/>
        </w:rPr>
        <w:t xml:space="preserve">prvi put </w:t>
      </w:r>
      <w:r w:rsidRPr="003E62D8">
        <w:rPr>
          <w:lang w:val="hr-HR"/>
        </w:rPr>
        <w:t>posjetio izvršni direktor Europske obrambene agencije. Tom je prilikom Ministarstvo obrane u suradnji s Hrvatskom gospodarskom komorom, organiziralo konferenciju i radionicu s oko 150 uzvanika na temu mogućnosti korištenja instrumenata i fondova Europske unije za potrebe razvoja obrambene industrije u Republici Hrvatskoj.</w:t>
      </w:r>
    </w:p>
    <w:p w14:paraId="4332AF19" w14:textId="77777777" w:rsidR="00101E84" w:rsidRPr="005E0C06" w:rsidRDefault="00101E84" w:rsidP="00101E84">
      <w:pPr>
        <w:ind w:firstLine="709"/>
        <w:rPr>
          <w:lang w:val="hr-HR"/>
        </w:rPr>
      </w:pPr>
    </w:p>
    <w:p w14:paraId="4332AF1A" w14:textId="77777777" w:rsidR="00101E84" w:rsidRDefault="00101E84" w:rsidP="00101E84">
      <w:pPr>
        <w:jc w:val="center"/>
        <w:rPr>
          <w:lang w:val="hr-HR"/>
        </w:rPr>
      </w:pPr>
      <w:r>
        <w:rPr>
          <w:noProof/>
          <w:lang w:val="hr-HR" w:eastAsia="hr-HR" w:bidi="ar-SA"/>
        </w:rPr>
        <w:lastRenderedPageBreak/>
        <w:drawing>
          <wp:inline distT="0" distB="0" distL="0" distR="0" wp14:anchorId="4332B863" wp14:editId="4332B864">
            <wp:extent cx="4750279" cy="3147060"/>
            <wp:effectExtent l="0" t="0" r="0" b="0"/>
            <wp:docPr id="35" name="Picture 9" descr="krsticevic_domecq_hgk_eu_cro_190719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ticevic_domecq_hgk_eu_cro_190719_01.1.jpg"/>
                    <pic:cNvPicPr/>
                  </pic:nvPicPr>
                  <pic:blipFill>
                    <a:blip r:embed="rId36"/>
                    <a:stretch>
                      <a:fillRect/>
                    </a:stretch>
                  </pic:blipFill>
                  <pic:spPr>
                    <a:xfrm>
                      <a:off x="0" y="0"/>
                      <a:ext cx="4750279" cy="3147060"/>
                    </a:xfrm>
                    <a:prstGeom prst="rect">
                      <a:avLst/>
                    </a:prstGeom>
                  </pic:spPr>
                </pic:pic>
              </a:graphicData>
            </a:graphic>
          </wp:inline>
        </w:drawing>
      </w:r>
    </w:p>
    <w:p w14:paraId="4332AF1B" w14:textId="77777777" w:rsidR="00101E84" w:rsidRPr="00600344" w:rsidRDefault="00101E84" w:rsidP="00101E84">
      <w:pPr>
        <w:spacing w:line="240" w:lineRule="auto"/>
        <w:ind w:left="709"/>
        <w:jc w:val="center"/>
        <w:rPr>
          <w:b/>
          <w:sz w:val="20"/>
          <w:szCs w:val="20"/>
          <w:lang w:val="hr-HR"/>
        </w:rPr>
      </w:pPr>
      <w:r w:rsidRPr="00600344">
        <w:rPr>
          <w:b/>
          <w:sz w:val="20"/>
          <w:szCs w:val="20"/>
          <w:lang w:val="hr-HR"/>
        </w:rPr>
        <w:t xml:space="preserve">Slika 18. Konferencija na temu mogućnosti korištenja instrumenata </w:t>
      </w:r>
    </w:p>
    <w:p w14:paraId="4332AF1C" w14:textId="77777777" w:rsidR="00101E84" w:rsidRPr="00600344" w:rsidRDefault="00101E84" w:rsidP="00101E84">
      <w:pPr>
        <w:spacing w:line="240" w:lineRule="auto"/>
        <w:ind w:left="709"/>
        <w:jc w:val="center"/>
        <w:rPr>
          <w:b/>
          <w:sz w:val="20"/>
          <w:szCs w:val="20"/>
          <w:lang w:val="hr-HR"/>
        </w:rPr>
      </w:pPr>
      <w:r w:rsidRPr="00600344">
        <w:rPr>
          <w:b/>
          <w:sz w:val="20"/>
          <w:szCs w:val="20"/>
          <w:lang w:val="hr-HR"/>
        </w:rPr>
        <w:t>i fondova Europske unije</w:t>
      </w:r>
    </w:p>
    <w:p w14:paraId="4332AF1D" w14:textId="77777777" w:rsidR="00101E84" w:rsidRDefault="00101E84" w:rsidP="00101E84">
      <w:pPr>
        <w:ind w:firstLine="709"/>
        <w:jc w:val="center"/>
        <w:rPr>
          <w:b/>
          <w:lang w:val="hr-HR"/>
        </w:rPr>
      </w:pPr>
    </w:p>
    <w:p w14:paraId="4332AF1E" w14:textId="77777777" w:rsidR="00101E84" w:rsidRPr="009F18C7" w:rsidRDefault="00101E84" w:rsidP="009F18C7">
      <w:pPr>
        <w:ind w:firstLine="709"/>
        <w:rPr>
          <w:lang w:val="hr-HR"/>
        </w:rPr>
      </w:pPr>
      <w:r w:rsidRPr="003E62D8">
        <w:rPr>
          <w:lang w:val="hr-HR"/>
        </w:rPr>
        <w:t>Tematska konferencija o budućnosti hrvatske obrambene industrije i primjeni novih tehnologi</w:t>
      </w:r>
      <w:r w:rsidR="008A0210">
        <w:rPr>
          <w:lang w:val="hr-HR"/>
        </w:rPr>
        <w:t>ja održana je u studenome 2019.</w:t>
      </w:r>
      <w:r w:rsidRPr="003E62D8">
        <w:rPr>
          <w:lang w:val="hr-HR"/>
        </w:rPr>
        <w:t xml:space="preserve"> sa sudionicima iz gospodarstva te akademske i znanstveno</w:t>
      </w:r>
      <w:r w:rsidR="008A0210">
        <w:rPr>
          <w:lang w:val="hr-HR"/>
        </w:rPr>
        <w:t>-</w:t>
      </w:r>
      <w:r w:rsidRPr="003E62D8">
        <w:rPr>
          <w:lang w:val="hr-HR"/>
        </w:rPr>
        <w:t>istraživačke zajednice.</w:t>
      </w:r>
    </w:p>
    <w:p w14:paraId="4332AF1F" w14:textId="77777777" w:rsidR="00101E84" w:rsidRPr="00CA48AA" w:rsidRDefault="00101E84" w:rsidP="00101E84">
      <w:pPr>
        <w:rPr>
          <w:rFonts w:eastAsia="SimSun"/>
          <w:b/>
          <w:u w:val="single"/>
          <w:lang w:val="hr-HR"/>
        </w:rPr>
      </w:pPr>
      <w:r w:rsidRPr="00CA48AA">
        <w:rPr>
          <w:rFonts w:eastAsia="SimSun"/>
          <w:b/>
          <w:lang w:val="hr-HR"/>
        </w:rPr>
        <w:tab/>
      </w:r>
      <w:r w:rsidRPr="00CA48AA">
        <w:rPr>
          <w:rFonts w:eastAsia="SimSun"/>
          <w:b/>
          <w:u w:val="single"/>
          <w:lang w:val="hr-HR"/>
        </w:rPr>
        <w:t>Izložbeni prostor hrvatske obrambene industrije u Ministarstvu obrane</w:t>
      </w:r>
    </w:p>
    <w:p w14:paraId="4332AF20" w14:textId="77777777" w:rsidR="00101E84" w:rsidRDefault="00101E84" w:rsidP="00101E84">
      <w:pPr>
        <w:autoSpaceDE w:val="0"/>
        <w:autoSpaceDN w:val="0"/>
        <w:adjustRightInd w:val="0"/>
        <w:ind w:firstLine="708"/>
        <w:rPr>
          <w:iCs/>
          <w:lang w:val="hr-HR"/>
        </w:rPr>
      </w:pPr>
      <w:r w:rsidRPr="003E62D8">
        <w:rPr>
          <w:iCs/>
          <w:lang w:val="hr-HR"/>
        </w:rPr>
        <w:t xml:space="preserve">U cilju promocije proizvoda hrvatske obrambene industrije u suradnji s domaćim proizvođačima naoružanja i vojne opreme Ministarstvo obrane i Agencija Alan d.o.o. otvorili su izložbeni prostor gdje su trajno izloženi eksponati 29 tvrtki hrvatske obrambene industrije. </w:t>
      </w:r>
    </w:p>
    <w:p w14:paraId="4332AF21" w14:textId="77777777" w:rsidR="00101E84" w:rsidRDefault="00101E84" w:rsidP="00101E84">
      <w:pPr>
        <w:autoSpaceDE w:val="0"/>
        <w:autoSpaceDN w:val="0"/>
        <w:adjustRightInd w:val="0"/>
        <w:ind w:firstLine="708"/>
        <w:rPr>
          <w:iCs/>
          <w:lang w:val="hr-HR"/>
        </w:rPr>
      </w:pPr>
    </w:p>
    <w:p w14:paraId="4332AF22" w14:textId="77777777" w:rsidR="00101E84" w:rsidRPr="00C628F1" w:rsidRDefault="00101E84" w:rsidP="00101E84">
      <w:pPr>
        <w:autoSpaceDE w:val="0"/>
        <w:autoSpaceDN w:val="0"/>
        <w:adjustRightInd w:val="0"/>
        <w:jc w:val="center"/>
        <w:rPr>
          <w:iCs/>
          <w:lang w:val="hr-HR"/>
        </w:rPr>
      </w:pPr>
      <w:r>
        <w:rPr>
          <w:iCs/>
          <w:noProof/>
          <w:lang w:val="hr-HR" w:eastAsia="hr-HR" w:bidi="ar-SA"/>
        </w:rPr>
        <w:drawing>
          <wp:inline distT="0" distB="0" distL="0" distR="0" wp14:anchorId="4332B865" wp14:editId="4332B866">
            <wp:extent cx="3841750" cy="2560735"/>
            <wp:effectExtent l="0" t="0" r="6350" b="0"/>
            <wp:docPr id="12" name="Picture 12" descr="C:\Users\pbarac\AppData\Local\Temp\notes847204\Show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arac\AppData\Local\Temp\notes847204\Showroom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7879" cy="2564821"/>
                    </a:xfrm>
                    <a:prstGeom prst="rect">
                      <a:avLst/>
                    </a:prstGeom>
                    <a:noFill/>
                    <a:ln>
                      <a:noFill/>
                    </a:ln>
                  </pic:spPr>
                </pic:pic>
              </a:graphicData>
            </a:graphic>
          </wp:inline>
        </w:drawing>
      </w:r>
    </w:p>
    <w:p w14:paraId="4332AF23" w14:textId="77777777" w:rsidR="00101E84" w:rsidRPr="00C628F1" w:rsidRDefault="00101E84" w:rsidP="00101E84">
      <w:pPr>
        <w:autoSpaceDE w:val="0"/>
        <w:autoSpaceDN w:val="0"/>
        <w:adjustRightInd w:val="0"/>
        <w:jc w:val="center"/>
        <w:rPr>
          <w:b/>
          <w:iCs/>
          <w:sz w:val="20"/>
          <w:szCs w:val="20"/>
          <w:lang w:val="hr-HR"/>
        </w:rPr>
      </w:pPr>
      <w:r w:rsidRPr="00C628F1">
        <w:rPr>
          <w:b/>
          <w:iCs/>
          <w:sz w:val="20"/>
          <w:szCs w:val="20"/>
          <w:lang w:val="hr-HR"/>
        </w:rPr>
        <w:t>Slika 19. Izložbeni prostor hrvatske obrambene industrije u Ministarstva obrane</w:t>
      </w:r>
    </w:p>
    <w:p w14:paraId="4332AF24" w14:textId="77777777" w:rsidR="00101E84" w:rsidRPr="00927A31" w:rsidRDefault="00101E84" w:rsidP="00101E84">
      <w:pPr>
        <w:spacing w:after="200" w:line="276" w:lineRule="auto"/>
        <w:jc w:val="left"/>
        <w:rPr>
          <w:b/>
          <w:lang w:val="hr-HR"/>
        </w:rPr>
      </w:pPr>
      <w:r w:rsidRPr="003E62D8">
        <w:rPr>
          <w:lang w:val="hr-HR"/>
        </w:rPr>
        <w:br w:type="page"/>
      </w:r>
      <w:r>
        <w:rPr>
          <w:lang w:val="hr-HR"/>
        </w:rPr>
        <w:lastRenderedPageBreak/>
        <w:tab/>
      </w:r>
      <w:r w:rsidRPr="00927A31">
        <w:rPr>
          <w:b/>
          <w:lang w:val="hr-HR"/>
        </w:rPr>
        <w:t>1.5.7. Komunikacijsko – informacijski sustavi</w:t>
      </w:r>
    </w:p>
    <w:p w14:paraId="4332AF25" w14:textId="77777777" w:rsidR="00101E84" w:rsidRPr="005E0C06" w:rsidRDefault="00101E84" w:rsidP="00101E84">
      <w:pPr>
        <w:ind w:firstLine="708"/>
        <w:rPr>
          <w:lang w:val="hr-HR"/>
        </w:rPr>
      </w:pPr>
      <w:r w:rsidRPr="005E0C06">
        <w:rPr>
          <w:lang w:val="hr-HR"/>
        </w:rPr>
        <w:t>Tijekom 2019. u funkcionalnom području komunikacijsko-informacijskih sustava težišno se radilo na informatizaciji poslovnih procesa Ministarstva obrane i Hrvatske vojske, povećanju sigurnosti komunikacijsko-informacijskog sustava, osiguranju redovitog funkcioniranja korisnika usluga i servisa komunikacijsko-informacijskog sustava, izgradnji komunikacijsko-informacijske infrastrukture te izgradnji kibernetičkih sposobnosti.</w:t>
      </w:r>
    </w:p>
    <w:p w14:paraId="4332AF26" w14:textId="77777777" w:rsidR="00101E84" w:rsidRPr="005E0C06" w:rsidRDefault="00101E84" w:rsidP="00101E84">
      <w:pPr>
        <w:ind w:firstLine="708"/>
        <w:rPr>
          <w:lang w:val="hr-HR"/>
        </w:rPr>
      </w:pPr>
      <w:r w:rsidRPr="005E0C06">
        <w:rPr>
          <w:lang w:val="hr-HR"/>
        </w:rPr>
        <w:t xml:space="preserve">U cilju povećanja sigurnosti i pouzdanosti informacijskog sustava završena je I. faza opremanja računalnom opremom glavnog podatkovnog središta Ministarstva obrane i Hrvatske vojske. </w:t>
      </w:r>
      <w:r w:rsidRPr="005E0C06">
        <w:rPr>
          <w:lang w:val="hr-HR" w:eastAsia="hr-HR"/>
        </w:rPr>
        <w:t xml:space="preserve">Za potrebe rada u Stacionarnom </w:t>
      </w:r>
      <w:r>
        <w:rPr>
          <w:lang w:val="hr-HR" w:eastAsia="hr-HR"/>
        </w:rPr>
        <w:t>komunikacijsko-informacijskom sustavu</w:t>
      </w:r>
      <w:r w:rsidRPr="005E0C06">
        <w:rPr>
          <w:lang w:val="hr-HR" w:eastAsia="hr-HR"/>
        </w:rPr>
        <w:t xml:space="preserve"> korisnici su opremljeni računalima, računalnom opremom i softverom</w:t>
      </w:r>
      <w:r>
        <w:rPr>
          <w:lang w:val="hr-HR" w:eastAsia="hr-HR"/>
        </w:rPr>
        <w:t>.</w:t>
      </w:r>
      <w:r w:rsidRPr="005E0C06">
        <w:rPr>
          <w:lang w:val="hr-HR" w:eastAsia="hr-HR"/>
        </w:rPr>
        <w:t xml:space="preserve"> </w:t>
      </w:r>
    </w:p>
    <w:p w14:paraId="4332AF27" w14:textId="77777777" w:rsidR="00101E84" w:rsidRPr="005E0C06" w:rsidRDefault="00101E84" w:rsidP="00101E84">
      <w:pPr>
        <w:ind w:firstLine="708"/>
        <w:rPr>
          <w:highlight w:val="yellow"/>
          <w:lang w:val="hr-HR"/>
        </w:rPr>
      </w:pPr>
      <w:r w:rsidRPr="003E62D8">
        <w:rPr>
          <w:lang w:val="hr-HR"/>
        </w:rPr>
        <w:t xml:space="preserve">Značajan napredak postignut je u modernizaciji stacionarnog telekomunikacijskog sustava završetkom I. faze projekta i pripremama za II. fazu izgradnje nove mrežne okosnice </w:t>
      </w:r>
      <w:r w:rsidRPr="00302FA4">
        <w:rPr>
          <w:lang w:val="hr-HR"/>
        </w:rPr>
        <w:t xml:space="preserve">čime su lokacije Ministarstva obrane i Hrvatske vojske </w:t>
      </w:r>
      <w:r w:rsidRPr="00302FA4">
        <w:rPr>
          <w:lang w:val="hr-HR" w:eastAsia="hr-HR"/>
        </w:rPr>
        <w:t>uvezane novom mrežnom opremom i linkovima.</w:t>
      </w:r>
      <w:r w:rsidRPr="00302FA4">
        <w:rPr>
          <w:lang w:val="hr-HR"/>
        </w:rPr>
        <w:t xml:space="preserve"> Nastavljena je konsolidacija stacionarnog telekomunikacijskog sustava projektom konsolidacije računalnih domena informacijskog sustava te su osigurana licenčna prava za uporabu softvera na uporabi u Ministarstvu obrane i Hrvatskoj vojsci.</w:t>
      </w:r>
    </w:p>
    <w:p w14:paraId="4332AF28" w14:textId="77777777" w:rsidR="00101E84" w:rsidRPr="005E0C06" w:rsidRDefault="00101E84" w:rsidP="00101E84">
      <w:pPr>
        <w:ind w:firstLine="708"/>
        <w:rPr>
          <w:lang w:val="hr-HR"/>
        </w:rPr>
      </w:pPr>
      <w:r w:rsidRPr="003E62D8">
        <w:rPr>
          <w:lang w:val="hr-HR"/>
        </w:rPr>
        <w:t>Završena je I. faza uspostave klasificiranih informacijskih sustava za razmjenu klasificiranih podataka, kako na nacionalnoj razini, tako i sa NATO i EU zemljama.</w:t>
      </w:r>
    </w:p>
    <w:p w14:paraId="4332AF29" w14:textId="77777777" w:rsidR="00101E84" w:rsidRPr="005E0C06" w:rsidRDefault="00101E84" w:rsidP="00101E84">
      <w:pPr>
        <w:rPr>
          <w:lang w:val="hr-HR"/>
        </w:rPr>
      </w:pPr>
      <w:r>
        <w:rPr>
          <w:lang w:val="hr-HR"/>
        </w:rPr>
        <w:tab/>
      </w:r>
      <w:r w:rsidRPr="005E0C06">
        <w:rPr>
          <w:lang w:val="hr-HR"/>
        </w:rPr>
        <w:t xml:space="preserve">Na informacijskim sustavima koji su u potpori postojećih poslovnih procesa nastavljena je informatizacija funkcionalnih područja i servisa. U sklopu toga dovršeno je snimanje poslovnih procesa za novi informacijski sustav poslovnih procesa vojnog zračnog i pomorskog prometa te nadogradnja informacijskog sustava za potporu poslovnim procesima ustrojstvenih jedinica za financije uvođenjem </w:t>
      </w:r>
      <w:r w:rsidRPr="003E62D8">
        <w:rPr>
          <w:lang w:val="hr-HR"/>
        </w:rPr>
        <w:t xml:space="preserve">modula </w:t>
      </w:r>
      <w:r w:rsidRPr="003E62D8">
        <w:rPr>
          <w:i/>
          <w:lang w:val="hr-HR"/>
        </w:rPr>
        <w:t>e-</w:t>
      </w:r>
      <w:r w:rsidRPr="003E62D8">
        <w:rPr>
          <w:lang w:val="hr-HR"/>
        </w:rPr>
        <w:t>Računa.</w:t>
      </w:r>
    </w:p>
    <w:p w14:paraId="4332AF2A" w14:textId="77777777" w:rsidR="00101E84" w:rsidRPr="005E0C06" w:rsidRDefault="00101E84" w:rsidP="00101E84">
      <w:pPr>
        <w:ind w:firstLine="708"/>
        <w:rPr>
          <w:lang w:val="hr-HR"/>
        </w:rPr>
      </w:pPr>
      <w:r w:rsidRPr="003E62D8">
        <w:rPr>
          <w:lang w:val="hr-HR"/>
        </w:rPr>
        <w:t>Za potreb</w:t>
      </w:r>
      <w:r w:rsidR="008A0210">
        <w:rPr>
          <w:lang w:val="hr-HR"/>
        </w:rPr>
        <w:t>e modernizacije taktičkih radio-</w:t>
      </w:r>
      <w:r w:rsidRPr="003E62D8">
        <w:rPr>
          <w:lang w:val="hr-HR"/>
        </w:rPr>
        <w:t>komunikacijskih sustava Hrvatske vojs</w:t>
      </w:r>
      <w:r w:rsidR="008A0210">
        <w:rPr>
          <w:lang w:val="hr-HR"/>
        </w:rPr>
        <w:t>ke nabavljena je taktička radio-</w:t>
      </w:r>
      <w:r w:rsidRPr="003E62D8">
        <w:rPr>
          <w:lang w:val="hr-HR"/>
        </w:rPr>
        <w:t>komunikacijska oprema za neborbena vozila i SPCT SOAT t</w:t>
      </w:r>
      <w:r w:rsidR="008A0210">
        <w:rPr>
          <w:lang w:val="hr-HR"/>
        </w:rPr>
        <w:t>imove te dodatna taktička radio-</w:t>
      </w:r>
      <w:r w:rsidRPr="003E62D8">
        <w:rPr>
          <w:lang w:val="hr-HR"/>
        </w:rPr>
        <w:t xml:space="preserve">komunikacijska oprema za stacionaran rad. </w:t>
      </w:r>
      <w:r>
        <w:rPr>
          <w:lang w:val="hr-HR"/>
        </w:rPr>
        <w:t>O</w:t>
      </w:r>
      <w:r w:rsidRPr="003E62D8">
        <w:rPr>
          <w:lang w:val="hr-HR"/>
        </w:rPr>
        <w:t xml:space="preserve">sigurana je </w:t>
      </w:r>
      <w:r>
        <w:rPr>
          <w:lang w:val="hr-HR"/>
        </w:rPr>
        <w:t xml:space="preserve">i </w:t>
      </w:r>
      <w:r w:rsidRPr="003E62D8">
        <w:rPr>
          <w:lang w:val="hr-HR"/>
        </w:rPr>
        <w:t xml:space="preserve">oprema za uređenje radiorelejnih kabina veze za potrebe implementacije radiorelejnog sustava </w:t>
      </w:r>
      <w:r>
        <w:rPr>
          <w:lang w:val="hr-HR"/>
        </w:rPr>
        <w:t xml:space="preserve">u komunikacijsko-informacijskom sustavu </w:t>
      </w:r>
      <w:r w:rsidRPr="003E62D8">
        <w:rPr>
          <w:lang w:val="hr-HR"/>
        </w:rPr>
        <w:t>Hrvatske vojske.</w:t>
      </w:r>
    </w:p>
    <w:p w14:paraId="4332AF2B" w14:textId="77777777" w:rsidR="00101E84" w:rsidRPr="005E0C06" w:rsidRDefault="00101E84" w:rsidP="00101E84">
      <w:pPr>
        <w:ind w:firstLine="708"/>
        <w:rPr>
          <w:lang w:val="hr-HR"/>
        </w:rPr>
      </w:pPr>
      <w:r w:rsidRPr="003E62D8">
        <w:rPr>
          <w:lang w:val="hr-HR"/>
        </w:rPr>
        <w:t>U cilju ispunjavanja obveza u sklopu NATO ciljeva sposobnosti i implementacije koncepta FMN</w:t>
      </w:r>
      <w:r w:rsidRPr="003E62D8">
        <w:rPr>
          <w:i/>
          <w:color w:val="000000"/>
          <w:lang w:val="hr-HR" w:eastAsia="hr-HR"/>
        </w:rPr>
        <w:t xml:space="preserve"> (Federated Mission Networking)</w:t>
      </w:r>
      <w:r w:rsidRPr="003E62D8">
        <w:rPr>
          <w:i/>
          <w:lang w:val="hr-HR"/>
        </w:rPr>
        <w:t xml:space="preserve"> </w:t>
      </w:r>
      <w:r w:rsidRPr="003E62D8">
        <w:rPr>
          <w:lang w:val="hr-HR"/>
        </w:rPr>
        <w:t xml:space="preserve">u Hrvatskoj vojsci </w:t>
      </w:r>
      <w:r w:rsidRPr="00302FA4">
        <w:rPr>
          <w:lang w:val="hr-HR"/>
        </w:rPr>
        <w:t>nastavljena je nabava opreme za</w:t>
      </w:r>
      <w:r w:rsidRPr="003E62D8">
        <w:rPr>
          <w:lang w:val="hr-HR"/>
        </w:rPr>
        <w:t xml:space="preserve"> Razmjes</w:t>
      </w:r>
      <w:r w:rsidR="008A0210">
        <w:rPr>
          <w:lang w:val="hr-HR"/>
        </w:rPr>
        <w:t>tive komunikacijske pakete</w:t>
      </w:r>
      <w:r w:rsidRPr="003E62D8">
        <w:rPr>
          <w:lang w:val="hr-HR"/>
        </w:rPr>
        <w:t>.</w:t>
      </w:r>
    </w:p>
    <w:p w14:paraId="4332AF2C" w14:textId="77777777" w:rsidR="00101E84" w:rsidRPr="005E0C06" w:rsidRDefault="00101E84" w:rsidP="00101E84">
      <w:pPr>
        <w:ind w:firstLine="708"/>
        <w:rPr>
          <w:lang w:val="hr-HR"/>
        </w:rPr>
      </w:pPr>
      <w:r w:rsidRPr="00302FA4">
        <w:rPr>
          <w:lang w:val="hr-HR"/>
        </w:rPr>
        <w:lastRenderedPageBreak/>
        <w:t>Za potrebe Hrvatske vojske osigurani su specijalizirani radio uređaji, digitalni ručni radio uređaji, uređaji zemlja-zrak te TETRA uređaji k</w:t>
      </w:r>
      <w:r>
        <w:rPr>
          <w:lang w:val="hr-HR"/>
        </w:rPr>
        <w:t>oji se koriste kod provedbe misije Hrvatske vojske</w:t>
      </w:r>
      <w:r w:rsidRPr="00302FA4">
        <w:rPr>
          <w:lang w:val="hr-HR"/>
        </w:rPr>
        <w:t xml:space="preserve"> potpore civilnim institucijama</w:t>
      </w:r>
      <w:r>
        <w:rPr>
          <w:lang w:val="hr-HR"/>
        </w:rPr>
        <w:t xml:space="preserve"> i stanovništvu</w:t>
      </w:r>
      <w:r w:rsidRPr="00302FA4">
        <w:rPr>
          <w:lang w:val="hr-HR"/>
        </w:rPr>
        <w:t>.</w:t>
      </w:r>
    </w:p>
    <w:p w14:paraId="4332AF2D" w14:textId="77777777" w:rsidR="00101E84" w:rsidRPr="005E0C06" w:rsidRDefault="00101E84" w:rsidP="00101E84">
      <w:pPr>
        <w:ind w:firstLine="708"/>
        <w:rPr>
          <w:lang w:val="hr-HR"/>
        </w:rPr>
      </w:pPr>
      <w:r w:rsidRPr="003E62D8">
        <w:rPr>
          <w:lang w:val="hr-HR"/>
        </w:rPr>
        <w:t xml:space="preserve">Osigurana je informacijsko – komunikacijska oprema i potpora za I. fazu uspostave prihvata, prijenosa, pohrane, obrade i distribucije podataka s besposadnih zrakoplovnih sustava na uporabi </w:t>
      </w:r>
      <w:r w:rsidRPr="00302FA4">
        <w:rPr>
          <w:lang w:val="hr-HR"/>
        </w:rPr>
        <w:t>u Hrvatskoj vojsci.</w:t>
      </w:r>
    </w:p>
    <w:p w14:paraId="4332AF2E" w14:textId="77777777" w:rsidR="00101E84" w:rsidRPr="005E0C06" w:rsidRDefault="00101E84" w:rsidP="00101E84">
      <w:pPr>
        <w:ind w:firstLine="708"/>
        <w:rPr>
          <w:lang w:val="hr-HR"/>
        </w:rPr>
      </w:pPr>
      <w:r w:rsidRPr="003E62D8">
        <w:rPr>
          <w:lang w:val="hr-HR"/>
        </w:rPr>
        <w:t>U cilju podizanja svijesti o kibernetičkoj sigurnosti provedena je simulacijska vježba Kibernetički štit 19, koja je imala scenarij postupanja tijela obveznika Zakona o kibernetičkoj sigurnosti operatora ključnih usluga i digitalnih davatelja usluga u slučaju kibernetičkih napada.</w:t>
      </w:r>
    </w:p>
    <w:p w14:paraId="4332AF2F" w14:textId="77777777" w:rsidR="00101E84" w:rsidRPr="005E0C06" w:rsidRDefault="00101E84" w:rsidP="00101E84">
      <w:pPr>
        <w:ind w:firstLine="708"/>
        <w:rPr>
          <w:lang w:val="hr-HR"/>
        </w:rPr>
      </w:pPr>
      <w:r w:rsidRPr="00F373EC">
        <w:rPr>
          <w:lang w:val="hr-HR"/>
        </w:rPr>
        <w:t>U skladu sa suvremenim sigurnosnim ugrozama, 2019. izvršene su pripreme za osiguranje opreme za operativno kibernetičko središte te opreme za ustrojavanje kibernetičkog poligona za edukaciju, obuku i vježbe u Zapovjedništvu za kibernetički prostor.</w:t>
      </w:r>
      <w:r w:rsidRPr="003E62D8">
        <w:rPr>
          <w:lang w:val="hr-HR"/>
        </w:rPr>
        <w:t xml:space="preserve"> </w:t>
      </w:r>
    </w:p>
    <w:p w14:paraId="4332AF30" w14:textId="77777777" w:rsidR="00101E84" w:rsidRPr="005E0C06" w:rsidRDefault="00101E84" w:rsidP="00101E84">
      <w:pPr>
        <w:ind w:firstLine="708"/>
        <w:rPr>
          <w:lang w:val="hr-HR"/>
        </w:rPr>
      </w:pPr>
      <w:r w:rsidRPr="003E62D8">
        <w:rPr>
          <w:lang w:val="hr-HR"/>
        </w:rPr>
        <w:t xml:space="preserve">U okviru PESCO timova za brzi odgovor i međusobnu pomoć u kibersigurnosti tijekom 2019. </w:t>
      </w:r>
      <w:r w:rsidRPr="00F373EC">
        <w:rPr>
          <w:lang w:val="hr-HR"/>
        </w:rPr>
        <w:t>aktivno se</w:t>
      </w:r>
      <w:r w:rsidRPr="003E62D8">
        <w:rPr>
          <w:lang w:val="hr-HR"/>
        </w:rPr>
        <w:t xml:space="preserve"> radilo na projektu stvaranja zajedničkog tima koji bi odgovarao na kiberincidente i </w:t>
      </w:r>
      <w:r w:rsidRPr="00F373EC">
        <w:rPr>
          <w:lang w:val="hr-HR"/>
        </w:rPr>
        <w:t xml:space="preserve">rabio zajednički </w:t>
      </w:r>
      <w:r w:rsidRPr="00F373EC">
        <w:rPr>
          <w:i/>
          <w:lang w:val="hr-HR"/>
        </w:rPr>
        <w:t>Cyber Toolbox</w:t>
      </w:r>
      <w:r w:rsidRPr="00F373EC">
        <w:rPr>
          <w:lang w:val="hr-HR"/>
        </w:rPr>
        <w:t xml:space="preserve"> zemalja Europske unije.</w:t>
      </w:r>
    </w:p>
    <w:p w14:paraId="4332AF31" w14:textId="77777777" w:rsidR="00101E84" w:rsidRPr="005E0C06" w:rsidRDefault="00101E84" w:rsidP="00101E84">
      <w:pPr>
        <w:spacing w:after="200" w:line="276" w:lineRule="auto"/>
        <w:jc w:val="left"/>
        <w:rPr>
          <w:rFonts w:eastAsiaTheme="majorEastAsia"/>
          <w:b/>
          <w:bCs/>
          <w:iCs/>
          <w:szCs w:val="28"/>
          <w:lang w:val="hr-HR"/>
        </w:rPr>
      </w:pPr>
      <w:r w:rsidRPr="003E62D8">
        <w:rPr>
          <w:lang w:val="hr-HR"/>
        </w:rPr>
        <w:br w:type="page"/>
      </w:r>
    </w:p>
    <w:p w14:paraId="4332AF32" w14:textId="77777777" w:rsidR="00101E84" w:rsidRPr="005E0C06" w:rsidRDefault="00101E84" w:rsidP="00101E84">
      <w:pPr>
        <w:pStyle w:val="Heading2"/>
        <w:ind w:firstLine="708"/>
        <w:rPr>
          <w:lang w:val="hr-HR"/>
        </w:rPr>
      </w:pPr>
      <w:bookmarkStart w:id="62" w:name="_Toc39505584"/>
      <w:r w:rsidRPr="003E62D8">
        <w:rPr>
          <w:lang w:val="hr-HR"/>
        </w:rPr>
        <w:lastRenderedPageBreak/>
        <w:t>1.5.8. Vojne lokacije i građevine</w:t>
      </w:r>
      <w:bookmarkEnd w:id="62"/>
    </w:p>
    <w:p w14:paraId="4332AF33" w14:textId="77777777" w:rsidR="00101E84" w:rsidRDefault="00101E84" w:rsidP="00101E84">
      <w:pPr>
        <w:spacing w:before="120" w:after="120"/>
        <w:rPr>
          <w:lang w:val="hr-HR"/>
        </w:rPr>
      </w:pPr>
      <w:r w:rsidRPr="003E62D8">
        <w:rPr>
          <w:lang w:val="hr-HR"/>
        </w:rPr>
        <w:tab/>
        <w:t xml:space="preserve">Tijekom 2019. nastavljene su aktivnosti na provođenju novog operativnog rasporeda Hrvatske vojske povratkom u Vukovar, Varaždin, Ploče, </w:t>
      </w:r>
      <w:r>
        <w:rPr>
          <w:lang w:val="hr-HR"/>
        </w:rPr>
        <w:t xml:space="preserve">Sinj, </w:t>
      </w:r>
      <w:r w:rsidRPr="003E62D8">
        <w:rPr>
          <w:lang w:val="hr-HR"/>
        </w:rPr>
        <w:t xml:space="preserve">Udbinu i Pulu. </w:t>
      </w:r>
    </w:p>
    <w:p w14:paraId="4332AF34" w14:textId="77777777" w:rsidR="00101E84" w:rsidRPr="005E0C06" w:rsidRDefault="00101E84" w:rsidP="00101E84">
      <w:pPr>
        <w:spacing w:before="120" w:after="120"/>
        <w:rPr>
          <w:lang w:val="hr-HR"/>
        </w:rPr>
      </w:pPr>
      <w:r>
        <w:rPr>
          <w:lang w:val="hr-HR"/>
        </w:rPr>
        <w:tab/>
        <w:t>Radi</w:t>
      </w:r>
      <w:r w:rsidRPr="003E62D8">
        <w:rPr>
          <w:lang w:val="hr-HR"/>
        </w:rPr>
        <w:t xml:space="preserve"> poboljšanja uvjeta smještaja i rada pripadnika Hrvatske vojske, tijekom 2019.  rekonstruirane su i izgrađene građevine na šest novih ključnih strateških lokacija </w:t>
      </w:r>
      <w:r>
        <w:rPr>
          <w:lang w:val="hr-HR"/>
        </w:rPr>
        <w:t>–</w:t>
      </w:r>
      <w:r w:rsidRPr="003E62D8">
        <w:rPr>
          <w:lang w:val="hr-HR"/>
        </w:rPr>
        <w:t xml:space="preserve"> </w:t>
      </w:r>
      <w:r w:rsidR="008A0210" w:rsidRPr="003E62D8">
        <w:rPr>
          <w:lang w:val="hr-HR"/>
        </w:rPr>
        <w:t xml:space="preserve">Vukovar, Varaždin, Ploče, </w:t>
      </w:r>
      <w:r w:rsidR="008A0210">
        <w:rPr>
          <w:lang w:val="hr-HR"/>
        </w:rPr>
        <w:t xml:space="preserve">Sinj, </w:t>
      </w:r>
      <w:r w:rsidR="008A0210" w:rsidRPr="003E62D8">
        <w:rPr>
          <w:lang w:val="hr-HR"/>
        </w:rPr>
        <w:t>Udbinu i Pulu</w:t>
      </w:r>
      <w:r w:rsidRPr="003E62D8">
        <w:rPr>
          <w:lang w:val="hr-HR"/>
        </w:rPr>
        <w:t xml:space="preserve">. </w:t>
      </w:r>
      <w:r w:rsidR="008A0210">
        <w:rPr>
          <w:lang w:val="hr-HR"/>
        </w:rPr>
        <w:t>I</w:t>
      </w:r>
      <w:r w:rsidRPr="003E62D8">
        <w:rPr>
          <w:lang w:val="hr-HR"/>
        </w:rPr>
        <w:t>zgrađene su i rekonstruirane građevine i na drugim značajnim lokacijama za smještaj i rad Hrvatske vojske kao vojarna „</w:t>
      </w:r>
      <w:r>
        <w:rPr>
          <w:lang w:val="hr-HR"/>
        </w:rPr>
        <w:t>Pukovnik</w:t>
      </w:r>
      <w:r w:rsidRPr="003E62D8">
        <w:rPr>
          <w:lang w:val="hr-HR"/>
        </w:rPr>
        <w:t xml:space="preserve"> Predrag Matanović“ u Petrinji, Hrvatsko vojno učilište „Dr. Franjo Tuđman“ u Zagrebu, vojarna</w:t>
      </w:r>
      <w:r>
        <w:rPr>
          <w:lang w:val="hr-HR"/>
        </w:rPr>
        <w:t xml:space="preserve">  „</w:t>
      </w:r>
      <w:r w:rsidRPr="003E62D8">
        <w:rPr>
          <w:lang w:val="hr-HR"/>
        </w:rPr>
        <w:t xml:space="preserve">Admiral Sveto Letica </w:t>
      </w:r>
      <w:r>
        <w:rPr>
          <w:lang w:val="hr-HR"/>
        </w:rPr>
        <w:t>–</w:t>
      </w:r>
      <w:r w:rsidRPr="003E62D8">
        <w:rPr>
          <w:lang w:val="hr-HR"/>
        </w:rPr>
        <w:t xml:space="preserve"> Barba</w:t>
      </w:r>
      <w:r>
        <w:rPr>
          <w:lang w:val="hr-HR"/>
        </w:rPr>
        <w:t>“</w:t>
      </w:r>
      <w:r w:rsidRPr="003E62D8">
        <w:rPr>
          <w:lang w:val="hr-HR"/>
        </w:rPr>
        <w:t xml:space="preserve"> u Splitu te vojarna „</w:t>
      </w:r>
      <w:r>
        <w:rPr>
          <w:lang w:val="hr-HR"/>
        </w:rPr>
        <w:t>Pukovnik</w:t>
      </w:r>
      <w:r w:rsidRPr="003E62D8">
        <w:rPr>
          <w:lang w:val="hr-HR"/>
        </w:rPr>
        <w:t xml:space="preserve"> Mirko Vukušić“ u Zemuniku</w:t>
      </w:r>
      <w:r w:rsidR="008A0210">
        <w:rPr>
          <w:lang w:val="hr-HR"/>
        </w:rPr>
        <w:t xml:space="preserve"> Donjem.</w:t>
      </w:r>
    </w:p>
    <w:p w14:paraId="4332AF35" w14:textId="77777777" w:rsidR="00101E84" w:rsidRPr="005E0C06" w:rsidRDefault="00101E84" w:rsidP="00101E84">
      <w:pPr>
        <w:spacing w:before="120" w:after="120"/>
        <w:rPr>
          <w:lang w:val="hr-HR"/>
        </w:rPr>
      </w:pPr>
      <w:r>
        <w:rPr>
          <w:lang w:val="hr-HR"/>
        </w:rPr>
        <w:tab/>
      </w:r>
      <w:r>
        <w:rPr>
          <w:lang w:val="hr-HR"/>
        </w:rPr>
        <w:tab/>
      </w:r>
      <w:r>
        <w:rPr>
          <w:lang w:val="hr-HR"/>
        </w:rPr>
        <w:tab/>
      </w:r>
      <w:r>
        <w:rPr>
          <w:lang w:val="hr-HR"/>
        </w:rPr>
        <w:tab/>
      </w:r>
      <w:r>
        <w:rPr>
          <w:noProof/>
          <w:lang w:val="hr-HR" w:eastAsia="hr-HR" w:bidi="ar-SA"/>
        </w:rPr>
        <w:drawing>
          <wp:inline distT="0" distB="0" distL="0" distR="0" wp14:anchorId="4332B867" wp14:editId="4332B868">
            <wp:extent cx="2713939" cy="3681968"/>
            <wp:effectExtent l="0" t="0" r="0" b="0"/>
            <wp:docPr id="36" name="Picture 36" descr="C:\Users\bkunstek\Desktop\otvorena_vojarna_7gb_puma_varazdin_20121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kunstek\Desktop\otvorena_vojarna_7gb_puma_varazdin_201218_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3940" cy="3681970"/>
                    </a:xfrm>
                    <a:prstGeom prst="rect">
                      <a:avLst/>
                    </a:prstGeom>
                    <a:noFill/>
                    <a:ln>
                      <a:noFill/>
                    </a:ln>
                  </pic:spPr>
                </pic:pic>
              </a:graphicData>
            </a:graphic>
          </wp:inline>
        </w:drawing>
      </w:r>
    </w:p>
    <w:p w14:paraId="4332AF36" w14:textId="77777777" w:rsidR="00101E84" w:rsidRDefault="00101E84" w:rsidP="00101E84">
      <w:pPr>
        <w:spacing w:before="120" w:after="120"/>
        <w:ind w:firstLine="708"/>
        <w:jc w:val="center"/>
        <w:rPr>
          <w:b/>
          <w:sz w:val="20"/>
          <w:szCs w:val="20"/>
          <w:lang w:val="hr-HR"/>
        </w:rPr>
      </w:pPr>
      <w:r w:rsidRPr="00F373EC">
        <w:rPr>
          <w:b/>
          <w:sz w:val="20"/>
          <w:szCs w:val="20"/>
          <w:lang w:val="hr-HR"/>
        </w:rPr>
        <w:t>Slika 20. Vojarna 7. gardijske brigade „Puma“, Varaždin</w:t>
      </w:r>
    </w:p>
    <w:p w14:paraId="4332AF37" w14:textId="77777777" w:rsidR="00101E84" w:rsidRPr="00F373EC" w:rsidRDefault="00101E84" w:rsidP="00101E84">
      <w:pPr>
        <w:spacing w:before="120" w:after="120"/>
        <w:ind w:firstLine="708"/>
        <w:jc w:val="center"/>
        <w:rPr>
          <w:b/>
          <w:sz w:val="20"/>
          <w:szCs w:val="20"/>
          <w:lang w:val="hr-HR"/>
        </w:rPr>
      </w:pPr>
    </w:p>
    <w:p w14:paraId="4332AF38" w14:textId="77777777" w:rsidR="00101E84" w:rsidRPr="005E0C06" w:rsidRDefault="00101E84" w:rsidP="00101E84">
      <w:pPr>
        <w:spacing w:before="120" w:after="120"/>
        <w:rPr>
          <w:lang w:val="hr-HR"/>
        </w:rPr>
      </w:pPr>
      <w:r w:rsidRPr="003E62D8">
        <w:rPr>
          <w:lang w:val="hr-HR"/>
        </w:rPr>
        <w:tab/>
        <w:t xml:space="preserve">Nakon donošenja odluke o vraćanju Hrvatske </w:t>
      </w:r>
      <w:r w:rsidR="00563B9B">
        <w:rPr>
          <w:lang w:val="hr-HR"/>
        </w:rPr>
        <w:t>vojske u Varaždin tijekom 2018.</w:t>
      </w:r>
      <w:r w:rsidRPr="003E62D8">
        <w:rPr>
          <w:lang w:val="hr-HR"/>
        </w:rPr>
        <w:t xml:space="preserve">, započelo se s faznim uređenjem vojarne koje je nastavljeno i u 2019. Tako je u vojarni </w:t>
      </w:r>
      <w:r w:rsidR="008A0210">
        <w:rPr>
          <w:lang w:val="hr-HR"/>
        </w:rPr>
        <w:t xml:space="preserve">u 2019. </w:t>
      </w:r>
      <w:r w:rsidRPr="003E62D8">
        <w:rPr>
          <w:lang w:val="hr-HR"/>
        </w:rPr>
        <w:t>rekonstruirana niskonaponska mreža, rekonstruirana kotlovnica i građevina broj 16</w:t>
      </w:r>
      <w:r>
        <w:rPr>
          <w:lang w:val="hr-HR"/>
        </w:rPr>
        <w:t xml:space="preserve">, </w:t>
      </w:r>
      <w:r w:rsidRPr="003E62D8">
        <w:rPr>
          <w:lang w:val="hr-HR"/>
        </w:rPr>
        <w:t>vrijednost ulaganja u vojarnu tijekom 2019. iznosi</w:t>
      </w:r>
      <w:r>
        <w:rPr>
          <w:lang w:val="hr-HR"/>
        </w:rPr>
        <w:t xml:space="preserve">la je </w:t>
      </w:r>
      <w:r w:rsidRPr="003E62D8">
        <w:rPr>
          <w:lang w:val="hr-HR"/>
        </w:rPr>
        <w:t>6</w:t>
      </w:r>
      <w:r>
        <w:rPr>
          <w:lang w:val="hr-HR"/>
        </w:rPr>
        <w:t>.800.000</w:t>
      </w:r>
      <w:r w:rsidRPr="003E62D8">
        <w:rPr>
          <w:lang w:val="hr-HR"/>
        </w:rPr>
        <w:t xml:space="preserve"> kuna.</w:t>
      </w:r>
    </w:p>
    <w:p w14:paraId="4332AF39" w14:textId="77777777" w:rsidR="00101E84" w:rsidRPr="005E0C06" w:rsidRDefault="00101E84" w:rsidP="00101E84">
      <w:pPr>
        <w:spacing w:before="120" w:after="120"/>
        <w:jc w:val="center"/>
        <w:rPr>
          <w:lang w:val="hr-HR"/>
        </w:rPr>
      </w:pPr>
      <w:r>
        <w:rPr>
          <w:noProof/>
          <w:lang w:val="hr-HR" w:eastAsia="hr-HR" w:bidi="ar-SA"/>
        </w:rPr>
        <w:lastRenderedPageBreak/>
        <w:drawing>
          <wp:inline distT="0" distB="0" distL="0" distR="0" wp14:anchorId="4332B869" wp14:editId="4332B86A">
            <wp:extent cx="5193792" cy="3462146"/>
            <wp:effectExtent l="0" t="0" r="6985" b="5080"/>
            <wp:docPr id="37" name="Picture 37" descr="C:\Users\bkunstek\Pictures\ploce_1409201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kunstek\Pictures\ploce_14092018_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5946" cy="3463582"/>
                    </a:xfrm>
                    <a:prstGeom prst="rect">
                      <a:avLst/>
                    </a:prstGeom>
                    <a:noFill/>
                    <a:ln>
                      <a:noFill/>
                    </a:ln>
                  </pic:spPr>
                </pic:pic>
              </a:graphicData>
            </a:graphic>
          </wp:inline>
        </w:drawing>
      </w:r>
    </w:p>
    <w:p w14:paraId="4332AF3A" w14:textId="77777777" w:rsidR="00101E84" w:rsidRPr="00F373EC" w:rsidRDefault="00101E84" w:rsidP="009F18C7">
      <w:pPr>
        <w:spacing w:before="120" w:after="120"/>
        <w:jc w:val="center"/>
        <w:rPr>
          <w:b/>
          <w:sz w:val="20"/>
          <w:szCs w:val="20"/>
          <w:lang w:val="hr-HR"/>
        </w:rPr>
      </w:pPr>
      <w:r w:rsidRPr="00F373EC">
        <w:rPr>
          <w:b/>
          <w:sz w:val="20"/>
          <w:szCs w:val="20"/>
          <w:lang w:val="hr-HR"/>
        </w:rPr>
        <w:t>Slika 21. Vojarna „116. brigade Hrvatske vojske“</w:t>
      </w:r>
      <w:r w:rsidR="008A0210">
        <w:rPr>
          <w:b/>
          <w:sz w:val="20"/>
          <w:szCs w:val="20"/>
          <w:lang w:val="hr-HR"/>
        </w:rPr>
        <w:t>,</w:t>
      </w:r>
      <w:r w:rsidRPr="00F373EC">
        <w:rPr>
          <w:b/>
          <w:sz w:val="20"/>
          <w:szCs w:val="20"/>
          <w:lang w:val="hr-HR"/>
        </w:rPr>
        <w:t xml:space="preserve"> Ploče</w:t>
      </w:r>
    </w:p>
    <w:p w14:paraId="4332AF3B" w14:textId="77777777" w:rsidR="00101E84" w:rsidRPr="005E0C06" w:rsidRDefault="00101E84" w:rsidP="00101E84">
      <w:pPr>
        <w:spacing w:before="120" w:after="120"/>
        <w:ind w:firstLine="708"/>
        <w:rPr>
          <w:lang w:val="hr-HR"/>
        </w:rPr>
      </w:pPr>
      <w:r w:rsidRPr="003E62D8">
        <w:rPr>
          <w:lang w:val="hr-HR"/>
        </w:rPr>
        <w:t>Rekonstrukcijom dvije smještajne građevine, u vojarnu „116. brigade Hrvatske vojske“ u Ploč</w:t>
      </w:r>
      <w:r w:rsidR="00563B9B">
        <w:rPr>
          <w:lang w:val="hr-HR"/>
        </w:rPr>
        <w:t>ama 2018.</w:t>
      </w:r>
      <w:r w:rsidR="008A0210">
        <w:rPr>
          <w:lang w:val="hr-HR"/>
        </w:rPr>
        <w:t>, ustrojena je S</w:t>
      </w:r>
      <w:r w:rsidRPr="003E62D8">
        <w:rPr>
          <w:lang w:val="hr-HR"/>
        </w:rPr>
        <w:t xml:space="preserve">atnija mornaričkog desantnog pješaštva. </w:t>
      </w:r>
      <w:r>
        <w:rPr>
          <w:lang w:val="hr-HR"/>
        </w:rPr>
        <w:tab/>
      </w:r>
      <w:r w:rsidR="00563B9B">
        <w:rPr>
          <w:lang w:val="hr-HR"/>
        </w:rPr>
        <w:t>Tijekom 2019.</w:t>
      </w:r>
      <w:r w:rsidRPr="003E62D8">
        <w:rPr>
          <w:lang w:val="hr-HR"/>
        </w:rPr>
        <w:t xml:space="preserve">, </w:t>
      </w:r>
      <w:r w:rsidR="00563B9B">
        <w:rPr>
          <w:lang w:val="hr-HR"/>
        </w:rPr>
        <w:t>s</w:t>
      </w:r>
      <w:r w:rsidRPr="003E62D8">
        <w:rPr>
          <w:lang w:val="hr-HR"/>
        </w:rPr>
        <w:t xml:space="preserve"> cilj</w:t>
      </w:r>
      <w:r w:rsidR="00563B9B">
        <w:rPr>
          <w:lang w:val="hr-HR"/>
        </w:rPr>
        <w:t>em</w:t>
      </w:r>
      <w:r w:rsidRPr="003E62D8">
        <w:rPr>
          <w:lang w:val="hr-HR"/>
        </w:rPr>
        <w:t xml:space="preserve"> poboljšanja uvjeta i rada Hrvatske vojske, nastavljeni su radovi na rekonstrukciji i sanaciji građevine broj 7. Izvršeni su radovi na rekonstrukciji termoenergetskih postrojenja i centralnog sustava grijanja i hlađenja u građevini broj 28. Ukupna vrijednost ula</w:t>
      </w:r>
      <w:r>
        <w:rPr>
          <w:lang w:val="hr-HR"/>
        </w:rPr>
        <w:t>g</w:t>
      </w:r>
      <w:r w:rsidR="008A0210">
        <w:rPr>
          <w:lang w:val="hr-HR"/>
        </w:rPr>
        <w:t>anja u 2019. iznosila je</w:t>
      </w:r>
      <w:r w:rsidRPr="003E62D8">
        <w:rPr>
          <w:lang w:val="hr-HR"/>
        </w:rPr>
        <w:t xml:space="preserve"> 4</w:t>
      </w:r>
      <w:r>
        <w:rPr>
          <w:lang w:val="hr-HR"/>
        </w:rPr>
        <w:t xml:space="preserve">.500.000 </w:t>
      </w:r>
      <w:r w:rsidRPr="003E62D8">
        <w:rPr>
          <w:lang w:val="hr-HR"/>
        </w:rPr>
        <w:t xml:space="preserve"> kuna. </w:t>
      </w:r>
    </w:p>
    <w:p w14:paraId="4332AF3C" w14:textId="77777777" w:rsidR="00101E84" w:rsidRDefault="00101E84" w:rsidP="00101E84">
      <w:pPr>
        <w:spacing w:before="120" w:after="120"/>
        <w:jc w:val="center"/>
        <w:rPr>
          <w:lang w:val="hr-HR"/>
        </w:rPr>
      </w:pPr>
      <w:r>
        <w:rPr>
          <w:noProof/>
          <w:lang w:val="hr-HR" w:eastAsia="hr-HR" w:bidi="ar-SA"/>
        </w:rPr>
        <w:drawing>
          <wp:inline distT="0" distB="0" distL="0" distR="0" wp14:anchorId="4332B86B" wp14:editId="4332B86C">
            <wp:extent cx="3657600" cy="2443480"/>
            <wp:effectExtent l="0" t="0" r="0" b="0"/>
            <wp:docPr id="38" name="Picture 38" descr="C:\Users\bkunstek\Pictures\vojarna_pula_15112019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kunstek\Pictures\vojarna_pula_15112019_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2443480"/>
                    </a:xfrm>
                    <a:prstGeom prst="rect">
                      <a:avLst/>
                    </a:prstGeom>
                    <a:noFill/>
                    <a:ln>
                      <a:noFill/>
                    </a:ln>
                  </pic:spPr>
                </pic:pic>
              </a:graphicData>
            </a:graphic>
          </wp:inline>
        </w:drawing>
      </w:r>
    </w:p>
    <w:p w14:paraId="4332AF3D" w14:textId="77777777" w:rsidR="00101E84" w:rsidRPr="00F373EC" w:rsidRDefault="00101E84" w:rsidP="00101E84">
      <w:pPr>
        <w:spacing w:before="120" w:after="120"/>
        <w:jc w:val="center"/>
        <w:rPr>
          <w:b/>
          <w:sz w:val="20"/>
          <w:szCs w:val="20"/>
          <w:lang w:val="hr-HR"/>
        </w:rPr>
      </w:pPr>
      <w:r w:rsidRPr="00F373EC">
        <w:rPr>
          <w:b/>
          <w:sz w:val="20"/>
          <w:szCs w:val="20"/>
          <w:lang w:val="hr-HR"/>
        </w:rPr>
        <w:t>Slika 22. Vojarna „Hrvatski branitelji Istre“</w:t>
      </w:r>
      <w:r>
        <w:rPr>
          <w:b/>
          <w:sz w:val="20"/>
          <w:szCs w:val="20"/>
          <w:lang w:val="hr-HR"/>
        </w:rPr>
        <w:t>,</w:t>
      </w:r>
      <w:r w:rsidRPr="00F373EC">
        <w:rPr>
          <w:b/>
          <w:sz w:val="20"/>
          <w:szCs w:val="20"/>
          <w:lang w:val="hr-HR"/>
        </w:rPr>
        <w:t xml:space="preserve"> Pula</w:t>
      </w:r>
    </w:p>
    <w:p w14:paraId="4332AF3E" w14:textId="77777777" w:rsidR="00101E84" w:rsidRPr="005E0C06" w:rsidRDefault="00101E84" w:rsidP="00101E84">
      <w:pPr>
        <w:spacing w:before="120" w:after="120"/>
        <w:ind w:firstLine="708"/>
        <w:rPr>
          <w:lang w:val="hr-HR"/>
        </w:rPr>
      </w:pPr>
    </w:p>
    <w:p w14:paraId="4332AF3F" w14:textId="77777777" w:rsidR="00101E84" w:rsidRPr="005E0C06" w:rsidRDefault="00101E84" w:rsidP="00101E84">
      <w:pPr>
        <w:spacing w:before="120" w:after="120"/>
        <w:rPr>
          <w:lang w:val="hr-HR"/>
        </w:rPr>
      </w:pPr>
      <w:r w:rsidRPr="003E62D8">
        <w:rPr>
          <w:lang w:val="hr-HR"/>
        </w:rPr>
        <w:lastRenderedPageBreak/>
        <w:tab/>
        <w:t>Povratak Hrvatske vojske u Istru ostvaren je revitalizacijom bivše zrakoplovne baze Pula koja poprima novi značaj i Hrvatska vojska se vraća u obnovljene građevine u vojarni „Hrvatski branitelji Istre“ u Puli. Za smještaj i rad Hrvatske vojske, rekonstruirane su građevine broj 13, 14 i 15. Izvršena je rekonstrukcija termoenergetskih instalacija, kotlovnice, kao i postrojenja</w:t>
      </w:r>
      <w:r>
        <w:rPr>
          <w:lang w:val="hr-HR"/>
        </w:rPr>
        <w:t xml:space="preserve"> </w:t>
      </w:r>
      <w:r w:rsidRPr="003E62D8">
        <w:rPr>
          <w:lang w:val="hr-HR"/>
        </w:rPr>
        <w:t>klimatizacije i ventilacije. Za potpuno funkcioniranje Hrvatske vojske u vojarni b</w:t>
      </w:r>
      <w:r w:rsidR="008A0210">
        <w:rPr>
          <w:lang w:val="hr-HR"/>
        </w:rPr>
        <w:t xml:space="preserve">ilo je potrebno izgraditi nove </w:t>
      </w:r>
      <w:r w:rsidRPr="003E62D8">
        <w:rPr>
          <w:lang w:val="hr-HR"/>
        </w:rPr>
        <w:t>prometnice kao i novi cestovni pr</w:t>
      </w:r>
      <w:r w:rsidR="008A0210">
        <w:rPr>
          <w:lang w:val="hr-HR"/>
        </w:rPr>
        <w:t>iključak na glavnu prometnicu s</w:t>
      </w:r>
      <w:r w:rsidRPr="003E62D8">
        <w:rPr>
          <w:lang w:val="hr-HR"/>
        </w:rPr>
        <w:t xml:space="preserve"> ur</w:t>
      </w:r>
      <w:r w:rsidR="008A0210">
        <w:rPr>
          <w:lang w:val="hr-HR"/>
        </w:rPr>
        <w:t xml:space="preserve">eđenjem prijavnice. U </w:t>
      </w:r>
      <w:r w:rsidRPr="003E62D8">
        <w:rPr>
          <w:lang w:val="hr-HR"/>
        </w:rPr>
        <w:t xml:space="preserve">rekonstrukciju vojarne i povratak Hrvatske vojske u Istru u 2019.  uloženo </w:t>
      </w:r>
      <w:r w:rsidR="008A0210">
        <w:rPr>
          <w:lang w:val="hr-HR"/>
        </w:rPr>
        <w:t xml:space="preserve">je </w:t>
      </w:r>
      <w:r w:rsidRPr="003E62D8">
        <w:rPr>
          <w:lang w:val="hr-HR"/>
        </w:rPr>
        <w:t>17</w:t>
      </w:r>
      <w:r>
        <w:rPr>
          <w:lang w:val="hr-HR"/>
        </w:rPr>
        <w:t>.000.000</w:t>
      </w:r>
      <w:r w:rsidRPr="003E62D8">
        <w:rPr>
          <w:lang w:val="hr-HR"/>
        </w:rPr>
        <w:t xml:space="preserve"> kuna. </w:t>
      </w:r>
    </w:p>
    <w:p w14:paraId="4332AF40" w14:textId="77777777" w:rsidR="00101E84" w:rsidRPr="005E0C06" w:rsidRDefault="00101E84" w:rsidP="00101E84">
      <w:pPr>
        <w:spacing w:before="120" w:after="120"/>
        <w:jc w:val="center"/>
        <w:rPr>
          <w:lang w:val="hr-HR"/>
        </w:rPr>
      </w:pPr>
      <w:r>
        <w:rPr>
          <w:noProof/>
          <w:lang w:val="hr-HR" w:eastAsia="hr-HR" w:bidi="ar-SA"/>
        </w:rPr>
        <w:drawing>
          <wp:inline distT="0" distB="0" distL="0" distR="0" wp14:anchorId="4332B86D" wp14:editId="4332B86E">
            <wp:extent cx="4451350" cy="2967067"/>
            <wp:effectExtent l="0" t="0" r="6350" b="5080"/>
            <wp:docPr id="13" name="Picture 13" descr="C:\Users\pbarac\AppData\Local\Temp\notes847204\Ud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barac\AppData\Local\Temp\notes847204\Udbin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6076" cy="2970217"/>
                    </a:xfrm>
                    <a:prstGeom prst="rect">
                      <a:avLst/>
                    </a:prstGeom>
                    <a:noFill/>
                    <a:ln>
                      <a:noFill/>
                    </a:ln>
                  </pic:spPr>
                </pic:pic>
              </a:graphicData>
            </a:graphic>
          </wp:inline>
        </w:drawing>
      </w:r>
    </w:p>
    <w:p w14:paraId="4332AF41" w14:textId="77777777" w:rsidR="00101E84" w:rsidRPr="00C628F1" w:rsidRDefault="00101E84" w:rsidP="00101E84">
      <w:pPr>
        <w:jc w:val="center"/>
        <w:rPr>
          <w:b/>
          <w:sz w:val="20"/>
          <w:szCs w:val="20"/>
          <w:lang w:val="hr-HR"/>
        </w:rPr>
      </w:pPr>
      <w:r w:rsidRPr="00C628F1">
        <w:rPr>
          <w:b/>
          <w:sz w:val="20"/>
          <w:szCs w:val="20"/>
          <w:lang w:val="hr-HR"/>
        </w:rPr>
        <w:t>Slika 23. Vojarna „Josip Jović“</w:t>
      </w:r>
      <w:r w:rsidR="008A0210">
        <w:rPr>
          <w:b/>
          <w:sz w:val="20"/>
          <w:szCs w:val="20"/>
          <w:lang w:val="hr-HR"/>
        </w:rPr>
        <w:t>,</w:t>
      </w:r>
      <w:r w:rsidRPr="00C628F1">
        <w:rPr>
          <w:b/>
          <w:sz w:val="20"/>
          <w:szCs w:val="20"/>
          <w:lang w:val="hr-HR"/>
        </w:rPr>
        <w:t xml:space="preserve"> Udbina</w:t>
      </w:r>
    </w:p>
    <w:p w14:paraId="4332AF42" w14:textId="77777777" w:rsidR="00101E84" w:rsidRPr="005E0C06" w:rsidRDefault="00101E84" w:rsidP="00101E84">
      <w:pPr>
        <w:rPr>
          <w:lang w:val="hr-HR"/>
        </w:rPr>
      </w:pPr>
    </w:p>
    <w:p w14:paraId="4332AF43" w14:textId="77777777" w:rsidR="00101E84" w:rsidRPr="005E0C06" w:rsidRDefault="00101E84" w:rsidP="00101E84">
      <w:pPr>
        <w:spacing w:before="120" w:after="120"/>
        <w:rPr>
          <w:lang w:val="hr-HR"/>
        </w:rPr>
      </w:pPr>
      <w:r w:rsidRPr="003E62D8">
        <w:rPr>
          <w:lang w:val="hr-HR"/>
        </w:rPr>
        <w:tab/>
        <w:t xml:space="preserve">Tijekom 2019. ustrojeno je Središte za razvoj vođa „Marko Babić“ u vojarni „Josip Jović“ u Udbini te je bilo potrebno rekonstruirati i izgraditi građevine i prilagoditi </w:t>
      </w:r>
      <w:r>
        <w:rPr>
          <w:lang w:val="hr-HR"/>
        </w:rPr>
        <w:t xml:space="preserve">ih </w:t>
      </w:r>
      <w:r w:rsidRPr="003E62D8">
        <w:rPr>
          <w:lang w:val="hr-HR"/>
        </w:rPr>
        <w:t>potrebama</w:t>
      </w:r>
      <w:r>
        <w:rPr>
          <w:lang w:val="hr-HR"/>
        </w:rPr>
        <w:t xml:space="preserve"> Hrvatske vojske. R</w:t>
      </w:r>
      <w:r w:rsidRPr="003E62D8">
        <w:rPr>
          <w:lang w:val="hr-HR"/>
        </w:rPr>
        <w:t>ekonstruira</w:t>
      </w:r>
      <w:r w:rsidR="008A0210">
        <w:rPr>
          <w:lang w:val="hr-HR"/>
        </w:rPr>
        <w:t xml:space="preserve">n je dio građevina te izgrađen </w:t>
      </w:r>
      <w:r w:rsidRPr="003E62D8">
        <w:rPr>
          <w:lang w:val="hr-HR"/>
        </w:rPr>
        <w:t>pa</w:t>
      </w:r>
      <w:r w:rsidR="008A0210">
        <w:rPr>
          <w:lang w:val="hr-HR"/>
        </w:rPr>
        <w:t>dobranski toranj</w:t>
      </w:r>
      <w:r>
        <w:rPr>
          <w:lang w:val="hr-HR"/>
        </w:rPr>
        <w:t xml:space="preserve">. </w:t>
      </w:r>
      <w:r>
        <w:rPr>
          <w:lang w:val="hr-HR"/>
        </w:rPr>
        <w:tab/>
        <w:t xml:space="preserve">U </w:t>
      </w:r>
      <w:r w:rsidRPr="003E62D8">
        <w:rPr>
          <w:lang w:val="hr-HR"/>
        </w:rPr>
        <w:t>2019. u</w:t>
      </w:r>
      <w:r>
        <w:rPr>
          <w:lang w:val="hr-HR"/>
        </w:rPr>
        <w:t xml:space="preserve"> vojarnu „Josip Jović“ u Udbini</w:t>
      </w:r>
      <w:r w:rsidRPr="003E62D8">
        <w:rPr>
          <w:lang w:val="hr-HR"/>
        </w:rPr>
        <w:t xml:space="preserve"> uloženo je 3</w:t>
      </w:r>
      <w:r>
        <w:rPr>
          <w:lang w:val="hr-HR"/>
        </w:rPr>
        <w:t xml:space="preserve">.500.000 </w:t>
      </w:r>
      <w:r w:rsidRPr="003E62D8">
        <w:rPr>
          <w:lang w:val="hr-HR"/>
        </w:rPr>
        <w:t xml:space="preserve">kuna. </w:t>
      </w:r>
    </w:p>
    <w:p w14:paraId="4332AF44" w14:textId="77777777" w:rsidR="00101E84" w:rsidRPr="005E0C06" w:rsidRDefault="00101E84" w:rsidP="00101E84">
      <w:pPr>
        <w:spacing w:before="120" w:after="120"/>
        <w:rPr>
          <w:lang w:val="hr-HR"/>
        </w:rPr>
      </w:pPr>
    </w:p>
    <w:p w14:paraId="4332AF45" w14:textId="77777777" w:rsidR="00101E84" w:rsidRPr="005E0C06" w:rsidRDefault="00101E84" w:rsidP="00101E84">
      <w:pPr>
        <w:spacing w:before="120" w:after="120"/>
        <w:rPr>
          <w:lang w:val="hr-HR"/>
        </w:rPr>
      </w:pPr>
    </w:p>
    <w:p w14:paraId="4332AF46" w14:textId="77777777" w:rsidR="00101E84" w:rsidRPr="005E0C06" w:rsidRDefault="00101E84" w:rsidP="00101E84">
      <w:pPr>
        <w:spacing w:before="120" w:after="120"/>
        <w:rPr>
          <w:lang w:val="hr-HR"/>
        </w:rPr>
      </w:pPr>
    </w:p>
    <w:p w14:paraId="4332AF47" w14:textId="77777777" w:rsidR="00101E84" w:rsidRPr="005E0C06" w:rsidRDefault="00101E84" w:rsidP="00101E84">
      <w:pPr>
        <w:spacing w:before="120" w:after="120"/>
        <w:rPr>
          <w:lang w:val="hr-HR"/>
        </w:rPr>
      </w:pPr>
    </w:p>
    <w:p w14:paraId="4332AF48" w14:textId="77777777" w:rsidR="00101E84" w:rsidRPr="00C628F1" w:rsidRDefault="00101E84" w:rsidP="00101E84">
      <w:pPr>
        <w:spacing w:before="120" w:after="120"/>
        <w:jc w:val="center"/>
        <w:rPr>
          <w:lang w:val="hr-HR"/>
        </w:rPr>
      </w:pPr>
      <w:r>
        <w:rPr>
          <w:noProof/>
          <w:lang w:val="hr-HR" w:eastAsia="hr-HR" w:bidi="ar-SA"/>
        </w:rPr>
        <w:lastRenderedPageBreak/>
        <w:drawing>
          <wp:inline distT="0" distB="0" distL="0" distR="0" wp14:anchorId="4332B86F" wp14:editId="4332B870">
            <wp:extent cx="4038432" cy="2686358"/>
            <wp:effectExtent l="0" t="0" r="635" b="0"/>
            <wp:docPr id="14" name="Picture 14" descr="C:\Users\pbarac\AppData\Local\Temp\notes847204\Petrin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barac\AppData\Local\Temp\notes847204\Petrinja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0616" cy="2687811"/>
                    </a:xfrm>
                    <a:prstGeom prst="rect">
                      <a:avLst/>
                    </a:prstGeom>
                    <a:noFill/>
                    <a:ln>
                      <a:noFill/>
                    </a:ln>
                  </pic:spPr>
                </pic:pic>
              </a:graphicData>
            </a:graphic>
          </wp:inline>
        </w:drawing>
      </w:r>
    </w:p>
    <w:p w14:paraId="4332AF49" w14:textId="77777777" w:rsidR="00101E84" w:rsidRPr="009F18C7" w:rsidRDefault="00101E84" w:rsidP="009F18C7">
      <w:pPr>
        <w:spacing w:before="120" w:after="120"/>
        <w:jc w:val="center"/>
        <w:rPr>
          <w:b/>
          <w:sz w:val="20"/>
          <w:szCs w:val="20"/>
          <w:lang w:val="hr-HR"/>
        </w:rPr>
      </w:pPr>
      <w:r w:rsidRPr="00C628F1">
        <w:rPr>
          <w:b/>
          <w:sz w:val="20"/>
          <w:szCs w:val="20"/>
          <w:lang w:val="hr-HR"/>
        </w:rPr>
        <w:t>Slika 24. Vojarn</w:t>
      </w:r>
      <w:r w:rsidR="008A0210">
        <w:rPr>
          <w:b/>
          <w:sz w:val="20"/>
          <w:szCs w:val="20"/>
          <w:lang w:val="hr-HR"/>
        </w:rPr>
        <w:t>a „Pukovnik Predrag Matanović“, Petrinja</w:t>
      </w:r>
    </w:p>
    <w:p w14:paraId="4332AF4A" w14:textId="77777777" w:rsidR="00101E84" w:rsidRPr="005E0C06" w:rsidRDefault="00101E84" w:rsidP="00101E84">
      <w:pPr>
        <w:spacing w:before="120" w:after="120"/>
        <w:rPr>
          <w:lang w:val="hr-HR"/>
        </w:rPr>
      </w:pPr>
      <w:r w:rsidRPr="003E62D8">
        <w:rPr>
          <w:lang w:val="hr-HR"/>
        </w:rPr>
        <w:tab/>
      </w:r>
      <w:r>
        <w:rPr>
          <w:lang w:val="hr-HR"/>
        </w:rPr>
        <w:t>U vojarni</w:t>
      </w:r>
      <w:r w:rsidRPr="00F373EC">
        <w:rPr>
          <w:lang w:val="hr-HR"/>
        </w:rPr>
        <w:t xml:space="preserve"> „Pukovnik Predrag Matanović“ u Petrinji </w:t>
      </w:r>
      <w:r>
        <w:rPr>
          <w:lang w:val="hr-HR"/>
        </w:rPr>
        <w:t>t</w:t>
      </w:r>
      <w:r w:rsidRPr="003E62D8">
        <w:rPr>
          <w:lang w:val="hr-HR"/>
        </w:rPr>
        <w:t>ijekom 2019. završena je izgradnja još jedne</w:t>
      </w:r>
      <w:r w:rsidR="008A0210">
        <w:rPr>
          <w:lang w:val="hr-HR"/>
        </w:rPr>
        <w:t xml:space="preserve"> smještajne građevine. P</w:t>
      </w:r>
      <w:r w:rsidRPr="003E62D8">
        <w:rPr>
          <w:lang w:val="hr-HR"/>
        </w:rPr>
        <w:t>oboljšani su uvjeti za rad na način da je izgrađen antenski s</w:t>
      </w:r>
      <w:r w:rsidR="00926889">
        <w:rPr>
          <w:lang w:val="hr-HR"/>
        </w:rPr>
        <w:t>tup te započeta rekonstrukcija s</w:t>
      </w:r>
      <w:r w:rsidRPr="003E62D8">
        <w:rPr>
          <w:lang w:val="hr-HR"/>
        </w:rPr>
        <w:t xml:space="preserve">portskih terena. </w:t>
      </w:r>
      <w:r>
        <w:rPr>
          <w:lang w:val="hr-HR"/>
        </w:rPr>
        <w:t xml:space="preserve">Navedeno </w:t>
      </w:r>
      <w:r w:rsidRPr="003E62D8">
        <w:rPr>
          <w:lang w:val="hr-HR"/>
        </w:rPr>
        <w:t xml:space="preserve">ulaganje </w:t>
      </w:r>
      <w:r w:rsidR="008A0210">
        <w:rPr>
          <w:lang w:val="hr-HR"/>
        </w:rPr>
        <w:t xml:space="preserve">u 2019. </w:t>
      </w:r>
      <w:r>
        <w:rPr>
          <w:lang w:val="hr-HR"/>
        </w:rPr>
        <w:t xml:space="preserve">iznosilo je </w:t>
      </w:r>
      <w:r w:rsidRPr="003E62D8">
        <w:rPr>
          <w:lang w:val="hr-HR"/>
        </w:rPr>
        <w:t>22</w:t>
      </w:r>
      <w:r>
        <w:rPr>
          <w:lang w:val="hr-HR"/>
        </w:rPr>
        <w:t>.200.000</w:t>
      </w:r>
      <w:r w:rsidRPr="003E62D8">
        <w:rPr>
          <w:lang w:val="hr-HR"/>
        </w:rPr>
        <w:t xml:space="preserve"> kuna</w:t>
      </w:r>
      <w:r w:rsidR="008A0210">
        <w:rPr>
          <w:lang w:val="hr-HR"/>
        </w:rPr>
        <w:t>.</w:t>
      </w:r>
      <w:r w:rsidRPr="003E62D8">
        <w:rPr>
          <w:lang w:val="hr-HR"/>
        </w:rPr>
        <w:t xml:space="preserve"> </w:t>
      </w:r>
    </w:p>
    <w:p w14:paraId="4332AF4B" w14:textId="77777777" w:rsidR="00101E84" w:rsidRPr="005E0C06" w:rsidRDefault="00101E84" w:rsidP="00101E84">
      <w:pPr>
        <w:spacing w:before="120" w:after="120"/>
        <w:jc w:val="center"/>
        <w:rPr>
          <w:lang w:val="hr-HR"/>
        </w:rPr>
      </w:pPr>
      <w:r>
        <w:rPr>
          <w:noProof/>
          <w:lang w:val="hr-HR" w:eastAsia="hr-HR" w:bidi="ar-SA"/>
        </w:rPr>
        <w:drawing>
          <wp:inline distT="0" distB="0" distL="0" distR="0" wp14:anchorId="4332B871" wp14:editId="4332B872">
            <wp:extent cx="3810000" cy="2699002"/>
            <wp:effectExtent l="0" t="0" r="0" b="6350"/>
            <wp:docPr id="39" name="Picture 39" descr="R:\SzVI\SzVGiEU\Cvok\IMG_20200120_13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zVI\SzVGiEU\Cvok\IMG_20200120_1335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8237" cy="2711921"/>
                    </a:xfrm>
                    <a:prstGeom prst="rect">
                      <a:avLst/>
                    </a:prstGeom>
                    <a:noFill/>
                    <a:ln>
                      <a:noFill/>
                    </a:ln>
                  </pic:spPr>
                </pic:pic>
              </a:graphicData>
            </a:graphic>
          </wp:inline>
        </w:drawing>
      </w:r>
    </w:p>
    <w:p w14:paraId="4332AF4C" w14:textId="77777777" w:rsidR="00101E84" w:rsidRPr="009F18C7" w:rsidRDefault="00101E84" w:rsidP="00101E84">
      <w:pPr>
        <w:spacing w:before="120" w:after="120"/>
        <w:jc w:val="center"/>
        <w:rPr>
          <w:b/>
          <w:sz w:val="20"/>
          <w:szCs w:val="20"/>
          <w:lang w:val="hr-HR"/>
        </w:rPr>
      </w:pPr>
      <w:r w:rsidRPr="00F373EC">
        <w:rPr>
          <w:b/>
          <w:sz w:val="20"/>
          <w:szCs w:val="20"/>
          <w:lang w:val="hr-HR"/>
        </w:rPr>
        <w:t>Slika 25. Voja</w:t>
      </w:r>
      <w:r w:rsidR="008A0210">
        <w:rPr>
          <w:b/>
          <w:sz w:val="20"/>
          <w:szCs w:val="20"/>
          <w:lang w:val="hr-HR"/>
        </w:rPr>
        <w:t>rna „</w:t>
      </w:r>
      <w:r w:rsidR="009F18C7">
        <w:rPr>
          <w:b/>
          <w:sz w:val="20"/>
          <w:szCs w:val="20"/>
          <w:lang w:val="hr-HR"/>
        </w:rPr>
        <w:t xml:space="preserve">Pukovnik  Mirko Vukušić“, </w:t>
      </w:r>
      <w:r w:rsidR="008A0210">
        <w:rPr>
          <w:b/>
          <w:sz w:val="20"/>
          <w:szCs w:val="20"/>
          <w:lang w:val="hr-HR"/>
        </w:rPr>
        <w:t>Zemunik</w:t>
      </w:r>
      <w:r w:rsidR="009F18C7">
        <w:rPr>
          <w:b/>
          <w:sz w:val="20"/>
          <w:szCs w:val="20"/>
          <w:lang w:val="hr-HR"/>
        </w:rPr>
        <w:t xml:space="preserve"> Donji </w:t>
      </w:r>
    </w:p>
    <w:p w14:paraId="4332AF4D" w14:textId="77777777" w:rsidR="00101E84" w:rsidRPr="005E0C06" w:rsidRDefault="00101E84" w:rsidP="00101E84">
      <w:pPr>
        <w:spacing w:before="120" w:after="120"/>
        <w:rPr>
          <w:lang w:val="hr-HR"/>
        </w:rPr>
      </w:pPr>
      <w:r w:rsidRPr="003E62D8">
        <w:rPr>
          <w:lang w:val="hr-HR"/>
        </w:rPr>
        <w:tab/>
        <w:t>Vojarna „</w:t>
      </w:r>
      <w:r>
        <w:rPr>
          <w:lang w:val="hr-HR"/>
        </w:rPr>
        <w:t>Pukovnik M</w:t>
      </w:r>
      <w:r w:rsidRPr="003E62D8">
        <w:rPr>
          <w:lang w:val="hr-HR"/>
        </w:rPr>
        <w:t xml:space="preserve">irko Vukušić“ </w:t>
      </w:r>
      <w:r w:rsidRPr="00F373EC">
        <w:rPr>
          <w:lang w:val="hr-HR"/>
        </w:rPr>
        <w:t>u Zemuniku</w:t>
      </w:r>
      <w:r w:rsidRPr="003E62D8">
        <w:rPr>
          <w:lang w:val="hr-HR"/>
        </w:rPr>
        <w:t xml:space="preserve"> </w:t>
      </w:r>
      <w:r>
        <w:rPr>
          <w:lang w:val="hr-HR"/>
        </w:rPr>
        <w:t xml:space="preserve">Donjem </w:t>
      </w:r>
      <w:r w:rsidRPr="003E62D8">
        <w:rPr>
          <w:lang w:val="hr-HR"/>
        </w:rPr>
        <w:t>je</w:t>
      </w:r>
      <w:r>
        <w:rPr>
          <w:lang w:val="hr-HR"/>
        </w:rPr>
        <w:t xml:space="preserve"> </w:t>
      </w:r>
      <w:r w:rsidRPr="003E62D8">
        <w:rPr>
          <w:lang w:val="hr-HR"/>
        </w:rPr>
        <w:t>glavno obučno središte Hrvatskog</w:t>
      </w:r>
      <w:r>
        <w:rPr>
          <w:lang w:val="hr-HR"/>
        </w:rPr>
        <w:t>a</w:t>
      </w:r>
      <w:r w:rsidRPr="003E62D8">
        <w:rPr>
          <w:lang w:val="hr-HR"/>
        </w:rPr>
        <w:t xml:space="preserve"> ratnog zrakoplovstva. Stoga je </w:t>
      </w:r>
      <w:r w:rsidRPr="00F373EC">
        <w:rPr>
          <w:lang w:val="hr-HR"/>
        </w:rPr>
        <w:t>u održavanje postojećih hangara</w:t>
      </w:r>
      <w:r w:rsidRPr="003E62D8">
        <w:rPr>
          <w:lang w:val="hr-HR"/>
        </w:rPr>
        <w:t xml:space="preserve"> za smještaj zrakoplova (Pilatus, Zlin, Air-Tractor i Canadair) i helikoptera (Bell i Kiowa) i u rekonstrukciju središta MSAP-a, amfiteatra i termoenergetskog sustava vojarne </w:t>
      </w:r>
      <w:r w:rsidRPr="00F373EC">
        <w:rPr>
          <w:lang w:val="hr-HR"/>
        </w:rPr>
        <w:t xml:space="preserve">utrošeno </w:t>
      </w:r>
      <w:r w:rsidR="008A0210">
        <w:rPr>
          <w:lang w:val="hr-HR"/>
        </w:rPr>
        <w:t xml:space="preserve">je </w:t>
      </w:r>
      <w:r w:rsidRPr="00F373EC">
        <w:rPr>
          <w:lang w:val="hr-HR"/>
        </w:rPr>
        <w:t>2.500.000 kuna.</w:t>
      </w:r>
    </w:p>
    <w:p w14:paraId="4332AF4E" w14:textId="77777777" w:rsidR="00101E84" w:rsidRPr="00264B3F" w:rsidRDefault="00101E84" w:rsidP="00101E84">
      <w:pPr>
        <w:spacing w:before="120" w:after="120"/>
        <w:rPr>
          <w:lang w:val="hr-HR"/>
        </w:rPr>
      </w:pPr>
      <w:r>
        <w:rPr>
          <w:lang w:val="hr-HR"/>
        </w:rPr>
        <w:lastRenderedPageBreak/>
        <w:tab/>
      </w:r>
      <w:r>
        <w:rPr>
          <w:lang w:val="hr-HR"/>
        </w:rPr>
        <w:tab/>
      </w:r>
      <w:r>
        <w:rPr>
          <w:noProof/>
          <w:lang w:val="hr-HR" w:eastAsia="hr-HR" w:bidi="ar-SA"/>
        </w:rPr>
        <w:drawing>
          <wp:inline distT="0" distB="0" distL="0" distR="0" wp14:anchorId="4332B873" wp14:editId="4332B874">
            <wp:extent cx="4279900" cy="2853987"/>
            <wp:effectExtent l="0" t="0" r="6350" b="3810"/>
            <wp:docPr id="15" name="Picture 15" descr="C:\Users\pbarac\AppData\Local\Temp\notes847204\~733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barac\AppData\Local\Temp\notes847204\~733446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0086" cy="2854111"/>
                    </a:xfrm>
                    <a:prstGeom prst="rect">
                      <a:avLst/>
                    </a:prstGeom>
                    <a:noFill/>
                    <a:ln>
                      <a:noFill/>
                    </a:ln>
                  </pic:spPr>
                </pic:pic>
              </a:graphicData>
            </a:graphic>
          </wp:inline>
        </w:drawing>
      </w:r>
    </w:p>
    <w:p w14:paraId="4332AF4F" w14:textId="77777777" w:rsidR="00101E84" w:rsidRPr="00F373EC" w:rsidRDefault="00101E84" w:rsidP="00101E84">
      <w:pPr>
        <w:spacing w:before="120" w:after="120"/>
        <w:jc w:val="center"/>
        <w:rPr>
          <w:b/>
          <w:sz w:val="20"/>
          <w:szCs w:val="20"/>
          <w:lang w:val="hr-HR"/>
        </w:rPr>
      </w:pPr>
      <w:r w:rsidRPr="00264B3F">
        <w:rPr>
          <w:b/>
          <w:sz w:val="20"/>
          <w:szCs w:val="20"/>
          <w:lang w:val="hr-HR"/>
        </w:rPr>
        <w:t>Slika 26. Hrvatsko vojno učilište “Dr. Franjo Tuđman” – vojarna “Petar Zrinski”</w:t>
      </w:r>
      <w:r w:rsidR="008A0210">
        <w:rPr>
          <w:b/>
          <w:sz w:val="20"/>
          <w:szCs w:val="20"/>
          <w:lang w:val="hr-HR"/>
        </w:rPr>
        <w:t>, Zagreb</w:t>
      </w:r>
    </w:p>
    <w:p w14:paraId="4332AF50" w14:textId="77777777" w:rsidR="007F7BC3" w:rsidRDefault="00101E84" w:rsidP="007F7BC3">
      <w:pPr>
        <w:rPr>
          <w:lang w:val="hr-HR"/>
        </w:rPr>
      </w:pPr>
      <w:r>
        <w:rPr>
          <w:lang w:val="hr-HR"/>
        </w:rPr>
        <w:tab/>
        <w:t>Hrvatsko vojno učilište „</w:t>
      </w:r>
      <w:r w:rsidRPr="003E62D8">
        <w:rPr>
          <w:lang w:val="hr-HR"/>
        </w:rPr>
        <w:t xml:space="preserve">Dr. Franjo Tuđman” djeluje na dvije lokacije, u vojarni </w:t>
      </w:r>
      <w:r>
        <w:rPr>
          <w:lang w:val="hr-HR"/>
        </w:rPr>
        <w:t>„</w:t>
      </w:r>
      <w:r w:rsidRPr="003E62D8">
        <w:rPr>
          <w:lang w:val="hr-HR"/>
        </w:rPr>
        <w:t xml:space="preserve">Petar Zrinski” u Zagrebu i u vojarni „Admiral flote Sveto Letica Barba“ u Splitu. U cilju poboljšanja uvjeta za rad i smještaj novih naraštaja časnika Hrvatske kopnene vojske i Hrvatske ratne mornarice tijekom 2019. započeta je rekonstrukcija građevine za potrebe kadeta u Splitu te sanacija i rekonstrukcija atletskih staza u Zagrebu i Splitu, za što je </w:t>
      </w:r>
      <w:r w:rsidRPr="00F373EC">
        <w:rPr>
          <w:lang w:val="hr-HR"/>
        </w:rPr>
        <w:t>utrošeno</w:t>
      </w:r>
      <w:r w:rsidRPr="003E62D8">
        <w:rPr>
          <w:lang w:val="hr-HR"/>
        </w:rPr>
        <w:t xml:space="preserve"> 7</w:t>
      </w:r>
      <w:r>
        <w:rPr>
          <w:lang w:val="hr-HR"/>
        </w:rPr>
        <w:t xml:space="preserve">.000.000 </w:t>
      </w:r>
      <w:r w:rsidRPr="003E62D8">
        <w:rPr>
          <w:lang w:val="hr-HR"/>
        </w:rPr>
        <w:t xml:space="preserve">kuna. </w:t>
      </w:r>
    </w:p>
    <w:p w14:paraId="4332AF51" w14:textId="77777777" w:rsidR="00101E84" w:rsidRPr="005E0C06" w:rsidRDefault="007F7BC3" w:rsidP="007F7BC3">
      <w:pPr>
        <w:rPr>
          <w:lang w:val="hr-HR"/>
        </w:rPr>
      </w:pPr>
      <w:r>
        <w:rPr>
          <w:lang w:val="hr-HR"/>
        </w:rPr>
        <w:tab/>
      </w:r>
      <w:r w:rsidR="00101E84" w:rsidRPr="003E62D8">
        <w:rPr>
          <w:lang w:val="hr-HR"/>
        </w:rPr>
        <w:t>Za potrebe redovnog rada i raz</w:t>
      </w:r>
      <w:r w:rsidR="00101E84">
        <w:rPr>
          <w:lang w:val="hr-HR"/>
        </w:rPr>
        <w:t>voja Hrvatske vojske i u skladu s novim operativnim rasporedom</w:t>
      </w:r>
      <w:r w:rsidR="00101E84" w:rsidRPr="003E62D8">
        <w:rPr>
          <w:lang w:val="hr-HR"/>
        </w:rPr>
        <w:t xml:space="preserve">, tijekom 2019. </w:t>
      </w:r>
      <w:r w:rsidR="00101E84" w:rsidRPr="00F373EC">
        <w:rPr>
          <w:lang w:val="hr-HR"/>
        </w:rPr>
        <w:t>uloženo</w:t>
      </w:r>
      <w:r w:rsidR="00101E84" w:rsidRPr="003E62D8">
        <w:rPr>
          <w:lang w:val="hr-HR"/>
        </w:rPr>
        <w:t xml:space="preserve"> je 41</w:t>
      </w:r>
      <w:r w:rsidR="00101E84">
        <w:rPr>
          <w:lang w:val="hr-HR"/>
        </w:rPr>
        <w:t>.000.000</w:t>
      </w:r>
      <w:r w:rsidR="00101E84" w:rsidRPr="003E62D8">
        <w:rPr>
          <w:lang w:val="hr-HR"/>
        </w:rPr>
        <w:t xml:space="preserve"> k</w:t>
      </w:r>
      <w:r w:rsidR="008A0210">
        <w:rPr>
          <w:lang w:val="hr-HR"/>
        </w:rPr>
        <w:t>una za rekonstrukcije građevin</w:t>
      </w:r>
      <w:r w:rsidR="00101E84" w:rsidRPr="003E62D8">
        <w:rPr>
          <w:lang w:val="hr-HR"/>
        </w:rPr>
        <w:t xml:space="preserve">a </w:t>
      </w:r>
      <w:r w:rsidR="008A0210">
        <w:rPr>
          <w:lang w:val="hr-HR"/>
        </w:rPr>
        <w:t>u</w:t>
      </w:r>
      <w:r w:rsidR="00101E84" w:rsidRPr="003E62D8">
        <w:rPr>
          <w:lang w:val="hr-HR"/>
        </w:rPr>
        <w:t xml:space="preserve"> drugim lokacijama</w:t>
      </w:r>
      <w:r w:rsidR="00101E84">
        <w:rPr>
          <w:lang w:val="hr-HR"/>
        </w:rPr>
        <w:t>,</w:t>
      </w:r>
      <w:r w:rsidR="00101E84" w:rsidRPr="003E62D8">
        <w:rPr>
          <w:lang w:val="hr-HR"/>
        </w:rPr>
        <w:t xml:space="preserve"> kao što su vojni poligon „Eugen Kvaternik“ u Slunju, vojarna u Našicama, Zrakoplovna baza Pleso i vojarna „4. gardijske brigade Pauci“ u Kninu. </w:t>
      </w:r>
    </w:p>
    <w:p w14:paraId="4332AF52" w14:textId="77777777" w:rsidR="00101E84" w:rsidRPr="00927A31" w:rsidRDefault="00101E84" w:rsidP="00101E84">
      <w:pPr>
        <w:spacing w:before="120" w:after="120"/>
        <w:rPr>
          <w:b/>
          <w:u w:val="single"/>
          <w:lang w:val="hr-HR"/>
        </w:rPr>
      </w:pPr>
      <w:r w:rsidRPr="003E62D8">
        <w:rPr>
          <w:b/>
          <w:lang w:val="hr-HR"/>
        </w:rPr>
        <w:tab/>
      </w:r>
      <w:r w:rsidRPr="00927A31">
        <w:rPr>
          <w:b/>
          <w:u w:val="single"/>
          <w:lang w:val="hr-HR"/>
        </w:rPr>
        <w:t>Vojne nekretnine, službeni stanovi, garaže i poslovni prostori</w:t>
      </w:r>
    </w:p>
    <w:p w14:paraId="4332AF53" w14:textId="77777777" w:rsidR="00101E84" w:rsidRPr="005E0C06" w:rsidRDefault="00101E84" w:rsidP="00101E84">
      <w:pPr>
        <w:spacing w:before="120" w:after="120"/>
        <w:ind w:firstLine="708"/>
        <w:rPr>
          <w:lang w:val="hr-HR"/>
        </w:rPr>
      </w:pPr>
      <w:r w:rsidRPr="003E62D8">
        <w:rPr>
          <w:lang w:val="hr-HR"/>
        </w:rPr>
        <w:t>Ministarstvo obrane na dan 31. prosinca 2019. upravljalo je s 455 nekretnina, od čega su 224 vojne nekretnine, 15 prostora koje koriste područni odjeli i odsjeci za poslove obrane, 1</w:t>
      </w:r>
      <w:r w:rsidR="008A0210">
        <w:rPr>
          <w:lang w:val="hr-HR"/>
        </w:rPr>
        <w:t>75 službenih stanova, 19 garaža i tri</w:t>
      </w:r>
      <w:r w:rsidRPr="003E62D8">
        <w:rPr>
          <w:lang w:val="hr-HR"/>
        </w:rPr>
        <w:t xml:space="preserve"> poslovna prostora. </w:t>
      </w:r>
    </w:p>
    <w:p w14:paraId="4332AF54" w14:textId="77777777" w:rsidR="00101E84" w:rsidRPr="005E0C06" w:rsidRDefault="00101E84" w:rsidP="00101E84">
      <w:pPr>
        <w:spacing w:before="120" w:after="120"/>
        <w:ind w:firstLine="708"/>
        <w:rPr>
          <w:lang w:val="hr-HR"/>
        </w:rPr>
      </w:pPr>
      <w:r w:rsidRPr="00F373EC">
        <w:rPr>
          <w:lang w:val="hr-HR"/>
        </w:rPr>
        <w:t xml:space="preserve">S </w:t>
      </w:r>
      <w:r w:rsidR="00C04B89">
        <w:rPr>
          <w:lang w:val="hr-HR"/>
        </w:rPr>
        <w:t xml:space="preserve">tadašnjim </w:t>
      </w:r>
      <w:r w:rsidRPr="00F373EC">
        <w:rPr>
          <w:lang w:val="hr-HR"/>
        </w:rPr>
        <w:t xml:space="preserve">Ministarstvom državne imovine sklopljeni su sporazumi o prijenosu upravljanja vojarne „Sidrište“ u Pločama, tunela na Rtu poluotoka Sustjepana Cavtat i vojne građevine s pripadajućim zemljištem u Zračnoj luci Dubrovnik. </w:t>
      </w:r>
    </w:p>
    <w:p w14:paraId="4332AF55" w14:textId="77777777" w:rsidR="007F7BC3" w:rsidRDefault="00101E84" w:rsidP="00101E84">
      <w:pPr>
        <w:spacing w:before="120" w:after="120"/>
        <w:rPr>
          <w:b/>
          <w:lang w:val="hr-HR"/>
        </w:rPr>
      </w:pPr>
      <w:r>
        <w:rPr>
          <w:b/>
          <w:lang w:val="hr-HR"/>
        </w:rPr>
        <w:tab/>
      </w:r>
    </w:p>
    <w:p w14:paraId="4332AF56" w14:textId="77777777" w:rsidR="007F7BC3" w:rsidRDefault="007F7BC3" w:rsidP="00101E84">
      <w:pPr>
        <w:spacing w:before="120" w:after="120"/>
        <w:rPr>
          <w:b/>
          <w:lang w:val="hr-HR"/>
        </w:rPr>
      </w:pPr>
    </w:p>
    <w:p w14:paraId="4332AF57" w14:textId="77777777" w:rsidR="00844013" w:rsidRDefault="00844013" w:rsidP="00101E84">
      <w:pPr>
        <w:spacing w:before="120" w:after="120"/>
        <w:rPr>
          <w:b/>
          <w:lang w:val="hr-HR"/>
        </w:rPr>
      </w:pPr>
    </w:p>
    <w:p w14:paraId="4332AF58" w14:textId="77777777" w:rsidR="00101E84" w:rsidRPr="00927A31" w:rsidRDefault="007F7BC3" w:rsidP="00101E84">
      <w:pPr>
        <w:spacing w:before="120" w:after="120"/>
        <w:rPr>
          <w:b/>
          <w:u w:val="single"/>
          <w:lang w:val="hr-HR"/>
        </w:rPr>
      </w:pPr>
      <w:r>
        <w:rPr>
          <w:b/>
          <w:lang w:val="hr-HR"/>
        </w:rPr>
        <w:lastRenderedPageBreak/>
        <w:tab/>
      </w:r>
      <w:r w:rsidR="00101E84" w:rsidRPr="00927A31">
        <w:rPr>
          <w:b/>
          <w:u w:val="single"/>
          <w:lang w:val="hr-HR"/>
        </w:rPr>
        <w:t>Geoprostorna potpora</w:t>
      </w:r>
    </w:p>
    <w:p w14:paraId="4332AF59" w14:textId="77777777" w:rsidR="00101E84" w:rsidRDefault="00101E84" w:rsidP="00101E84">
      <w:pPr>
        <w:ind w:firstLine="708"/>
        <w:rPr>
          <w:lang w:val="hr-HR"/>
        </w:rPr>
      </w:pPr>
      <w:r w:rsidRPr="003E62D8">
        <w:rPr>
          <w:lang w:val="hr-HR"/>
        </w:rPr>
        <w:t xml:space="preserve">Tijekom 2019. nastavljena je realizacija obveza iz Međunarodnog programa zajedničke geoprostorne proizvodnje i Međunarodnog programa </w:t>
      </w:r>
      <w:r>
        <w:rPr>
          <w:lang w:val="hr-HR"/>
        </w:rPr>
        <w:t>–</w:t>
      </w:r>
      <w:r w:rsidRPr="003E62D8">
        <w:rPr>
          <w:lang w:val="hr-HR"/>
        </w:rPr>
        <w:t xml:space="preserve"> TREx. Cilj programa je izrada digitalnih vektorskih geoprostornih podataka visoke točnosti, pomoću satelitskih snimaka i drugih dostupnih izvornika i izrada digitalnog modela terena različitih područja, rezolucije i točnosti. </w:t>
      </w:r>
      <w:r w:rsidRPr="00F373EC">
        <w:rPr>
          <w:lang w:val="hr-HR"/>
        </w:rPr>
        <w:t xml:space="preserve">U 2019. završena je izrada geoprostornih podataka za </w:t>
      </w:r>
      <w:r>
        <w:rPr>
          <w:lang w:val="hr-HR"/>
        </w:rPr>
        <w:t>dvije</w:t>
      </w:r>
      <w:r w:rsidRPr="00F373EC">
        <w:rPr>
          <w:lang w:val="hr-HR"/>
        </w:rPr>
        <w:t xml:space="preserve"> ćelije oznaka E015N45 i E017N44. Tijekom 2020. planiran je završetak još </w:t>
      </w:r>
      <w:r>
        <w:rPr>
          <w:lang w:val="hr-HR"/>
        </w:rPr>
        <w:t>dvije</w:t>
      </w:r>
      <w:r w:rsidRPr="00F373EC">
        <w:rPr>
          <w:lang w:val="hr-HR"/>
        </w:rPr>
        <w:t xml:space="preserve"> ćelije oznaka E016N44 i E015N44, dok je u programu TREx završeno 14 ćelija.</w:t>
      </w:r>
      <w:r w:rsidRPr="003E62D8">
        <w:rPr>
          <w:lang w:val="hr-HR"/>
        </w:rPr>
        <w:t xml:space="preserve"> </w:t>
      </w:r>
    </w:p>
    <w:p w14:paraId="4332AF5A" w14:textId="77777777" w:rsidR="007F7BC3" w:rsidRPr="005E0C06" w:rsidRDefault="007F7BC3" w:rsidP="00101E84">
      <w:pPr>
        <w:ind w:firstLine="708"/>
        <w:rPr>
          <w:lang w:val="hr-HR"/>
        </w:rPr>
      </w:pPr>
    </w:p>
    <w:p w14:paraId="4332AF5B" w14:textId="77777777" w:rsidR="00101E84" w:rsidRDefault="00101E84" w:rsidP="00101E84">
      <w:pPr>
        <w:jc w:val="center"/>
        <w:rPr>
          <w:lang w:val="hr-HR"/>
        </w:rPr>
      </w:pPr>
      <w:r>
        <w:rPr>
          <w:noProof/>
          <w:color w:val="0070C0"/>
          <w:lang w:val="hr-HR" w:eastAsia="hr-HR" w:bidi="ar-SA"/>
        </w:rPr>
        <w:drawing>
          <wp:inline distT="0" distB="0" distL="0" distR="0" wp14:anchorId="4332B875" wp14:editId="4332B876">
            <wp:extent cx="4085185" cy="322038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4279" t="5734" r="16677" b="6185"/>
                    <a:stretch/>
                  </pic:blipFill>
                  <pic:spPr bwMode="auto">
                    <a:xfrm>
                      <a:off x="0" y="0"/>
                      <a:ext cx="4138285" cy="3262248"/>
                    </a:xfrm>
                    <a:prstGeom prst="rect">
                      <a:avLst/>
                    </a:prstGeom>
                    <a:noFill/>
                    <a:ln>
                      <a:noFill/>
                    </a:ln>
                    <a:extLst>
                      <a:ext uri="{53640926-AAD7-44D8-BBD7-CCE9431645EC}">
                        <a14:shadowObscured xmlns:a14="http://schemas.microsoft.com/office/drawing/2010/main"/>
                      </a:ext>
                    </a:extLst>
                  </pic:spPr>
                </pic:pic>
              </a:graphicData>
            </a:graphic>
          </wp:inline>
        </w:drawing>
      </w:r>
    </w:p>
    <w:p w14:paraId="4332AF5C" w14:textId="77777777" w:rsidR="00101E84" w:rsidRPr="00F373EC" w:rsidRDefault="00101E84" w:rsidP="00101E84">
      <w:pPr>
        <w:jc w:val="center"/>
        <w:rPr>
          <w:b/>
          <w:sz w:val="20"/>
          <w:szCs w:val="20"/>
          <w:lang w:val="hr-HR"/>
        </w:rPr>
      </w:pPr>
      <w:r w:rsidRPr="00F373EC">
        <w:rPr>
          <w:b/>
          <w:sz w:val="20"/>
          <w:szCs w:val="20"/>
          <w:lang w:val="hr-HR"/>
        </w:rPr>
        <w:t xml:space="preserve">Slika 27. Status realizacije programa TREx u 2019. </w:t>
      </w:r>
    </w:p>
    <w:p w14:paraId="4332AF5D" w14:textId="77777777" w:rsidR="00101E84" w:rsidRPr="005E0C06" w:rsidRDefault="00101E84" w:rsidP="00101E84">
      <w:pPr>
        <w:ind w:firstLine="708"/>
        <w:rPr>
          <w:lang w:val="hr-HR"/>
        </w:rPr>
      </w:pPr>
    </w:p>
    <w:p w14:paraId="4332AF5E" w14:textId="77777777" w:rsidR="00101E84" w:rsidRDefault="00101E84" w:rsidP="00101E84">
      <w:pPr>
        <w:ind w:firstLine="708"/>
        <w:rPr>
          <w:lang w:val="hr-HR"/>
        </w:rPr>
      </w:pPr>
      <w:r w:rsidRPr="003E62D8">
        <w:rPr>
          <w:lang w:val="hr-HR"/>
        </w:rPr>
        <w:t xml:space="preserve">U skladu s </w:t>
      </w:r>
      <w:r w:rsidRPr="00F373EC">
        <w:rPr>
          <w:lang w:val="hr-HR"/>
        </w:rPr>
        <w:t>hrvatskim i</w:t>
      </w:r>
      <w:r w:rsidR="00056C34">
        <w:rPr>
          <w:lang w:val="hr-HR"/>
        </w:rPr>
        <w:t xml:space="preserve"> NATO normama u 2019.</w:t>
      </w:r>
      <w:r w:rsidRPr="003E62D8">
        <w:rPr>
          <w:lang w:val="hr-HR"/>
        </w:rPr>
        <w:t xml:space="preserve">, izrađeno je </w:t>
      </w:r>
      <w:r>
        <w:rPr>
          <w:lang w:val="hr-HR"/>
        </w:rPr>
        <w:t>pet</w:t>
      </w:r>
      <w:r w:rsidRPr="003E62D8">
        <w:rPr>
          <w:lang w:val="hr-HR"/>
        </w:rPr>
        <w:t xml:space="preserve"> listova karata u digitalnom obliku i 14 kartografskih baza te je izvršen tisak 14 listova novog izdanja karte za združene operacije </w:t>
      </w:r>
      <w:r>
        <w:rPr>
          <w:lang w:val="hr-HR"/>
        </w:rPr>
        <w:t>–</w:t>
      </w:r>
      <w:r w:rsidRPr="003E62D8">
        <w:rPr>
          <w:lang w:val="hr-HR"/>
        </w:rPr>
        <w:t xml:space="preserve"> kopnena inačica </w:t>
      </w:r>
      <w:r w:rsidRPr="003E62D8">
        <w:rPr>
          <w:i/>
          <w:lang w:val="hr-HR"/>
        </w:rPr>
        <w:t>(Joint Operations Graphic – JOG/Ground).</w:t>
      </w:r>
      <w:r w:rsidRPr="003E62D8">
        <w:rPr>
          <w:lang w:val="hr-HR"/>
        </w:rPr>
        <w:t xml:space="preserve"> </w:t>
      </w:r>
    </w:p>
    <w:p w14:paraId="4332AF5F" w14:textId="77777777" w:rsidR="00101E84" w:rsidRPr="005E0C06" w:rsidRDefault="00101E84" w:rsidP="00101E84">
      <w:pPr>
        <w:ind w:firstLine="708"/>
        <w:rPr>
          <w:lang w:val="hr-HR"/>
        </w:rPr>
      </w:pPr>
      <w:r w:rsidRPr="003E62D8">
        <w:rPr>
          <w:lang w:val="hr-HR"/>
        </w:rPr>
        <w:t xml:space="preserve">Karta JOG/G mjerila 1:250 000 je standardni kartografski proizvod zemalja članica NATO, ima karakter pregledne topografske karte, a s vojnog stajališta predstavlja osnovnu operativnu kartu za planiranje i provedbu zajedničkih kopnenih i zračnih operacija. </w:t>
      </w:r>
    </w:p>
    <w:p w14:paraId="4332AF60" w14:textId="77777777" w:rsidR="00101E84" w:rsidRPr="005E0C06" w:rsidRDefault="00101E84" w:rsidP="00101E84">
      <w:pPr>
        <w:jc w:val="center"/>
        <w:rPr>
          <w:lang w:val="hr-HR"/>
        </w:rPr>
      </w:pPr>
      <w:r>
        <w:rPr>
          <w:noProof/>
          <w:color w:val="0070C0"/>
          <w:lang w:val="hr-HR" w:eastAsia="hr-HR" w:bidi="ar-SA"/>
        </w:rPr>
        <w:lastRenderedPageBreak/>
        <w:drawing>
          <wp:inline distT="0" distB="0" distL="0" distR="0" wp14:anchorId="4332B877" wp14:editId="4332B878">
            <wp:extent cx="5415211" cy="31178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r_Baza_P_L_A_Velebitski_kana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53110" cy="3139671"/>
                    </a:xfrm>
                    <a:prstGeom prst="rect">
                      <a:avLst/>
                    </a:prstGeom>
                  </pic:spPr>
                </pic:pic>
              </a:graphicData>
            </a:graphic>
          </wp:inline>
        </w:drawing>
      </w:r>
    </w:p>
    <w:p w14:paraId="4332AF61" w14:textId="77777777" w:rsidR="00101E84" w:rsidRPr="00F373EC" w:rsidRDefault="00101E84" w:rsidP="00101E84">
      <w:pPr>
        <w:ind w:firstLine="708"/>
        <w:jc w:val="center"/>
        <w:rPr>
          <w:b/>
          <w:sz w:val="20"/>
          <w:szCs w:val="20"/>
          <w:lang w:val="hr-HR"/>
        </w:rPr>
      </w:pPr>
      <w:r w:rsidRPr="00F373EC">
        <w:rPr>
          <w:b/>
          <w:sz w:val="20"/>
          <w:szCs w:val="20"/>
          <w:lang w:val="hr-HR"/>
        </w:rPr>
        <w:t>Slika 28. Kartografska baza lista karte JOG/G oznaka NL 33-11 Zadar</w:t>
      </w:r>
    </w:p>
    <w:p w14:paraId="4332AF62" w14:textId="77777777" w:rsidR="00101E84" w:rsidRPr="005E0C06" w:rsidRDefault="00101E84" w:rsidP="00101E84">
      <w:pPr>
        <w:ind w:firstLine="708"/>
        <w:rPr>
          <w:lang w:val="hr-HR"/>
        </w:rPr>
      </w:pPr>
    </w:p>
    <w:p w14:paraId="4332AF63" w14:textId="77777777" w:rsidR="00101E84" w:rsidRPr="005E0C06" w:rsidRDefault="00101E84" w:rsidP="00101E84">
      <w:pPr>
        <w:ind w:firstLine="708"/>
        <w:rPr>
          <w:lang w:val="hr-HR"/>
        </w:rPr>
      </w:pPr>
      <w:r w:rsidRPr="003E62D8">
        <w:rPr>
          <w:lang w:val="hr-HR"/>
        </w:rPr>
        <w:t>Za potrebe Hrvatskog</w:t>
      </w:r>
      <w:r>
        <w:rPr>
          <w:lang w:val="hr-HR"/>
        </w:rPr>
        <w:t>a</w:t>
      </w:r>
      <w:r w:rsidRPr="003E62D8">
        <w:rPr>
          <w:lang w:val="hr-HR"/>
        </w:rPr>
        <w:t xml:space="preserve"> ratnog zrakoplovstva nabavljene su godišnje licence za ažuriranje geoprostornih podataka, karata i publikacija Jeppesen, neophodnih za provedbu sigurne i kvalitetne navigacijske pripreme i izvršenje letačkih zadaća poglavito u uvjetima instrumentalnih pravila letenja u zračnom prostoru Republike Hrvatske i u inozemstvu.</w:t>
      </w:r>
    </w:p>
    <w:p w14:paraId="4332AF64" w14:textId="77777777" w:rsidR="007F7BC3" w:rsidRDefault="00101E84" w:rsidP="007F7BC3">
      <w:pPr>
        <w:ind w:firstLine="708"/>
        <w:rPr>
          <w:lang w:val="hr-HR"/>
        </w:rPr>
      </w:pPr>
      <w:r w:rsidRPr="003E62D8">
        <w:rPr>
          <w:lang w:val="hr-HR"/>
        </w:rPr>
        <w:t xml:space="preserve">Za potrebe Hrvatske ratne mornarice osigurane su elektroničke i papirnate navigacijske karte, priručnici i publikacije neophodni za provedbu redovitog izvršenja zadaća i sigurnih uvjeta plovidbe brodova. U 2019. izvršena je hidrografska izmjera vojnih luka „Vargarola“ Pula, „Brižine“ Kaštel Sućurac i „Uvala Tatinje“ te su izrađene elektroničke navigacijske karte i lučki planovi. Za učinkovito planiranje i provođenje misija i zadaća </w:t>
      </w:r>
      <w:r>
        <w:rPr>
          <w:lang w:val="hr-HR"/>
        </w:rPr>
        <w:t>Hrvatske vojske</w:t>
      </w:r>
      <w:r w:rsidRPr="003E62D8">
        <w:rPr>
          <w:lang w:val="hr-HR"/>
        </w:rPr>
        <w:t xml:space="preserve">, na poslovnoj mreži Ministarstva obrane uspostavljen je Geoportal koji služi za pristup, pronalaženje i korištenje geoprostornih podataka </w:t>
      </w:r>
      <w:r w:rsidR="007F7BC3">
        <w:rPr>
          <w:lang w:val="hr-HR"/>
        </w:rPr>
        <w:t>i proizvoda s mrežnim uslugama.</w:t>
      </w:r>
    </w:p>
    <w:p w14:paraId="4332AF65" w14:textId="77777777" w:rsidR="00101E84" w:rsidRPr="005E0C06" w:rsidRDefault="00101E84" w:rsidP="007F7BC3">
      <w:pPr>
        <w:ind w:firstLine="708"/>
        <w:rPr>
          <w:lang w:val="hr-HR"/>
        </w:rPr>
      </w:pPr>
      <w:r w:rsidRPr="003E62D8">
        <w:rPr>
          <w:lang w:val="hr-HR"/>
        </w:rPr>
        <w:t>Uspostavom mrežnih usluga osigurana je brza i učinkovita uporaba geoprostornih podataka, a poglavito u drugim funkcionalnim servisima koje se oslanjaju na geoinformacijske podatke i proizvode.</w:t>
      </w:r>
    </w:p>
    <w:p w14:paraId="4332AF66" w14:textId="77777777" w:rsidR="00101E84" w:rsidRPr="005E0C06" w:rsidRDefault="00101E84" w:rsidP="007F7BC3">
      <w:pPr>
        <w:ind w:firstLine="709"/>
        <w:rPr>
          <w:lang w:val="hr-HR"/>
        </w:rPr>
      </w:pPr>
      <w:r w:rsidRPr="003E62D8">
        <w:rPr>
          <w:lang w:val="hr-HR"/>
        </w:rPr>
        <w:t xml:space="preserve">U svibnju 2019. prvi put u Republici Hrvatskoj održani su sastanci plenarnih grupa za međunarodne programe TREx i MGCP na kojima su sudjelovali predstavnici </w:t>
      </w:r>
      <w:r>
        <w:rPr>
          <w:lang w:val="hr-HR"/>
        </w:rPr>
        <w:t>m</w:t>
      </w:r>
      <w:r w:rsidRPr="003E62D8">
        <w:rPr>
          <w:lang w:val="hr-HR"/>
        </w:rPr>
        <w:t xml:space="preserve">inistarstava obrane i </w:t>
      </w:r>
      <w:r>
        <w:rPr>
          <w:lang w:val="hr-HR"/>
        </w:rPr>
        <w:t>o</w:t>
      </w:r>
      <w:r w:rsidRPr="003E62D8">
        <w:rPr>
          <w:lang w:val="hr-HR"/>
        </w:rPr>
        <w:t xml:space="preserve">ružanih snaga država članica. </w:t>
      </w:r>
    </w:p>
    <w:p w14:paraId="4332AF67" w14:textId="77777777" w:rsidR="00101E84" w:rsidRPr="005E0C06" w:rsidRDefault="00101E84" w:rsidP="00101E84">
      <w:pPr>
        <w:pStyle w:val="Heading2"/>
        <w:spacing w:before="120" w:after="120"/>
        <w:ind w:firstLine="708"/>
        <w:rPr>
          <w:lang w:val="hr-HR"/>
        </w:rPr>
      </w:pPr>
      <w:bookmarkStart w:id="63" w:name="_Toc39505585"/>
      <w:r w:rsidRPr="003E62D8">
        <w:rPr>
          <w:lang w:val="hr-HR"/>
        </w:rPr>
        <w:lastRenderedPageBreak/>
        <w:t>1.5.9. Zaštita okoliša</w:t>
      </w:r>
      <w:bookmarkEnd w:id="63"/>
    </w:p>
    <w:p w14:paraId="4332AF68" w14:textId="77777777" w:rsidR="00101E84" w:rsidRPr="005E0C06" w:rsidRDefault="00101E84" w:rsidP="00C92800">
      <w:pPr>
        <w:ind w:firstLine="708"/>
        <w:rPr>
          <w:lang w:val="hr-HR"/>
        </w:rPr>
      </w:pPr>
      <w:r w:rsidRPr="003E62D8">
        <w:rPr>
          <w:lang w:val="hr-HR"/>
        </w:rPr>
        <w:t>Zaštita okoliša i prirode na vojnim lokacijama tijekom 2019. bila je usmjerena na primjenu i ispunjavanje okolišnih normi, sprječavanje onečišćenja okoliša i prirode te očuvanje prirodnih resursa, umanjivanje i ublažavanje rizika za okoliš i prirodu kao posljedice vojnih aktivnosti, praćenje i očuvanje biološke raznolikosti s posebnim segmentom na praćenju populacije strogo zaštićenih životinjskih vrsta koje prirodno obitavaju na vojnim lokacijama</w:t>
      </w:r>
      <w:r w:rsidR="008A0210">
        <w:rPr>
          <w:lang w:val="hr-HR"/>
        </w:rPr>
        <w:t>,</w:t>
      </w:r>
      <w:r w:rsidRPr="003E62D8">
        <w:rPr>
          <w:lang w:val="hr-HR"/>
        </w:rPr>
        <w:t xml:space="preserve"> kao i razvijanje svijesti o zaštiti okoliša i prirode kao važnog segmenta ljudskog djelovanja. </w:t>
      </w:r>
    </w:p>
    <w:p w14:paraId="4332AF69" w14:textId="77777777" w:rsidR="00101E84" w:rsidRPr="005E0C06" w:rsidRDefault="00101E84" w:rsidP="00101E84">
      <w:pPr>
        <w:ind w:firstLine="708"/>
        <w:rPr>
          <w:lang w:val="hr-HR"/>
        </w:rPr>
      </w:pPr>
      <w:r w:rsidRPr="003E62D8">
        <w:rPr>
          <w:lang w:val="hr-HR"/>
        </w:rPr>
        <w:t>Tijekom 2019. zvršeno je krajobrazno uređe</w:t>
      </w:r>
      <w:r w:rsidR="008A0210">
        <w:rPr>
          <w:lang w:val="hr-HR"/>
        </w:rPr>
        <w:t xml:space="preserve">nje dijelova vojnih lokacija u Zrakoplovnoj </w:t>
      </w:r>
      <w:r w:rsidRPr="003E62D8">
        <w:rPr>
          <w:lang w:val="hr-HR"/>
        </w:rPr>
        <w:t xml:space="preserve">bazi „Pula” u Puli, u vojarni „Stožerni brigadir Ante Šaškor” </w:t>
      </w:r>
      <w:r w:rsidR="008A0210">
        <w:rPr>
          <w:lang w:val="hr-HR"/>
        </w:rPr>
        <w:t>u Delnicama</w:t>
      </w:r>
      <w:r w:rsidR="004A1CDA">
        <w:rPr>
          <w:lang w:val="hr-HR"/>
        </w:rPr>
        <w:t xml:space="preserve">, u vojarni </w:t>
      </w:r>
      <w:r w:rsidRPr="003E62D8">
        <w:rPr>
          <w:lang w:val="hr-HR"/>
        </w:rPr>
        <w:t xml:space="preserve">„Admiral flote Sveto Letica-Barba” </w:t>
      </w:r>
      <w:r w:rsidR="008A0210">
        <w:rPr>
          <w:lang w:val="hr-HR"/>
        </w:rPr>
        <w:t xml:space="preserve">u </w:t>
      </w:r>
      <w:r w:rsidRPr="003E62D8">
        <w:rPr>
          <w:lang w:val="hr-HR"/>
        </w:rPr>
        <w:t>Split</w:t>
      </w:r>
      <w:r w:rsidR="008A0210">
        <w:rPr>
          <w:lang w:val="hr-HR"/>
        </w:rPr>
        <w:t>u</w:t>
      </w:r>
      <w:r w:rsidRPr="003E62D8">
        <w:rPr>
          <w:lang w:val="hr-HR"/>
        </w:rPr>
        <w:t xml:space="preserve"> i dijela dvorišnog kompleksa Ministarstva obrane</w:t>
      </w:r>
      <w:r w:rsidRPr="00F373EC">
        <w:rPr>
          <w:lang w:val="hr-HR"/>
        </w:rPr>
        <w:t>.</w:t>
      </w:r>
      <w:r w:rsidRPr="003E62D8">
        <w:rPr>
          <w:lang w:val="hr-HR"/>
        </w:rPr>
        <w:t xml:space="preserve"> </w:t>
      </w:r>
    </w:p>
    <w:p w14:paraId="4332AF6A" w14:textId="77777777" w:rsidR="00101E84" w:rsidRDefault="00101E84" w:rsidP="00101E84">
      <w:pPr>
        <w:ind w:firstLine="708"/>
        <w:rPr>
          <w:lang w:val="hr-HR"/>
        </w:rPr>
      </w:pPr>
      <w:r>
        <w:rPr>
          <w:lang w:val="hr-HR"/>
        </w:rPr>
        <w:tab/>
      </w:r>
      <w:r>
        <w:rPr>
          <w:lang w:val="hr-HR"/>
        </w:rPr>
        <w:tab/>
      </w:r>
      <w:r>
        <w:rPr>
          <w:noProof/>
          <w:color w:val="0070C0"/>
          <w:lang w:val="hr-HR" w:eastAsia="hr-HR" w:bidi="ar-SA"/>
        </w:rPr>
        <w:drawing>
          <wp:inline distT="0" distB="0" distL="0" distR="0" wp14:anchorId="4332B879" wp14:editId="4332B87A">
            <wp:extent cx="3394253" cy="272856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94399" cy="2728686"/>
                    </a:xfrm>
                    <a:prstGeom prst="rect">
                      <a:avLst/>
                    </a:prstGeom>
                    <a:noFill/>
                  </pic:spPr>
                </pic:pic>
              </a:graphicData>
            </a:graphic>
          </wp:inline>
        </w:drawing>
      </w:r>
    </w:p>
    <w:p w14:paraId="4332AF6B" w14:textId="77777777" w:rsidR="00101E84" w:rsidRPr="00F373EC" w:rsidRDefault="008A0210" w:rsidP="00101E84">
      <w:pPr>
        <w:ind w:firstLine="708"/>
        <w:jc w:val="center"/>
        <w:rPr>
          <w:b/>
          <w:sz w:val="20"/>
          <w:szCs w:val="20"/>
          <w:lang w:val="hr-HR"/>
        </w:rPr>
      </w:pPr>
      <w:r>
        <w:rPr>
          <w:b/>
          <w:sz w:val="20"/>
          <w:szCs w:val="20"/>
          <w:lang w:val="hr-HR"/>
        </w:rPr>
        <w:t>Slika 29. Krajobrazno uređenje Trga Hrvatske vojske</w:t>
      </w:r>
      <w:r w:rsidR="00101E84" w:rsidRPr="00F373EC">
        <w:rPr>
          <w:b/>
          <w:sz w:val="20"/>
          <w:szCs w:val="20"/>
          <w:lang w:val="hr-HR"/>
        </w:rPr>
        <w:t xml:space="preserve"> </w:t>
      </w:r>
    </w:p>
    <w:p w14:paraId="4332AF6C" w14:textId="77777777" w:rsidR="00101E84" w:rsidRPr="005E0C06" w:rsidRDefault="00101E84" w:rsidP="00101E84">
      <w:pPr>
        <w:ind w:firstLine="708"/>
        <w:rPr>
          <w:lang w:val="hr-HR"/>
        </w:rPr>
      </w:pPr>
    </w:p>
    <w:p w14:paraId="4332AF6D" w14:textId="77777777" w:rsidR="00A07BE7" w:rsidRDefault="00101E84" w:rsidP="00101E84">
      <w:pPr>
        <w:ind w:firstLine="708"/>
        <w:rPr>
          <w:lang w:val="hr-HR"/>
        </w:rPr>
      </w:pPr>
      <w:r w:rsidRPr="003E62D8">
        <w:rPr>
          <w:lang w:val="hr-HR"/>
        </w:rPr>
        <w:t>Nastavljena je sustavna kontrola, nadzora i program praćenja stanja okoliša kroz praćenje stanja zraka, vode, tla, prirode i seizmičkih aktivnosti uzrokovanih vojnim djelovanjem na vojnom poligonu „Eugen Kvaternik” u Slunju. Posebna pozornost tijekom 2019. bila je usmjerena na unaprjeđenje sustava gospodarenja otpadom.</w:t>
      </w:r>
    </w:p>
    <w:p w14:paraId="4332AF6E" w14:textId="77777777" w:rsidR="00101E84" w:rsidRPr="005E0C06" w:rsidRDefault="00101E84" w:rsidP="00101E84">
      <w:pPr>
        <w:ind w:firstLine="708"/>
        <w:rPr>
          <w:lang w:val="hr-HR"/>
        </w:rPr>
      </w:pPr>
      <w:r w:rsidRPr="003E62D8">
        <w:rPr>
          <w:lang w:val="hr-HR"/>
        </w:rPr>
        <w:t xml:space="preserve"> Državni inspektorat provodio </w:t>
      </w:r>
      <w:r w:rsidR="008A0210">
        <w:rPr>
          <w:lang w:val="hr-HR"/>
        </w:rPr>
        <w:t xml:space="preserve">je </w:t>
      </w:r>
      <w:r w:rsidRPr="003E62D8">
        <w:rPr>
          <w:lang w:val="hr-HR"/>
        </w:rPr>
        <w:t xml:space="preserve">inspekcijske nadzore u području okoliša radi učinkovitijeg gospodarenja otpadom na vojnim lokacijama u smislu uspostave odvojenog prikupljanja svih kategorija otpada, smanjenja generiranja i odlaganja komunalnog otpada što je i nacionalni cilj u području zaštite okoliša. Tijekom </w:t>
      </w:r>
      <w:r w:rsidRPr="00F373EC">
        <w:rPr>
          <w:lang w:val="hr-HR"/>
        </w:rPr>
        <w:t>2019. proveden je nadzor postupanja s otpadom unutar 18 vojnih lokacija.</w:t>
      </w:r>
    </w:p>
    <w:p w14:paraId="4332AF6F" w14:textId="77777777" w:rsidR="00101E84" w:rsidRPr="005E0C06" w:rsidRDefault="00101E84" w:rsidP="00101E84">
      <w:pPr>
        <w:ind w:firstLine="708"/>
        <w:rPr>
          <w:lang w:val="hr-HR"/>
        </w:rPr>
      </w:pPr>
      <w:r w:rsidRPr="003E62D8">
        <w:rPr>
          <w:lang w:val="hr-HR"/>
        </w:rPr>
        <w:lastRenderedPageBreak/>
        <w:t xml:space="preserve">U skladu sa zakonskim odredbama o zaštiti od požara tijekom 2019. nastavljeno je razvrstavanje građevina na vojnim lokacijama u kategorije ugroženosti </w:t>
      </w:r>
      <w:r w:rsidR="008A0210">
        <w:rPr>
          <w:lang w:val="hr-HR"/>
        </w:rPr>
        <w:t>od požara te je u skladu s time</w:t>
      </w:r>
      <w:r w:rsidRPr="003E62D8">
        <w:rPr>
          <w:lang w:val="hr-HR"/>
        </w:rPr>
        <w:t xml:space="preserve"> provedena nabava protupožarne opreme. Nastavljeno je sa izradom programa gospodarenja šumama posebne namijene na vojnim lokacijama </w:t>
      </w:r>
      <w:r w:rsidR="008A0210">
        <w:rPr>
          <w:lang w:val="hr-HR"/>
        </w:rPr>
        <w:t xml:space="preserve">na </w:t>
      </w:r>
      <w:r w:rsidRPr="003E62D8">
        <w:rPr>
          <w:lang w:val="hr-HR"/>
        </w:rPr>
        <w:t>t</w:t>
      </w:r>
      <w:r w:rsidR="008A0210">
        <w:rPr>
          <w:lang w:val="hr-HR"/>
        </w:rPr>
        <w:t>emelju</w:t>
      </w:r>
      <w:r w:rsidRPr="003E62D8">
        <w:rPr>
          <w:lang w:val="hr-HR"/>
        </w:rPr>
        <w:t xml:space="preserve"> Sporazuma o izradi i provedbi programa gospodarenja šumama posebne namjene za potrebe obrane unutar vojnih lokacija </w:t>
      </w:r>
      <w:r w:rsidR="008A0210">
        <w:rPr>
          <w:lang w:val="hr-HR"/>
        </w:rPr>
        <w:t>sklopljenoga s trgovačkim društvom „</w:t>
      </w:r>
      <w:r w:rsidRPr="003E62D8">
        <w:rPr>
          <w:lang w:val="hr-HR"/>
        </w:rPr>
        <w:t>Hrvatske šume” d.o.o.</w:t>
      </w:r>
    </w:p>
    <w:p w14:paraId="4332AF70" w14:textId="77777777" w:rsidR="00101E84" w:rsidRPr="005E0C06" w:rsidRDefault="00794C8D" w:rsidP="00101E84">
      <w:pPr>
        <w:pStyle w:val="Heading2"/>
        <w:rPr>
          <w:lang w:val="hr-HR"/>
        </w:rPr>
      </w:pPr>
      <w:bookmarkStart w:id="64" w:name="_Toc39505586"/>
      <w:r>
        <w:rPr>
          <w:lang w:val="hr-HR"/>
        </w:rPr>
        <w:tab/>
      </w:r>
      <w:r w:rsidR="00101E84" w:rsidRPr="003E62D8">
        <w:rPr>
          <w:lang w:val="hr-HR"/>
        </w:rPr>
        <w:t>1.5.10. Upravljanje projektima</w:t>
      </w:r>
      <w:bookmarkEnd w:id="64"/>
      <w:r w:rsidR="00101E84" w:rsidRPr="003E62D8">
        <w:rPr>
          <w:lang w:val="hr-HR"/>
        </w:rPr>
        <w:t xml:space="preserve"> </w:t>
      </w:r>
    </w:p>
    <w:p w14:paraId="4332AF71" w14:textId="77777777" w:rsidR="00101E84" w:rsidRDefault="00101E84" w:rsidP="00101E84">
      <w:pPr>
        <w:ind w:firstLine="708"/>
        <w:rPr>
          <w:lang w:val="hr-HR"/>
        </w:rPr>
      </w:pPr>
      <w:r w:rsidRPr="003E62D8">
        <w:rPr>
          <w:lang w:val="hr-HR"/>
        </w:rPr>
        <w:t xml:space="preserve">Od 17 projekata vođenih na razini Ministarstva obrane, tijekom 2019. zatvoreno je </w:t>
      </w:r>
      <w:r w:rsidR="008A0210">
        <w:rPr>
          <w:lang w:val="hr-HR"/>
        </w:rPr>
        <w:t>u Registru</w:t>
      </w:r>
      <w:r w:rsidRPr="003E62D8">
        <w:rPr>
          <w:lang w:val="hr-HR"/>
        </w:rPr>
        <w:t xml:space="preserve"> projekata pet projekata. Istovremeno, pokrenut je i uvrš</w:t>
      </w:r>
      <w:r w:rsidR="008A0210">
        <w:rPr>
          <w:lang w:val="hr-HR"/>
        </w:rPr>
        <w:t>ten u Registar jedan novi projek</w:t>
      </w:r>
      <w:r w:rsidRPr="003E62D8">
        <w:rPr>
          <w:lang w:val="hr-HR"/>
        </w:rPr>
        <w:t xml:space="preserve">t, tako da u realizaciji ostaje 13 projekata. </w:t>
      </w:r>
    </w:p>
    <w:p w14:paraId="4332AF72" w14:textId="77777777" w:rsidR="00101E84" w:rsidRDefault="00101E84" w:rsidP="00101E84">
      <w:pPr>
        <w:ind w:firstLine="708"/>
        <w:rPr>
          <w:lang w:val="hr-HR"/>
        </w:rPr>
      </w:pPr>
      <w:r w:rsidRPr="003E62D8">
        <w:rPr>
          <w:lang w:val="hr-HR"/>
        </w:rPr>
        <w:t>Pri</w:t>
      </w:r>
      <w:r w:rsidR="008A0210">
        <w:rPr>
          <w:lang w:val="hr-HR"/>
        </w:rPr>
        <w:t xml:space="preserve"> </w:t>
      </w:r>
      <w:r w:rsidRPr="003E62D8">
        <w:rPr>
          <w:lang w:val="hr-HR"/>
        </w:rPr>
        <w:t>tom</w:t>
      </w:r>
      <w:r w:rsidR="008A0210">
        <w:rPr>
          <w:lang w:val="hr-HR"/>
        </w:rPr>
        <w:t>e</w:t>
      </w:r>
      <w:r w:rsidRPr="003E62D8">
        <w:rPr>
          <w:lang w:val="hr-HR"/>
        </w:rPr>
        <w:t xml:space="preserve"> se mogu izdvojiti tri projekta ključna za razvoj sposobnosti Hrvatske vojske i to administrativna potpora Radnoj skupini za stručnu i tehničku potporu Međuresornom povjerenstvu za nabavu višenamjenskog</w:t>
      </w:r>
      <w:r>
        <w:rPr>
          <w:lang w:val="hr-HR"/>
        </w:rPr>
        <w:t>a</w:t>
      </w:r>
      <w:r w:rsidRPr="003E62D8">
        <w:rPr>
          <w:lang w:val="hr-HR"/>
        </w:rPr>
        <w:t xml:space="preserve"> borbenog aviona, helikopter OH-58D </w:t>
      </w:r>
      <w:r w:rsidRPr="003E62D8">
        <w:rPr>
          <w:i/>
          <w:lang w:val="hr-HR"/>
        </w:rPr>
        <w:t>Kiowa Warrior</w:t>
      </w:r>
      <w:r w:rsidR="008A0210">
        <w:rPr>
          <w:lang w:val="hr-HR"/>
        </w:rPr>
        <w:t xml:space="preserve"> i obalni ophodni brod</w:t>
      </w:r>
      <w:r w:rsidRPr="003E62D8">
        <w:rPr>
          <w:lang w:val="hr-HR"/>
        </w:rPr>
        <w:t xml:space="preserve">. </w:t>
      </w:r>
    </w:p>
    <w:p w14:paraId="4332AF73" w14:textId="77777777" w:rsidR="004A1CDA" w:rsidRPr="004A1CDA" w:rsidRDefault="004A1CDA" w:rsidP="00101E84">
      <w:pPr>
        <w:ind w:firstLine="708"/>
        <w:rPr>
          <w:lang w:val="hr-HR"/>
        </w:rPr>
      </w:pPr>
    </w:p>
    <w:p w14:paraId="4332AF74" w14:textId="77777777" w:rsidR="00101E84" w:rsidRPr="00927A31" w:rsidRDefault="00101E84" w:rsidP="00101E84">
      <w:pPr>
        <w:ind w:firstLine="708"/>
        <w:rPr>
          <w:u w:val="single"/>
          <w:lang w:val="hr-HR"/>
        </w:rPr>
      </w:pPr>
      <w:r w:rsidRPr="00927A31">
        <w:rPr>
          <w:b/>
          <w:u w:val="single"/>
          <w:lang w:val="hr-HR"/>
        </w:rPr>
        <w:t>Višenamjenski borbeni avion</w:t>
      </w:r>
    </w:p>
    <w:p w14:paraId="4332AF75" w14:textId="77777777" w:rsidR="00101E84" w:rsidRDefault="00101E84" w:rsidP="004A1CDA">
      <w:pPr>
        <w:ind w:firstLine="708"/>
        <w:rPr>
          <w:color w:val="000000" w:themeColor="text1"/>
          <w:lang w:val="hr-HR"/>
        </w:rPr>
      </w:pPr>
      <w:r w:rsidRPr="003E62D8">
        <w:rPr>
          <w:color w:val="000000" w:themeColor="text1"/>
          <w:lang w:val="hr-HR"/>
        </w:rPr>
        <w:t>S obzirom na službenu obavijest Države Izrael Republici Hrvatskoj od 10. siječnja 2019. da ne može ishoditi odgovarajuće odobrenje (</w:t>
      </w:r>
      <w:r w:rsidRPr="003E62D8">
        <w:rPr>
          <w:i/>
          <w:color w:val="000000" w:themeColor="text1"/>
          <w:lang w:val="hr-HR"/>
        </w:rPr>
        <w:t>TPT</w:t>
      </w:r>
      <w:r w:rsidRPr="003E62D8">
        <w:rPr>
          <w:color w:val="000000" w:themeColor="text1"/>
          <w:lang w:val="hr-HR"/>
        </w:rPr>
        <w:t>) S</w:t>
      </w:r>
      <w:r>
        <w:rPr>
          <w:color w:val="000000" w:themeColor="text1"/>
          <w:lang w:val="hr-HR"/>
        </w:rPr>
        <w:t>jedinjenih Američkih Država</w:t>
      </w:r>
      <w:r w:rsidRPr="003E62D8">
        <w:rPr>
          <w:color w:val="000000" w:themeColor="text1"/>
          <w:lang w:val="hr-HR"/>
        </w:rPr>
        <w:t xml:space="preserve"> za isporuku/transfer aviona F-16 C/D Barak Republici Hrvatskoj u konfiguraciji definirano</w:t>
      </w:r>
      <w:r w:rsidR="008A0210">
        <w:rPr>
          <w:color w:val="000000" w:themeColor="text1"/>
          <w:lang w:val="hr-HR"/>
        </w:rPr>
        <w:t>j Ponudom od 3. listopada 2017.</w:t>
      </w:r>
      <w:r w:rsidRPr="003E62D8">
        <w:rPr>
          <w:color w:val="000000" w:themeColor="text1"/>
          <w:lang w:val="hr-HR"/>
        </w:rPr>
        <w:t xml:space="preserve"> Vlada Republike Hrvatske je 14. siječnja 2019. stavila izvan snage Odluku o nabavi višenamjenskog</w:t>
      </w:r>
      <w:r>
        <w:rPr>
          <w:color w:val="000000" w:themeColor="text1"/>
          <w:lang w:val="hr-HR"/>
        </w:rPr>
        <w:t>a</w:t>
      </w:r>
      <w:r w:rsidRPr="003E62D8">
        <w:rPr>
          <w:color w:val="000000" w:themeColor="text1"/>
          <w:lang w:val="hr-HR"/>
        </w:rPr>
        <w:t xml:space="preserve"> borbenog aviona od 29. ožujka 2018.</w:t>
      </w:r>
    </w:p>
    <w:p w14:paraId="4332AF76" w14:textId="77777777" w:rsidR="00A07BE7" w:rsidRDefault="00101E84" w:rsidP="004556B1">
      <w:pPr>
        <w:ind w:firstLine="708"/>
        <w:rPr>
          <w:lang w:val="hr-HR"/>
        </w:rPr>
      </w:pPr>
      <w:r w:rsidRPr="00E744B8">
        <w:rPr>
          <w:color w:val="000000" w:themeColor="text1"/>
          <w:lang w:val="hr-HR"/>
        </w:rPr>
        <w:t xml:space="preserve">Na prijedlog </w:t>
      </w:r>
      <w:r w:rsidRPr="00E744B8">
        <w:rPr>
          <w:lang w:val="hr-HR"/>
        </w:rPr>
        <w:t>16 oporbenih zastupnika u Hrvatskom</w:t>
      </w:r>
      <w:r>
        <w:rPr>
          <w:lang w:val="hr-HR"/>
        </w:rPr>
        <w:t>e</w:t>
      </w:r>
      <w:r w:rsidRPr="00E744B8">
        <w:rPr>
          <w:lang w:val="hr-HR"/>
        </w:rPr>
        <w:t xml:space="preserve"> saboru 14. veljače 2019. održana je rasprava o interpelaciji o radu Vlade Republike Hrvatske radi postupanja vezanih uz</w:t>
      </w:r>
      <w:r>
        <w:rPr>
          <w:lang w:val="hr-HR"/>
        </w:rPr>
        <w:t xml:space="preserve"> nabav</w:t>
      </w:r>
      <w:r w:rsidRPr="00E744B8">
        <w:rPr>
          <w:lang w:val="hr-HR"/>
        </w:rPr>
        <w:t>u eskadrile višenamjenskih borbenih aviona.</w:t>
      </w:r>
      <w:r w:rsidRPr="00E744B8" w:rsidDel="009056ED">
        <w:rPr>
          <w:lang w:val="hr-HR"/>
        </w:rPr>
        <w:t xml:space="preserve"> </w:t>
      </w:r>
      <w:r w:rsidRPr="00E744B8">
        <w:rPr>
          <w:lang w:val="hr-HR"/>
        </w:rPr>
        <w:t>Nakon provedene rasprave interpelacija je od</w:t>
      </w:r>
      <w:r>
        <w:rPr>
          <w:lang w:val="hr-HR"/>
        </w:rPr>
        <w:t>bijena te su sa 79 glasova „za“,</w:t>
      </w:r>
      <w:r w:rsidRPr="00E744B8">
        <w:rPr>
          <w:lang w:val="hr-HR"/>
        </w:rPr>
        <w:t xml:space="preserve"> 43 glasa „protiv“ i 3 „suzdržana“ glasa prihvaćeni zaključci predloženi od strane klubova zastupnika vladajuće </w:t>
      </w:r>
      <w:r>
        <w:rPr>
          <w:lang w:val="hr-HR"/>
        </w:rPr>
        <w:t>većine</w:t>
      </w:r>
      <w:r w:rsidR="004556B1">
        <w:rPr>
          <w:lang w:val="hr-HR"/>
        </w:rPr>
        <w:t>.</w:t>
      </w:r>
    </w:p>
    <w:p w14:paraId="4332AF77" w14:textId="77777777" w:rsidR="00101E84" w:rsidRPr="00E744B8" w:rsidRDefault="00101E84" w:rsidP="00101E84">
      <w:pPr>
        <w:spacing w:before="120" w:after="120"/>
        <w:ind w:firstLine="708"/>
        <w:rPr>
          <w:lang w:val="hr-HR"/>
        </w:rPr>
      </w:pPr>
      <w:r w:rsidRPr="00E744B8">
        <w:rPr>
          <w:lang w:val="hr-HR"/>
        </w:rPr>
        <w:t>Prihvaćeni su zaključci:</w:t>
      </w:r>
    </w:p>
    <w:p w14:paraId="4332AF78" w14:textId="77777777" w:rsidR="00101E84" w:rsidRPr="008A0210" w:rsidRDefault="00101E84" w:rsidP="00101E84">
      <w:pPr>
        <w:spacing w:before="120" w:after="120"/>
        <w:ind w:left="709" w:hanging="425"/>
        <w:rPr>
          <w:color w:val="000000" w:themeColor="text1"/>
          <w:lang w:val="hr-HR"/>
        </w:rPr>
      </w:pPr>
      <w:r w:rsidRPr="008A0210">
        <w:rPr>
          <w:lang w:val="hr-HR"/>
        </w:rPr>
        <w:t xml:space="preserve">l) Hrvatski sabor </w:t>
      </w:r>
      <w:r w:rsidR="008A0210">
        <w:rPr>
          <w:lang w:val="hr-HR"/>
        </w:rPr>
        <w:t>utvrđ</w:t>
      </w:r>
      <w:r w:rsidRPr="008A0210">
        <w:rPr>
          <w:lang w:val="hr-HR"/>
        </w:rPr>
        <w:t>uje da je proces nabave višenamjenskoga bo</w:t>
      </w:r>
      <w:r w:rsidR="00C04B89">
        <w:rPr>
          <w:lang w:val="hr-HR"/>
        </w:rPr>
        <w:t>rbenog aviona vođ</w:t>
      </w:r>
      <w:r w:rsidRPr="008A0210">
        <w:rPr>
          <w:lang w:val="hr-HR"/>
        </w:rPr>
        <w:t xml:space="preserve">en zakonito i transparentno u kojem su Vlada Republike Hrvatske i Ministarstvo obrane tijekom cijeloga procesa postupali s dužnom pažnjom te se </w:t>
      </w:r>
      <w:r w:rsidR="008A0210">
        <w:rPr>
          <w:lang w:val="hr-HR"/>
        </w:rPr>
        <w:t>od</w:t>
      </w:r>
      <w:r w:rsidRPr="008A0210">
        <w:rPr>
          <w:lang w:val="hr-HR"/>
        </w:rPr>
        <w:t>bij</w:t>
      </w:r>
      <w:r w:rsidR="008A0210">
        <w:rPr>
          <w:lang w:val="hr-HR"/>
        </w:rPr>
        <w:t>aju</w:t>
      </w:r>
      <w:r w:rsidRPr="008A0210">
        <w:rPr>
          <w:lang w:val="hr-HR"/>
        </w:rPr>
        <w:t xml:space="preserve"> prijedlozi zaključaka iz podnesene Interpelacije o radu Vlade Republike Hrvatske radi postupanja </w:t>
      </w:r>
      <w:r w:rsidRPr="008A0210">
        <w:rPr>
          <w:lang w:val="hr-HR"/>
        </w:rPr>
        <w:lastRenderedPageBreak/>
        <w:t xml:space="preserve">Vlade Republike Hrvatske vezanih uz </w:t>
      </w:r>
      <w:r w:rsidR="00C95B96">
        <w:rPr>
          <w:lang w:val="hr-HR"/>
        </w:rPr>
        <w:t>nabav</w:t>
      </w:r>
      <w:r w:rsidRPr="008A0210">
        <w:rPr>
          <w:lang w:val="hr-HR"/>
        </w:rPr>
        <w:t>u eskadrile višenamjenskih borbenih aviona koju je podnijelo 16 zastupnika u Hrvatskome saboru.</w:t>
      </w:r>
    </w:p>
    <w:p w14:paraId="4332AF79" w14:textId="77777777" w:rsidR="00101E84" w:rsidRDefault="00C95B96" w:rsidP="00A07BE7">
      <w:pPr>
        <w:ind w:left="696" w:right="71" w:hanging="307"/>
        <w:rPr>
          <w:lang w:val="hr-HR"/>
        </w:rPr>
      </w:pPr>
      <w:r>
        <w:rPr>
          <w:lang w:val="hr-HR"/>
        </w:rPr>
        <w:t>2) Daje</w:t>
      </w:r>
      <w:r w:rsidR="00101E84" w:rsidRPr="008A0210">
        <w:rPr>
          <w:lang w:val="hr-HR"/>
        </w:rPr>
        <w:t xml:space="preserve"> se potpora Vladi Republike Hrvatske u daljnjem pronalaženju rješenja za nabavu višenamjenskoga</w:t>
      </w:r>
      <w:r w:rsidR="00101E84" w:rsidRPr="008A0210">
        <w:rPr>
          <w:sz w:val="20"/>
          <w:szCs w:val="20"/>
          <w:lang w:val="hr-HR"/>
        </w:rPr>
        <w:t xml:space="preserve"> </w:t>
      </w:r>
      <w:r w:rsidR="00101E84" w:rsidRPr="008A0210">
        <w:rPr>
          <w:lang w:val="hr-HR"/>
        </w:rPr>
        <w:t>borbenog aviona i zadržavanje sposobnosti nadzvučnog borbenog zrakoplovstva za Hrvatsku vojsku.</w:t>
      </w:r>
    </w:p>
    <w:p w14:paraId="4332AF7A" w14:textId="77777777" w:rsidR="00101E84" w:rsidRPr="005E0C06" w:rsidRDefault="00101E84" w:rsidP="00101E84">
      <w:pPr>
        <w:ind w:firstLine="708"/>
        <w:rPr>
          <w:lang w:val="hr-HR"/>
        </w:rPr>
      </w:pPr>
      <w:r w:rsidRPr="003E62D8">
        <w:rPr>
          <w:lang w:val="hr-HR"/>
        </w:rPr>
        <w:t>U skladu sa zaključcima Vijeća za obranu od 28. lipnja 2019. i Odbora za obranu Hrvatskog</w:t>
      </w:r>
      <w:r w:rsidR="00A97D41">
        <w:rPr>
          <w:lang w:val="hr-HR"/>
        </w:rPr>
        <w:t>a</w:t>
      </w:r>
      <w:r w:rsidRPr="003E62D8">
        <w:rPr>
          <w:lang w:val="hr-HR"/>
        </w:rPr>
        <w:t xml:space="preserve"> sabora od 3. srpnja 2019., a imajući u vidu zahtijevane vojne sposobnosti zaštite zračnog prostora vlastitim borbenim avionima i raspoložive financijske mogućnosti, Vlada Republike Hrvatske je na sjednici 4. srpnja 2019. donijela Odluku o osnivanju Međuresornog povjerenstva za nabavu višenamjenskog</w:t>
      </w:r>
      <w:r w:rsidR="00A97D41">
        <w:rPr>
          <w:lang w:val="hr-HR"/>
        </w:rPr>
        <w:t>a</w:t>
      </w:r>
      <w:r w:rsidRPr="003E62D8">
        <w:rPr>
          <w:lang w:val="hr-HR"/>
        </w:rPr>
        <w:t xml:space="preserve"> borbenog aviona. Slijedom donesenih zaključaka Vijeća za obranu i Odbora za obranu Hrvatskog</w:t>
      </w:r>
      <w:r w:rsidR="00A97D41">
        <w:rPr>
          <w:lang w:val="hr-HR"/>
        </w:rPr>
        <w:t>a</w:t>
      </w:r>
      <w:r w:rsidRPr="003E62D8">
        <w:rPr>
          <w:lang w:val="hr-HR"/>
        </w:rPr>
        <w:t xml:space="preserve"> sabora te Odluke Vlade Republike Hrvatske, Ministarstvo obrane je 17. srpnja 2019. </w:t>
      </w:r>
      <w:r w:rsidRPr="00F006CE">
        <w:rPr>
          <w:lang w:val="hr-HR"/>
        </w:rPr>
        <w:t>donijelo Odluku o osnivanju Radne skupine za stručnu i tehničku potporu Međuresornom povjerenstvu za nabavu višenamjenskog</w:t>
      </w:r>
      <w:r w:rsidR="00A97D41">
        <w:rPr>
          <w:lang w:val="hr-HR"/>
        </w:rPr>
        <w:t>a</w:t>
      </w:r>
      <w:r w:rsidRPr="00F006CE">
        <w:rPr>
          <w:lang w:val="hr-HR"/>
        </w:rPr>
        <w:t xml:space="preserve"> borbenog aviona.</w:t>
      </w:r>
      <w:r w:rsidRPr="003E62D8">
        <w:rPr>
          <w:lang w:val="hr-HR"/>
        </w:rPr>
        <w:t xml:space="preserve"> Nakon provedbe predselekcijskog postupka i izrade dokumenta Zahtjeva za ponudu za višenamjenski borbeni avion (</w:t>
      </w:r>
      <w:r w:rsidRPr="003E62D8">
        <w:rPr>
          <w:i/>
          <w:lang w:val="hr-HR"/>
        </w:rPr>
        <w:t>Request for Proposal – RFP</w:t>
      </w:r>
      <w:r w:rsidRPr="003E62D8">
        <w:rPr>
          <w:lang w:val="hr-HR"/>
        </w:rPr>
        <w:t>), Međuresorno povjerenstvo za nabavu višenamjenskog</w:t>
      </w:r>
      <w:r w:rsidR="00A97D41">
        <w:rPr>
          <w:lang w:val="hr-HR"/>
        </w:rPr>
        <w:t>a</w:t>
      </w:r>
      <w:r w:rsidRPr="003E62D8">
        <w:rPr>
          <w:lang w:val="hr-HR"/>
        </w:rPr>
        <w:t xml:space="preserve"> borbenog aviona je </w:t>
      </w:r>
      <w:r w:rsidR="00A97D41">
        <w:rPr>
          <w:lang w:val="hr-HR"/>
        </w:rPr>
        <w:t>u siječnju</w:t>
      </w:r>
      <w:r w:rsidRPr="003E62D8">
        <w:rPr>
          <w:lang w:val="hr-HR"/>
        </w:rPr>
        <w:t xml:space="preserve"> 2020. uputilo Zahtjev za ponudom (</w:t>
      </w:r>
      <w:r w:rsidRPr="003E62D8">
        <w:rPr>
          <w:i/>
          <w:lang w:val="hr-HR"/>
        </w:rPr>
        <w:t>RFP</w:t>
      </w:r>
      <w:r w:rsidRPr="003E62D8">
        <w:rPr>
          <w:lang w:val="hr-HR"/>
        </w:rPr>
        <w:t xml:space="preserve">) prema sedam potencijalnih ponuditelja, </w:t>
      </w:r>
      <w:r w:rsidRPr="00497D35">
        <w:rPr>
          <w:lang w:val="hr-HR"/>
        </w:rPr>
        <w:t xml:space="preserve">čiji se odgovori očekuju u rujnu 2020. </w:t>
      </w:r>
    </w:p>
    <w:p w14:paraId="4332AF7B" w14:textId="77777777" w:rsidR="00101E84" w:rsidRPr="00F006CE" w:rsidRDefault="00101E84" w:rsidP="00101E84">
      <w:pPr>
        <w:spacing w:before="120" w:after="120"/>
        <w:rPr>
          <w:b/>
          <w:lang w:val="hr-HR"/>
        </w:rPr>
      </w:pPr>
      <w:r>
        <w:rPr>
          <w:b/>
          <w:lang w:val="hr-HR"/>
        </w:rPr>
        <w:tab/>
      </w:r>
      <w:r w:rsidRPr="00927A31">
        <w:rPr>
          <w:b/>
          <w:u w:val="single"/>
          <w:lang w:val="hr-HR"/>
        </w:rPr>
        <w:t>Helikopter OH-58D „Kiowa Warrior</w:t>
      </w:r>
      <w:r w:rsidRPr="00F006CE">
        <w:rPr>
          <w:b/>
          <w:lang w:val="hr-HR"/>
        </w:rPr>
        <w:t xml:space="preserve">“ </w:t>
      </w:r>
    </w:p>
    <w:p w14:paraId="4332AF7C" w14:textId="77777777" w:rsidR="00101E84" w:rsidRDefault="00101E84" w:rsidP="00101E84">
      <w:pPr>
        <w:ind w:firstLine="708"/>
        <w:rPr>
          <w:lang w:val="hr-HR"/>
        </w:rPr>
      </w:pPr>
      <w:r w:rsidRPr="003E62D8">
        <w:rPr>
          <w:lang w:val="hr-HR"/>
        </w:rPr>
        <w:t xml:space="preserve">Uvođenjem helikoptera OH-58D </w:t>
      </w:r>
      <w:r w:rsidRPr="003E62D8">
        <w:rPr>
          <w:i/>
          <w:lang w:val="hr-HR"/>
        </w:rPr>
        <w:t>Kiowa Warrior</w:t>
      </w:r>
      <w:r w:rsidRPr="003E62D8">
        <w:rPr>
          <w:lang w:val="hr-HR"/>
        </w:rPr>
        <w:t xml:space="preserve"> u operativnu uporabu Hrvatska vojska dobiva</w:t>
      </w:r>
      <w:r w:rsidR="00A97D41">
        <w:rPr>
          <w:lang w:val="hr-HR"/>
        </w:rPr>
        <w:t xml:space="preserve"> </w:t>
      </w:r>
      <w:r w:rsidRPr="003E62D8">
        <w:rPr>
          <w:lang w:val="hr-HR"/>
        </w:rPr>
        <w:t xml:space="preserve">u izvidničko-borbene helikopterske sposobnosti. Projekt uključuje opremanje sa 16 helikoptera (12+4), obuku letačkog i zrakoplovno-tehničkog osoblja te uspostavu logističkog sustava održavanja na korisničkoj razini. Projekt je započeo u veljači 2016. </w:t>
      </w:r>
    </w:p>
    <w:p w14:paraId="4332AF7D" w14:textId="77777777" w:rsidR="00A07BE7" w:rsidRPr="004556B1" w:rsidRDefault="00101E84" w:rsidP="004556B1">
      <w:pPr>
        <w:ind w:firstLine="708"/>
        <w:rPr>
          <w:rFonts w:eastAsia="Times New Roman"/>
          <w:color w:val="000000"/>
          <w:kern w:val="24"/>
          <w:lang w:val="hr-HR" w:eastAsia="hr-HR"/>
        </w:rPr>
      </w:pPr>
      <w:r w:rsidRPr="003E62D8">
        <w:rPr>
          <w:rFonts w:eastAsia="Times New Roman"/>
          <w:color w:val="000000"/>
          <w:kern w:val="24"/>
          <w:lang w:val="hr-HR" w:eastAsia="hr-HR"/>
        </w:rPr>
        <w:t>Isporuka helikoptera i pripadajućih roba i usluga provedena je od 2016. do 2019.</w:t>
      </w:r>
      <w:r>
        <w:rPr>
          <w:rFonts w:eastAsia="Times New Roman"/>
          <w:color w:val="000000"/>
          <w:kern w:val="24"/>
          <w:lang w:val="hr-HR" w:eastAsia="hr-HR"/>
        </w:rPr>
        <w:t xml:space="preserve"> te je</w:t>
      </w:r>
      <w:r w:rsidRPr="003E62D8">
        <w:rPr>
          <w:rFonts w:eastAsia="Times New Roman"/>
          <w:color w:val="000000"/>
          <w:kern w:val="24"/>
          <w:lang w:val="hr-HR" w:eastAsia="hr-HR"/>
        </w:rPr>
        <w:t xml:space="preserve"> </w:t>
      </w:r>
      <w:r w:rsidRPr="003E62D8">
        <w:rPr>
          <w:rFonts w:eastAsia="Times New Roman"/>
          <w:iCs/>
          <w:lang w:val="hr-HR" w:eastAsia="hr-HR"/>
        </w:rPr>
        <w:t xml:space="preserve">početkom 2020. </w:t>
      </w:r>
      <w:r>
        <w:rPr>
          <w:rFonts w:eastAsia="Times New Roman"/>
          <w:color w:val="000000"/>
          <w:kern w:val="24"/>
          <w:lang w:val="hr-HR" w:eastAsia="hr-HR"/>
        </w:rPr>
        <w:t>završen</w:t>
      </w:r>
      <w:r w:rsidRPr="003E62D8">
        <w:rPr>
          <w:rFonts w:eastAsia="Times New Roman"/>
          <w:color w:val="000000"/>
          <w:kern w:val="24"/>
          <w:lang w:val="hr-HR" w:eastAsia="hr-HR"/>
        </w:rPr>
        <w:t>a ugovorna logistička potpora.</w:t>
      </w:r>
    </w:p>
    <w:p w14:paraId="4332AF7E" w14:textId="77777777" w:rsidR="00101E84" w:rsidRPr="00927A31" w:rsidRDefault="00101E84" w:rsidP="00101E84">
      <w:pPr>
        <w:spacing w:before="120" w:after="120"/>
        <w:rPr>
          <w:b/>
          <w:color w:val="000000"/>
          <w:u w:val="single"/>
          <w:lang w:val="hr-HR"/>
        </w:rPr>
      </w:pPr>
      <w:r>
        <w:rPr>
          <w:b/>
          <w:color w:val="000000"/>
          <w:lang w:val="hr-HR"/>
        </w:rPr>
        <w:tab/>
      </w:r>
      <w:r w:rsidRPr="00927A31">
        <w:rPr>
          <w:b/>
          <w:color w:val="000000"/>
          <w:u w:val="single"/>
          <w:lang w:val="hr-HR"/>
        </w:rPr>
        <w:t>Obalni ophodni brod</w:t>
      </w:r>
    </w:p>
    <w:p w14:paraId="4332AF7F" w14:textId="77777777" w:rsidR="00101E84" w:rsidRPr="004556B1" w:rsidRDefault="00101E84" w:rsidP="00101E84">
      <w:pPr>
        <w:spacing w:before="120" w:after="120"/>
        <w:rPr>
          <w:color w:val="000000"/>
          <w:lang w:val="hr-HR"/>
        </w:rPr>
      </w:pPr>
      <w:r>
        <w:rPr>
          <w:color w:val="000000"/>
          <w:lang w:val="hr-HR"/>
        </w:rPr>
        <w:tab/>
      </w:r>
      <w:r w:rsidRPr="003E62D8">
        <w:rPr>
          <w:color w:val="000000"/>
          <w:lang w:val="hr-HR"/>
        </w:rPr>
        <w:t xml:space="preserve">Cilj projekta je povećati sposobnost Obalne straže Republike Hrvatske za provedbu zadaća stalnog nadzora teritorijalnog mora i Zaštićenoga ekološko-ribolovnog pojasa Republike Hrvatske izgradnjom i opremanjem pet obalnih ophodnih brodova (jedan prototip i četiri broda u seriji). </w:t>
      </w:r>
      <w:r w:rsidRPr="003E62D8">
        <w:rPr>
          <w:lang w:val="hr-HR"/>
        </w:rPr>
        <w:t>Nakon završetka provedbe prijemnih ispitivanja prototip obalnog ophodnog broda zaprimljen</w:t>
      </w:r>
      <w:r w:rsidR="00A97D41">
        <w:rPr>
          <w:lang w:val="hr-HR"/>
        </w:rPr>
        <w:t xml:space="preserve"> je u prosincu 2018</w:t>
      </w:r>
      <w:r w:rsidRPr="003E62D8">
        <w:rPr>
          <w:lang w:val="hr-HR"/>
        </w:rPr>
        <w:t>. U prvom tromjesečju 2019. Projektni tim M</w:t>
      </w:r>
      <w:r>
        <w:rPr>
          <w:lang w:val="hr-HR"/>
        </w:rPr>
        <w:t>inistarstva obrane</w:t>
      </w:r>
      <w:r w:rsidRPr="003E62D8">
        <w:rPr>
          <w:lang w:val="hr-HR"/>
        </w:rPr>
        <w:t xml:space="preserve"> je izradio programe prototipnih ispitivanja koji su u</w:t>
      </w:r>
      <w:r w:rsidR="00A97D41">
        <w:rPr>
          <w:lang w:val="hr-HR"/>
        </w:rPr>
        <w:t xml:space="preserve">suglašeni s tvrtkom </w:t>
      </w:r>
      <w:r w:rsidRPr="003E62D8">
        <w:rPr>
          <w:bCs/>
          <w:lang w:val="hr-HR"/>
        </w:rPr>
        <w:t xml:space="preserve">Brodosplit </w:t>
      </w:r>
      <w:r>
        <w:rPr>
          <w:bCs/>
          <w:lang w:val="hr-HR"/>
        </w:rPr>
        <w:t>–</w:t>
      </w:r>
      <w:r w:rsidRPr="003E62D8">
        <w:rPr>
          <w:bCs/>
          <w:lang w:val="hr-HR"/>
        </w:rPr>
        <w:t xml:space="preserve"> Brodogradilište specijalnih objekata</w:t>
      </w:r>
      <w:r w:rsidR="00A97D41">
        <w:rPr>
          <w:bCs/>
          <w:lang w:val="hr-HR"/>
        </w:rPr>
        <w:t xml:space="preserve"> d.o.o.</w:t>
      </w:r>
    </w:p>
    <w:p w14:paraId="4332AF80" w14:textId="77777777" w:rsidR="00101E84" w:rsidRPr="005E0C06" w:rsidRDefault="00101E84" w:rsidP="00101E84">
      <w:pPr>
        <w:ind w:firstLine="708"/>
        <w:rPr>
          <w:lang w:val="hr-HR"/>
        </w:rPr>
      </w:pPr>
      <w:r w:rsidRPr="003E62D8">
        <w:rPr>
          <w:lang w:val="hr-HR"/>
        </w:rPr>
        <w:lastRenderedPageBreak/>
        <w:t xml:space="preserve">Prototipna ispitivanja provedena su tijekom drugog tromjesečja 2019., a imala su za cilj ispitivanje ponašanja broda, brodskih sustava i opreme na težim stanjima mora. Prototipna ispitivanja su provedena uspješno </w:t>
      </w:r>
      <w:r>
        <w:rPr>
          <w:lang w:val="hr-HR"/>
        </w:rPr>
        <w:t xml:space="preserve">odnosno </w:t>
      </w:r>
      <w:r w:rsidRPr="003E62D8">
        <w:rPr>
          <w:lang w:val="hr-HR"/>
        </w:rPr>
        <w:t xml:space="preserve">brod je zadovoljio najveći dio postavljenih zahtjeva. </w:t>
      </w:r>
    </w:p>
    <w:p w14:paraId="4332AF81" w14:textId="77777777" w:rsidR="00101E84" w:rsidRDefault="00101E84" w:rsidP="00101E84">
      <w:pPr>
        <w:ind w:firstLine="708"/>
        <w:rPr>
          <w:lang w:val="hr-HR"/>
        </w:rPr>
      </w:pPr>
      <w:r>
        <w:rPr>
          <w:lang w:val="hr-HR"/>
        </w:rPr>
        <w:t xml:space="preserve">U </w:t>
      </w:r>
      <w:r w:rsidRPr="003E62D8">
        <w:rPr>
          <w:lang w:val="hr-HR"/>
        </w:rPr>
        <w:t>lipnj</w:t>
      </w:r>
      <w:r>
        <w:rPr>
          <w:lang w:val="hr-HR"/>
        </w:rPr>
        <w:t>u</w:t>
      </w:r>
      <w:r w:rsidRPr="003E62D8">
        <w:rPr>
          <w:lang w:val="hr-HR"/>
        </w:rPr>
        <w:t xml:space="preserve"> 2019. Projektni tim M</w:t>
      </w:r>
      <w:r>
        <w:rPr>
          <w:lang w:val="hr-HR"/>
        </w:rPr>
        <w:t>inistarstva obrane</w:t>
      </w:r>
      <w:r w:rsidRPr="003E62D8">
        <w:rPr>
          <w:lang w:val="hr-HR"/>
        </w:rPr>
        <w:t xml:space="preserve"> izradio</w:t>
      </w:r>
      <w:r>
        <w:rPr>
          <w:lang w:val="hr-HR"/>
        </w:rPr>
        <w:t xml:space="preserve"> je</w:t>
      </w:r>
      <w:r w:rsidRPr="003E62D8">
        <w:rPr>
          <w:lang w:val="hr-HR"/>
        </w:rPr>
        <w:t xml:space="preserve"> Izvješće o uspješnosti projekta </w:t>
      </w:r>
      <w:r>
        <w:rPr>
          <w:lang w:val="hr-HR"/>
        </w:rPr>
        <w:t>obalnoga ophodnog broda</w:t>
      </w:r>
      <w:r w:rsidRPr="003E62D8">
        <w:rPr>
          <w:lang w:val="hr-HR"/>
        </w:rPr>
        <w:t xml:space="preserve"> i načinu nastavka gradnje brodova serije u kojem je izvršena ocjena prototipa </w:t>
      </w:r>
      <w:r w:rsidR="00A97D41">
        <w:rPr>
          <w:lang w:val="hr-HR"/>
        </w:rPr>
        <w:t>u skladu s</w:t>
      </w:r>
      <w:r w:rsidRPr="003E62D8">
        <w:rPr>
          <w:lang w:val="hr-HR"/>
        </w:rPr>
        <w:t xml:space="preserve"> postavljenim taktičko</w:t>
      </w:r>
      <w:r>
        <w:rPr>
          <w:lang w:val="hr-HR"/>
        </w:rPr>
        <w:t>-</w:t>
      </w:r>
      <w:r w:rsidRPr="003E62D8">
        <w:rPr>
          <w:lang w:val="hr-HR"/>
        </w:rPr>
        <w:t xml:space="preserve">tehničkim zahtjevima. </w:t>
      </w:r>
    </w:p>
    <w:p w14:paraId="4332AF82" w14:textId="77777777" w:rsidR="00101E84" w:rsidRPr="005E0C06" w:rsidRDefault="00101E84" w:rsidP="00101E84">
      <w:pPr>
        <w:ind w:firstLine="708"/>
        <w:rPr>
          <w:lang w:val="hr-HR"/>
        </w:rPr>
      </w:pPr>
      <w:r w:rsidRPr="003E62D8">
        <w:rPr>
          <w:lang w:val="hr-HR"/>
        </w:rPr>
        <w:t xml:space="preserve">Projektni tim </w:t>
      </w:r>
      <w:r w:rsidRPr="0076668A">
        <w:rPr>
          <w:lang w:val="hr-HR"/>
        </w:rPr>
        <w:t>M</w:t>
      </w:r>
      <w:r>
        <w:rPr>
          <w:lang w:val="hr-HR"/>
        </w:rPr>
        <w:t>inistarstva obrane</w:t>
      </w:r>
      <w:r w:rsidRPr="003E62D8">
        <w:rPr>
          <w:lang w:val="hr-HR"/>
        </w:rPr>
        <w:t xml:space="preserve"> </w:t>
      </w:r>
      <w:r>
        <w:rPr>
          <w:lang w:val="hr-HR"/>
        </w:rPr>
        <w:t>zaključio je</w:t>
      </w:r>
      <w:r w:rsidRPr="003E62D8">
        <w:rPr>
          <w:lang w:val="hr-HR"/>
        </w:rPr>
        <w:t xml:space="preserve"> kako je prototip </w:t>
      </w:r>
      <w:r>
        <w:rPr>
          <w:lang w:val="hr-HR"/>
        </w:rPr>
        <w:t>obalnoga ophodnog broda</w:t>
      </w:r>
      <w:r w:rsidRPr="003E62D8">
        <w:rPr>
          <w:lang w:val="hr-HR"/>
        </w:rPr>
        <w:t xml:space="preserve"> </w:t>
      </w:r>
      <w:r w:rsidRPr="00FC60C9">
        <w:rPr>
          <w:lang w:val="hr-HR"/>
        </w:rPr>
        <w:t>uspješan i zadovoljava potrebe Hrvatske vojske</w:t>
      </w:r>
      <w:r w:rsidRPr="003E62D8">
        <w:rPr>
          <w:lang w:val="hr-HR"/>
        </w:rPr>
        <w:t xml:space="preserve"> te može poslužiti kao temelj za gradnju brodova </w:t>
      </w:r>
      <w:r>
        <w:rPr>
          <w:lang w:val="hr-HR"/>
        </w:rPr>
        <w:t xml:space="preserve">u </w:t>
      </w:r>
      <w:r w:rsidRPr="003E62D8">
        <w:rPr>
          <w:lang w:val="hr-HR"/>
        </w:rPr>
        <w:t>serij</w:t>
      </w:r>
      <w:r>
        <w:rPr>
          <w:lang w:val="hr-HR"/>
        </w:rPr>
        <w:t>i</w:t>
      </w:r>
      <w:r w:rsidRPr="00FC60C9">
        <w:rPr>
          <w:lang w:val="hr-HR"/>
        </w:rPr>
        <w:t>.</w:t>
      </w:r>
      <w:r w:rsidRPr="003E62D8">
        <w:rPr>
          <w:lang w:val="hr-HR"/>
        </w:rPr>
        <w:t xml:space="preserve"> </w:t>
      </w:r>
    </w:p>
    <w:p w14:paraId="4332AF83" w14:textId="77777777" w:rsidR="00101E84" w:rsidRDefault="00101E84" w:rsidP="00101E84">
      <w:pPr>
        <w:ind w:firstLine="708"/>
        <w:rPr>
          <w:lang w:val="hr-HR"/>
        </w:rPr>
      </w:pPr>
      <w:r>
        <w:rPr>
          <w:lang w:val="hr-HR"/>
        </w:rPr>
        <w:t>Potkraj</w:t>
      </w:r>
      <w:r w:rsidR="00056C34">
        <w:rPr>
          <w:lang w:val="hr-HR"/>
        </w:rPr>
        <w:t xml:space="preserve"> 2019. </w:t>
      </w:r>
      <w:r w:rsidRPr="003E62D8">
        <w:rPr>
          <w:lang w:val="hr-HR"/>
        </w:rPr>
        <w:t>započeli su pregovori s graditeljem čija svrha je usuglašavanje dinamike gradnje, novih rokova isporuke te eventualnih poboljšanja brodova</w:t>
      </w:r>
      <w:r>
        <w:rPr>
          <w:lang w:val="hr-HR"/>
        </w:rPr>
        <w:t xml:space="preserve"> u</w:t>
      </w:r>
      <w:r w:rsidRPr="003E62D8">
        <w:rPr>
          <w:lang w:val="hr-HR"/>
        </w:rPr>
        <w:t xml:space="preserve"> serij</w:t>
      </w:r>
      <w:r>
        <w:rPr>
          <w:lang w:val="hr-HR"/>
        </w:rPr>
        <w:t>i te je u veljači 2020. sklopljen dodatak ugovoru o gradnji obalnoga ophodnog broda.</w:t>
      </w:r>
    </w:p>
    <w:p w14:paraId="4332AF84" w14:textId="77777777" w:rsidR="00101E84" w:rsidRPr="005E0C06" w:rsidRDefault="00101E84" w:rsidP="00101E84">
      <w:pPr>
        <w:spacing w:after="200" w:line="276" w:lineRule="auto"/>
        <w:jc w:val="left"/>
        <w:rPr>
          <w:lang w:val="hr-HR"/>
        </w:rPr>
      </w:pPr>
      <w:r w:rsidRPr="003E62D8">
        <w:rPr>
          <w:lang w:val="hr-HR"/>
        </w:rPr>
        <w:br w:type="page"/>
      </w:r>
    </w:p>
    <w:p w14:paraId="4332AF85" w14:textId="77777777" w:rsidR="00101E84" w:rsidRPr="005E0C06" w:rsidRDefault="00794C8D" w:rsidP="00101E84">
      <w:pPr>
        <w:pStyle w:val="Heading2"/>
        <w:rPr>
          <w:lang w:val="hr-HR"/>
        </w:rPr>
      </w:pPr>
      <w:bookmarkStart w:id="65" w:name="_Toc39505587"/>
      <w:r>
        <w:rPr>
          <w:lang w:val="hr-HR"/>
        </w:rPr>
        <w:lastRenderedPageBreak/>
        <w:tab/>
      </w:r>
      <w:r w:rsidR="00101E84" w:rsidRPr="003E62D8">
        <w:rPr>
          <w:lang w:val="hr-HR"/>
        </w:rPr>
        <w:t>1.6. Upravljanje financijskim resursima</w:t>
      </w:r>
      <w:bookmarkEnd w:id="65"/>
    </w:p>
    <w:p w14:paraId="4332AF86" w14:textId="77777777" w:rsidR="00101E84" w:rsidRPr="005E0C06" w:rsidRDefault="00101E84" w:rsidP="00101E84">
      <w:pPr>
        <w:ind w:firstLine="708"/>
        <w:rPr>
          <w:lang w:val="hr-HR"/>
        </w:rPr>
      </w:pPr>
      <w:r w:rsidRPr="003E62D8">
        <w:rPr>
          <w:lang w:val="hr-HR"/>
        </w:rPr>
        <w:t xml:space="preserve">Od početka mandata Vlada </w:t>
      </w:r>
      <w:r w:rsidR="00C04B89">
        <w:rPr>
          <w:lang w:val="hr-HR"/>
        </w:rPr>
        <w:t xml:space="preserve">se </w:t>
      </w:r>
      <w:r w:rsidRPr="003E62D8">
        <w:rPr>
          <w:lang w:val="hr-HR"/>
        </w:rPr>
        <w:t>sustavno bavi pitanjem sigurnosti te je nakon šest godina uzastopnog pada u 2017. osigurano povećanje obrambenog proračuna, prije svega u cilju poboljšanja standarda pripadnika Hrvatske vojske i razvoja novih sposobnosti. Financijski plan Ministarstva obrane za 2016. godin</w:t>
      </w:r>
      <w:r w:rsidR="00EC7DB3">
        <w:rPr>
          <w:lang w:val="hr-HR"/>
        </w:rPr>
        <w:t>u</w:t>
      </w:r>
      <w:r w:rsidRPr="003E62D8">
        <w:rPr>
          <w:lang w:val="hr-HR"/>
        </w:rPr>
        <w:t xml:space="preserve"> iznosio je 3,983 milijarde kuna, dok je 2017. povećan na </w:t>
      </w:r>
      <w:r w:rsidR="0074143C">
        <w:rPr>
          <w:lang w:val="hr-HR"/>
        </w:rPr>
        <w:t>4,371 milijardu kuna</w:t>
      </w:r>
      <w:r w:rsidRPr="003E62D8">
        <w:rPr>
          <w:lang w:val="hr-HR"/>
        </w:rPr>
        <w:t xml:space="preserve"> odnosno za </w:t>
      </w:r>
      <w:r>
        <w:rPr>
          <w:lang w:val="hr-HR"/>
        </w:rPr>
        <w:t>10 %</w:t>
      </w:r>
      <w:r w:rsidRPr="003E62D8">
        <w:rPr>
          <w:lang w:val="hr-HR"/>
        </w:rPr>
        <w:t>. Trend povećanja nastavljen je i u 2018. i 2019., a Financijs</w:t>
      </w:r>
      <w:r w:rsidR="00C04B89">
        <w:rPr>
          <w:lang w:val="hr-HR"/>
        </w:rPr>
        <w:t>ki plan za 2020. godinu iznosi 4</w:t>
      </w:r>
      <w:r w:rsidRPr="003E62D8">
        <w:rPr>
          <w:lang w:val="hr-HR"/>
        </w:rPr>
        <w:t>,</w:t>
      </w:r>
      <w:r w:rsidR="00C04B89">
        <w:rPr>
          <w:lang w:val="hr-HR"/>
        </w:rPr>
        <w:t>797 milijardi kuna.</w:t>
      </w:r>
    </w:p>
    <w:p w14:paraId="4332AF87" w14:textId="77777777" w:rsidR="00101E84" w:rsidRPr="005E0C06" w:rsidRDefault="00101E84" w:rsidP="00101E84">
      <w:pPr>
        <w:ind w:firstLine="851"/>
        <w:rPr>
          <w:lang w:val="hr-HR"/>
        </w:rPr>
      </w:pPr>
      <w:r w:rsidRPr="003E62D8">
        <w:rPr>
          <w:lang w:val="hr-HR"/>
        </w:rPr>
        <w:t xml:space="preserve">Upravljanje financijskim resursima vođeno je načelom održavanja ravnoteže između ciljeva i potreba za sposobnostima utvrđenih planskim dokumentima i gospodarskim mogućnostima države. Kako je 2018. Ministarstvo obrane dobilo </w:t>
      </w:r>
      <w:r w:rsidR="0074143C">
        <w:rPr>
          <w:lang w:val="hr-HR"/>
        </w:rPr>
        <w:t xml:space="preserve">prvi put </w:t>
      </w:r>
      <w:r w:rsidRPr="003E62D8">
        <w:rPr>
          <w:lang w:val="hr-HR"/>
        </w:rPr>
        <w:t xml:space="preserve">bezuvjetno mišljenje Državnog ureda za reviziju o financijskim izvještajima za 2017., s tim u vezi, velika pozornost je i dalje posvećena provedbi fiskalne discipline te preuzimanju i podmirenju obveza u visini odobrenih sredstava poštujući pri tome zakonitost, učinkovitost, svrhovitost, transparentnost i ekonomično raspolaganje sredstvima uz zadovoljavanje uvjeta namjenskog trošenja sredstava u okvirima koji su </w:t>
      </w:r>
      <w:r w:rsidR="0074143C">
        <w:rPr>
          <w:lang w:val="hr-HR"/>
        </w:rPr>
        <w:t>utvrđeni</w:t>
      </w:r>
      <w:r w:rsidRPr="003E62D8">
        <w:rPr>
          <w:lang w:val="hr-HR"/>
        </w:rPr>
        <w:t xml:space="preserve"> državnim proračunom.</w:t>
      </w:r>
    </w:p>
    <w:p w14:paraId="4332AF88" w14:textId="77777777" w:rsidR="00101E84" w:rsidRPr="005E0C06" w:rsidRDefault="00101E84" w:rsidP="00101E84">
      <w:pPr>
        <w:ind w:firstLine="851"/>
        <w:rPr>
          <w:lang w:val="hr-HR"/>
        </w:rPr>
      </w:pPr>
      <w:r w:rsidRPr="003E62D8">
        <w:rPr>
          <w:lang w:val="hr-HR"/>
        </w:rPr>
        <w:t xml:space="preserve">Donošenjem Državnog proračuna Republike Hrvatske za 2019. godinu i projekcija za 2020. i 2021. godinu (Narodne novine, br. 113/18) utvrđena su sredstva odobrena Ministarstvu obrane za 2019. u iznosu od 5.075.302.937 kuna čime je nastavljeno povećano izdvajanje za obrambeni resor koje je započeto od 2017. Povećanje izdvajanja za obranu osiguralo je nastavak provedbe strateških projekata i stvorilo je pretpostavke za jačanje obrambenih sposobnosti Hrvatske vojske. </w:t>
      </w:r>
    </w:p>
    <w:p w14:paraId="4332AF89" w14:textId="77777777" w:rsidR="00101E84" w:rsidRPr="005E0C06" w:rsidRDefault="00101E84" w:rsidP="00101E84">
      <w:pPr>
        <w:ind w:firstLine="851"/>
        <w:rPr>
          <w:lang w:val="hr-HR"/>
        </w:rPr>
      </w:pPr>
      <w:r w:rsidRPr="003E62D8">
        <w:rPr>
          <w:lang w:val="hr-HR"/>
        </w:rPr>
        <w:t>U 2019. Financijski plan M</w:t>
      </w:r>
      <w:r w:rsidR="0074143C">
        <w:rPr>
          <w:lang w:val="hr-HR"/>
        </w:rPr>
        <w:t xml:space="preserve">inistarstva obrane mijenjao se u skladu s </w:t>
      </w:r>
      <w:r w:rsidRPr="003E62D8">
        <w:rPr>
          <w:lang w:val="hr-HR"/>
        </w:rPr>
        <w:t xml:space="preserve">Izmjenama i dopunama Državnog proračuna Republike Hrvatske (Narodne novine, br. 111/19) i suglasnostima Ministarstva financija za preraspodjelu u skladu sa Zakonom o proračunu. U konačnici Financijski plan Ministarstva obrane za 2019. </w:t>
      </w:r>
      <w:r>
        <w:rPr>
          <w:lang w:val="hr-HR"/>
        </w:rPr>
        <w:t xml:space="preserve">godinu </w:t>
      </w:r>
      <w:r w:rsidRPr="003E62D8">
        <w:rPr>
          <w:lang w:val="hr-HR"/>
        </w:rPr>
        <w:t>iznosi</w:t>
      </w:r>
      <w:r>
        <w:rPr>
          <w:lang w:val="hr-HR"/>
        </w:rPr>
        <w:t>o je</w:t>
      </w:r>
      <w:r w:rsidRPr="003E62D8">
        <w:rPr>
          <w:lang w:val="hr-HR"/>
        </w:rPr>
        <w:t xml:space="preserve"> 4.810.843.210 kuna.</w:t>
      </w:r>
    </w:p>
    <w:p w14:paraId="4332AF8A" w14:textId="77777777" w:rsidR="00101E84" w:rsidRPr="005E0C06" w:rsidRDefault="00101E84" w:rsidP="00101E84">
      <w:pPr>
        <w:ind w:firstLine="851"/>
        <w:rPr>
          <w:lang w:val="hr-HR"/>
        </w:rPr>
      </w:pPr>
      <w:r w:rsidRPr="003E62D8">
        <w:rPr>
          <w:lang w:val="hr-HR"/>
        </w:rPr>
        <w:t>Donošenjem Državnog proračuna Republike Hrvatske za 2020. godinu i projekcija za 2021. i 2022. godinu (Narodne novine, br. 117/19), kojim je utvrđen i Financijski plan Ministarstva obrane za 2020. godinu i projekcije za 2021. i 2022. godinu, nastavlja se trend povećanog</w:t>
      </w:r>
      <w:r w:rsidR="0074143C">
        <w:rPr>
          <w:lang w:val="hr-HR"/>
        </w:rPr>
        <w:t>a</w:t>
      </w:r>
      <w:r w:rsidRPr="003E62D8">
        <w:rPr>
          <w:lang w:val="hr-HR"/>
        </w:rPr>
        <w:t xml:space="preserve"> izdvajanja za obranu</w:t>
      </w:r>
      <w:r>
        <w:rPr>
          <w:lang w:val="hr-HR"/>
        </w:rPr>
        <w:t>.</w:t>
      </w:r>
    </w:p>
    <w:p w14:paraId="4332AF8B" w14:textId="77777777" w:rsidR="00101E84" w:rsidRPr="005E0C06" w:rsidRDefault="00101E84" w:rsidP="00101E84">
      <w:pPr>
        <w:ind w:firstLine="851"/>
        <w:rPr>
          <w:lang w:val="hr-HR"/>
        </w:rPr>
      </w:pPr>
    </w:p>
    <w:p w14:paraId="4332AF8C" w14:textId="77777777" w:rsidR="00101E84" w:rsidRPr="005E0C06" w:rsidRDefault="00101E84" w:rsidP="00101E84">
      <w:pPr>
        <w:jc w:val="center"/>
        <w:rPr>
          <w:lang w:val="hr-HR"/>
        </w:rPr>
      </w:pPr>
      <w:r w:rsidRPr="00E31B18">
        <w:rPr>
          <w:noProof/>
          <w:lang w:val="hr-HR" w:eastAsia="hr-HR" w:bidi="ar-SA"/>
        </w:rPr>
        <w:lastRenderedPageBreak/>
        <w:drawing>
          <wp:inline distT="0" distB="0" distL="0" distR="0" wp14:anchorId="4332B87B" wp14:editId="4332B87C">
            <wp:extent cx="4462272" cy="24017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65929" cy="2403720"/>
                    </a:xfrm>
                    <a:prstGeom prst="rect">
                      <a:avLst/>
                    </a:prstGeom>
                    <a:noFill/>
                  </pic:spPr>
                </pic:pic>
              </a:graphicData>
            </a:graphic>
          </wp:inline>
        </w:drawing>
      </w:r>
    </w:p>
    <w:p w14:paraId="4332AF8D" w14:textId="77777777" w:rsidR="00101E84" w:rsidRPr="00F006CE" w:rsidRDefault="00746AE0" w:rsidP="00101E84">
      <w:pPr>
        <w:spacing w:line="240" w:lineRule="auto"/>
        <w:jc w:val="center"/>
        <w:rPr>
          <w:b/>
          <w:sz w:val="20"/>
          <w:szCs w:val="20"/>
          <w:lang w:val="hr-HR"/>
        </w:rPr>
      </w:pPr>
      <w:r>
        <w:rPr>
          <w:b/>
          <w:sz w:val="20"/>
          <w:szCs w:val="20"/>
          <w:lang w:val="hr-HR"/>
        </w:rPr>
        <w:t xml:space="preserve">Prikaz 13. </w:t>
      </w:r>
      <w:r w:rsidR="00101E84" w:rsidRPr="00F006CE">
        <w:rPr>
          <w:b/>
          <w:sz w:val="20"/>
          <w:szCs w:val="20"/>
          <w:lang w:val="hr-HR"/>
        </w:rPr>
        <w:t>Financijski plan Ministarstva obrane po godinama od 2016. do 2020.</w:t>
      </w:r>
    </w:p>
    <w:p w14:paraId="4332AF8E" w14:textId="77777777" w:rsidR="00101E84" w:rsidRPr="00F006CE" w:rsidRDefault="00101E84" w:rsidP="00101E84">
      <w:pPr>
        <w:spacing w:line="240" w:lineRule="auto"/>
        <w:jc w:val="center"/>
        <w:rPr>
          <w:b/>
          <w:sz w:val="20"/>
          <w:szCs w:val="20"/>
          <w:lang w:val="hr-HR"/>
        </w:rPr>
      </w:pPr>
      <w:r w:rsidRPr="00F006CE">
        <w:rPr>
          <w:b/>
          <w:sz w:val="20"/>
          <w:szCs w:val="20"/>
          <w:lang w:val="hr-HR"/>
        </w:rPr>
        <w:t>te projekcija za 2021. i 2022. godinu</w:t>
      </w:r>
      <w:r w:rsidR="00746AE0">
        <w:rPr>
          <w:b/>
          <w:sz w:val="20"/>
          <w:szCs w:val="20"/>
          <w:lang w:val="hr-HR"/>
        </w:rPr>
        <w:t xml:space="preserve"> prije izmjena financijskog plana Ministarstva obrane za 2020.</w:t>
      </w:r>
    </w:p>
    <w:p w14:paraId="4332AF8F" w14:textId="77777777" w:rsidR="00101E84" w:rsidRPr="005E0C06" w:rsidRDefault="00101E84" w:rsidP="00101E84">
      <w:pPr>
        <w:ind w:firstLine="851"/>
        <w:rPr>
          <w:lang w:val="hr-HR"/>
        </w:rPr>
      </w:pPr>
    </w:p>
    <w:p w14:paraId="4332AF90" w14:textId="77777777" w:rsidR="00101E84" w:rsidRPr="005E0C06" w:rsidRDefault="00101E84" w:rsidP="00101E84">
      <w:pPr>
        <w:ind w:firstLine="851"/>
        <w:rPr>
          <w:lang w:val="hr-HR"/>
        </w:rPr>
      </w:pPr>
      <w:r w:rsidRPr="003E62D8">
        <w:rPr>
          <w:lang w:val="hr-HR"/>
        </w:rPr>
        <w:t xml:space="preserve">Izvršenje Financijskog plana Ministarstva obrane u 2019. </w:t>
      </w:r>
      <w:r>
        <w:rPr>
          <w:lang w:val="hr-HR"/>
        </w:rPr>
        <w:t xml:space="preserve">godini </w:t>
      </w:r>
      <w:r w:rsidRPr="003E62D8">
        <w:rPr>
          <w:lang w:val="hr-HR"/>
        </w:rPr>
        <w:t>iznosi</w:t>
      </w:r>
      <w:r>
        <w:rPr>
          <w:lang w:val="hr-HR"/>
        </w:rPr>
        <w:t>lo</w:t>
      </w:r>
      <w:r w:rsidRPr="003E62D8">
        <w:rPr>
          <w:lang w:val="hr-HR"/>
        </w:rPr>
        <w:t xml:space="preserve"> </w:t>
      </w:r>
      <w:r>
        <w:rPr>
          <w:lang w:val="hr-HR"/>
        </w:rPr>
        <w:t xml:space="preserve">je </w:t>
      </w:r>
      <w:r w:rsidRPr="003E62D8">
        <w:rPr>
          <w:lang w:val="hr-HR"/>
        </w:rPr>
        <w:t xml:space="preserve">4.767.077.206 kuna što predstavlja porast 9,53 % u odnosu na 2018.  </w:t>
      </w:r>
    </w:p>
    <w:tbl>
      <w:tblPr>
        <w:tblpPr w:leftFromText="180" w:rightFromText="180" w:vertAnchor="text" w:horzAnchor="margin" w:tblpXSpec="center" w:tblpY="342"/>
        <w:tblW w:w="9127" w:type="dxa"/>
        <w:tblLook w:val="04A0" w:firstRow="1" w:lastRow="0" w:firstColumn="1" w:lastColumn="0" w:noHBand="0" w:noVBand="1"/>
      </w:tblPr>
      <w:tblGrid>
        <w:gridCol w:w="3462"/>
        <w:gridCol w:w="1793"/>
        <w:gridCol w:w="1655"/>
        <w:gridCol w:w="933"/>
        <w:gridCol w:w="1284"/>
      </w:tblGrid>
      <w:tr w:rsidR="00101E84" w:rsidRPr="005E0C06" w14:paraId="4332AF96" w14:textId="77777777" w:rsidTr="009C13DE">
        <w:trPr>
          <w:trHeight w:val="884"/>
        </w:trPr>
        <w:tc>
          <w:tcPr>
            <w:tcW w:w="3462" w:type="dxa"/>
            <w:tcBorders>
              <w:top w:val="single" w:sz="4" w:space="0" w:color="7F7F7F"/>
              <w:left w:val="single" w:sz="4" w:space="0" w:color="7F7F7F"/>
              <w:bottom w:val="single" w:sz="4" w:space="0" w:color="7F7F7F"/>
              <w:right w:val="single" w:sz="4" w:space="0" w:color="7F7F7F"/>
            </w:tcBorders>
            <w:shd w:val="clear" w:color="000000" w:fill="C5D9F1"/>
            <w:vAlign w:val="center"/>
            <w:hideMark/>
          </w:tcPr>
          <w:p w14:paraId="4332AF91" w14:textId="77777777" w:rsidR="00101E84" w:rsidRPr="005E0C06" w:rsidRDefault="00101E84" w:rsidP="009C13DE">
            <w:pPr>
              <w:jc w:val="center"/>
              <w:rPr>
                <w:b/>
                <w:bCs/>
                <w:color w:val="000000"/>
                <w:lang w:val="hr-HR"/>
              </w:rPr>
            </w:pPr>
          </w:p>
        </w:tc>
        <w:tc>
          <w:tcPr>
            <w:tcW w:w="1793" w:type="dxa"/>
            <w:tcBorders>
              <w:top w:val="single" w:sz="4" w:space="0" w:color="7F7F7F"/>
              <w:left w:val="nil"/>
              <w:bottom w:val="single" w:sz="4" w:space="0" w:color="7F7F7F"/>
              <w:right w:val="single" w:sz="4" w:space="0" w:color="7F7F7F"/>
            </w:tcBorders>
            <w:shd w:val="clear" w:color="000000" w:fill="C5D9F1"/>
            <w:vAlign w:val="center"/>
            <w:hideMark/>
          </w:tcPr>
          <w:p w14:paraId="4332AF92" w14:textId="77777777" w:rsidR="00101E84" w:rsidRPr="005E0C06" w:rsidRDefault="00101E84" w:rsidP="009C13DE">
            <w:pPr>
              <w:jc w:val="center"/>
              <w:rPr>
                <w:b/>
                <w:bCs/>
                <w:color w:val="000000"/>
                <w:lang w:val="hr-HR"/>
              </w:rPr>
            </w:pPr>
            <w:r w:rsidRPr="003E62D8">
              <w:rPr>
                <w:b/>
                <w:bCs/>
                <w:color w:val="000000"/>
                <w:sz w:val="22"/>
                <w:szCs w:val="22"/>
                <w:lang w:val="hr-HR"/>
              </w:rPr>
              <w:t>Izvršenje u 2018.</w:t>
            </w:r>
          </w:p>
        </w:tc>
        <w:tc>
          <w:tcPr>
            <w:tcW w:w="1655" w:type="dxa"/>
            <w:tcBorders>
              <w:top w:val="single" w:sz="4" w:space="0" w:color="7F7F7F"/>
              <w:left w:val="nil"/>
              <w:bottom w:val="single" w:sz="4" w:space="0" w:color="7F7F7F"/>
              <w:right w:val="single" w:sz="4" w:space="0" w:color="7F7F7F"/>
            </w:tcBorders>
            <w:shd w:val="clear" w:color="000000" w:fill="C5D9F1"/>
            <w:vAlign w:val="center"/>
            <w:hideMark/>
          </w:tcPr>
          <w:p w14:paraId="4332AF93" w14:textId="77777777" w:rsidR="00101E84" w:rsidRPr="004A43BB" w:rsidRDefault="00101E84" w:rsidP="009C13DE">
            <w:pPr>
              <w:jc w:val="center"/>
              <w:rPr>
                <w:bCs/>
                <w:color w:val="000000"/>
                <w:lang w:val="hr-HR"/>
              </w:rPr>
            </w:pPr>
            <w:r w:rsidRPr="003E62D8">
              <w:rPr>
                <w:bCs/>
                <w:color w:val="000000"/>
                <w:sz w:val="22"/>
                <w:szCs w:val="22"/>
                <w:lang w:val="hr-HR"/>
              </w:rPr>
              <w:t>Izvršenje u 2019.</w:t>
            </w:r>
          </w:p>
        </w:tc>
        <w:tc>
          <w:tcPr>
            <w:tcW w:w="933" w:type="dxa"/>
            <w:tcBorders>
              <w:top w:val="single" w:sz="4" w:space="0" w:color="7F7F7F"/>
              <w:left w:val="nil"/>
              <w:bottom w:val="single" w:sz="4" w:space="0" w:color="7F7F7F"/>
              <w:right w:val="single" w:sz="4" w:space="0" w:color="7F7F7F"/>
            </w:tcBorders>
            <w:shd w:val="clear" w:color="000000" w:fill="C5D9F1"/>
            <w:vAlign w:val="center"/>
            <w:hideMark/>
          </w:tcPr>
          <w:p w14:paraId="4332AF94" w14:textId="77777777" w:rsidR="00101E84" w:rsidRPr="005E0C06" w:rsidRDefault="00101E84" w:rsidP="009C13DE">
            <w:pPr>
              <w:jc w:val="center"/>
              <w:rPr>
                <w:b/>
                <w:bCs/>
                <w:color w:val="000000"/>
                <w:lang w:val="hr-HR"/>
              </w:rPr>
            </w:pPr>
            <w:r w:rsidRPr="003E62D8">
              <w:rPr>
                <w:b/>
                <w:bCs/>
                <w:color w:val="000000"/>
                <w:sz w:val="22"/>
                <w:szCs w:val="22"/>
                <w:lang w:val="hr-HR"/>
              </w:rPr>
              <w:t>Indeks</w:t>
            </w:r>
          </w:p>
        </w:tc>
        <w:tc>
          <w:tcPr>
            <w:tcW w:w="1284" w:type="dxa"/>
            <w:tcBorders>
              <w:top w:val="single" w:sz="4" w:space="0" w:color="7F7F7F"/>
              <w:left w:val="nil"/>
              <w:bottom w:val="single" w:sz="4" w:space="0" w:color="7F7F7F"/>
              <w:right w:val="single" w:sz="4" w:space="0" w:color="7F7F7F"/>
            </w:tcBorders>
            <w:shd w:val="clear" w:color="000000" w:fill="C5D9F1"/>
            <w:vAlign w:val="center"/>
            <w:hideMark/>
          </w:tcPr>
          <w:p w14:paraId="4332AF95" w14:textId="77777777" w:rsidR="00101E84" w:rsidRPr="005E0C06" w:rsidRDefault="00101E84" w:rsidP="009C13DE">
            <w:pPr>
              <w:jc w:val="center"/>
              <w:rPr>
                <w:b/>
                <w:bCs/>
                <w:color w:val="000000"/>
                <w:lang w:val="hr-HR"/>
              </w:rPr>
            </w:pPr>
            <w:r w:rsidRPr="003E62D8">
              <w:rPr>
                <w:b/>
                <w:bCs/>
                <w:color w:val="000000"/>
                <w:sz w:val="22"/>
                <w:szCs w:val="22"/>
                <w:lang w:val="hr-HR"/>
              </w:rPr>
              <w:t>Struktura izvršenja 2019.</w:t>
            </w:r>
          </w:p>
        </w:tc>
      </w:tr>
      <w:tr w:rsidR="00101E84" w:rsidRPr="005E0C06" w14:paraId="4332AF9C" w14:textId="77777777" w:rsidTr="009C13DE">
        <w:trPr>
          <w:trHeight w:val="214"/>
        </w:trPr>
        <w:tc>
          <w:tcPr>
            <w:tcW w:w="3462" w:type="dxa"/>
            <w:tcBorders>
              <w:top w:val="nil"/>
              <w:left w:val="single" w:sz="4" w:space="0" w:color="7F7F7F"/>
              <w:bottom w:val="single" w:sz="4" w:space="0" w:color="7F7F7F"/>
              <w:right w:val="single" w:sz="4" w:space="0" w:color="7F7F7F"/>
            </w:tcBorders>
            <w:shd w:val="clear" w:color="auto" w:fill="auto"/>
            <w:vAlign w:val="center"/>
            <w:hideMark/>
          </w:tcPr>
          <w:p w14:paraId="4332AF97" w14:textId="77777777" w:rsidR="00101E84" w:rsidRPr="005E0C06" w:rsidRDefault="00101E84" w:rsidP="009C13DE">
            <w:pPr>
              <w:jc w:val="center"/>
              <w:rPr>
                <w:b/>
                <w:bCs/>
                <w:color w:val="000000"/>
                <w:sz w:val="16"/>
                <w:szCs w:val="16"/>
                <w:lang w:val="hr-HR"/>
              </w:rPr>
            </w:pPr>
            <w:r w:rsidRPr="003E62D8">
              <w:rPr>
                <w:b/>
                <w:bCs/>
                <w:color w:val="000000"/>
                <w:sz w:val="16"/>
                <w:szCs w:val="16"/>
                <w:lang w:val="hr-HR"/>
              </w:rPr>
              <w:t>1</w:t>
            </w:r>
          </w:p>
        </w:tc>
        <w:tc>
          <w:tcPr>
            <w:tcW w:w="1793" w:type="dxa"/>
            <w:tcBorders>
              <w:top w:val="nil"/>
              <w:left w:val="nil"/>
              <w:bottom w:val="single" w:sz="4" w:space="0" w:color="7F7F7F"/>
              <w:right w:val="single" w:sz="4" w:space="0" w:color="7F7F7F"/>
            </w:tcBorders>
            <w:shd w:val="clear" w:color="auto" w:fill="auto"/>
            <w:vAlign w:val="center"/>
            <w:hideMark/>
          </w:tcPr>
          <w:p w14:paraId="4332AF98" w14:textId="77777777" w:rsidR="00101E84" w:rsidRPr="005E0C06" w:rsidRDefault="00101E84" w:rsidP="009C13DE">
            <w:pPr>
              <w:jc w:val="center"/>
              <w:rPr>
                <w:b/>
                <w:bCs/>
                <w:color w:val="000000"/>
                <w:sz w:val="16"/>
                <w:szCs w:val="16"/>
                <w:lang w:val="hr-HR"/>
              </w:rPr>
            </w:pPr>
            <w:r w:rsidRPr="003E62D8">
              <w:rPr>
                <w:b/>
                <w:bCs/>
                <w:color w:val="000000"/>
                <w:sz w:val="16"/>
                <w:szCs w:val="16"/>
                <w:lang w:val="hr-HR"/>
              </w:rPr>
              <w:t>3</w:t>
            </w:r>
          </w:p>
        </w:tc>
        <w:tc>
          <w:tcPr>
            <w:tcW w:w="1655" w:type="dxa"/>
            <w:tcBorders>
              <w:top w:val="nil"/>
              <w:left w:val="nil"/>
              <w:bottom w:val="single" w:sz="4" w:space="0" w:color="7F7F7F"/>
              <w:right w:val="single" w:sz="4" w:space="0" w:color="7F7F7F"/>
            </w:tcBorders>
            <w:shd w:val="clear" w:color="auto" w:fill="auto"/>
            <w:vAlign w:val="center"/>
            <w:hideMark/>
          </w:tcPr>
          <w:p w14:paraId="4332AF99" w14:textId="77777777" w:rsidR="00101E84" w:rsidRPr="005E0C06" w:rsidRDefault="00101E84" w:rsidP="009C13DE">
            <w:pPr>
              <w:jc w:val="center"/>
              <w:rPr>
                <w:b/>
                <w:bCs/>
                <w:color w:val="000000"/>
                <w:sz w:val="16"/>
                <w:szCs w:val="16"/>
                <w:lang w:val="hr-HR"/>
              </w:rPr>
            </w:pPr>
            <w:r w:rsidRPr="003E62D8">
              <w:rPr>
                <w:b/>
                <w:bCs/>
                <w:color w:val="000000"/>
                <w:sz w:val="16"/>
                <w:szCs w:val="16"/>
                <w:lang w:val="hr-HR"/>
              </w:rPr>
              <w:t>3</w:t>
            </w:r>
          </w:p>
        </w:tc>
        <w:tc>
          <w:tcPr>
            <w:tcW w:w="933" w:type="dxa"/>
            <w:tcBorders>
              <w:top w:val="nil"/>
              <w:left w:val="nil"/>
              <w:bottom w:val="single" w:sz="4" w:space="0" w:color="7F7F7F"/>
              <w:right w:val="single" w:sz="4" w:space="0" w:color="7F7F7F"/>
            </w:tcBorders>
            <w:shd w:val="clear" w:color="auto" w:fill="auto"/>
            <w:vAlign w:val="center"/>
            <w:hideMark/>
          </w:tcPr>
          <w:p w14:paraId="4332AF9A" w14:textId="77777777" w:rsidR="00101E84" w:rsidRPr="005E0C06" w:rsidRDefault="00101E84" w:rsidP="009C13DE">
            <w:pPr>
              <w:jc w:val="center"/>
              <w:rPr>
                <w:b/>
                <w:bCs/>
                <w:color w:val="000000"/>
                <w:sz w:val="16"/>
                <w:szCs w:val="16"/>
                <w:lang w:val="hr-HR"/>
              </w:rPr>
            </w:pPr>
            <w:r w:rsidRPr="003E62D8">
              <w:rPr>
                <w:b/>
                <w:bCs/>
                <w:color w:val="000000"/>
                <w:sz w:val="16"/>
                <w:szCs w:val="16"/>
                <w:lang w:val="hr-HR"/>
              </w:rPr>
              <w:t>4=3/2*100</w:t>
            </w:r>
          </w:p>
        </w:tc>
        <w:tc>
          <w:tcPr>
            <w:tcW w:w="1284" w:type="dxa"/>
            <w:tcBorders>
              <w:top w:val="nil"/>
              <w:left w:val="nil"/>
              <w:bottom w:val="single" w:sz="4" w:space="0" w:color="7F7F7F"/>
              <w:right w:val="single" w:sz="4" w:space="0" w:color="7F7F7F"/>
            </w:tcBorders>
            <w:shd w:val="clear" w:color="auto" w:fill="auto"/>
            <w:noWrap/>
            <w:vAlign w:val="bottom"/>
            <w:hideMark/>
          </w:tcPr>
          <w:p w14:paraId="4332AF9B" w14:textId="77777777" w:rsidR="00101E84" w:rsidRPr="005E0C06" w:rsidRDefault="00101E84" w:rsidP="009C13DE">
            <w:pPr>
              <w:jc w:val="center"/>
              <w:rPr>
                <w:b/>
                <w:bCs/>
                <w:color w:val="000000"/>
                <w:sz w:val="16"/>
                <w:szCs w:val="16"/>
                <w:lang w:val="hr-HR"/>
              </w:rPr>
            </w:pPr>
            <w:r w:rsidRPr="003E62D8">
              <w:rPr>
                <w:b/>
                <w:bCs/>
                <w:color w:val="000000"/>
                <w:sz w:val="16"/>
                <w:szCs w:val="16"/>
                <w:lang w:val="hr-HR"/>
              </w:rPr>
              <w:t>5=3/ukupno</w:t>
            </w:r>
          </w:p>
        </w:tc>
      </w:tr>
      <w:tr w:rsidR="00101E84" w:rsidRPr="005E0C06" w14:paraId="4332AFA2" w14:textId="77777777" w:rsidTr="009C13DE">
        <w:trPr>
          <w:trHeight w:val="428"/>
        </w:trPr>
        <w:tc>
          <w:tcPr>
            <w:tcW w:w="3462" w:type="dxa"/>
            <w:tcBorders>
              <w:top w:val="nil"/>
              <w:left w:val="single" w:sz="4" w:space="0" w:color="7F7F7F"/>
              <w:bottom w:val="single" w:sz="4" w:space="0" w:color="7F7F7F"/>
              <w:right w:val="single" w:sz="4" w:space="0" w:color="7F7F7F"/>
            </w:tcBorders>
            <w:shd w:val="clear" w:color="auto" w:fill="auto"/>
            <w:noWrap/>
            <w:vAlign w:val="center"/>
            <w:hideMark/>
          </w:tcPr>
          <w:p w14:paraId="4332AF9D" w14:textId="77777777" w:rsidR="00101E84" w:rsidRPr="005E0C06" w:rsidRDefault="00101E84" w:rsidP="009C13DE">
            <w:pPr>
              <w:jc w:val="left"/>
              <w:rPr>
                <w:color w:val="000000"/>
                <w:lang w:val="hr-HR"/>
              </w:rPr>
            </w:pPr>
            <w:r w:rsidRPr="003E62D8">
              <w:rPr>
                <w:color w:val="000000"/>
                <w:sz w:val="22"/>
                <w:szCs w:val="22"/>
                <w:lang w:val="hr-HR"/>
              </w:rPr>
              <w:t>Rashodi za zaposlene</w:t>
            </w:r>
          </w:p>
        </w:tc>
        <w:tc>
          <w:tcPr>
            <w:tcW w:w="1793" w:type="dxa"/>
            <w:tcBorders>
              <w:top w:val="nil"/>
              <w:left w:val="nil"/>
              <w:bottom w:val="single" w:sz="4" w:space="0" w:color="7F7F7F"/>
              <w:right w:val="single" w:sz="4" w:space="0" w:color="7F7F7F"/>
            </w:tcBorders>
            <w:shd w:val="clear" w:color="auto" w:fill="auto"/>
            <w:noWrap/>
            <w:vAlign w:val="center"/>
            <w:hideMark/>
          </w:tcPr>
          <w:p w14:paraId="4332AF9E" w14:textId="77777777" w:rsidR="00101E84" w:rsidRPr="005E0C06" w:rsidRDefault="00101E84" w:rsidP="009C13DE">
            <w:pPr>
              <w:jc w:val="right"/>
              <w:rPr>
                <w:lang w:val="hr-HR"/>
              </w:rPr>
            </w:pPr>
            <w:r w:rsidRPr="003E62D8">
              <w:rPr>
                <w:sz w:val="22"/>
                <w:szCs w:val="22"/>
                <w:lang w:val="hr-HR"/>
              </w:rPr>
              <w:t>2.466.862.631</w:t>
            </w:r>
          </w:p>
        </w:tc>
        <w:tc>
          <w:tcPr>
            <w:tcW w:w="1655" w:type="dxa"/>
            <w:tcBorders>
              <w:top w:val="nil"/>
              <w:left w:val="nil"/>
              <w:bottom w:val="single" w:sz="4" w:space="0" w:color="7F7F7F"/>
              <w:right w:val="single" w:sz="4" w:space="0" w:color="7F7F7F"/>
            </w:tcBorders>
            <w:shd w:val="clear" w:color="000000" w:fill="FFFFFF"/>
            <w:noWrap/>
            <w:vAlign w:val="center"/>
            <w:hideMark/>
          </w:tcPr>
          <w:p w14:paraId="4332AF9F" w14:textId="77777777" w:rsidR="00101E84" w:rsidRPr="005E0C06" w:rsidRDefault="00101E84" w:rsidP="009C13DE">
            <w:pPr>
              <w:jc w:val="right"/>
              <w:rPr>
                <w:lang w:val="hr-HR"/>
              </w:rPr>
            </w:pPr>
            <w:r w:rsidRPr="003E62D8">
              <w:rPr>
                <w:sz w:val="22"/>
                <w:szCs w:val="22"/>
                <w:lang w:val="hr-HR"/>
              </w:rPr>
              <w:t>2.566.482.596</w:t>
            </w:r>
          </w:p>
        </w:tc>
        <w:tc>
          <w:tcPr>
            <w:tcW w:w="933" w:type="dxa"/>
            <w:tcBorders>
              <w:top w:val="nil"/>
              <w:left w:val="nil"/>
              <w:bottom w:val="single" w:sz="4" w:space="0" w:color="7F7F7F"/>
              <w:right w:val="single" w:sz="4" w:space="0" w:color="7F7F7F"/>
            </w:tcBorders>
            <w:shd w:val="clear" w:color="auto" w:fill="auto"/>
            <w:vAlign w:val="center"/>
            <w:hideMark/>
          </w:tcPr>
          <w:p w14:paraId="4332AFA0" w14:textId="77777777" w:rsidR="00101E84" w:rsidRPr="005E0C06" w:rsidRDefault="00101E84" w:rsidP="009C13DE">
            <w:pPr>
              <w:jc w:val="right"/>
              <w:rPr>
                <w:color w:val="000000"/>
                <w:lang w:val="hr-HR"/>
              </w:rPr>
            </w:pPr>
            <w:r w:rsidRPr="003E62D8">
              <w:rPr>
                <w:color w:val="000000"/>
                <w:sz w:val="22"/>
                <w:szCs w:val="22"/>
                <w:lang w:val="hr-HR"/>
              </w:rPr>
              <w:t>104,04</w:t>
            </w:r>
          </w:p>
        </w:tc>
        <w:tc>
          <w:tcPr>
            <w:tcW w:w="1284" w:type="dxa"/>
            <w:tcBorders>
              <w:top w:val="nil"/>
              <w:left w:val="nil"/>
              <w:bottom w:val="single" w:sz="4" w:space="0" w:color="7F7F7F"/>
              <w:right w:val="single" w:sz="4" w:space="0" w:color="7F7F7F"/>
            </w:tcBorders>
            <w:shd w:val="clear" w:color="auto" w:fill="auto"/>
            <w:vAlign w:val="center"/>
            <w:hideMark/>
          </w:tcPr>
          <w:p w14:paraId="4332AFA1" w14:textId="77777777" w:rsidR="00101E84" w:rsidRPr="005E0C06" w:rsidRDefault="00101E84" w:rsidP="009C13DE">
            <w:pPr>
              <w:jc w:val="center"/>
              <w:rPr>
                <w:color w:val="000000"/>
                <w:lang w:val="hr-HR"/>
              </w:rPr>
            </w:pPr>
            <w:r w:rsidRPr="003E62D8">
              <w:rPr>
                <w:color w:val="000000"/>
                <w:sz w:val="22"/>
                <w:szCs w:val="22"/>
                <w:lang w:val="hr-HR"/>
              </w:rPr>
              <w:t>53,84</w:t>
            </w:r>
            <w:r>
              <w:rPr>
                <w:color w:val="000000"/>
                <w:sz w:val="22"/>
                <w:szCs w:val="22"/>
                <w:lang w:val="hr-HR"/>
              </w:rPr>
              <w:t xml:space="preserve"> </w:t>
            </w:r>
            <w:r w:rsidRPr="003E62D8">
              <w:rPr>
                <w:color w:val="000000"/>
                <w:sz w:val="22"/>
                <w:szCs w:val="22"/>
                <w:lang w:val="hr-HR"/>
              </w:rPr>
              <w:t>%</w:t>
            </w:r>
          </w:p>
        </w:tc>
      </w:tr>
      <w:tr w:rsidR="00101E84" w:rsidRPr="005E0C06" w14:paraId="4332AFA8" w14:textId="77777777" w:rsidTr="009C13DE">
        <w:trPr>
          <w:trHeight w:val="428"/>
        </w:trPr>
        <w:tc>
          <w:tcPr>
            <w:tcW w:w="3462" w:type="dxa"/>
            <w:tcBorders>
              <w:top w:val="nil"/>
              <w:left w:val="single" w:sz="4" w:space="0" w:color="7F7F7F"/>
              <w:bottom w:val="single" w:sz="4" w:space="0" w:color="7F7F7F"/>
              <w:right w:val="single" w:sz="4" w:space="0" w:color="7F7F7F"/>
            </w:tcBorders>
            <w:shd w:val="clear" w:color="auto" w:fill="auto"/>
            <w:vAlign w:val="center"/>
            <w:hideMark/>
          </w:tcPr>
          <w:p w14:paraId="4332AFA3" w14:textId="77777777" w:rsidR="00101E84" w:rsidRPr="005E0C06" w:rsidRDefault="00101E84" w:rsidP="009C13DE">
            <w:pPr>
              <w:jc w:val="left"/>
              <w:rPr>
                <w:color w:val="000000"/>
                <w:lang w:val="hr-HR"/>
              </w:rPr>
            </w:pPr>
            <w:r w:rsidRPr="003E62D8">
              <w:rPr>
                <w:color w:val="000000"/>
                <w:sz w:val="22"/>
                <w:szCs w:val="22"/>
                <w:lang w:val="hr-HR"/>
              </w:rPr>
              <w:t>Materijalni rashodi</w:t>
            </w:r>
          </w:p>
        </w:tc>
        <w:tc>
          <w:tcPr>
            <w:tcW w:w="1793" w:type="dxa"/>
            <w:tcBorders>
              <w:top w:val="nil"/>
              <w:left w:val="nil"/>
              <w:bottom w:val="single" w:sz="4" w:space="0" w:color="7F7F7F"/>
              <w:right w:val="single" w:sz="4" w:space="0" w:color="7F7F7F"/>
            </w:tcBorders>
            <w:shd w:val="clear" w:color="auto" w:fill="auto"/>
            <w:noWrap/>
            <w:vAlign w:val="center"/>
            <w:hideMark/>
          </w:tcPr>
          <w:p w14:paraId="4332AFA4" w14:textId="77777777" w:rsidR="00101E84" w:rsidRPr="005E0C06" w:rsidRDefault="00101E84" w:rsidP="009C13DE">
            <w:pPr>
              <w:jc w:val="right"/>
              <w:rPr>
                <w:lang w:val="hr-HR"/>
              </w:rPr>
            </w:pPr>
            <w:r w:rsidRPr="003E62D8">
              <w:rPr>
                <w:sz w:val="22"/>
                <w:szCs w:val="22"/>
                <w:lang w:val="hr-HR"/>
              </w:rPr>
              <w:t>1.481.670.758</w:t>
            </w:r>
          </w:p>
        </w:tc>
        <w:tc>
          <w:tcPr>
            <w:tcW w:w="1655" w:type="dxa"/>
            <w:tcBorders>
              <w:top w:val="nil"/>
              <w:left w:val="nil"/>
              <w:bottom w:val="single" w:sz="4" w:space="0" w:color="7F7F7F"/>
              <w:right w:val="single" w:sz="4" w:space="0" w:color="7F7F7F"/>
            </w:tcBorders>
            <w:shd w:val="clear" w:color="000000" w:fill="FFFFFF"/>
            <w:noWrap/>
            <w:vAlign w:val="center"/>
            <w:hideMark/>
          </w:tcPr>
          <w:p w14:paraId="4332AFA5" w14:textId="77777777" w:rsidR="00101E84" w:rsidRPr="005E0C06" w:rsidRDefault="00101E84" w:rsidP="009C13DE">
            <w:pPr>
              <w:jc w:val="right"/>
              <w:rPr>
                <w:lang w:val="hr-HR"/>
              </w:rPr>
            </w:pPr>
            <w:r w:rsidRPr="003E62D8">
              <w:rPr>
                <w:sz w:val="22"/>
                <w:szCs w:val="22"/>
                <w:lang w:val="hr-HR"/>
              </w:rPr>
              <w:t>1.490.241.419</w:t>
            </w:r>
          </w:p>
        </w:tc>
        <w:tc>
          <w:tcPr>
            <w:tcW w:w="933" w:type="dxa"/>
            <w:tcBorders>
              <w:top w:val="nil"/>
              <w:left w:val="nil"/>
              <w:bottom w:val="single" w:sz="4" w:space="0" w:color="7F7F7F"/>
              <w:right w:val="single" w:sz="4" w:space="0" w:color="7F7F7F"/>
            </w:tcBorders>
            <w:shd w:val="clear" w:color="auto" w:fill="auto"/>
            <w:vAlign w:val="center"/>
            <w:hideMark/>
          </w:tcPr>
          <w:p w14:paraId="4332AFA6" w14:textId="77777777" w:rsidR="00101E84" w:rsidRPr="005E0C06" w:rsidRDefault="00101E84" w:rsidP="009C13DE">
            <w:pPr>
              <w:jc w:val="right"/>
              <w:rPr>
                <w:color w:val="000000"/>
                <w:lang w:val="hr-HR"/>
              </w:rPr>
            </w:pPr>
            <w:r w:rsidRPr="003E62D8">
              <w:rPr>
                <w:color w:val="000000"/>
                <w:sz w:val="22"/>
                <w:szCs w:val="22"/>
                <w:lang w:val="hr-HR"/>
              </w:rPr>
              <w:t>100,58</w:t>
            </w:r>
          </w:p>
        </w:tc>
        <w:tc>
          <w:tcPr>
            <w:tcW w:w="1284" w:type="dxa"/>
            <w:tcBorders>
              <w:top w:val="nil"/>
              <w:left w:val="nil"/>
              <w:bottom w:val="single" w:sz="4" w:space="0" w:color="7F7F7F"/>
              <w:right w:val="single" w:sz="4" w:space="0" w:color="7F7F7F"/>
            </w:tcBorders>
            <w:shd w:val="clear" w:color="auto" w:fill="auto"/>
            <w:vAlign w:val="center"/>
            <w:hideMark/>
          </w:tcPr>
          <w:p w14:paraId="4332AFA7" w14:textId="77777777" w:rsidR="00101E84" w:rsidRPr="005E0C06" w:rsidRDefault="00101E84" w:rsidP="009C13DE">
            <w:pPr>
              <w:jc w:val="center"/>
              <w:rPr>
                <w:color w:val="000000"/>
                <w:lang w:val="hr-HR"/>
              </w:rPr>
            </w:pPr>
            <w:r w:rsidRPr="003E62D8">
              <w:rPr>
                <w:color w:val="000000"/>
                <w:sz w:val="22"/>
                <w:szCs w:val="22"/>
                <w:lang w:val="hr-HR"/>
              </w:rPr>
              <w:t>31,26</w:t>
            </w:r>
            <w:r>
              <w:rPr>
                <w:color w:val="000000"/>
                <w:sz w:val="22"/>
                <w:szCs w:val="22"/>
                <w:lang w:val="hr-HR"/>
              </w:rPr>
              <w:t xml:space="preserve"> </w:t>
            </w:r>
            <w:r w:rsidRPr="003E62D8">
              <w:rPr>
                <w:color w:val="000000"/>
                <w:sz w:val="22"/>
                <w:szCs w:val="22"/>
                <w:lang w:val="hr-HR"/>
              </w:rPr>
              <w:t>%</w:t>
            </w:r>
          </w:p>
        </w:tc>
      </w:tr>
      <w:tr w:rsidR="00101E84" w:rsidRPr="005E0C06" w14:paraId="4332AFAE" w14:textId="77777777" w:rsidTr="009C13DE">
        <w:trPr>
          <w:trHeight w:val="428"/>
        </w:trPr>
        <w:tc>
          <w:tcPr>
            <w:tcW w:w="3462" w:type="dxa"/>
            <w:tcBorders>
              <w:top w:val="nil"/>
              <w:left w:val="single" w:sz="4" w:space="0" w:color="7F7F7F"/>
              <w:bottom w:val="single" w:sz="4" w:space="0" w:color="7F7F7F"/>
              <w:right w:val="single" w:sz="4" w:space="0" w:color="7F7F7F"/>
            </w:tcBorders>
            <w:shd w:val="clear" w:color="auto" w:fill="auto"/>
            <w:vAlign w:val="center"/>
            <w:hideMark/>
          </w:tcPr>
          <w:p w14:paraId="4332AFA9" w14:textId="77777777" w:rsidR="00101E84" w:rsidRPr="005E0C06" w:rsidRDefault="00101E84" w:rsidP="009C13DE">
            <w:pPr>
              <w:jc w:val="left"/>
              <w:rPr>
                <w:color w:val="000000"/>
                <w:lang w:val="hr-HR"/>
              </w:rPr>
            </w:pPr>
            <w:r w:rsidRPr="003E62D8">
              <w:rPr>
                <w:color w:val="000000"/>
                <w:sz w:val="22"/>
                <w:szCs w:val="22"/>
                <w:lang w:val="hr-HR"/>
              </w:rPr>
              <w:t>Financijski rashodi</w:t>
            </w:r>
          </w:p>
        </w:tc>
        <w:tc>
          <w:tcPr>
            <w:tcW w:w="1793" w:type="dxa"/>
            <w:tcBorders>
              <w:top w:val="nil"/>
              <w:left w:val="nil"/>
              <w:bottom w:val="single" w:sz="4" w:space="0" w:color="7F7F7F"/>
              <w:right w:val="single" w:sz="4" w:space="0" w:color="7F7F7F"/>
            </w:tcBorders>
            <w:shd w:val="clear" w:color="auto" w:fill="auto"/>
            <w:noWrap/>
            <w:vAlign w:val="center"/>
            <w:hideMark/>
          </w:tcPr>
          <w:p w14:paraId="4332AFAA" w14:textId="77777777" w:rsidR="00101E84" w:rsidRPr="005E0C06" w:rsidRDefault="00101E84" w:rsidP="009C13DE">
            <w:pPr>
              <w:jc w:val="right"/>
              <w:rPr>
                <w:lang w:val="hr-HR"/>
              </w:rPr>
            </w:pPr>
            <w:r w:rsidRPr="003E62D8">
              <w:rPr>
                <w:sz w:val="22"/>
                <w:szCs w:val="22"/>
                <w:lang w:val="hr-HR"/>
              </w:rPr>
              <w:t>28.741.300</w:t>
            </w:r>
          </w:p>
        </w:tc>
        <w:tc>
          <w:tcPr>
            <w:tcW w:w="1655" w:type="dxa"/>
            <w:tcBorders>
              <w:top w:val="nil"/>
              <w:left w:val="nil"/>
              <w:bottom w:val="single" w:sz="4" w:space="0" w:color="7F7F7F"/>
              <w:right w:val="single" w:sz="4" w:space="0" w:color="7F7F7F"/>
            </w:tcBorders>
            <w:shd w:val="clear" w:color="000000" w:fill="FFFFFF"/>
            <w:noWrap/>
            <w:vAlign w:val="center"/>
            <w:hideMark/>
          </w:tcPr>
          <w:p w14:paraId="4332AFAB" w14:textId="77777777" w:rsidR="00101E84" w:rsidRPr="005E0C06" w:rsidRDefault="00101E84" w:rsidP="009C13DE">
            <w:pPr>
              <w:jc w:val="right"/>
              <w:rPr>
                <w:lang w:val="hr-HR"/>
              </w:rPr>
            </w:pPr>
            <w:r w:rsidRPr="003E62D8">
              <w:rPr>
                <w:sz w:val="22"/>
                <w:szCs w:val="22"/>
                <w:lang w:val="hr-HR"/>
              </w:rPr>
              <w:t>64.094.010</w:t>
            </w:r>
          </w:p>
        </w:tc>
        <w:tc>
          <w:tcPr>
            <w:tcW w:w="933" w:type="dxa"/>
            <w:tcBorders>
              <w:top w:val="nil"/>
              <w:left w:val="nil"/>
              <w:bottom w:val="single" w:sz="4" w:space="0" w:color="7F7F7F"/>
              <w:right w:val="single" w:sz="4" w:space="0" w:color="7F7F7F"/>
            </w:tcBorders>
            <w:shd w:val="clear" w:color="auto" w:fill="auto"/>
            <w:vAlign w:val="center"/>
            <w:hideMark/>
          </w:tcPr>
          <w:p w14:paraId="4332AFAC" w14:textId="77777777" w:rsidR="00101E84" w:rsidRPr="005E0C06" w:rsidRDefault="00101E84" w:rsidP="009C13DE">
            <w:pPr>
              <w:jc w:val="right"/>
              <w:rPr>
                <w:color w:val="000000"/>
                <w:lang w:val="hr-HR"/>
              </w:rPr>
            </w:pPr>
            <w:r w:rsidRPr="003E62D8">
              <w:rPr>
                <w:color w:val="000000"/>
                <w:sz w:val="22"/>
                <w:szCs w:val="22"/>
                <w:lang w:val="hr-HR"/>
              </w:rPr>
              <w:t>223,00</w:t>
            </w:r>
          </w:p>
        </w:tc>
        <w:tc>
          <w:tcPr>
            <w:tcW w:w="1284" w:type="dxa"/>
            <w:tcBorders>
              <w:top w:val="nil"/>
              <w:left w:val="nil"/>
              <w:bottom w:val="single" w:sz="4" w:space="0" w:color="7F7F7F"/>
              <w:right w:val="single" w:sz="4" w:space="0" w:color="7F7F7F"/>
            </w:tcBorders>
            <w:shd w:val="clear" w:color="auto" w:fill="auto"/>
            <w:vAlign w:val="center"/>
            <w:hideMark/>
          </w:tcPr>
          <w:p w14:paraId="4332AFAD" w14:textId="77777777" w:rsidR="00101E84" w:rsidRPr="005E0C06" w:rsidRDefault="00101E84" w:rsidP="009C13DE">
            <w:pPr>
              <w:jc w:val="center"/>
              <w:rPr>
                <w:color w:val="000000"/>
                <w:lang w:val="hr-HR"/>
              </w:rPr>
            </w:pPr>
            <w:r w:rsidRPr="003E62D8">
              <w:rPr>
                <w:color w:val="000000"/>
                <w:sz w:val="22"/>
                <w:szCs w:val="22"/>
                <w:lang w:val="hr-HR"/>
              </w:rPr>
              <w:t>1,3</w:t>
            </w:r>
            <w:r>
              <w:rPr>
                <w:color w:val="000000"/>
                <w:sz w:val="22"/>
                <w:szCs w:val="22"/>
                <w:lang w:val="hr-HR"/>
              </w:rPr>
              <w:t xml:space="preserve"> </w:t>
            </w:r>
            <w:r w:rsidRPr="003E62D8">
              <w:rPr>
                <w:color w:val="000000"/>
                <w:sz w:val="22"/>
                <w:szCs w:val="22"/>
                <w:lang w:val="hr-HR"/>
              </w:rPr>
              <w:t>4%</w:t>
            </w:r>
          </w:p>
        </w:tc>
      </w:tr>
      <w:tr w:rsidR="00101E84" w:rsidRPr="005E0C06" w14:paraId="4332AFB4" w14:textId="77777777" w:rsidTr="009C13DE">
        <w:trPr>
          <w:trHeight w:val="495"/>
        </w:trPr>
        <w:tc>
          <w:tcPr>
            <w:tcW w:w="3462" w:type="dxa"/>
            <w:tcBorders>
              <w:top w:val="nil"/>
              <w:left w:val="single" w:sz="4" w:space="0" w:color="7F7F7F"/>
              <w:bottom w:val="single" w:sz="4" w:space="0" w:color="7F7F7F"/>
              <w:right w:val="single" w:sz="4" w:space="0" w:color="7F7F7F"/>
            </w:tcBorders>
            <w:shd w:val="clear" w:color="auto" w:fill="auto"/>
            <w:vAlign w:val="center"/>
            <w:hideMark/>
          </w:tcPr>
          <w:p w14:paraId="4332AFAF" w14:textId="77777777" w:rsidR="00101E84" w:rsidRPr="005E0C06" w:rsidRDefault="00101E84" w:rsidP="009C13DE">
            <w:pPr>
              <w:jc w:val="left"/>
              <w:rPr>
                <w:color w:val="000000"/>
                <w:lang w:val="hr-HR"/>
              </w:rPr>
            </w:pPr>
            <w:r w:rsidRPr="003E62D8">
              <w:rPr>
                <w:color w:val="000000"/>
                <w:sz w:val="22"/>
                <w:szCs w:val="22"/>
                <w:lang w:val="hr-HR"/>
              </w:rPr>
              <w:t>Naknade građanima i kućanstvima na temelju osiguranja i druge naknade</w:t>
            </w:r>
          </w:p>
        </w:tc>
        <w:tc>
          <w:tcPr>
            <w:tcW w:w="1793" w:type="dxa"/>
            <w:tcBorders>
              <w:top w:val="nil"/>
              <w:left w:val="nil"/>
              <w:bottom w:val="single" w:sz="4" w:space="0" w:color="7F7F7F"/>
              <w:right w:val="single" w:sz="4" w:space="0" w:color="7F7F7F"/>
            </w:tcBorders>
            <w:shd w:val="clear" w:color="auto" w:fill="auto"/>
            <w:noWrap/>
            <w:vAlign w:val="center"/>
            <w:hideMark/>
          </w:tcPr>
          <w:p w14:paraId="4332AFB0" w14:textId="77777777" w:rsidR="00101E84" w:rsidRPr="005E0C06" w:rsidRDefault="00101E84" w:rsidP="009C13DE">
            <w:pPr>
              <w:jc w:val="right"/>
              <w:rPr>
                <w:lang w:val="hr-HR"/>
              </w:rPr>
            </w:pPr>
            <w:r w:rsidRPr="003E62D8">
              <w:rPr>
                <w:sz w:val="22"/>
                <w:szCs w:val="22"/>
                <w:lang w:val="hr-HR"/>
              </w:rPr>
              <w:t>9.496.523</w:t>
            </w:r>
          </w:p>
        </w:tc>
        <w:tc>
          <w:tcPr>
            <w:tcW w:w="1655" w:type="dxa"/>
            <w:tcBorders>
              <w:top w:val="nil"/>
              <w:left w:val="nil"/>
              <w:bottom w:val="single" w:sz="4" w:space="0" w:color="7F7F7F"/>
              <w:right w:val="single" w:sz="4" w:space="0" w:color="7F7F7F"/>
            </w:tcBorders>
            <w:shd w:val="clear" w:color="000000" w:fill="FFFFFF"/>
            <w:noWrap/>
            <w:vAlign w:val="center"/>
            <w:hideMark/>
          </w:tcPr>
          <w:p w14:paraId="4332AFB1" w14:textId="77777777" w:rsidR="00101E84" w:rsidRPr="005E0C06" w:rsidRDefault="00101E84" w:rsidP="009C13DE">
            <w:pPr>
              <w:jc w:val="right"/>
              <w:rPr>
                <w:lang w:val="hr-HR"/>
              </w:rPr>
            </w:pPr>
            <w:r w:rsidRPr="003E62D8">
              <w:rPr>
                <w:sz w:val="22"/>
                <w:szCs w:val="22"/>
                <w:lang w:val="hr-HR"/>
              </w:rPr>
              <w:t>11.010.750</w:t>
            </w:r>
          </w:p>
        </w:tc>
        <w:tc>
          <w:tcPr>
            <w:tcW w:w="933" w:type="dxa"/>
            <w:tcBorders>
              <w:top w:val="nil"/>
              <w:left w:val="nil"/>
              <w:bottom w:val="single" w:sz="4" w:space="0" w:color="7F7F7F"/>
              <w:right w:val="single" w:sz="4" w:space="0" w:color="7F7F7F"/>
            </w:tcBorders>
            <w:shd w:val="clear" w:color="auto" w:fill="auto"/>
            <w:vAlign w:val="center"/>
            <w:hideMark/>
          </w:tcPr>
          <w:p w14:paraId="4332AFB2" w14:textId="77777777" w:rsidR="00101E84" w:rsidRPr="005E0C06" w:rsidRDefault="00101E84" w:rsidP="009C13DE">
            <w:pPr>
              <w:jc w:val="right"/>
              <w:rPr>
                <w:color w:val="000000"/>
                <w:lang w:val="hr-HR"/>
              </w:rPr>
            </w:pPr>
            <w:r w:rsidRPr="003E62D8">
              <w:rPr>
                <w:color w:val="000000"/>
                <w:sz w:val="22"/>
                <w:szCs w:val="22"/>
                <w:lang w:val="hr-HR"/>
              </w:rPr>
              <w:t>115,95</w:t>
            </w:r>
          </w:p>
        </w:tc>
        <w:tc>
          <w:tcPr>
            <w:tcW w:w="1284" w:type="dxa"/>
            <w:tcBorders>
              <w:top w:val="nil"/>
              <w:left w:val="nil"/>
              <w:bottom w:val="single" w:sz="4" w:space="0" w:color="7F7F7F"/>
              <w:right w:val="single" w:sz="4" w:space="0" w:color="7F7F7F"/>
            </w:tcBorders>
            <w:shd w:val="clear" w:color="auto" w:fill="auto"/>
            <w:vAlign w:val="center"/>
            <w:hideMark/>
          </w:tcPr>
          <w:p w14:paraId="4332AFB3" w14:textId="77777777" w:rsidR="00101E84" w:rsidRPr="005E0C06" w:rsidRDefault="00101E84" w:rsidP="009C13DE">
            <w:pPr>
              <w:jc w:val="center"/>
              <w:rPr>
                <w:color w:val="000000"/>
                <w:lang w:val="hr-HR"/>
              </w:rPr>
            </w:pPr>
            <w:r w:rsidRPr="003E62D8">
              <w:rPr>
                <w:color w:val="000000"/>
                <w:sz w:val="22"/>
                <w:szCs w:val="22"/>
                <w:lang w:val="hr-HR"/>
              </w:rPr>
              <w:t>0,23</w:t>
            </w:r>
            <w:r>
              <w:rPr>
                <w:color w:val="000000"/>
                <w:sz w:val="22"/>
                <w:szCs w:val="22"/>
                <w:lang w:val="hr-HR"/>
              </w:rPr>
              <w:t xml:space="preserve"> </w:t>
            </w:r>
            <w:r w:rsidRPr="003E62D8">
              <w:rPr>
                <w:color w:val="000000"/>
                <w:sz w:val="22"/>
                <w:szCs w:val="22"/>
                <w:lang w:val="hr-HR"/>
              </w:rPr>
              <w:t>%</w:t>
            </w:r>
          </w:p>
        </w:tc>
      </w:tr>
      <w:tr w:rsidR="00101E84" w:rsidRPr="005E0C06" w14:paraId="4332AFBA" w14:textId="77777777" w:rsidTr="009C13DE">
        <w:trPr>
          <w:trHeight w:val="428"/>
        </w:trPr>
        <w:tc>
          <w:tcPr>
            <w:tcW w:w="3462" w:type="dxa"/>
            <w:tcBorders>
              <w:top w:val="nil"/>
              <w:left w:val="single" w:sz="4" w:space="0" w:color="7F7F7F"/>
              <w:bottom w:val="single" w:sz="4" w:space="0" w:color="7F7F7F"/>
              <w:right w:val="single" w:sz="4" w:space="0" w:color="7F7F7F"/>
            </w:tcBorders>
            <w:shd w:val="clear" w:color="auto" w:fill="auto"/>
            <w:vAlign w:val="center"/>
            <w:hideMark/>
          </w:tcPr>
          <w:p w14:paraId="4332AFB5" w14:textId="77777777" w:rsidR="00101E84" w:rsidRPr="005E0C06" w:rsidRDefault="00101E84" w:rsidP="009C13DE">
            <w:pPr>
              <w:jc w:val="left"/>
              <w:rPr>
                <w:color w:val="000000"/>
                <w:lang w:val="hr-HR"/>
              </w:rPr>
            </w:pPr>
            <w:r w:rsidRPr="003E62D8">
              <w:rPr>
                <w:color w:val="000000"/>
                <w:sz w:val="22"/>
                <w:szCs w:val="22"/>
                <w:lang w:val="hr-HR"/>
              </w:rPr>
              <w:t>Ostali rashodi</w:t>
            </w:r>
          </w:p>
        </w:tc>
        <w:tc>
          <w:tcPr>
            <w:tcW w:w="1793" w:type="dxa"/>
            <w:tcBorders>
              <w:top w:val="nil"/>
              <w:left w:val="nil"/>
              <w:bottom w:val="single" w:sz="4" w:space="0" w:color="7F7F7F"/>
              <w:right w:val="single" w:sz="4" w:space="0" w:color="7F7F7F"/>
            </w:tcBorders>
            <w:shd w:val="clear" w:color="auto" w:fill="auto"/>
            <w:noWrap/>
            <w:vAlign w:val="center"/>
            <w:hideMark/>
          </w:tcPr>
          <w:p w14:paraId="4332AFB6" w14:textId="77777777" w:rsidR="00101E84" w:rsidRPr="005E0C06" w:rsidRDefault="00101E84" w:rsidP="009C13DE">
            <w:pPr>
              <w:jc w:val="right"/>
              <w:rPr>
                <w:lang w:val="hr-HR"/>
              </w:rPr>
            </w:pPr>
            <w:r w:rsidRPr="003E62D8">
              <w:rPr>
                <w:sz w:val="22"/>
                <w:szCs w:val="22"/>
                <w:lang w:val="hr-HR"/>
              </w:rPr>
              <w:t>55.305.089</w:t>
            </w:r>
          </w:p>
        </w:tc>
        <w:tc>
          <w:tcPr>
            <w:tcW w:w="1655" w:type="dxa"/>
            <w:tcBorders>
              <w:top w:val="nil"/>
              <w:left w:val="nil"/>
              <w:bottom w:val="single" w:sz="4" w:space="0" w:color="7F7F7F"/>
              <w:right w:val="single" w:sz="4" w:space="0" w:color="7F7F7F"/>
            </w:tcBorders>
            <w:shd w:val="clear" w:color="000000" w:fill="FFFFFF"/>
            <w:noWrap/>
            <w:vAlign w:val="center"/>
            <w:hideMark/>
          </w:tcPr>
          <w:p w14:paraId="4332AFB7" w14:textId="77777777" w:rsidR="00101E84" w:rsidRPr="005E0C06" w:rsidRDefault="00101E84" w:rsidP="009C13DE">
            <w:pPr>
              <w:jc w:val="right"/>
              <w:rPr>
                <w:lang w:val="hr-HR"/>
              </w:rPr>
            </w:pPr>
            <w:r w:rsidRPr="003E62D8">
              <w:rPr>
                <w:sz w:val="22"/>
                <w:szCs w:val="22"/>
                <w:lang w:val="hr-HR"/>
              </w:rPr>
              <w:t>84.237.400</w:t>
            </w:r>
          </w:p>
        </w:tc>
        <w:tc>
          <w:tcPr>
            <w:tcW w:w="933" w:type="dxa"/>
            <w:tcBorders>
              <w:top w:val="nil"/>
              <w:left w:val="nil"/>
              <w:bottom w:val="single" w:sz="4" w:space="0" w:color="7F7F7F"/>
              <w:right w:val="single" w:sz="4" w:space="0" w:color="7F7F7F"/>
            </w:tcBorders>
            <w:shd w:val="clear" w:color="auto" w:fill="auto"/>
            <w:vAlign w:val="center"/>
            <w:hideMark/>
          </w:tcPr>
          <w:p w14:paraId="4332AFB8" w14:textId="77777777" w:rsidR="00101E84" w:rsidRPr="005E0C06" w:rsidRDefault="00101E84" w:rsidP="009C13DE">
            <w:pPr>
              <w:jc w:val="right"/>
              <w:rPr>
                <w:color w:val="000000"/>
                <w:lang w:val="hr-HR"/>
              </w:rPr>
            </w:pPr>
            <w:r w:rsidRPr="003E62D8">
              <w:rPr>
                <w:color w:val="000000"/>
                <w:sz w:val="22"/>
                <w:szCs w:val="22"/>
                <w:lang w:val="hr-HR"/>
              </w:rPr>
              <w:t>152,31</w:t>
            </w:r>
          </w:p>
        </w:tc>
        <w:tc>
          <w:tcPr>
            <w:tcW w:w="1284" w:type="dxa"/>
            <w:tcBorders>
              <w:top w:val="nil"/>
              <w:left w:val="nil"/>
              <w:bottom w:val="single" w:sz="4" w:space="0" w:color="7F7F7F"/>
              <w:right w:val="single" w:sz="4" w:space="0" w:color="7F7F7F"/>
            </w:tcBorders>
            <w:shd w:val="clear" w:color="auto" w:fill="auto"/>
            <w:vAlign w:val="center"/>
            <w:hideMark/>
          </w:tcPr>
          <w:p w14:paraId="4332AFB9" w14:textId="77777777" w:rsidR="00101E84" w:rsidRPr="005E0C06" w:rsidRDefault="00101E84" w:rsidP="009C13DE">
            <w:pPr>
              <w:jc w:val="center"/>
              <w:rPr>
                <w:color w:val="000000"/>
                <w:lang w:val="hr-HR"/>
              </w:rPr>
            </w:pPr>
            <w:r w:rsidRPr="003E62D8">
              <w:rPr>
                <w:color w:val="000000"/>
                <w:sz w:val="22"/>
                <w:szCs w:val="22"/>
                <w:lang w:val="hr-HR"/>
              </w:rPr>
              <w:t>1,77</w:t>
            </w:r>
            <w:r>
              <w:rPr>
                <w:color w:val="000000"/>
                <w:sz w:val="22"/>
                <w:szCs w:val="22"/>
                <w:lang w:val="hr-HR"/>
              </w:rPr>
              <w:t xml:space="preserve"> </w:t>
            </w:r>
            <w:r w:rsidRPr="003E62D8">
              <w:rPr>
                <w:color w:val="000000"/>
                <w:sz w:val="22"/>
                <w:szCs w:val="22"/>
                <w:lang w:val="hr-HR"/>
              </w:rPr>
              <w:t>%</w:t>
            </w:r>
          </w:p>
        </w:tc>
      </w:tr>
      <w:tr w:rsidR="00101E84" w:rsidRPr="005E0C06" w14:paraId="4332AFC0" w14:textId="77777777" w:rsidTr="009C13DE">
        <w:trPr>
          <w:trHeight w:val="428"/>
        </w:trPr>
        <w:tc>
          <w:tcPr>
            <w:tcW w:w="3462" w:type="dxa"/>
            <w:tcBorders>
              <w:top w:val="nil"/>
              <w:left w:val="single" w:sz="4" w:space="0" w:color="7F7F7F"/>
              <w:bottom w:val="single" w:sz="4" w:space="0" w:color="7F7F7F"/>
              <w:right w:val="single" w:sz="4" w:space="0" w:color="7F7F7F"/>
            </w:tcBorders>
            <w:shd w:val="clear" w:color="auto" w:fill="auto"/>
            <w:vAlign w:val="center"/>
            <w:hideMark/>
          </w:tcPr>
          <w:p w14:paraId="4332AFBB" w14:textId="77777777" w:rsidR="00101E84" w:rsidRPr="005E0C06" w:rsidRDefault="00101E84" w:rsidP="009C13DE">
            <w:pPr>
              <w:jc w:val="left"/>
              <w:rPr>
                <w:color w:val="000000"/>
                <w:lang w:val="hr-HR"/>
              </w:rPr>
            </w:pPr>
            <w:r w:rsidRPr="003E62D8">
              <w:rPr>
                <w:color w:val="000000"/>
                <w:sz w:val="22"/>
                <w:szCs w:val="22"/>
                <w:lang w:val="hr-HR"/>
              </w:rPr>
              <w:t>Rashodi za nabavu ne</w:t>
            </w:r>
            <w:r w:rsidR="0074143C">
              <w:rPr>
                <w:color w:val="000000"/>
                <w:sz w:val="22"/>
                <w:szCs w:val="22"/>
                <w:lang w:val="hr-HR"/>
              </w:rPr>
              <w:t xml:space="preserve"> </w:t>
            </w:r>
            <w:r w:rsidRPr="003E62D8">
              <w:rPr>
                <w:color w:val="000000"/>
                <w:sz w:val="22"/>
                <w:szCs w:val="22"/>
                <w:lang w:val="hr-HR"/>
              </w:rPr>
              <w:t>proizvedene dugotrajne imovine</w:t>
            </w:r>
          </w:p>
        </w:tc>
        <w:tc>
          <w:tcPr>
            <w:tcW w:w="1793" w:type="dxa"/>
            <w:tcBorders>
              <w:top w:val="nil"/>
              <w:left w:val="nil"/>
              <w:bottom w:val="single" w:sz="4" w:space="0" w:color="7F7F7F"/>
              <w:right w:val="single" w:sz="4" w:space="0" w:color="7F7F7F"/>
            </w:tcBorders>
            <w:shd w:val="clear" w:color="auto" w:fill="auto"/>
            <w:noWrap/>
            <w:vAlign w:val="center"/>
            <w:hideMark/>
          </w:tcPr>
          <w:p w14:paraId="4332AFBC" w14:textId="77777777" w:rsidR="00101E84" w:rsidRPr="005E0C06" w:rsidRDefault="00101E84" w:rsidP="009C13DE">
            <w:pPr>
              <w:jc w:val="right"/>
              <w:rPr>
                <w:lang w:val="hr-HR"/>
              </w:rPr>
            </w:pPr>
            <w:r w:rsidRPr="003E62D8">
              <w:rPr>
                <w:sz w:val="22"/>
                <w:szCs w:val="22"/>
                <w:lang w:val="hr-HR"/>
              </w:rPr>
              <w:t>4.532.586</w:t>
            </w:r>
          </w:p>
        </w:tc>
        <w:tc>
          <w:tcPr>
            <w:tcW w:w="1655" w:type="dxa"/>
            <w:tcBorders>
              <w:top w:val="nil"/>
              <w:left w:val="nil"/>
              <w:bottom w:val="single" w:sz="4" w:space="0" w:color="7F7F7F"/>
              <w:right w:val="single" w:sz="4" w:space="0" w:color="7F7F7F"/>
            </w:tcBorders>
            <w:shd w:val="clear" w:color="000000" w:fill="FFFFFF"/>
            <w:noWrap/>
            <w:vAlign w:val="center"/>
            <w:hideMark/>
          </w:tcPr>
          <w:p w14:paraId="4332AFBD" w14:textId="77777777" w:rsidR="00101E84" w:rsidRPr="005E0C06" w:rsidRDefault="00101E84" w:rsidP="009C13DE">
            <w:pPr>
              <w:jc w:val="right"/>
              <w:rPr>
                <w:lang w:val="hr-HR"/>
              </w:rPr>
            </w:pPr>
            <w:r w:rsidRPr="003E62D8">
              <w:rPr>
                <w:sz w:val="22"/>
                <w:szCs w:val="22"/>
                <w:lang w:val="hr-HR"/>
              </w:rPr>
              <w:t>607.198</w:t>
            </w:r>
          </w:p>
        </w:tc>
        <w:tc>
          <w:tcPr>
            <w:tcW w:w="933" w:type="dxa"/>
            <w:tcBorders>
              <w:top w:val="nil"/>
              <w:left w:val="nil"/>
              <w:bottom w:val="single" w:sz="4" w:space="0" w:color="7F7F7F"/>
              <w:right w:val="single" w:sz="4" w:space="0" w:color="7F7F7F"/>
            </w:tcBorders>
            <w:shd w:val="clear" w:color="auto" w:fill="auto"/>
            <w:vAlign w:val="center"/>
            <w:hideMark/>
          </w:tcPr>
          <w:p w14:paraId="4332AFBE" w14:textId="77777777" w:rsidR="00101E84" w:rsidRPr="005E0C06" w:rsidRDefault="00101E84" w:rsidP="009C13DE">
            <w:pPr>
              <w:jc w:val="right"/>
              <w:rPr>
                <w:color w:val="000000"/>
                <w:lang w:val="hr-HR"/>
              </w:rPr>
            </w:pPr>
            <w:r w:rsidRPr="003E62D8">
              <w:rPr>
                <w:color w:val="000000"/>
                <w:sz w:val="22"/>
                <w:szCs w:val="22"/>
                <w:lang w:val="hr-HR"/>
              </w:rPr>
              <w:t>13,40</w:t>
            </w:r>
          </w:p>
        </w:tc>
        <w:tc>
          <w:tcPr>
            <w:tcW w:w="1284" w:type="dxa"/>
            <w:tcBorders>
              <w:top w:val="nil"/>
              <w:left w:val="nil"/>
              <w:bottom w:val="single" w:sz="4" w:space="0" w:color="7F7F7F"/>
              <w:right w:val="single" w:sz="4" w:space="0" w:color="7F7F7F"/>
            </w:tcBorders>
            <w:shd w:val="clear" w:color="auto" w:fill="auto"/>
            <w:vAlign w:val="center"/>
            <w:hideMark/>
          </w:tcPr>
          <w:p w14:paraId="4332AFBF" w14:textId="77777777" w:rsidR="00101E84" w:rsidRPr="005E0C06" w:rsidRDefault="00101E84" w:rsidP="009C13DE">
            <w:pPr>
              <w:jc w:val="center"/>
              <w:rPr>
                <w:color w:val="000000"/>
                <w:lang w:val="hr-HR"/>
              </w:rPr>
            </w:pPr>
            <w:r w:rsidRPr="003E62D8">
              <w:rPr>
                <w:color w:val="000000"/>
                <w:sz w:val="22"/>
                <w:szCs w:val="22"/>
                <w:lang w:val="hr-HR"/>
              </w:rPr>
              <w:t>0,01</w:t>
            </w:r>
            <w:r>
              <w:rPr>
                <w:color w:val="000000"/>
                <w:sz w:val="22"/>
                <w:szCs w:val="22"/>
                <w:lang w:val="hr-HR"/>
              </w:rPr>
              <w:t xml:space="preserve"> </w:t>
            </w:r>
            <w:r w:rsidRPr="003E62D8">
              <w:rPr>
                <w:color w:val="000000"/>
                <w:sz w:val="22"/>
                <w:szCs w:val="22"/>
                <w:lang w:val="hr-HR"/>
              </w:rPr>
              <w:t>%</w:t>
            </w:r>
          </w:p>
        </w:tc>
      </w:tr>
      <w:tr w:rsidR="00101E84" w:rsidRPr="005E0C06" w14:paraId="4332AFC6" w14:textId="77777777" w:rsidTr="009C13DE">
        <w:trPr>
          <w:trHeight w:val="428"/>
        </w:trPr>
        <w:tc>
          <w:tcPr>
            <w:tcW w:w="3462" w:type="dxa"/>
            <w:tcBorders>
              <w:top w:val="nil"/>
              <w:left w:val="single" w:sz="4" w:space="0" w:color="7F7F7F"/>
              <w:bottom w:val="single" w:sz="4" w:space="0" w:color="7F7F7F"/>
              <w:right w:val="single" w:sz="4" w:space="0" w:color="7F7F7F"/>
            </w:tcBorders>
            <w:shd w:val="clear" w:color="auto" w:fill="auto"/>
            <w:vAlign w:val="center"/>
            <w:hideMark/>
          </w:tcPr>
          <w:p w14:paraId="4332AFC1" w14:textId="77777777" w:rsidR="00101E84" w:rsidRPr="005E0C06" w:rsidRDefault="00101E84" w:rsidP="009C13DE">
            <w:pPr>
              <w:jc w:val="left"/>
              <w:rPr>
                <w:color w:val="000000"/>
                <w:lang w:val="hr-HR"/>
              </w:rPr>
            </w:pPr>
            <w:r w:rsidRPr="003E62D8">
              <w:rPr>
                <w:color w:val="000000"/>
                <w:sz w:val="22"/>
                <w:szCs w:val="22"/>
                <w:lang w:val="hr-HR"/>
              </w:rPr>
              <w:t>Rashodi za nabavu proizvedene dugotrajne imovine</w:t>
            </w:r>
          </w:p>
        </w:tc>
        <w:tc>
          <w:tcPr>
            <w:tcW w:w="1793" w:type="dxa"/>
            <w:tcBorders>
              <w:top w:val="nil"/>
              <w:left w:val="nil"/>
              <w:bottom w:val="single" w:sz="4" w:space="0" w:color="7F7F7F"/>
              <w:right w:val="single" w:sz="4" w:space="0" w:color="7F7F7F"/>
            </w:tcBorders>
            <w:shd w:val="clear" w:color="auto" w:fill="auto"/>
            <w:noWrap/>
            <w:vAlign w:val="center"/>
            <w:hideMark/>
          </w:tcPr>
          <w:p w14:paraId="4332AFC2" w14:textId="77777777" w:rsidR="00101E84" w:rsidRPr="005E0C06" w:rsidRDefault="00101E84" w:rsidP="009C13DE">
            <w:pPr>
              <w:jc w:val="right"/>
              <w:rPr>
                <w:lang w:val="hr-HR"/>
              </w:rPr>
            </w:pPr>
            <w:r w:rsidRPr="003E62D8">
              <w:rPr>
                <w:sz w:val="22"/>
                <w:szCs w:val="22"/>
                <w:lang w:val="hr-HR"/>
              </w:rPr>
              <w:t>305.882.564</w:t>
            </w:r>
          </w:p>
        </w:tc>
        <w:tc>
          <w:tcPr>
            <w:tcW w:w="1655" w:type="dxa"/>
            <w:tcBorders>
              <w:top w:val="nil"/>
              <w:left w:val="nil"/>
              <w:bottom w:val="single" w:sz="4" w:space="0" w:color="7F7F7F"/>
              <w:right w:val="single" w:sz="4" w:space="0" w:color="7F7F7F"/>
            </w:tcBorders>
            <w:shd w:val="clear" w:color="auto" w:fill="auto"/>
            <w:noWrap/>
            <w:vAlign w:val="center"/>
            <w:hideMark/>
          </w:tcPr>
          <w:p w14:paraId="4332AFC3" w14:textId="77777777" w:rsidR="00101E84" w:rsidRPr="005E0C06" w:rsidRDefault="00101E84" w:rsidP="009C13DE">
            <w:pPr>
              <w:jc w:val="right"/>
              <w:rPr>
                <w:lang w:val="hr-HR"/>
              </w:rPr>
            </w:pPr>
            <w:r w:rsidRPr="003E62D8">
              <w:rPr>
                <w:sz w:val="22"/>
                <w:szCs w:val="22"/>
                <w:lang w:val="hr-HR"/>
              </w:rPr>
              <w:t>550.445.628</w:t>
            </w:r>
          </w:p>
        </w:tc>
        <w:tc>
          <w:tcPr>
            <w:tcW w:w="933" w:type="dxa"/>
            <w:tcBorders>
              <w:top w:val="nil"/>
              <w:left w:val="nil"/>
              <w:bottom w:val="single" w:sz="4" w:space="0" w:color="7F7F7F"/>
              <w:right w:val="single" w:sz="4" w:space="0" w:color="7F7F7F"/>
            </w:tcBorders>
            <w:shd w:val="clear" w:color="auto" w:fill="auto"/>
            <w:vAlign w:val="center"/>
            <w:hideMark/>
          </w:tcPr>
          <w:p w14:paraId="4332AFC4" w14:textId="77777777" w:rsidR="00101E84" w:rsidRPr="005E0C06" w:rsidRDefault="00101E84" w:rsidP="009C13DE">
            <w:pPr>
              <w:jc w:val="right"/>
              <w:rPr>
                <w:color w:val="000000"/>
                <w:lang w:val="hr-HR"/>
              </w:rPr>
            </w:pPr>
            <w:r w:rsidRPr="003E62D8">
              <w:rPr>
                <w:color w:val="000000"/>
                <w:sz w:val="22"/>
                <w:szCs w:val="22"/>
                <w:lang w:val="hr-HR"/>
              </w:rPr>
              <w:t>179,95</w:t>
            </w:r>
          </w:p>
        </w:tc>
        <w:tc>
          <w:tcPr>
            <w:tcW w:w="1284" w:type="dxa"/>
            <w:tcBorders>
              <w:top w:val="nil"/>
              <w:left w:val="nil"/>
              <w:bottom w:val="single" w:sz="4" w:space="0" w:color="7F7F7F"/>
              <w:right w:val="single" w:sz="4" w:space="0" w:color="7F7F7F"/>
            </w:tcBorders>
            <w:shd w:val="clear" w:color="auto" w:fill="auto"/>
            <w:vAlign w:val="center"/>
            <w:hideMark/>
          </w:tcPr>
          <w:p w14:paraId="4332AFC5" w14:textId="77777777" w:rsidR="00101E84" w:rsidRPr="005E0C06" w:rsidRDefault="00101E84" w:rsidP="009C13DE">
            <w:pPr>
              <w:jc w:val="center"/>
              <w:rPr>
                <w:color w:val="000000"/>
                <w:lang w:val="hr-HR"/>
              </w:rPr>
            </w:pPr>
            <w:r w:rsidRPr="003E62D8">
              <w:rPr>
                <w:color w:val="000000"/>
                <w:sz w:val="22"/>
                <w:szCs w:val="22"/>
                <w:lang w:val="hr-HR"/>
              </w:rPr>
              <w:t>11,55</w:t>
            </w:r>
            <w:r>
              <w:rPr>
                <w:color w:val="000000"/>
                <w:sz w:val="22"/>
                <w:szCs w:val="22"/>
                <w:lang w:val="hr-HR"/>
              </w:rPr>
              <w:t xml:space="preserve"> </w:t>
            </w:r>
            <w:r w:rsidRPr="003E62D8">
              <w:rPr>
                <w:color w:val="000000"/>
                <w:sz w:val="22"/>
                <w:szCs w:val="22"/>
                <w:lang w:val="hr-HR"/>
              </w:rPr>
              <w:t>%</w:t>
            </w:r>
          </w:p>
        </w:tc>
      </w:tr>
      <w:tr w:rsidR="00101E84" w:rsidRPr="005E0C06" w14:paraId="4332AFCC" w14:textId="77777777" w:rsidTr="009C13DE">
        <w:trPr>
          <w:trHeight w:val="455"/>
        </w:trPr>
        <w:tc>
          <w:tcPr>
            <w:tcW w:w="3462" w:type="dxa"/>
            <w:tcBorders>
              <w:top w:val="nil"/>
              <w:left w:val="single" w:sz="4" w:space="0" w:color="7F7F7F"/>
              <w:bottom w:val="single" w:sz="4" w:space="0" w:color="auto"/>
              <w:right w:val="single" w:sz="4" w:space="0" w:color="7F7F7F"/>
            </w:tcBorders>
            <w:shd w:val="clear" w:color="000000" w:fill="B8CCE4"/>
            <w:vAlign w:val="center"/>
            <w:hideMark/>
          </w:tcPr>
          <w:p w14:paraId="4332AFC7" w14:textId="77777777" w:rsidR="00101E84" w:rsidRPr="005E0C06" w:rsidRDefault="00101E84" w:rsidP="009C13DE">
            <w:pPr>
              <w:jc w:val="center"/>
              <w:rPr>
                <w:b/>
                <w:bCs/>
                <w:color w:val="000000"/>
                <w:lang w:val="hr-HR"/>
              </w:rPr>
            </w:pPr>
            <w:r w:rsidRPr="003E62D8">
              <w:rPr>
                <w:b/>
                <w:bCs/>
                <w:color w:val="000000"/>
                <w:sz w:val="22"/>
                <w:szCs w:val="22"/>
                <w:lang w:val="hr-HR"/>
              </w:rPr>
              <w:t> </w:t>
            </w:r>
          </w:p>
        </w:tc>
        <w:tc>
          <w:tcPr>
            <w:tcW w:w="1793" w:type="dxa"/>
            <w:tcBorders>
              <w:top w:val="nil"/>
              <w:left w:val="nil"/>
              <w:bottom w:val="single" w:sz="4" w:space="0" w:color="auto"/>
              <w:right w:val="single" w:sz="4" w:space="0" w:color="7F7F7F"/>
            </w:tcBorders>
            <w:shd w:val="clear" w:color="000000" w:fill="B8CCE4"/>
            <w:vAlign w:val="center"/>
            <w:hideMark/>
          </w:tcPr>
          <w:p w14:paraId="4332AFC8" w14:textId="77777777" w:rsidR="00101E84" w:rsidRPr="005E0C06" w:rsidRDefault="00101E84" w:rsidP="009C13DE">
            <w:pPr>
              <w:jc w:val="right"/>
              <w:rPr>
                <w:b/>
                <w:bCs/>
                <w:color w:val="000000"/>
                <w:lang w:val="hr-HR"/>
              </w:rPr>
            </w:pPr>
            <w:r w:rsidRPr="003E62D8">
              <w:rPr>
                <w:b/>
                <w:bCs/>
                <w:color w:val="000000"/>
                <w:sz w:val="22"/>
                <w:szCs w:val="22"/>
                <w:lang w:val="hr-HR"/>
              </w:rPr>
              <w:t>4.352.491.452</w:t>
            </w:r>
          </w:p>
        </w:tc>
        <w:tc>
          <w:tcPr>
            <w:tcW w:w="1655" w:type="dxa"/>
            <w:tcBorders>
              <w:top w:val="nil"/>
              <w:left w:val="nil"/>
              <w:bottom w:val="single" w:sz="4" w:space="0" w:color="auto"/>
              <w:right w:val="single" w:sz="4" w:space="0" w:color="7F7F7F"/>
            </w:tcBorders>
            <w:shd w:val="clear" w:color="000000" w:fill="B8CCE4"/>
            <w:vAlign w:val="center"/>
            <w:hideMark/>
          </w:tcPr>
          <w:p w14:paraId="4332AFC9" w14:textId="77777777" w:rsidR="00101E84" w:rsidRPr="005E0C06" w:rsidRDefault="00101E84" w:rsidP="009C13DE">
            <w:pPr>
              <w:jc w:val="right"/>
              <w:rPr>
                <w:b/>
                <w:bCs/>
                <w:color w:val="000000"/>
                <w:lang w:val="hr-HR"/>
              </w:rPr>
            </w:pPr>
            <w:r w:rsidRPr="003E62D8">
              <w:rPr>
                <w:b/>
                <w:bCs/>
                <w:color w:val="000000"/>
                <w:sz w:val="22"/>
                <w:szCs w:val="22"/>
                <w:lang w:val="hr-HR"/>
              </w:rPr>
              <w:t>4.767.119.002</w:t>
            </w:r>
          </w:p>
        </w:tc>
        <w:tc>
          <w:tcPr>
            <w:tcW w:w="933" w:type="dxa"/>
            <w:tcBorders>
              <w:top w:val="nil"/>
              <w:left w:val="nil"/>
              <w:bottom w:val="single" w:sz="4" w:space="0" w:color="auto"/>
              <w:right w:val="single" w:sz="4" w:space="0" w:color="7F7F7F"/>
            </w:tcBorders>
            <w:shd w:val="clear" w:color="000000" w:fill="B8CCE4"/>
            <w:vAlign w:val="center"/>
            <w:hideMark/>
          </w:tcPr>
          <w:p w14:paraId="4332AFCA" w14:textId="77777777" w:rsidR="00101E84" w:rsidRPr="005E0C06" w:rsidRDefault="00101E84" w:rsidP="009C13DE">
            <w:pPr>
              <w:jc w:val="right"/>
              <w:rPr>
                <w:b/>
                <w:bCs/>
                <w:color w:val="000000"/>
                <w:lang w:val="hr-HR"/>
              </w:rPr>
            </w:pPr>
            <w:r w:rsidRPr="003E62D8">
              <w:rPr>
                <w:b/>
                <w:bCs/>
                <w:color w:val="000000"/>
                <w:sz w:val="22"/>
                <w:szCs w:val="22"/>
                <w:lang w:val="hr-HR"/>
              </w:rPr>
              <w:t>109,53</w:t>
            </w:r>
          </w:p>
        </w:tc>
        <w:tc>
          <w:tcPr>
            <w:tcW w:w="1284" w:type="dxa"/>
            <w:tcBorders>
              <w:top w:val="nil"/>
              <w:left w:val="nil"/>
              <w:bottom w:val="single" w:sz="4" w:space="0" w:color="auto"/>
              <w:right w:val="single" w:sz="4" w:space="0" w:color="7F7F7F"/>
            </w:tcBorders>
            <w:shd w:val="clear" w:color="000000" w:fill="B8CCE4"/>
            <w:vAlign w:val="center"/>
            <w:hideMark/>
          </w:tcPr>
          <w:p w14:paraId="4332AFCB" w14:textId="77777777" w:rsidR="00101E84" w:rsidRPr="005E0C06" w:rsidRDefault="00101E84" w:rsidP="009C13DE">
            <w:pPr>
              <w:jc w:val="center"/>
              <w:rPr>
                <w:b/>
                <w:bCs/>
                <w:color w:val="000000"/>
                <w:lang w:val="hr-HR"/>
              </w:rPr>
            </w:pPr>
            <w:r w:rsidRPr="003E62D8">
              <w:rPr>
                <w:b/>
                <w:bCs/>
                <w:color w:val="000000"/>
                <w:sz w:val="22"/>
                <w:szCs w:val="22"/>
                <w:lang w:val="hr-HR"/>
              </w:rPr>
              <w:t>100,00</w:t>
            </w:r>
            <w:r>
              <w:rPr>
                <w:b/>
                <w:bCs/>
                <w:color w:val="000000"/>
                <w:sz w:val="22"/>
                <w:szCs w:val="22"/>
                <w:lang w:val="hr-HR"/>
              </w:rPr>
              <w:t xml:space="preserve"> </w:t>
            </w:r>
            <w:r w:rsidRPr="003E62D8">
              <w:rPr>
                <w:b/>
                <w:bCs/>
                <w:color w:val="000000"/>
                <w:sz w:val="22"/>
                <w:szCs w:val="22"/>
                <w:lang w:val="hr-HR"/>
              </w:rPr>
              <w:t>%</w:t>
            </w:r>
          </w:p>
        </w:tc>
      </w:tr>
    </w:tbl>
    <w:p w14:paraId="4332AFCD" w14:textId="77777777" w:rsidR="00101E84" w:rsidRDefault="00101E84" w:rsidP="00101E84">
      <w:pPr>
        <w:rPr>
          <w:lang w:val="hr-HR"/>
        </w:rPr>
      </w:pPr>
    </w:p>
    <w:p w14:paraId="4332AFCE" w14:textId="77777777" w:rsidR="0074143C" w:rsidRDefault="00101E84" w:rsidP="00101E84">
      <w:pPr>
        <w:spacing w:line="240" w:lineRule="auto"/>
        <w:jc w:val="center"/>
        <w:rPr>
          <w:b/>
          <w:sz w:val="20"/>
          <w:szCs w:val="20"/>
          <w:lang w:val="hr-HR"/>
        </w:rPr>
      </w:pPr>
      <w:r w:rsidRPr="00F006CE">
        <w:rPr>
          <w:b/>
          <w:sz w:val="20"/>
          <w:szCs w:val="20"/>
          <w:lang w:val="hr-HR"/>
        </w:rPr>
        <w:t xml:space="preserve">Prikaz 14.  Izvršenje Financijskog plana Ministarstva obrane </w:t>
      </w:r>
    </w:p>
    <w:p w14:paraId="4332AFCF" w14:textId="77777777" w:rsidR="00101E84" w:rsidRPr="00F006CE" w:rsidRDefault="00101E84" w:rsidP="00101E84">
      <w:pPr>
        <w:spacing w:line="240" w:lineRule="auto"/>
        <w:jc w:val="center"/>
        <w:rPr>
          <w:b/>
          <w:sz w:val="20"/>
          <w:szCs w:val="20"/>
          <w:lang w:val="hr-HR"/>
        </w:rPr>
      </w:pPr>
      <w:r w:rsidRPr="00F006CE">
        <w:rPr>
          <w:b/>
          <w:sz w:val="20"/>
          <w:szCs w:val="20"/>
          <w:lang w:val="hr-HR"/>
        </w:rPr>
        <w:t>prema ekonomskoj klasi</w:t>
      </w:r>
      <w:r w:rsidR="0074143C">
        <w:rPr>
          <w:b/>
          <w:sz w:val="20"/>
          <w:szCs w:val="20"/>
          <w:lang w:val="hr-HR"/>
        </w:rPr>
        <w:t xml:space="preserve">fikaciji rashoda,  usporedba </w:t>
      </w:r>
      <w:r w:rsidRPr="00F006CE">
        <w:rPr>
          <w:b/>
          <w:sz w:val="20"/>
          <w:szCs w:val="20"/>
          <w:lang w:val="hr-HR"/>
        </w:rPr>
        <w:t xml:space="preserve">2019. s 2018. </w:t>
      </w:r>
    </w:p>
    <w:p w14:paraId="4332AFD0" w14:textId="77777777" w:rsidR="00101E84" w:rsidRPr="005E0C06" w:rsidRDefault="00101E84" w:rsidP="00101E84">
      <w:pPr>
        <w:ind w:firstLine="851"/>
        <w:rPr>
          <w:lang w:val="hr-HR"/>
        </w:rPr>
      </w:pPr>
    </w:p>
    <w:p w14:paraId="4332AFD1" w14:textId="77777777" w:rsidR="00101E84" w:rsidRPr="005E0C06" w:rsidRDefault="00101E84" w:rsidP="00101E84">
      <w:pPr>
        <w:ind w:firstLine="851"/>
        <w:rPr>
          <w:lang w:val="hr-HR"/>
        </w:rPr>
      </w:pPr>
      <w:r w:rsidRPr="003E62D8">
        <w:rPr>
          <w:lang w:val="hr-HR"/>
        </w:rPr>
        <w:lastRenderedPageBreak/>
        <w:t>U strukturi ukupnog izvršenja Financijskog pla</w:t>
      </w:r>
      <w:r w:rsidR="008F47D2">
        <w:rPr>
          <w:lang w:val="hr-HR"/>
        </w:rPr>
        <w:t>na Ministarstva obrane za 2019.</w:t>
      </w:r>
      <w:r w:rsidRPr="003E62D8">
        <w:rPr>
          <w:lang w:val="hr-HR"/>
        </w:rPr>
        <w:t>, 53,84</w:t>
      </w:r>
      <w:r>
        <w:rPr>
          <w:lang w:val="hr-HR"/>
        </w:rPr>
        <w:t xml:space="preserve"> </w:t>
      </w:r>
      <w:r w:rsidRPr="003E62D8">
        <w:rPr>
          <w:lang w:val="hr-HR"/>
        </w:rPr>
        <w:t>% ili 2,6 milijardi kuna odnosi se na rashode za zaposl</w:t>
      </w:r>
      <w:r w:rsidR="0074143C">
        <w:rPr>
          <w:lang w:val="hr-HR"/>
        </w:rPr>
        <w:t>ene, što uključuje plaće</w:t>
      </w:r>
      <w:r w:rsidRPr="003E62D8">
        <w:rPr>
          <w:lang w:val="hr-HR"/>
        </w:rPr>
        <w:t>, obvezne doprinose na plaću, kao i ostale rashode za zaposlene. U odnosu na 2018. ovi rashodi povećani su za 99</w:t>
      </w:r>
      <w:r>
        <w:rPr>
          <w:lang w:val="hr-HR"/>
        </w:rPr>
        <w:t>.600.000</w:t>
      </w:r>
      <w:r w:rsidRPr="003E62D8">
        <w:rPr>
          <w:lang w:val="hr-HR"/>
        </w:rPr>
        <w:t xml:space="preserve"> kuna odnosno 4,03</w:t>
      </w:r>
      <w:r>
        <w:rPr>
          <w:lang w:val="hr-HR"/>
        </w:rPr>
        <w:t xml:space="preserve"> </w:t>
      </w:r>
      <w:r w:rsidR="0074143C">
        <w:rPr>
          <w:lang w:val="hr-HR"/>
        </w:rPr>
        <w:t>% što je rezultat isplate plaće</w:t>
      </w:r>
      <w:r w:rsidRPr="003E62D8">
        <w:rPr>
          <w:lang w:val="hr-HR"/>
        </w:rPr>
        <w:t xml:space="preserve"> po </w:t>
      </w:r>
      <w:r>
        <w:rPr>
          <w:lang w:val="hr-HR"/>
        </w:rPr>
        <w:t>u</w:t>
      </w:r>
      <w:r w:rsidRPr="003E62D8">
        <w:rPr>
          <w:lang w:val="hr-HR"/>
        </w:rPr>
        <w:t>već</w:t>
      </w:r>
      <w:r>
        <w:rPr>
          <w:lang w:val="hr-HR"/>
        </w:rPr>
        <w:t>an</w:t>
      </w:r>
      <w:r w:rsidRPr="003E62D8">
        <w:rPr>
          <w:lang w:val="hr-HR"/>
        </w:rPr>
        <w:t>oj osnovici za izračun plaće</w:t>
      </w:r>
      <w:r>
        <w:rPr>
          <w:lang w:val="hr-HR"/>
        </w:rPr>
        <w:t>.</w:t>
      </w:r>
    </w:p>
    <w:p w14:paraId="4332AFD2" w14:textId="77777777" w:rsidR="00101E84" w:rsidRPr="005E0C06" w:rsidRDefault="00101E84" w:rsidP="00101E84">
      <w:pPr>
        <w:ind w:firstLine="851"/>
        <w:rPr>
          <w:lang w:val="hr-HR"/>
        </w:rPr>
      </w:pPr>
    </w:p>
    <w:p w14:paraId="4332AFD3" w14:textId="77777777" w:rsidR="00101E84" w:rsidRPr="004A43BB" w:rsidRDefault="00101E84" w:rsidP="00101E84">
      <w:pPr>
        <w:jc w:val="center"/>
        <w:rPr>
          <w:lang w:val="hr-HR"/>
        </w:rPr>
      </w:pPr>
      <w:r w:rsidRPr="00E31B18">
        <w:rPr>
          <w:noProof/>
          <w:lang w:val="hr-HR" w:eastAsia="hr-HR" w:bidi="ar-SA"/>
        </w:rPr>
        <w:drawing>
          <wp:inline distT="0" distB="0" distL="0" distR="0" wp14:anchorId="4332B87D" wp14:editId="4332B87E">
            <wp:extent cx="4601260" cy="3416198"/>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0924" cy="3415949"/>
                    </a:xfrm>
                    <a:prstGeom prst="rect">
                      <a:avLst/>
                    </a:prstGeom>
                    <a:noFill/>
                  </pic:spPr>
                </pic:pic>
              </a:graphicData>
            </a:graphic>
          </wp:inline>
        </w:drawing>
      </w:r>
    </w:p>
    <w:p w14:paraId="4332AFD4" w14:textId="77777777" w:rsidR="00101E84" w:rsidRPr="00F006CE" w:rsidRDefault="00101E84" w:rsidP="00101E84">
      <w:pPr>
        <w:spacing w:line="240" w:lineRule="auto"/>
        <w:jc w:val="center"/>
        <w:rPr>
          <w:b/>
          <w:sz w:val="20"/>
          <w:szCs w:val="20"/>
          <w:lang w:val="hr-HR"/>
        </w:rPr>
      </w:pPr>
      <w:r w:rsidRPr="00F006CE">
        <w:rPr>
          <w:b/>
          <w:sz w:val="20"/>
          <w:szCs w:val="20"/>
          <w:lang w:val="hr-HR"/>
        </w:rPr>
        <w:t>Prikaz 15. Struktura izvršenja Financijskog plana Ministarstva obrane u 2019. godini</w:t>
      </w:r>
    </w:p>
    <w:p w14:paraId="4332AFD5" w14:textId="77777777" w:rsidR="00101E84" w:rsidRPr="00F006CE" w:rsidRDefault="00101E84" w:rsidP="00101E84">
      <w:pPr>
        <w:spacing w:line="240" w:lineRule="auto"/>
        <w:jc w:val="center"/>
        <w:rPr>
          <w:b/>
          <w:sz w:val="20"/>
          <w:szCs w:val="20"/>
          <w:lang w:val="hr-HR"/>
        </w:rPr>
      </w:pPr>
      <w:r w:rsidRPr="00F006CE">
        <w:rPr>
          <w:b/>
          <w:sz w:val="20"/>
          <w:szCs w:val="20"/>
          <w:lang w:val="hr-HR"/>
        </w:rPr>
        <w:t>prema ekonomskoj klasifikaciji rashoda</w:t>
      </w:r>
    </w:p>
    <w:p w14:paraId="4332AFD6" w14:textId="77777777" w:rsidR="00101E84" w:rsidRPr="005E0C06" w:rsidRDefault="00101E84" w:rsidP="00101E84">
      <w:pPr>
        <w:ind w:firstLine="851"/>
        <w:rPr>
          <w:lang w:val="hr-HR"/>
        </w:rPr>
      </w:pPr>
    </w:p>
    <w:p w14:paraId="4332AFD7" w14:textId="77777777" w:rsidR="00101E84" w:rsidRPr="005E0C06" w:rsidRDefault="00101E84" w:rsidP="00101E84">
      <w:pPr>
        <w:ind w:firstLine="851"/>
        <w:rPr>
          <w:lang w:val="hr-HR"/>
        </w:rPr>
      </w:pPr>
      <w:r w:rsidRPr="003E62D8">
        <w:rPr>
          <w:lang w:val="hr-HR"/>
        </w:rPr>
        <w:t>Materijalni rashodi čine 31,26 % ukupnog izvršenja Financijskog plana Ministarstva obrane za 2019. godinu ili 1,5 milijardi kuna i u okvirima je prošlogodišnjeg izvršenja. Izvršeni materijalni rashodi se najvećim dijelom odnose na materijal i usluge održavanja materijalnih resursa, naknade za prijevoz, za rad na terenu, posebne oblike rada, naknade za stanovanje, usluge prehrane i smještaja, rashode za energiju, usluge telefona, poštarine, prijevoza te na odjeću i obuću.</w:t>
      </w:r>
    </w:p>
    <w:p w14:paraId="4332AFD8" w14:textId="77777777" w:rsidR="00A07BE7" w:rsidRDefault="00101E84" w:rsidP="00101E84">
      <w:pPr>
        <w:ind w:firstLine="851"/>
        <w:rPr>
          <w:lang w:val="hr-HR"/>
        </w:rPr>
      </w:pPr>
      <w:r w:rsidRPr="003E62D8">
        <w:rPr>
          <w:lang w:val="hr-HR"/>
        </w:rPr>
        <w:t>Rashodi za nabavu proizvedene dugotrajne imovine čine 11,55</w:t>
      </w:r>
      <w:r>
        <w:rPr>
          <w:lang w:val="hr-HR"/>
        </w:rPr>
        <w:t xml:space="preserve"> </w:t>
      </w:r>
      <w:r w:rsidRPr="003E62D8">
        <w:rPr>
          <w:lang w:val="hr-HR"/>
        </w:rPr>
        <w:t>% ukupnog izvršenja Financijskog plana Ministarstva obrane za 2019. godinu ili 550</w:t>
      </w:r>
      <w:r>
        <w:rPr>
          <w:lang w:val="hr-HR"/>
        </w:rPr>
        <w:t xml:space="preserve">.400.000 </w:t>
      </w:r>
      <w:r w:rsidRPr="003E62D8">
        <w:rPr>
          <w:lang w:val="hr-HR"/>
        </w:rPr>
        <w:t xml:space="preserve">kuna. Nastavljena je realizacija započetih projekata opremanja Hrvatske vojske helikopterima, baznim oklopnim vozilima, naoružanjem i opremom, uređenjem podatkovnog središta i opremanjem računalnom opremom, daljnja integraciju sustava protuzračne obrane Republike Hrvatske u NATO sustav te opremanje dalekometnim topničkim sustavom. </w:t>
      </w:r>
    </w:p>
    <w:p w14:paraId="4332AFD9" w14:textId="77777777" w:rsidR="00101E84" w:rsidRDefault="00101E84" w:rsidP="00101E84">
      <w:pPr>
        <w:ind w:firstLine="851"/>
        <w:rPr>
          <w:lang w:val="hr-HR"/>
        </w:rPr>
      </w:pPr>
      <w:r w:rsidRPr="003E62D8">
        <w:rPr>
          <w:lang w:val="hr-HR"/>
        </w:rPr>
        <w:lastRenderedPageBreak/>
        <w:t xml:space="preserve">U 2019. za nabavu </w:t>
      </w:r>
      <w:r w:rsidR="0074143C">
        <w:rPr>
          <w:lang w:val="hr-HR"/>
        </w:rPr>
        <w:t>opreme i ulaganje u nekretnine</w:t>
      </w:r>
      <w:r w:rsidRPr="003E62D8">
        <w:rPr>
          <w:lang w:val="hr-HR"/>
        </w:rPr>
        <w:t xml:space="preserve"> uloženo je 244,6 milijuna kuna ili 97,95 % više u odnosu na  2018.</w:t>
      </w:r>
      <w:r>
        <w:rPr>
          <w:lang w:val="hr-HR"/>
        </w:rPr>
        <w:t xml:space="preserve"> </w:t>
      </w:r>
      <w:r w:rsidRPr="003E62D8">
        <w:rPr>
          <w:lang w:val="hr-HR"/>
        </w:rPr>
        <w:t>Preostalih 3,36 % ukupnog izvršenja Financijskog plana Ministarstva obrane za 2019. godinu ili 159</w:t>
      </w:r>
      <w:r>
        <w:rPr>
          <w:lang w:val="hr-HR"/>
        </w:rPr>
        <w:t>.900.000</w:t>
      </w:r>
      <w:r w:rsidRPr="003E62D8">
        <w:rPr>
          <w:lang w:val="hr-HR"/>
        </w:rPr>
        <w:t xml:space="preserve"> milijuna kuna odnosi se na financijske rashode, naknade građanima i kućanstvima na temelju osiguranja i druge naknade, ostale rashode te na rashode za nabavu neproizvedene dugotrajne imovine.</w:t>
      </w:r>
      <w:r w:rsidR="004556B1">
        <w:rPr>
          <w:lang w:val="hr-HR"/>
        </w:rPr>
        <w:t xml:space="preserve"> </w:t>
      </w:r>
    </w:p>
    <w:tbl>
      <w:tblPr>
        <w:tblpPr w:leftFromText="180" w:rightFromText="180" w:vertAnchor="text" w:horzAnchor="page" w:tblpXSpec="center" w:tblpY="87"/>
        <w:tblW w:w="9060" w:type="dxa"/>
        <w:tblLayout w:type="fixed"/>
        <w:tblLook w:val="04A0" w:firstRow="1" w:lastRow="0" w:firstColumn="1" w:lastColumn="0" w:noHBand="0" w:noVBand="1"/>
      </w:tblPr>
      <w:tblGrid>
        <w:gridCol w:w="1111"/>
        <w:gridCol w:w="2878"/>
        <w:gridCol w:w="1489"/>
        <w:gridCol w:w="1489"/>
        <w:gridCol w:w="881"/>
        <w:gridCol w:w="1212"/>
      </w:tblGrid>
      <w:tr w:rsidR="00101E84" w:rsidRPr="005E0C06" w14:paraId="4332AFE0" w14:textId="77777777" w:rsidTr="009C13DE">
        <w:trPr>
          <w:trHeight w:val="1091"/>
        </w:trPr>
        <w:tc>
          <w:tcPr>
            <w:tcW w:w="1111"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4332AFDA" w14:textId="77777777" w:rsidR="00101E84" w:rsidRPr="005E0C06" w:rsidRDefault="00101E84" w:rsidP="009C13DE">
            <w:pPr>
              <w:jc w:val="center"/>
              <w:rPr>
                <w:b/>
                <w:bCs/>
                <w:color w:val="000000"/>
                <w:lang w:val="hr-HR"/>
              </w:rPr>
            </w:pPr>
            <w:r w:rsidRPr="003E62D8">
              <w:rPr>
                <w:b/>
                <w:bCs/>
                <w:color w:val="000000"/>
                <w:sz w:val="22"/>
                <w:szCs w:val="22"/>
                <w:lang w:val="hr-HR"/>
              </w:rPr>
              <w:t>Program</w:t>
            </w:r>
          </w:p>
        </w:tc>
        <w:tc>
          <w:tcPr>
            <w:tcW w:w="2878" w:type="dxa"/>
            <w:tcBorders>
              <w:top w:val="single" w:sz="4" w:space="0" w:color="auto"/>
              <w:left w:val="nil"/>
              <w:bottom w:val="single" w:sz="4" w:space="0" w:color="auto"/>
              <w:right w:val="single" w:sz="4" w:space="0" w:color="auto"/>
            </w:tcBorders>
            <w:shd w:val="clear" w:color="000000" w:fill="B8CCE4"/>
            <w:vAlign w:val="center"/>
            <w:hideMark/>
          </w:tcPr>
          <w:p w14:paraId="4332AFDB" w14:textId="77777777" w:rsidR="00101E84" w:rsidRPr="005E0C06" w:rsidRDefault="00101E84" w:rsidP="009C13DE">
            <w:pPr>
              <w:jc w:val="left"/>
              <w:rPr>
                <w:b/>
                <w:bCs/>
                <w:color w:val="000000"/>
                <w:lang w:val="hr-HR"/>
              </w:rPr>
            </w:pPr>
            <w:r w:rsidRPr="003E62D8">
              <w:rPr>
                <w:b/>
                <w:bCs/>
                <w:color w:val="000000"/>
                <w:sz w:val="22"/>
                <w:szCs w:val="22"/>
                <w:lang w:val="hr-HR"/>
              </w:rPr>
              <w:t>Naziv programa</w:t>
            </w:r>
          </w:p>
        </w:tc>
        <w:tc>
          <w:tcPr>
            <w:tcW w:w="1489" w:type="dxa"/>
            <w:tcBorders>
              <w:top w:val="single" w:sz="4" w:space="0" w:color="auto"/>
              <w:left w:val="nil"/>
              <w:bottom w:val="single" w:sz="4" w:space="0" w:color="auto"/>
              <w:right w:val="single" w:sz="4" w:space="0" w:color="auto"/>
            </w:tcBorders>
            <w:shd w:val="clear" w:color="000000" w:fill="B8CCE4"/>
            <w:vAlign w:val="center"/>
            <w:hideMark/>
          </w:tcPr>
          <w:p w14:paraId="4332AFDC" w14:textId="77777777" w:rsidR="00101E84" w:rsidRPr="005E0C06" w:rsidRDefault="00101E84" w:rsidP="009C13DE">
            <w:pPr>
              <w:jc w:val="center"/>
              <w:rPr>
                <w:b/>
                <w:bCs/>
                <w:color w:val="000000"/>
                <w:lang w:val="hr-HR"/>
              </w:rPr>
            </w:pPr>
            <w:r w:rsidRPr="003E62D8">
              <w:rPr>
                <w:b/>
                <w:bCs/>
                <w:color w:val="000000"/>
                <w:sz w:val="22"/>
                <w:szCs w:val="22"/>
                <w:lang w:val="hr-HR"/>
              </w:rPr>
              <w:t>Izvršenje u 2018.</w:t>
            </w:r>
          </w:p>
        </w:tc>
        <w:tc>
          <w:tcPr>
            <w:tcW w:w="1489" w:type="dxa"/>
            <w:tcBorders>
              <w:top w:val="single" w:sz="4" w:space="0" w:color="auto"/>
              <w:left w:val="nil"/>
              <w:bottom w:val="single" w:sz="4" w:space="0" w:color="auto"/>
              <w:right w:val="single" w:sz="4" w:space="0" w:color="auto"/>
            </w:tcBorders>
            <w:shd w:val="clear" w:color="000000" w:fill="B8CCE4"/>
            <w:vAlign w:val="center"/>
            <w:hideMark/>
          </w:tcPr>
          <w:p w14:paraId="4332AFDD" w14:textId="77777777" w:rsidR="00101E84" w:rsidRPr="005E0C06" w:rsidRDefault="00101E84" w:rsidP="009C13DE">
            <w:pPr>
              <w:jc w:val="center"/>
              <w:rPr>
                <w:b/>
                <w:bCs/>
                <w:color w:val="000000"/>
                <w:lang w:val="hr-HR"/>
              </w:rPr>
            </w:pPr>
            <w:r w:rsidRPr="003E62D8">
              <w:rPr>
                <w:b/>
                <w:bCs/>
                <w:color w:val="000000"/>
                <w:sz w:val="22"/>
                <w:szCs w:val="22"/>
                <w:lang w:val="hr-HR"/>
              </w:rPr>
              <w:t>Izvršenje u 2019.</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4332AFDE" w14:textId="77777777" w:rsidR="00101E84" w:rsidRPr="005E0C06" w:rsidRDefault="00101E84" w:rsidP="009C13DE">
            <w:pPr>
              <w:jc w:val="center"/>
              <w:rPr>
                <w:b/>
                <w:bCs/>
                <w:color w:val="000000"/>
                <w:lang w:val="hr-HR"/>
              </w:rPr>
            </w:pPr>
            <w:r w:rsidRPr="003E62D8">
              <w:rPr>
                <w:b/>
                <w:bCs/>
                <w:color w:val="000000"/>
                <w:sz w:val="22"/>
                <w:szCs w:val="22"/>
                <w:lang w:val="hr-HR"/>
              </w:rPr>
              <w:t>Index</w:t>
            </w:r>
          </w:p>
        </w:tc>
        <w:tc>
          <w:tcPr>
            <w:tcW w:w="1212" w:type="dxa"/>
            <w:tcBorders>
              <w:top w:val="single" w:sz="4" w:space="0" w:color="auto"/>
              <w:left w:val="nil"/>
              <w:bottom w:val="single" w:sz="4" w:space="0" w:color="auto"/>
              <w:right w:val="single" w:sz="4" w:space="0" w:color="auto"/>
            </w:tcBorders>
            <w:shd w:val="clear" w:color="000000" w:fill="B8CCE4"/>
            <w:vAlign w:val="center"/>
            <w:hideMark/>
          </w:tcPr>
          <w:p w14:paraId="4332AFDF" w14:textId="77777777" w:rsidR="00101E84" w:rsidRPr="005E0C06" w:rsidRDefault="00101E84" w:rsidP="009C13DE">
            <w:pPr>
              <w:jc w:val="center"/>
              <w:rPr>
                <w:b/>
                <w:bCs/>
                <w:color w:val="000000"/>
                <w:lang w:val="hr-HR"/>
              </w:rPr>
            </w:pPr>
            <w:r w:rsidRPr="003E62D8">
              <w:rPr>
                <w:b/>
                <w:bCs/>
                <w:color w:val="000000"/>
                <w:sz w:val="22"/>
                <w:szCs w:val="22"/>
                <w:lang w:val="hr-HR"/>
              </w:rPr>
              <w:t>Struktura izvršenja 2019.</w:t>
            </w:r>
          </w:p>
        </w:tc>
      </w:tr>
      <w:tr w:rsidR="00101E84" w:rsidRPr="005E0C06" w14:paraId="4332AFE7" w14:textId="77777777" w:rsidTr="009C13DE">
        <w:trPr>
          <w:trHeight w:val="286"/>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332AFE1" w14:textId="77777777" w:rsidR="00101E84" w:rsidRPr="005E0C06" w:rsidRDefault="00101E84" w:rsidP="009C13DE">
            <w:pPr>
              <w:jc w:val="center"/>
              <w:rPr>
                <w:color w:val="000000"/>
                <w:sz w:val="16"/>
                <w:szCs w:val="16"/>
                <w:lang w:val="hr-HR"/>
              </w:rPr>
            </w:pPr>
            <w:r w:rsidRPr="003E62D8">
              <w:rPr>
                <w:color w:val="000000"/>
                <w:sz w:val="16"/>
                <w:szCs w:val="16"/>
                <w:lang w:val="hr-HR"/>
              </w:rPr>
              <w:t> </w:t>
            </w:r>
          </w:p>
        </w:tc>
        <w:tc>
          <w:tcPr>
            <w:tcW w:w="2878" w:type="dxa"/>
            <w:tcBorders>
              <w:top w:val="nil"/>
              <w:left w:val="nil"/>
              <w:bottom w:val="single" w:sz="4" w:space="0" w:color="auto"/>
              <w:right w:val="single" w:sz="4" w:space="0" w:color="auto"/>
            </w:tcBorders>
            <w:shd w:val="clear" w:color="auto" w:fill="auto"/>
            <w:noWrap/>
            <w:vAlign w:val="center"/>
            <w:hideMark/>
          </w:tcPr>
          <w:p w14:paraId="4332AFE2" w14:textId="77777777" w:rsidR="00101E84" w:rsidRPr="005E0C06" w:rsidRDefault="00101E84" w:rsidP="009C13DE">
            <w:pPr>
              <w:jc w:val="center"/>
              <w:rPr>
                <w:color w:val="000000"/>
                <w:sz w:val="16"/>
                <w:szCs w:val="16"/>
                <w:lang w:val="hr-HR"/>
              </w:rPr>
            </w:pPr>
            <w:r w:rsidRPr="003E62D8">
              <w:rPr>
                <w:color w:val="000000"/>
                <w:sz w:val="16"/>
                <w:szCs w:val="16"/>
                <w:lang w:val="hr-HR"/>
              </w:rPr>
              <w:t>1</w:t>
            </w:r>
          </w:p>
        </w:tc>
        <w:tc>
          <w:tcPr>
            <w:tcW w:w="1489" w:type="dxa"/>
            <w:tcBorders>
              <w:top w:val="nil"/>
              <w:left w:val="nil"/>
              <w:bottom w:val="single" w:sz="4" w:space="0" w:color="auto"/>
              <w:right w:val="single" w:sz="4" w:space="0" w:color="auto"/>
            </w:tcBorders>
            <w:shd w:val="clear" w:color="auto" w:fill="auto"/>
            <w:noWrap/>
            <w:vAlign w:val="center"/>
            <w:hideMark/>
          </w:tcPr>
          <w:p w14:paraId="4332AFE3" w14:textId="77777777" w:rsidR="00101E84" w:rsidRPr="005E0C06" w:rsidRDefault="00101E84" w:rsidP="009C13DE">
            <w:pPr>
              <w:jc w:val="center"/>
              <w:rPr>
                <w:color w:val="000000"/>
                <w:sz w:val="16"/>
                <w:szCs w:val="16"/>
                <w:lang w:val="hr-HR"/>
              </w:rPr>
            </w:pPr>
            <w:r w:rsidRPr="003E62D8">
              <w:rPr>
                <w:color w:val="000000"/>
                <w:sz w:val="16"/>
                <w:szCs w:val="16"/>
                <w:lang w:val="hr-HR"/>
              </w:rPr>
              <w:t>2</w:t>
            </w:r>
          </w:p>
        </w:tc>
        <w:tc>
          <w:tcPr>
            <w:tcW w:w="1489" w:type="dxa"/>
            <w:tcBorders>
              <w:top w:val="nil"/>
              <w:left w:val="nil"/>
              <w:bottom w:val="single" w:sz="4" w:space="0" w:color="auto"/>
              <w:right w:val="single" w:sz="4" w:space="0" w:color="auto"/>
            </w:tcBorders>
            <w:shd w:val="clear" w:color="auto" w:fill="auto"/>
            <w:noWrap/>
            <w:vAlign w:val="center"/>
            <w:hideMark/>
          </w:tcPr>
          <w:p w14:paraId="4332AFE4" w14:textId="77777777" w:rsidR="00101E84" w:rsidRPr="005E0C06" w:rsidRDefault="00101E84" w:rsidP="009C13DE">
            <w:pPr>
              <w:jc w:val="center"/>
              <w:rPr>
                <w:color w:val="000000"/>
                <w:sz w:val="16"/>
                <w:szCs w:val="16"/>
                <w:lang w:val="hr-HR"/>
              </w:rPr>
            </w:pPr>
            <w:r w:rsidRPr="003E62D8">
              <w:rPr>
                <w:color w:val="000000"/>
                <w:sz w:val="16"/>
                <w:szCs w:val="16"/>
                <w:lang w:val="hr-HR"/>
              </w:rPr>
              <w:t>3</w:t>
            </w:r>
          </w:p>
        </w:tc>
        <w:tc>
          <w:tcPr>
            <w:tcW w:w="881" w:type="dxa"/>
            <w:tcBorders>
              <w:top w:val="nil"/>
              <w:left w:val="nil"/>
              <w:bottom w:val="single" w:sz="4" w:space="0" w:color="auto"/>
              <w:right w:val="single" w:sz="4" w:space="0" w:color="auto"/>
            </w:tcBorders>
            <w:shd w:val="clear" w:color="auto" w:fill="auto"/>
            <w:noWrap/>
            <w:vAlign w:val="center"/>
            <w:hideMark/>
          </w:tcPr>
          <w:p w14:paraId="4332AFE5" w14:textId="77777777" w:rsidR="00101E84" w:rsidRPr="005E0C06" w:rsidRDefault="00101E84" w:rsidP="009C13DE">
            <w:pPr>
              <w:jc w:val="center"/>
              <w:rPr>
                <w:color w:val="000000"/>
                <w:sz w:val="16"/>
                <w:szCs w:val="16"/>
                <w:lang w:val="hr-HR"/>
              </w:rPr>
            </w:pPr>
            <w:r w:rsidRPr="003E62D8">
              <w:rPr>
                <w:color w:val="000000"/>
                <w:sz w:val="16"/>
                <w:szCs w:val="16"/>
                <w:lang w:val="hr-HR"/>
              </w:rPr>
              <w:t>4=3/2*100</w:t>
            </w:r>
          </w:p>
        </w:tc>
        <w:tc>
          <w:tcPr>
            <w:tcW w:w="1212" w:type="dxa"/>
            <w:tcBorders>
              <w:top w:val="nil"/>
              <w:left w:val="nil"/>
              <w:bottom w:val="single" w:sz="4" w:space="0" w:color="auto"/>
              <w:right w:val="single" w:sz="4" w:space="0" w:color="auto"/>
            </w:tcBorders>
            <w:shd w:val="clear" w:color="auto" w:fill="auto"/>
            <w:noWrap/>
            <w:vAlign w:val="center"/>
            <w:hideMark/>
          </w:tcPr>
          <w:p w14:paraId="4332AFE6" w14:textId="77777777" w:rsidR="00101E84" w:rsidRPr="005E0C06" w:rsidRDefault="00101E84" w:rsidP="009C13DE">
            <w:pPr>
              <w:jc w:val="center"/>
              <w:rPr>
                <w:color w:val="000000"/>
                <w:sz w:val="16"/>
                <w:szCs w:val="16"/>
                <w:lang w:val="hr-HR"/>
              </w:rPr>
            </w:pPr>
            <w:r w:rsidRPr="003E62D8">
              <w:rPr>
                <w:color w:val="000000"/>
                <w:sz w:val="16"/>
                <w:szCs w:val="16"/>
                <w:lang w:val="hr-HR"/>
              </w:rPr>
              <w:t>5=3/ukupno</w:t>
            </w:r>
          </w:p>
        </w:tc>
      </w:tr>
      <w:tr w:rsidR="00101E84" w:rsidRPr="005E0C06" w14:paraId="4332AFEE" w14:textId="77777777" w:rsidTr="009C13DE">
        <w:trPr>
          <w:trHeight w:val="386"/>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332AFE8" w14:textId="77777777" w:rsidR="00101E84" w:rsidRPr="005E0C06" w:rsidRDefault="00101E84" w:rsidP="009C13DE">
            <w:pPr>
              <w:jc w:val="center"/>
              <w:rPr>
                <w:color w:val="000000"/>
                <w:lang w:val="hr-HR"/>
              </w:rPr>
            </w:pPr>
            <w:r w:rsidRPr="003E62D8">
              <w:rPr>
                <w:color w:val="000000"/>
                <w:sz w:val="22"/>
                <w:szCs w:val="22"/>
                <w:lang w:val="hr-HR"/>
              </w:rPr>
              <w:t>2504</w:t>
            </w:r>
          </w:p>
        </w:tc>
        <w:tc>
          <w:tcPr>
            <w:tcW w:w="2878" w:type="dxa"/>
            <w:tcBorders>
              <w:top w:val="nil"/>
              <w:left w:val="nil"/>
              <w:bottom w:val="single" w:sz="4" w:space="0" w:color="auto"/>
              <w:right w:val="single" w:sz="4" w:space="0" w:color="auto"/>
            </w:tcBorders>
            <w:shd w:val="clear" w:color="auto" w:fill="auto"/>
            <w:vAlign w:val="center"/>
            <w:hideMark/>
          </w:tcPr>
          <w:p w14:paraId="4332AFE9" w14:textId="77777777" w:rsidR="00101E84" w:rsidRPr="005E0C06" w:rsidRDefault="00101E84" w:rsidP="009C13DE">
            <w:pPr>
              <w:jc w:val="left"/>
              <w:rPr>
                <w:color w:val="000000"/>
                <w:lang w:val="hr-HR"/>
              </w:rPr>
            </w:pPr>
            <w:r w:rsidRPr="003E62D8">
              <w:rPr>
                <w:color w:val="000000"/>
                <w:sz w:val="22"/>
                <w:szCs w:val="22"/>
                <w:lang w:val="hr-HR"/>
              </w:rPr>
              <w:t>Opremanje, modernizacija i izgradnja</w:t>
            </w:r>
          </w:p>
        </w:tc>
        <w:tc>
          <w:tcPr>
            <w:tcW w:w="1489" w:type="dxa"/>
            <w:tcBorders>
              <w:top w:val="nil"/>
              <w:left w:val="nil"/>
              <w:bottom w:val="single" w:sz="4" w:space="0" w:color="auto"/>
              <w:right w:val="single" w:sz="4" w:space="0" w:color="auto"/>
            </w:tcBorders>
            <w:shd w:val="clear" w:color="auto" w:fill="auto"/>
            <w:noWrap/>
            <w:vAlign w:val="center"/>
            <w:hideMark/>
          </w:tcPr>
          <w:p w14:paraId="4332AFEA" w14:textId="77777777" w:rsidR="00101E84" w:rsidRPr="005E0C06" w:rsidRDefault="00101E84" w:rsidP="009C13DE">
            <w:pPr>
              <w:jc w:val="right"/>
              <w:rPr>
                <w:color w:val="000000"/>
                <w:lang w:val="hr-HR"/>
              </w:rPr>
            </w:pPr>
            <w:r w:rsidRPr="003E62D8">
              <w:rPr>
                <w:color w:val="000000"/>
                <w:sz w:val="22"/>
                <w:szCs w:val="22"/>
                <w:lang w:val="hr-HR"/>
              </w:rPr>
              <w:t>687.780.747</w:t>
            </w:r>
          </w:p>
        </w:tc>
        <w:tc>
          <w:tcPr>
            <w:tcW w:w="1489" w:type="dxa"/>
            <w:tcBorders>
              <w:top w:val="nil"/>
              <w:left w:val="nil"/>
              <w:bottom w:val="single" w:sz="4" w:space="0" w:color="auto"/>
              <w:right w:val="single" w:sz="4" w:space="0" w:color="auto"/>
            </w:tcBorders>
            <w:shd w:val="clear" w:color="auto" w:fill="auto"/>
            <w:noWrap/>
            <w:vAlign w:val="center"/>
            <w:hideMark/>
          </w:tcPr>
          <w:p w14:paraId="4332AFEB" w14:textId="77777777" w:rsidR="00101E84" w:rsidRPr="005E0C06" w:rsidRDefault="00101E84" w:rsidP="009C13DE">
            <w:pPr>
              <w:jc w:val="right"/>
              <w:rPr>
                <w:color w:val="000000"/>
                <w:lang w:val="hr-HR"/>
              </w:rPr>
            </w:pPr>
            <w:r w:rsidRPr="003E62D8">
              <w:rPr>
                <w:color w:val="000000"/>
                <w:sz w:val="22"/>
                <w:szCs w:val="22"/>
                <w:lang w:val="hr-HR"/>
              </w:rPr>
              <w:t>896.558.306</w:t>
            </w:r>
          </w:p>
        </w:tc>
        <w:tc>
          <w:tcPr>
            <w:tcW w:w="881" w:type="dxa"/>
            <w:tcBorders>
              <w:top w:val="nil"/>
              <w:left w:val="nil"/>
              <w:bottom w:val="single" w:sz="4" w:space="0" w:color="auto"/>
              <w:right w:val="single" w:sz="4" w:space="0" w:color="auto"/>
            </w:tcBorders>
            <w:shd w:val="clear" w:color="auto" w:fill="auto"/>
            <w:noWrap/>
            <w:vAlign w:val="center"/>
            <w:hideMark/>
          </w:tcPr>
          <w:p w14:paraId="4332AFEC" w14:textId="77777777" w:rsidR="00101E84" w:rsidRPr="005E0C06" w:rsidRDefault="00101E84" w:rsidP="009C13DE">
            <w:pPr>
              <w:jc w:val="right"/>
              <w:rPr>
                <w:color w:val="000000"/>
                <w:lang w:val="hr-HR"/>
              </w:rPr>
            </w:pPr>
            <w:r w:rsidRPr="003E62D8">
              <w:rPr>
                <w:color w:val="000000"/>
                <w:sz w:val="22"/>
                <w:szCs w:val="22"/>
                <w:lang w:val="hr-HR"/>
              </w:rPr>
              <w:t>130,36</w:t>
            </w:r>
          </w:p>
        </w:tc>
        <w:tc>
          <w:tcPr>
            <w:tcW w:w="1212" w:type="dxa"/>
            <w:tcBorders>
              <w:top w:val="nil"/>
              <w:left w:val="nil"/>
              <w:bottom w:val="single" w:sz="4" w:space="0" w:color="auto"/>
              <w:right w:val="single" w:sz="4" w:space="0" w:color="auto"/>
            </w:tcBorders>
            <w:shd w:val="clear" w:color="auto" w:fill="auto"/>
            <w:noWrap/>
            <w:vAlign w:val="center"/>
            <w:hideMark/>
          </w:tcPr>
          <w:p w14:paraId="4332AFED" w14:textId="77777777" w:rsidR="00101E84" w:rsidRPr="005E0C06" w:rsidRDefault="00101E84" w:rsidP="009C13DE">
            <w:pPr>
              <w:jc w:val="center"/>
              <w:rPr>
                <w:color w:val="000000"/>
                <w:lang w:val="hr-HR"/>
              </w:rPr>
            </w:pPr>
            <w:r w:rsidRPr="003E62D8">
              <w:rPr>
                <w:color w:val="000000"/>
                <w:sz w:val="22"/>
                <w:szCs w:val="22"/>
                <w:lang w:val="hr-HR"/>
              </w:rPr>
              <w:t>18,81%</w:t>
            </w:r>
          </w:p>
        </w:tc>
      </w:tr>
      <w:tr w:rsidR="00101E84" w:rsidRPr="005E0C06" w14:paraId="4332AFF5" w14:textId="77777777" w:rsidTr="009C13DE">
        <w:trPr>
          <w:trHeight w:val="386"/>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332AFEF" w14:textId="77777777" w:rsidR="00101E84" w:rsidRPr="005E0C06" w:rsidRDefault="00101E84" w:rsidP="009C13DE">
            <w:pPr>
              <w:jc w:val="center"/>
              <w:rPr>
                <w:color w:val="000000"/>
                <w:lang w:val="hr-HR"/>
              </w:rPr>
            </w:pPr>
            <w:r w:rsidRPr="003E62D8">
              <w:rPr>
                <w:color w:val="000000"/>
                <w:sz w:val="22"/>
                <w:szCs w:val="22"/>
                <w:lang w:val="hr-HR"/>
              </w:rPr>
              <w:t>2505</w:t>
            </w:r>
          </w:p>
        </w:tc>
        <w:tc>
          <w:tcPr>
            <w:tcW w:w="2878" w:type="dxa"/>
            <w:tcBorders>
              <w:top w:val="nil"/>
              <w:left w:val="nil"/>
              <w:bottom w:val="single" w:sz="4" w:space="0" w:color="auto"/>
              <w:right w:val="single" w:sz="4" w:space="0" w:color="auto"/>
            </w:tcBorders>
            <w:shd w:val="clear" w:color="auto" w:fill="auto"/>
            <w:vAlign w:val="center"/>
            <w:hideMark/>
          </w:tcPr>
          <w:p w14:paraId="4332AFF0" w14:textId="77777777" w:rsidR="00101E84" w:rsidRPr="005E0C06" w:rsidRDefault="00101E84" w:rsidP="009C13DE">
            <w:pPr>
              <w:jc w:val="left"/>
              <w:rPr>
                <w:color w:val="000000"/>
                <w:lang w:val="hr-HR"/>
              </w:rPr>
            </w:pPr>
            <w:r w:rsidRPr="003E62D8">
              <w:rPr>
                <w:color w:val="000000"/>
                <w:sz w:val="22"/>
                <w:szCs w:val="22"/>
                <w:lang w:val="hr-HR"/>
              </w:rPr>
              <w:t>Upravljanje i potpora osoblju</w:t>
            </w:r>
          </w:p>
        </w:tc>
        <w:tc>
          <w:tcPr>
            <w:tcW w:w="1489" w:type="dxa"/>
            <w:tcBorders>
              <w:top w:val="nil"/>
              <w:left w:val="nil"/>
              <w:bottom w:val="single" w:sz="4" w:space="0" w:color="auto"/>
              <w:right w:val="single" w:sz="4" w:space="0" w:color="auto"/>
            </w:tcBorders>
            <w:shd w:val="clear" w:color="auto" w:fill="auto"/>
            <w:noWrap/>
            <w:vAlign w:val="center"/>
            <w:hideMark/>
          </w:tcPr>
          <w:p w14:paraId="4332AFF1" w14:textId="77777777" w:rsidR="00101E84" w:rsidRPr="005E0C06" w:rsidRDefault="00101E84" w:rsidP="009C13DE">
            <w:pPr>
              <w:jc w:val="right"/>
              <w:rPr>
                <w:color w:val="000000"/>
                <w:lang w:val="hr-HR"/>
              </w:rPr>
            </w:pPr>
            <w:r w:rsidRPr="003E62D8">
              <w:rPr>
                <w:color w:val="000000"/>
                <w:sz w:val="22"/>
                <w:szCs w:val="22"/>
                <w:lang w:val="hr-HR"/>
              </w:rPr>
              <w:t>2.602.533.820</w:t>
            </w:r>
          </w:p>
        </w:tc>
        <w:tc>
          <w:tcPr>
            <w:tcW w:w="1489" w:type="dxa"/>
            <w:tcBorders>
              <w:top w:val="nil"/>
              <w:left w:val="nil"/>
              <w:bottom w:val="single" w:sz="4" w:space="0" w:color="auto"/>
              <w:right w:val="single" w:sz="4" w:space="0" w:color="auto"/>
            </w:tcBorders>
            <w:shd w:val="clear" w:color="auto" w:fill="auto"/>
            <w:noWrap/>
            <w:vAlign w:val="center"/>
            <w:hideMark/>
          </w:tcPr>
          <w:p w14:paraId="4332AFF2" w14:textId="77777777" w:rsidR="00101E84" w:rsidRPr="005E0C06" w:rsidRDefault="00101E84" w:rsidP="009C13DE">
            <w:pPr>
              <w:jc w:val="right"/>
              <w:rPr>
                <w:color w:val="000000"/>
                <w:lang w:val="hr-HR"/>
              </w:rPr>
            </w:pPr>
            <w:r w:rsidRPr="003E62D8">
              <w:rPr>
                <w:color w:val="000000"/>
                <w:sz w:val="22"/>
                <w:szCs w:val="22"/>
                <w:lang w:val="hr-HR"/>
              </w:rPr>
              <w:t>2.725.103.253</w:t>
            </w:r>
          </w:p>
        </w:tc>
        <w:tc>
          <w:tcPr>
            <w:tcW w:w="881" w:type="dxa"/>
            <w:tcBorders>
              <w:top w:val="nil"/>
              <w:left w:val="nil"/>
              <w:bottom w:val="single" w:sz="4" w:space="0" w:color="auto"/>
              <w:right w:val="single" w:sz="4" w:space="0" w:color="auto"/>
            </w:tcBorders>
            <w:shd w:val="clear" w:color="auto" w:fill="auto"/>
            <w:noWrap/>
            <w:vAlign w:val="center"/>
            <w:hideMark/>
          </w:tcPr>
          <w:p w14:paraId="4332AFF3" w14:textId="77777777" w:rsidR="00101E84" w:rsidRPr="005E0C06" w:rsidRDefault="00101E84" w:rsidP="009C13DE">
            <w:pPr>
              <w:jc w:val="right"/>
              <w:rPr>
                <w:color w:val="000000"/>
                <w:lang w:val="hr-HR"/>
              </w:rPr>
            </w:pPr>
            <w:r w:rsidRPr="003E62D8">
              <w:rPr>
                <w:color w:val="000000"/>
                <w:sz w:val="22"/>
                <w:szCs w:val="22"/>
                <w:lang w:val="hr-HR"/>
              </w:rPr>
              <w:t>104,71</w:t>
            </w:r>
          </w:p>
        </w:tc>
        <w:tc>
          <w:tcPr>
            <w:tcW w:w="1212" w:type="dxa"/>
            <w:tcBorders>
              <w:top w:val="nil"/>
              <w:left w:val="nil"/>
              <w:bottom w:val="single" w:sz="4" w:space="0" w:color="auto"/>
              <w:right w:val="single" w:sz="4" w:space="0" w:color="auto"/>
            </w:tcBorders>
            <w:shd w:val="clear" w:color="auto" w:fill="auto"/>
            <w:noWrap/>
            <w:vAlign w:val="center"/>
            <w:hideMark/>
          </w:tcPr>
          <w:p w14:paraId="4332AFF4" w14:textId="77777777" w:rsidR="00101E84" w:rsidRPr="005E0C06" w:rsidRDefault="00101E84" w:rsidP="009C13DE">
            <w:pPr>
              <w:jc w:val="center"/>
              <w:rPr>
                <w:color w:val="000000"/>
                <w:lang w:val="hr-HR"/>
              </w:rPr>
            </w:pPr>
            <w:r w:rsidRPr="003E62D8">
              <w:rPr>
                <w:color w:val="000000"/>
                <w:sz w:val="22"/>
                <w:szCs w:val="22"/>
                <w:lang w:val="hr-HR"/>
              </w:rPr>
              <w:t>57,16%</w:t>
            </w:r>
          </w:p>
        </w:tc>
      </w:tr>
      <w:tr w:rsidR="00101E84" w:rsidRPr="005E0C06" w14:paraId="4332AFFC" w14:textId="77777777" w:rsidTr="009C13DE">
        <w:trPr>
          <w:trHeight w:val="586"/>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332AFF6" w14:textId="77777777" w:rsidR="00101E84" w:rsidRPr="005E0C06" w:rsidRDefault="00101E84" w:rsidP="009C13DE">
            <w:pPr>
              <w:jc w:val="center"/>
              <w:rPr>
                <w:color w:val="000000"/>
                <w:lang w:val="hr-HR"/>
              </w:rPr>
            </w:pPr>
            <w:r w:rsidRPr="003E62D8">
              <w:rPr>
                <w:color w:val="000000"/>
                <w:sz w:val="22"/>
                <w:szCs w:val="22"/>
                <w:lang w:val="hr-HR"/>
              </w:rPr>
              <w:t>2506</w:t>
            </w:r>
          </w:p>
        </w:tc>
        <w:tc>
          <w:tcPr>
            <w:tcW w:w="2878" w:type="dxa"/>
            <w:tcBorders>
              <w:top w:val="nil"/>
              <w:left w:val="nil"/>
              <w:bottom w:val="single" w:sz="4" w:space="0" w:color="auto"/>
              <w:right w:val="single" w:sz="4" w:space="0" w:color="auto"/>
            </w:tcBorders>
            <w:shd w:val="clear" w:color="auto" w:fill="auto"/>
            <w:vAlign w:val="center"/>
            <w:hideMark/>
          </w:tcPr>
          <w:p w14:paraId="4332AFF7" w14:textId="77777777" w:rsidR="00101E84" w:rsidRPr="005E0C06" w:rsidRDefault="00101E84" w:rsidP="009C13DE">
            <w:pPr>
              <w:jc w:val="left"/>
              <w:rPr>
                <w:color w:val="000000"/>
                <w:lang w:val="hr-HR"/>
              </w:rPr>
            </w:pPr>
            <w:r w:rsidRPr="003E62D8">
              <w:rPr>
                <w:color w:val="000000"/>
                <w:sz w:val="22"/>
                <w:szCs w:val="22"/>
                <w:lang w:val="hr-HR"/>
              </w:rPr>
              <w:t>Komunikacijsko-informacijski sustavi i potpora</w:t>
            </w:r>
          </w:p>
        </w:tc>
        <w:tc>
          <w:tcPr>
            <w:tcW w:w="1489" w:type="dxa"/>
            <w:tcBorders>
              <w:top w:val="nil"/>
              <w:left w:val="nil"/>
              <w:bottom w:val="single" w:sz="4" w:space="0" w:color="auto"/>
              <w:right w:val="single" w:sz="4" w:space="0" w:color="auto"/>
            </w:tcBorders>
            <w:shd w:val="clear" w:color="auto" w:fill="auto"/>
            <w:noWrap/>
            <w:vAlign w:val="center"/>
            <w:hideMark/>
          </w:tcPr>
          <w:p w14:paraId="4332AFF8" w14:textId="77777777" w:rsidR="00101E84" w:rsidRPr="005E0C06" w:rsidRDefault="00101E84" w:rsidP="009C13DE">
            <w:pPr>
              <w:jc w:val="right"/>
              <w:rPr>
                <w:color w:val="000000"/>
                <w:lang w:val="hr-HR"/>
              </w:rPr>
            </w:pPr>
            <w:r w:rsidRPr="003E62D8">
              <w:rPr>
                <w:color w:val="000000"/>
                <w:sz w:val="22"/>
                <w:szCs w:val="22"/>
                <w:lang w:val="hr-HR"/>
              </w:rPr>
              <w:t>238.767.978</w:t>
            </w:r>
          </w:p>
        </w:tc>
        <w:tc>
          <w:tcPr>
            <w:tcW w:w="1489" w:type="dxa"/>
            <w:tcBorders>
              <w:top w:val="nil"/>
              <w:left w:val="nil"/>
              <w:bottom w:val="single" w:sz="4" w:space="0" w:color="auto"/>
              <w:right w:val="single" w:sz="4" w:space="0" w:color="auto"/>
            </w:tcBorders>
            <w:shd w:val="clear" w:color="auto" w:fill="auto"/>
            <w:noWrap/>
            <w:vAlign w:val="center"/>
            <w:hideMark/>
          </w:tcPr>
          <w:p w14:paraId="4332AFF9" w14:textId="77777777" w:rsidR="00101E84" w:rsidRPr="005E0C06" w:rsidRDefault="00101E84" w:rsidP="009C13DE">
            <w:pPr>
              <w:jc w:val="right"/>
              <w:rPr>
                <w:color w:val="000000"/>
                <w:lang w:val="hr-HR"/>
              </w:rPr>
            </w:pPr>
            <w:r w:rsidRPr="003E62D8">
              <w:rPr>
                <w:color w:val="000000"/>
                <w:sz w:val="22"/>
                <w:szCs w:val="22"/>
                <w:lang w:val="hr-HR"/>
              </w:rPr>
              <w:t>280.378.379</w:t>
            </w:r>
          </w:p>
        </w:tc>
        <w:tc>
          <w:tcPr>
            <w:tcW w:w="881" w:type="dxa"/>
            <w:tcBorders>
              <w:top w:val="nil"/>
              <w:left w:val="nil"/>
              <w:bottom w:val="single" w:sz="4" w:space="0" w:color="auto"/>
              <w:right w:val="single" w:sz="4" w:space="0" w:color="auto"/>
            </w:tcBorders>
            <w:shd w:val="clear" w:color="auto" w:fill="auto"/>
            <w:noWrap/>
            <w:vAlign w:val="center"/>
            <w:hideMark/>
          </w:tcPr>
          <w:p w14:paraId="4332AFFA" w14:textId="77777777" w:rsidR="00101E84" w:rsidRPr="005E0C06" w:rsidRDefault="00101E84" w:rsidP="009C13DE">
            <w:pPr>
              <w:jc w:val="right"/>
              <w:rPr>
                <w:color w:val="000000"/>
                <w:lang w:val="hr-HR"/>
              </w:rPr>
            </w:pPr>
            <w:r w:rsidRPr="003E62D8">
              <w:rPr>
                <w:color w:val="000000"/>
                <w:sz w:val="22"/>
                <w:szCs w:val="22"/>
                <w:lang w:val="hr-HR"/>
              </w:rPr>
              <w:t>117,43</w:t>
            </w:r>
          </w:p>
        </w:tc>
        <w:tc>
          <w:tcPr>
            <w:tcW w:w="1212" w:type="dxa"/>
            <w:tcBorders>
              <w:top w:val="nil"/>
              <w:left w:val="nil"/>
              <w:bottom w:val="single" w:sz="4" w:space="0" w:color="auto"/>
              <w:right w:val="single" w:sz="4" w:space="0" w:color="auto"/>
            </w:tcBorders>
            <w:shd w:val="clear" w:color="auto" w:fill="auto"/>
            <w:noWrap/>
            <w:vAlign w:val="center"/>
            <w:hideMark/>
          </w:tcPr>
          <w:p w14:paraId="4332AFFB" w14:textId="77777777" w:rsidR="00101E84" w:rsidRPr="005E0C06" w:rsidRDefault="00101E84" w:rsidP="009C13DE">
            <w:pPr>
              <w:jc w:val="center"/>
              <w:rPr>
                <w:color w:val="000000"/>
                <w:lang w:val="hr-HR"/>
              </w:rPr>
            </w:pPr>
            <w:r w:rsidRPr="003E62D8">
              <w:rPr>
                <w:color w:val="000000"/>
                <w:sz w:val="22"/>
                <w:szCs w:val="22"/>
                <w:lang w:val="hr-HR"/>
              </w:rPr>
              <w:t>5,88%</w:t>
            </w:r>
          </w:p>
        </w:tc>
      </w:tr>
      <w:tr w:rsidR="00101E84" w:rsidRPr="005E0C06" w14:paraId="4332B003" w14:textId="77777777" w:rsidTr="009C13DE">
        <w:trPr>
          <w:trHeight w:val="386"/>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332AFFD" w14:textId="77777777" w:rsidR="00101E84" w:rsidRPr="005E0C06" w:rsidRDefault="00101E84" w:rsidP="009C13DE">
            <w:pPr>
              <w:jc w:val="center"/>
              <w:rPr>
                <w:color w:val="000000"/>
                <w:lang w:val="hr-HR"/>
              </w:rPr>
            </w:pPr>
            <w:r w:rsidRPr="003E62D8">
              <w:rPr>
                <w:color w:val="000000"/>
                <w:sz w:val="22"/>
                <w:szCs w:val="22"/>
                <w:lang w:val="hr-HR"/>
              </w:rPr>
              <w:t>2507</w:t>
            </w:r>
          </w:p>
        </w:tc>
        <w:tc>
          <w:tcPr>
            <w:tcW w:w="2878" w:type="dxa"/>
            <w:tcBorders>
              <w:top w:val="nil"/>
              <w:left w:val="nil"/>
              <w:bottom w:val="single" w:sz="4" w:space="0" w:color="auto"/>
              <w:right w:val="single" w:sz="4" w:space="0" w:color="auto"/>
            </w:tcBorders>
            <w:shd w:val="clear" w:color="auto" w:fill="auto"/>
            <w:vAlign w:val="center"/>
            <w:hideMark/>
          </w:tcPr>
          <w:p w14:paraId="4332AFFE" w14:textId="77777777" w:rsidR="00101E84" w:rsidRPr="005E0C06" w:rsidRDefault="00101E84" w:rsidP="009C13DE">
            <w:pPr>
              <w:jc w:val="left"/>
              <w:rPr>
                <w:color w:val="000000"/>
                <w:lang w:val="hr-HR"/>
              </w:rPr>
            </w:pPr>
            <w:r w:rsidRPr="003E62D8">
              <w:rPr>
                <w:color w:val="000000"/>
                <w:sz w:val="22"/>
                <w:szCs w:val="22"/>
                <w:lang w:val="hr-HR"/>
              </w:rPr>
              <w:t>Obuka i logistička potpora Oružanih snaga</w:t>
            </w:r>
          </w:p>
        </w:tc>
        <w:tc>
          <w:tcPr>
            <w:tcW w:w="1489" w:type="dxa"/>
            <w:tcBorders>
              <w:top w:val="nil"/>
              <w:left w:val="nil"/>
              <w:bottom w:val="single" w:sz="4" w:space="0" w:color="auto"/>
              <w:right w:val="single" w:sz="4" w:space="0" w:color="auto"/>
            </w:tcBorders>
            <w:shd w:val="clear" w:color="auto" w:fill="auto"/>
            <w:noWrap/>
            <w:vAlign w:val="center"/>
            <w:hideMark/>
          </w:tcPr>
          <w:p w14:paraId="4332AFFF" w14:textId="77777777" w:rsidR="00101E84" w:rsidRPr="005E0C06" w:rsidRDefault="00101E84" w:rsidP="009C13DE">
            <w:pPr>
              <w:jc w:val="right"/>
              <w:rPr>
                <w:color w:val="000000"/>
                <w:lang w:val="hr-HR"/>
              </w:rPr>
            </w:pPr>
            <w:r w:rsidRPr="003E62D8">
              <w:rPr>
                <w:color w:val="000000"/>
                <w:sz w:val="22"/>
                <w:szCs w:val="22"/>
                <w:lang w:val="hr-HR"/>
              </w:rPr>
              <w:t>473.717.101</w:t>
            </w:r>
          </w:p>
        </w:tc>
        <w:tc>
          <w:tcPr>
            <w:tcW w:w="1489" w:type="dxa"/>
            <w:tcBorders>
              <w:top w:val="nil"/>
              <w:left w:val="nil"/>
              <w:bottom w:val="single" w:sz="4" w:space="0" w:color="auto"/>
              <w:right w:val="single" w:sz="4" w:space="0" w:color="auto"/>
            </w:tcBorders>
            <w:shd w:val="clear" w:color="auto" w:fill="auto"/>
            <w:noWrap/>
            <w:vAlign w:val="center"/>
            <w:hideMark/>
          </w:tcPr>
          <w:p w14:paraId="4332B000" w14:textId="77777777" w:rsidR="00101E84" w:rsidRPr="005E0C06" w:rsidRDefault="00101E84" w:rsidP="009C13DE">
            <w:pPr>
              <w:jc w:val="right"/>
              <w:rPr>
                <w:color w:val="000000"/>
                <w:lang w:val="hr-HR"/>
              </w:rPr>
            </w:pPr>
            <w:r w:rsidRPr="003E62D8">
              <w:rPr>
                <w:color w:val="000000"/>
                <w:sz w:val="22"/>
                <w:szCs w:val="22"/>
                <w:lang w:val="hr-HR"/>
              </w:rPr>
              <w:t>545.020.683</w:t>
            </w:r>
          </w:p>
        </w:tc>
        <w:tc>
          <w:tcPr>
            <w:tcW w:w="881" w:type="dxa"/>
            <w:tcBorders>
              <w:top w:val="nil"/>
              <w:left w:val="nil"/>
              <w:bottom w:val="single" w:sz="4" w:space="0" w:color="auto"/>
              <w:right w:val="single" w:sz="4" w:space="0" w:color="auto"/>
            </w:tcBorders>
            <w:shd w:val="clear" w:color="auto" w:fill="auto"/>
            <w:noWrap/>
            <w:vAlign w:val="center"/>
            <w:hideMark/>
          </w:tcPr>
          <w:p w14:paraId="4332B001" w14:textId="77777777" w:rsidR="00101E84" w:rsidRPr="005E0C06" w:rsidRDefault="00101E84" w:rsidP="009C13DE">
            <w:pPr>
              <w:jc w:val="right"/>
              <w:rPr>
                <w:color w:val="000000"/>
                <w:lang w:val="hr-HR"/>
              </w:rPr>
            </w:pPr>
            <w:r w:rsidRPr="003E62D8">
              <w:rPr>
                <w:color w:val="000000"/>
                <w:sz w:val="22"/>
                <w:szCs w:val="22"/>
                <w:lang w:val="hr-HR"/>
              </w:rPr>
              <w:t>115,05</w:t>
            </w:r>
          </w:p>
        </w:tc>
        <w:tc>
          <w:tcPr>
            <w:tcW w:w="1212" w:type="dxa"/>
            <w:tcBorders>
              <w:top w:val="nil"/>
              <w:left w:val="nil"/>
              <w:bottom w:val="single" w:sz="4" w:space="0" w:color="auto"/>
              <w:right w:val="single" w:sz="4" w:space="0" w:color="auto"/>
            </w:tcBorders>
            <w:shd w:val="clear" w:color="auto" w:fill="auto"/>
            <w:noWrap/>
            <w:vAlign w:val="center"/>
            <w:hideMark/>
          </w:tcPr>
          <w:p w14:paraId="4332B002" w14:textId="77777777" w:rsidR="00101E84" w:rsidRPr="005E0C06" w:rsidRDefault="00101E84" w:rsidP="009C13DE">
            <w:pPr>
              <w:jc w:val="center"/>
              <w:rPr>
                <w:color w:val="000000"/>
                <w:lang w:val="hr-HR"/>
              </w:rPr>
            </w:pPr>
            <w:r w:rsidRPr="003E62D8">
              <w:rPr>
                <w:color w:val="000000"/>
                <w:sz w:val="22"/>
                <w:szCs w:val="22"/>
                <w:lang w:val="hr-HR"/>
              </w:rPr>
              <w:t>11,43%</w:t>
            </w:r>
          </w:p>
        </w:tc>
      </w:tr>
      <w:tr w:rsidR="00101E84" w:rsidRPr="005E0C06" w14:paraId="4332B00A" w14:textId="77777777" w:rsidTr="009C13DE">
        <w:trPr>
          <w:trHeight w:val="386"/>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332B004" w14:textId="77777777" w:rsidR="00101E84" w:rsidRPr="005E0C06" w:rsidRDefault="00101E84" w:rsidP="009C13DE">
            <w:pPr>
              <w:jc w:val="center"/>
              <w:rPr>
                <w:color w:val="000000"/>
                <w:lang w:val="hr-HR"/>
              </w:rPr>
            </w:pPr>
            <w:r w:rsidRPr="003E62D8">
              <w:rPr>
                <w:color w:val="000000"/>
                <w:sz w:val="22"/>
                <w:szCs w:val="22"/>
                <w:lang w:val="hr-HR"/>
              </w:rPr>
              <w:t>2508</w:t>
            </w:r>
          </w:p>
        </w:tc>
        <w:tc>
          <w:tcPr>
            <w:tcW w:w="2878" w:type="dxa"/>
            <w:tcBorders>
              <w:top w:val="nil"/>
              <w:left w:val="nil"/>
              <w:bottom w:val="single" w:sz="4" w:space="0" w:color="auto"/>
              <w:right w:val="single" w:sz="4" w:space="0" w:color="auto"/>
            </w:tcBorders>
            <w:shd w:val="clear" w:color="auto" w:fill="auto"/>
            <w:vAlign w:val="center"/>
            <w:hideMark/>
          </w:tcPr>
          <w:p w14:paraId="4332B005" w14:textId="77777777" w:rsidR="00101E84" w:rsidRPr="005E0C06" w:rsidRDefault="00101E84" w:rsidP="009C13DE">
            <w:pPr>
              <w:jc w:val="left"/>
              <w:rPr>
                <w:color w:val="000000"/>
                <w:lang w:val="hr-HR"/>
              </w:rPr>
            </w:pPr>
            <w:r w:rsidRPr="003E62D8">
              <w:rPr>
                <w:color w:val="000000"/>
                <w:sz w:val="22"/>
                <w:szCs w:val="22"/>
                <w:lang w:val="hr-HR"/>
              </w:rPr>
              <w:t>Međunarodna suradnja</w:t>
            </w:r>
          </w:p>
        </w:tc>
        <w:tc>
          <w:tcPr>
            <w:tcW w:w="1489" w:type="dxa"/>
            <w:tcBorders>
              <w:top w:val="nil"/>
              <w:left w:val="nil"/>
              <w:bottom w:val="single" w:sz="4" w:space="0" w:color="auto"/>
              <w:right w:val="single" w:sz="4" w:space="0" w:color="auto"/>
            </w:tcBorders>
            <w:shd w:val="clear" w:color="auto" w:fill="auto"/>
            <w:noWrap/>
            <w:vAlign w:val="center"/>
            <w:hideMark/>
          </w:tcPr>
          <w:p w14:paraId="4332B006" w14:textId="77777777" w:rsidR="00101E84" w:rsidRPr="005E0C06" w:rsidRDefault="00101E84" w:rsidP="009C13DE">
            <w:pPr>
              <w:jc w:val="right"/>
              <w:rPr>
                <w:color w:val="000000"/>
                <w:lang w:val="hr-HR"/>
              </w:rPr>
            </w:pPr>
            <w:r w:rsidRPr="003E62D8">
              <w:rPr>
                <w:color w:val="000000"/>
                <w:sz w:val="22"/>
                <w:szCs w:val="22"/>
                <w:lang w:val="hr-HR"/>
              </w:rPr>
              <w:t>60.838.290</w:t>
            </w:r>
          </w:p>
        </w:tc>
        <w:tc>
          <w:tcPr>
            <w:tcW w:w="1489" w:type="dxa"/>
            <w:tcBorders>
              <w:top w:val="nil"/>
              <w:left w:val="nil"/>
              <w:bottom w:val="single" w:sz="4" w:space="0" w:color="auto"/>
              <w:right w:val="single" w:sz="4" w:space="0" w:color="auto"/>
            </w:tcBorders>
            <w:shd w:val="clear" w:color="auto" w:fill="auto"/>
            <w:noWrap/>
            <w:vAlign w:val="center"/>
            <w:hideMark/>
          </w:tcPr>
          <w:p w14:paraId="4332B007" w14:textId="77777777" w:rsidR="00101E84" w:rsidRPr="005E0C06" w:rsidRDefault="00101E84" w:rsidP="009C13DE">
            <w:pPr>
              <w:jc w:val="right"/>
              <w:rPr>
                <w:color w:val="000000"/>
                <w:lang w:val="hr-HR"/>
              </w:rPr>
            </w:pPr>
            <w:r w:rsidRPr="003E62D8">
              <w:rPr>
                <w:color w:val="000000"/>
                <w:sz w:val="22"/>
                <w:szCs w:val="22"/>
                <w:lang w:val="hr-HR"/>
              </w:rPr>
              <w:t>64.359.847</w:t>
            </w:r>
          </w:p>
        </w:tc>
        <w:tc>
          <w:tcPr>
            <w:tcW w:w="881" w:type="dxa"/>
            <w:tcBorders>
              <w:top w:val="nil"/>
              <w:left w:val="nil"/>
              <w:bottom w:val="single" w:sz="4" w:space="0" w:color="auto"/>
              <w:right w:val="single" w:sz="4" w:space="0" w:color="auto"/>
            </w:tcBorders>
            <w:shd w:val="clear" w:color="auto" w:fill="auto"/>
            <w:noWrap/>
            <w:vAlign w:val="center"/>
            <w:hideMark/>
          </w:tcPr>
          <w:p w14:paraId="4332B008" w14:textId="77777777" w:rsidR="00101E84" w:rsidRPr="005E0C06" w:rsidRDefault="00101E84" w:rsidP="009C13DE">
            <w:pPr>
              <w:jc w:val="right"/>
              <w:rPr>
                <w:color w:val="000000"/>
                <w:lang w:val="hr-HR"/>
              </w:rPr>
            </w:pPr>
            <w:r w:rsidRPr="003E62D8">
              <w:rPr>
                <w:color w:val="000000"/>
                <w:sz w:val="22"/>
                <w:szCs w:val="22"/>
                <w:lang w:val="hr-HR"/>
              </w:rPr>
              <w:t>105,79</w:t>
            </w:r>
          </w:p>
        </w:tc>
        <w:tc>
          <w:tcPr>
            <w:tcW w:w="1212" w:type="dxa"/>
            <w:tcBorders>
              <w:top w:val="nil"/>
              <w:left w:val="nil"/>
              <w:bottom w:val="single" w:sz="4" w:space="0" w:color="auto"/>
              <w:right w:val="single" w:sz="4" w:space="0" w:color="auto"/>
            </w:tcBorders>
            <w:shd w:val="clear" w:color="auto" w:fill="auto"/>
            <w:noWrap/>
            <w:vAlign w:val="center"/>
            <w:hideMark/>
          </w:tcPr>
          <w:p w14:paraId="4332B009" w14:textId="77777777" w:rsidR="00101E84" w:rsidRPr="005E0C06" w:rsidRDefault="00101E84" w:rsidP="009C13DE">
            <w:pPr>
              <w:jc w:val="center"/>
              <w:rPr>
                <w:color w:val="000000"/>
                <w:lang w:val="hr-HR"/>
              </w:rPr>
            </w:pPr>
            <w:r w:rsidRPr="003E62D8">
              <w:rPr>
                <w:color w:val="000000"/>
                <w:sz w:val="22"/>
                <w:szCs w:val="22"/>
                <w:lang w:val="hr-HR"/>
              </w:rPr>
              <w:t>1,35%</w:t>
            </w:r>
          </w:p>
        </w:tc>
      </w:tr>
      <w:tr w:rsidR="00101E84" w:rsidRPr="005E0C06" w14:paraId="4332B011" w14:textId="77777777" w:rsidTr="009C13DE">
        <w:trPr>
          <w:trHeight w:val="386"/>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332B00B" w14:textId="77777777" w:rsidR="00101E84" w:rsidRPr="005E0C06" w:rsidRDefault="00101E84" w:rsidP="009C13DE">
            <w:pPr>
              <w:jc w:val="center"/>
              <w:rPr>
                <w:color w:val="000000"/>
                <w:lang w:val="hr-HR"/>
              </w:rPr>
            </w:pPr>
            <w:r w:rsidRPr="003E62D8">
              <w:rPr>
                <w:color w:val="000000"/>
                <w:sz w:val="22"/>
                <w:szCs w:val="22"/>
                <w:lang w:val="hr-HR"/>
              </w:rPr>
              <w:t>2509</w:t>
            </w:r>
          </w:p>
        </w:tc>
        <w:tc>
          <w:tcPr>
            <w:tcW w:w="2878" w:type="dxa"/>
            <w:tcBorders>
              <w:top w:val="nil"/>
              <w:left w:val="nil"/>
              <w:bottom w:val="single" w:sz="4" w:space="0" w:color="auto"/>
              <w:right w:val="single" w:sz="4" w:space="0" w:color="auto"/>
            </w:tcBorders>
            <w:shd w:val="clear" w:color="auto" w:fill="auto"/>
            <w:vAlign w:val="center"/>
            <w:hideMark/>
          </w:tcPr>
          <w:p w14:paraId="4332B00C" w14:textId="77777777" w:rsidR="00101E84" w:rsidRPr="005E0C06" w:rsidRDefault="00101E84" w:rsidP="009C13DE">
            <w:pPr>
              <w:jc w:val="left"/>
              <w:rPr>
                <w:color w:val="000000"/>
                <w:lang w:val="hr-HR"/>
              </w:rPr>
            </w:pPr>
            <w:r w:rsidRPr="003E62D8">
              <w:rPr>
                <w:color w:val="000000"/>
                <w:sz w:val="22"/>
                <w:szCs w:val="22"/>
                <w:lang w:val="hr-HR"/>
              </w:rPr>
              <w:t>Mirovne misije</w:t>
            </w:r>
          </w:p>
        </w:tc>
        <w:tc>
          <w:tcPr>
            <w:tcW w:w="1489" w:type="dxa"/>
            <w:tcBorders>
              <w:top w:val="nil"/>
              <w:left w:val="nil"/>
              <w:bottom w:val="single" w:sz="4" w:space="0" w:color="auto"/>
              <w:right w:val="single" w:sz="4" w:space="0" w:color="auto"/>
            </w:tcBorders>
            <w:shd w:val="clear" w:color="auto" w:fill="auto"/>
            <w:noWrap/>
            <w:vAlign w:val="center"/>
            <w:hideMark/>
          </w:tcPr>
          <w:p w14:paraId="4332B00D" w14:textId="77777777" w:rsidR="00101E84" w:rsidRPr="005E0C06" w:rsidRDefault="00101E84" w:rsidP="009C13DE">
            <w:pPr>
              <w:jc w:val="right"/>
              <w:rPr>
                <w:color w:val="000000"/>
                <w:lang w:val="hr-HR"/>
              </w:rPr>
            </w:pPr>
            <w:r w:rsidRPr="003E62D8">
              <w:rPr>
                <w:color w:val="000000"/>
                <w:sz w:val="22"/>
                <w:szCs w:val="22"/>
                <w:lang w:val="hr-HR"/>
              </w:rPr>
              <w:t>166.139.530</w:t>
            </w:r>
          </w:p>
        </w:tc>
        <w:tc>
          <w:tcPr>
            <w:tcW w:w="1489" w:type="dxa"/>
            <w:tcBorders>
              <w:top w:val="nil"/>
              <w:left w:val="nil"/>
              <w:bottom w:val="single" w:sz="4" w:space="0" w:color="auto"/>
              <w:right w:val="single" w:sz="4" w:space="0" w:color="auto"/>
            </w:tcBorders>
            <w:shd w:val="clear" w:color="auto" w:fill="auto"/>
            <w:noWrap/>
            <w:vAlign w:val="center"/>
            <w:hideMark/>
          </w:tcPr>
          <w:p w14:paraId="4332B00E" w14:textId="77777777" w:rsidR="00101E84" w:rsidRPr="005E0C06" w:rsidRDefault="00101E84" w:rsidP="009C13DE">
            <w:pPr>
              <w:jc w:val="right"/>
              <w:rPr>
                <w:color w:val="000000"/>
                <w:lang w:val="hr-HR"/>
              </w:rPr>
            </w:pPr>
            <w:r w:rsidRPr="003E62D8">
              <w:rPr>
                <w:color w:val="000000"/>
                <w:sz w:val="22"/>
                <w:szCs w:val="22"/>
                <w:lang w:val="hr-HR"/>
              </w:rPr>
              <w:t>134.421.129</w:t>
            </w:r>
          </w:p>
        </w:tc>
        <w:tc>
          <w:tcPr>
            <w:tcW w:w="881" w:type="dxa"/>
            <w:tcBorders>
              <w:top w:val="nil"/>
              <w:left w:val="nil"/>
              <w:bottom w:val="single" w:sz="4" w:space="0" w:color="auto"/>
              <w:right w:val="single" w:sz="4" w:space="0" w:color="auto"/>
            </w:tcBorders>
            <w:shd w:val="clear" w:color="auto" w:fill="auto"/>
            <w:noWrap/>
            <w:vAlign w:val="center"/>
            <w:hideMark/>
          </w:tcPr>
          <w:p w14:paraId="4332B00F" w14:textId="77777777" w:rsidR="00101E84" w:rsidRPr="005E0C06" w:rsidRDefault="00101E84" w:rsidP="009C13DE">
            <w:pPr>
              <w:jc w:val="right"/>
              <w:rPr>
                <w:color w:val="000000"/>
                <w:lang w:val="hr-HR"/>
              </w:rPr>
            </w:pPr>
            <w:r w:rsidRPr="003E62D8">
              <w:rPr>
                <w:color w:val="000000"/>
                <w:sz w:val="22"/>
                <w:szCs w:val="22"/>
                <w:lang w:val="hr-HR"/>
              </w:rPr>
              <w:t>80,91</w:t>
            </w:r>
          </w:p>
        </w:tc>
        <w:tc>
          <w:tcPr>
            <w:tcW w:w="1212" w:type="dxa"/>
            <w:tcBorders>
              <w:top w:val="nil"/>
              <w:left w:val="nil"/>
              <w:bottom w:val="single" w:sz="4" w:space="0" w:color="auto"/>
              <w:right w:val="single" w:sz="4" w:space="0" w:color="auto"/>
            </w:tcBorders>
            <w:shd w:val="clear" w:color="auto" w:fill="auto"/>
            <w:noWrap/>
            <w:vAlign w:val="center"/>
            <w:hideMark/>
          </w:tcPr>
          <w:p w14:paraId="4332B010" w14:textId="77777777" w:rsidR="00101E84" w:rsidRPr="005E0C06" w:rsidRDefault="00101E84" w:rsidP="009C13DE">
            <w:pPr>
              <w:jc w:val="center"/>
              <w:rPr>
                <w:color w:val="000000"/>
                <w:lang w:val="hr-HR"/>
              </w:rPr>
            </w:pPr>
            <w:r w:rsidRPr="003E62D8">
              <w:rPr>
                <w:color w:val="000000"/>
                <w:sz w:val="22"/>
                <w:szCs w:val="22"/>
                <w:lang w:val="hr-HR"/>
              </w:rPr>
              <w:t>2,82%</w:t>
            </w:r>
          </w:p>
        </w:tc>
      </w:tr>
      <w:tr w:rsidR="00101E84" w:rsidRPr="005E0C06" w14:paraId="4332B018" w14:textId="77777777" w:rsidTr="009C13DE">
        <w:trPr>
          <w:trHeight w:val="629"/>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4332B012" w14:textId="77777777" w:rsidR="00101E84" w:rsidRPr="005E0C06" w:rsidRDefault="00101E84" w:rsidP="009C13DE">
            <w:pPr>
              <w:jc w:val="center"/>
              <w:rPr>
                <w:color w:val="000000"/>
                <w:lang w:val="hr-HR"/>
              </w:rPr>
            </w:pPr>
            <w:r w:rsidRPr="003E62D8">
              <w:rPr>
                <w:color w:val="000000"/>
                <w:sz w:val="22"/>
                <w:szCs w:val="22"/>
                <w:lang w:val="hr-HR"/>
              </w:rPr>
              <w:t>2606</w:t>
            </w:r>
          </w:p>
        </w:tc>
        <w:tc>
          <w:tcPr>
            <w:tcW w:w="2878" w:type="dxa"/>
            <w:tcBorders>
              <w:top w:val="nil"/>
              <w:left w:val="nil"/>
              <w:bottom w:val="single" w:sz="4" w:space="0" w:color="auto"/>
              <w:right w:val="single" w:sz="4" w:space="0" w:color="auto"/>
            </w:tcBorders>
            <w:shd w:val="clear" w:color="auto" w:fill="auto"/>
            <w:vAlign w:val="center"/>
            <w:hideMark/>
          </w:tcPr>
          <w:p w14:paraId="4332B013" w14:textId="77777777" w:rsidR="00101E84" w:rsidRPr="005E0C06" w:rsidRDefault="0074143C" w:rsidP="009C13DE">
            <w:pPr>
              <w:jc w:val="left"/>
              <w:rPr>
                <w:color w:val="000000"/>
                <w:lang w:val="hr-HR"/>
              </w:rPr>
            </w:pPr>
            <w:r>
              <w:rPr>
                <w:color w:val="000000"/>
                <w:sz w:val="22"/>
                <w:szCs w:val="22"/>
                <w:lang w:val="hr-HR"/>
              </w:rPr>
              <w:t>Kori</w:t>
            </w:r>
            <w:r w:rsidR="00101E84" w:rsidRPr="003E62D8">
              <w:rPr>
                <w:color w:val="000000"/>
                <w:sz w:val="22"/>
                <w:szCs w:val="22"/>
                <w:lang w:val="hr-HR"/>
              </w:rPr>
              <w:t>štenje Oružanih snaga za pomoć civilnim institucijama i stanovništvu</w:t>
            </w:r>
          </w:p>
        </w:tc>
        <w:tc>
          <w:tcPr>
            <w:tcW w:w="1489" w:type="dxa"/>
            <w:tcBorders>
              <w:top w:val="nil"/>
              <w:left w:val="nil"/>
              <w:bottom w:val="single" w:sz="4" w:space="0" w:color="auto"/>
              <w:right w:val="single" w:sz="4" w:space="0" w:color="auto"/>
            </w:tcBorders>
            <w:shd w:val="clear" w:color="auto" w:fill="auto"/>
            <w:noWrap/>
            <w:vAlign w:val="center"/>
            <w:hideMark/>
          </w:tcPr>
          <w:p w14:paraId="4332B014" w14:textId="77777777" w:rsidR="00101E84" w:rsidRPr="005E0C06" w:rsidRDefault="00101E84" w:rsidP="009C13DE">
            <w:pPr>
              <w:jc w:val="right"/>
              <w:rPr>
                <w:color w:val="000000"/>
                <w:lang w:val="hr-HR"/>
              </w:rPr>
            </w:pPr>
            <w:r w:rsidRPr="003E62D8">
              <w:rPr>
                <w:color w:val="000000"/>
                <w:sz w:val="22"/>
                <w:szCs w:val="22"/>
                <w:lang w:val="hr-HR"/>
              </w:rPr>
              <w:t>122.713.986</w:t>
            </w:r>
          </w:p>
        </w:tc>
        <w:tc>
          <w:tcPr>
            <w:tcW w:w="1489" w:type="dxa"/>
            <w:tcBorders>
              <w:top w:val="nil"/>
              <w:left w:val="nil"/>
              <w:bottom w:val="single" w:sz="4" w:space="0" w:color="auto"/>
              <w:right w:val="single" w:sz="4" w:space="0" w:color="auto"/>
            </w:tcBorders>
            <w:shd w:val="clear" w:color="auto" w:fill="auto"/>
            <w:noWrap/>
            <w:vAlign w:val="center"/>
            <w:hideMark/>
          </w:tcPr>
          <w:p w14:paraId="4332B015" w14:textId="77777777" w:rsidR="00101E84" w:rsidRPr="005E0C06" w:rsidRDefault="00101E84" w:rsidP="009C13DE">
            <w:pPr>
              <w:jc w:val="right"/>
              <w:rPr>
                <w:color w:val="000000"/>
                <w:lang w:val="hr-HR"/>
              </w:rPr>
            </w:pPr>
            <w:r w:rsidRPr="003E62D8">
              <w:rPr>
                <w:color w:val="000000"/>
                <w:sz w:val="22"/>
                <w:szCs w:val="22"/>
                <w:lang w:val="hr-HR"/>
              </w:rPr>
              <w:t>121.277.404</w:t>
            </w:r>
          </w:p>
        </w:tc>
        <w:tc>
          <w:tcPr>
            <w:tcW w:w="881" w:type="dxa"/>
            <w:tcBorders>
              <w:top w:val="nil"/>
              <w:left w:val="nil"/>
              <w:bottom w:val="single" w:sz="4" w:space="0" w:color="auto"/>
              <w:right w:val="single" w:sz="4" w:space="0" w:color="auto"/>
            </w:tcBorders>
            <w:shd w:val="clear" w:color="auto" w:fill="auto"/>
            <w:noWrap/>
            <w:vAlign w:val="center"/>
            <w:hideMark/>
          </w:tcPr>
          <w:p w14:paraId="4332B016" w14:textId="77777777" w:rsidR="00101E84" w:rsidRPr="005E0C06" w:rsidRDefault="00101E84" w:rsidP="009C13DE">
            <w:pPr>
              <w:jc w:val="right"/>
              <w:rPr>
                <w:color w:val="000000"/>
                <w:lang w:val="hr-HR"/>
              </w:rPr>
            </w:pPr>
            <w:r w:rsidRPr="003E62D8">
              <w:rPr>
                <w:color w:val="000000"/>
                <w:sz w:val="22"/>
                <w:szCs w:val="22"/>
                <w:lang w:val="hr-HR"/>
              </w:rPr>
              <w:t>98,83</w:t>
            </w:r>
          </w:p>
        </w:tc>
        <w:tc>
          <w:tcPr>
            <w:tcW w:w="1212" w:type="dxa"/>
            <w:tcBorders>
              <w:top w:val="nil"/>
              <w:left w:val="nil"/>
              <w:bottom w:val="single" w:sz="4" w:space="0" w:color="auto"/>
              <w:right w:val="single" w:sz="4" w:space="0" w:color="auto"/>
            </w:tcBorders>
            <w:shd w:val="clear" w:color="auto" w:fill="auto"/>
            <w:noWrap/>
            <w:vAlign w:val="center"/>
            <w:hideMark/>
          </w:tcPr>
          <w:p w14:paraId="4332B017" w14:textId="77777777" w:rsidR="00101E84" w:rsidRPr="005E0C06" w:rsidRDefault="00101E84" w:rsidP="009C13DE">
            <w:pPr>
              <w:jc w:val="center"/>
              <w:rPr>
                <w:color w:val="000000"/>
                <w:lang w:val="hr-HR"/>
              </w:rPr>
            </w:pPr>
            <w:r w:rsidRPr="003E62D8">
              <w:rPr>
                <w:color w:val="000000"/>
                <w:sz w:val="22"/>
                <w:szCs w:val="22"/>
                <w:lang w:val="hr-HR"/>
              </w:rPr>
              <w:t>2,54%</w:t>
            </w:r>
          </w:p>
        </w:tc>
      </w:tr>
      <w:tr w:rsidR="00101E84" w:rsidRPr="005E0C06" w14:paraId="4332B01F" w14:textId="77777777" w:rsidTr="009C13DE">
        <w:trPr>
          <w:trHeight w:val="457"/>
        </w:trPr>
        <w:tc>
          <w:tcPr>
            <w:tcW w:w="1111" w:type="dxa"/>
            <w:tcBorders>
              <w:top w:val="nil"/>
              <w:left w:val="single" w:sz="4" w:space="0" w:color="auto"/>
              <w:bottom w:val="single" w:sz="4" w:space="0" w:color="auto"/>
              <w:right w:val="single" w:sz="4" w:space="0" w:color="auto"/>
            </w:tcBorders>
            <w:shd w:val="clear" w:color="000000" w:fill="B8CCE4"/>
            <w:noWrap/>
            <w:vAlign w:val="center"/>
            <w:hideMark/>
          </w:tcPr>
          <w:p w14:paraId="4332B019" w14:textId="77777777" w:rsidR="00101E84" w:rsidRPr="005E0C06" w:rsidRDefault="00101E84" w:rsidP="009C13DE">
            <w:pPr>
              <w:jc w:val="center"/>
              <w:rPr>
                <w:b/>
                <w:bCs/>
                <w:color w:val="000000"/>
                <w:lang w:val="hr-HR"/>
              </w:rPr>
            </w:pPr>
            <w:r w:rsidRPr="003E62D8">
              <w:rPr>
                <w:b/>
                <w:bCs/>
                <w:color w:val="000000"/>
                <w:sz w:val="22"/>
                <w:szCs w:val="22"/>
                <w:lang w:val="hr-HR"/>
              </w:rPr>
              <w:t> </w:t>
            </w:r>
          </w:p>
        </w:tc>
        <w:tc>
          <w:tcPr>
            <w:tcW w:w="2878" w:type="dxa"/>
            <w:tcBorders>
              <w:top w:val="nil"/>
              <w:left w:val="nil"/>
              <w:bottom w:val="single" w:sz="4" w:space="0" w:color="auto"/>
              <w:right w:val="single" w:sz="4" w:space="0" w:color="auto"/>
            </w:tcBorders>
            <w:shd w:val="clear" w:color="000000" w:fill="B8CCE4"/>
            <w:noWrap/>
            <w:vAlign w:val="center"/>
            <w:hideMark/>
          </w:tcPr>
          <w:p w14:paraId="4332B01A" w14:textId="77777777" w:rsidR="00101E84" w:rsidRPr="005E0C06" w:rsidRDefault="00101E84" w:rsidP="009C13DE">
            <w:pPr>
              <w:jc w:val="left"/>
              <w:rPr>
                <w:b/>
                <w:bCs/>
                <w:color w:val="000000"/>
                <w:lang w:val="hr-HR"/>
              </w:rPr>
            </w:pPr>
            <w:r w:rsidRPr="003E62D8">
              <w:rPr>
                <w:b/>
                <w:bCs/>
                <w:color w:val="000000"/>
                <w:sz w:val="22"/>
                <w:szCs w:val="22"/>
                <w:lang w:val="hr-HR"/>
              </w:rPr>
              <w:t>U K U P N O</w:t>
            </w:r>
          </w:p>
        </w:tc>
        <w:tc>
          <w:tcPr>
            <w:tcW w:w="1489" w:type="dxa"/>
            <w:tcBorders>
              <w:top w:val="nil"/>
              <w:left w:val="nil"/>
              <w:bottom w:val="single" w:sz="4" w:space="0" w:color="auto"/>
              <w:right w:val="single" w:sz="4" w:space="0" w:color="auto"/>
            </w:tcBorders>
            <w:shd w:val="clear" w:color="000000" w:fill="B8CCE4"/>
            <w:noWrap/>
            <w:vAlign w:val="center"/>
            <w:hideMark/>
          </w:tcPr>
          <w:p w14:paraId="4332B01B" w14:textId="77777777" w:rsidR="00101E84" w:rsidRPr="005E0C06" w:rsidRDefault="00101E84" w:rsidP="009C13DE">
            <w:pPr>
              <w:jc w:val="right"/>
              <w:rPr>
                <w:b/>
                <w:bCs/>
                <w:color w:val="000000"/>
                <w:lang w:val="hr-HR"/>
              </w:rPr>
            </w:pPr>
            <w:r w:rsidRPr="003E62D8">
              <w:rPr>
                <w:b/>
                <w:bCs/>
                <w:color w:val="000000"/>
                <w:sz w:val="22"/>
                <w:szCs w:val="22"/>
                <w:lang w:val="hr-HR"/>
              </w:rPr>
              <w:t>4.352.491.452</w:t>
            </w:r>
          </w:p>
        </w:tc>
        <w:tc>
          <w:tcPr>
            <w:tcW w:w="1489" w:type="dxa"/>
            <w:tcBorders>
              <w:top w:val="nil"/>
              <w:left w:val="nil"/>
              <w:bottom w:val="single" w:sz="4" w:space="0" w:color="auto"/>
              <w:right w:val="single" w:sz="4" w:space="0" w:color="auto"/>
            </w:tcBorders>
            <w:shd w:val="clear" w:color="000000" w:fill="B8CCE4"/>
            <w:noWrap/>
            <w:vAlign w:val="center"/>
            <w:hideMark/>
          </w:tcPr>
          <w:p w14:paraId="4332B01C" w14:textId="77777777" w:rsidR="00101E84" w:rsidRPr="005E0C06" w:rsidRDefault="00101E84" w:rsidP="009C13DE">
            <w:pPr>
              <w:jc w:val="right"/>
              <w:rPr>
                <w:b/>
                <w:bCs/>
                <w:color w:val="000000"/>
                <w:lang w:val="hr-HR"/>
              </w:rPr>
            </w:pPr>
            <w:r w:rsidRPr="003E62D8">
              <w:rPr>
                <w:b/>
                <w:bCs/>
                <w:color w:val="000000"/>
                <w:sz w:val="22"/>
                <w:szCs w:val="22"/>
                <w:lang w:val="hr-HR"/>
              </w:rPr>
              <w:t>4.767.119.002</w:t>
            </w:r>
          </w:p>
        </w:tc>
        <w:tc>
          <w:tcPr>
            <w:tcW w:w="881" w:type="dxa"/>
            <w:tcBorders>
              <w:top w:val="nil"/>
              <w:left w:val="nil"/>
              <w:bottom w:val="single" w:sz="4" w:space="0" w:color="auto"/>
              <w:right w:val="single" w:sz="4" w:space="0" w:color="auto"/>
            </w:tcBorders>
            <w:shd w:val="clear" w:color="000000" w:fill="B8CCE4"/>
            <w:noWrap/>
            <w:vAlign w:val="center"/>
            <w:hideMark/>
          </w:tcPr>
          <w:p w14:paraId="4332B01D" w14:textId="77777777" w:rsidR="00101E84" w:rsidRPr="005E0C06" w:rsidRDefault="00101E84" w:rsidP="009C13DE">
            <w:pPr>
              <w:jc w:val="right"/>
              <w:rPr>
                <w:b/>
                <w:bCs/>
                <w:color w:val="000000"/>
                <w:lang w:val="hr-HR"/>
              </w:rPr>
            </w:pPr>
            <w:r w:rsidRPr="003E62D8">
              <w:rPr>
                <w:b/>
                <w:bCs/>
                <w:color w:val="000000"/>
                <w:sz w:val="22"/>
                <w:szCs w:val="22"/>
                <w:lang w:val="hr-HR"/>
              </w:rPr>
              <w:t>109,53</w:t>
            </w:r>
          </w:p>
        </w:tc>
        <w:tc>
          <w:tcPr>
            <w:tcW w:w="1212" w:type="dxa"/>
            <w:tcBorders>
              <w:top w:val="nil"/>
              <w:left w:val="nil"/>
              <w:bottom w:val="single" w:sz="4" w:space="0" w:color="auto"/>
              <w:right w:val="single" w:sz="4" w:space="0" w:color="auto"/>
            </w:tcBorders>
            <w:shd w:val="clear" w:color="000000" w:fill="B8CCE4"/>
            <w:noWrap/>
            <w:vAlign w:val="center"/>
            <w:hideMark/>
          </w:tcPr>
          <w:p w14:paraId="4332B01E" w14:textId="77777777" w:rsidR="00101E84" w:rsidRPr="005E0C06" w:rsidRDefault="00101E84" w:rsidP="009C13DE">
            <w:pPr>
              <w:jc w:val="center"/>
              <w:rPr>
                <w:b/>
                <w:bCs/>
                <w:color w:val="000000"/>
                <w:lang w:val="hr-HR"/>
              </w:rPr>
            </w:pPr>
            <w:r w:rsidRPr="003E62D8">
              <w:rPr>
                <w:b/>
                <w:bCs/>
                <w:color w:val="000000"/>
                <w:sz w:val="22"/>
                <w:szCs w:val="22"/>
                <w:lang w:val="hr-HR"/>
              </w:rPr>
              <w:t>100,00%</w:t>
            </w:r>
          </w:p>
        </w:tc>
      </w:tr>
    </w:tbl>
    <w:p w14:paraId="4332B020" w14:textId="77777777" w:rsidR="00101E84" w:rsidRPr="00F006CE" w:rsidRDefault="00101E84" w:rsidP="00101E84">
      <w:pPr>
        <w:spacing w:line="240" w:lineRule="auto"/>
        <w:ind w:left="142" w:hanging="142"/>
        <w:jc w:val="center"/>
        <w:rPr>
          <w:b/>
          <w:sz w:val="20"/>
          <w:szCs w:val="20"/>
          <w:lang w:val="hr-HR"/>
        </w:rPr>
      </w:pPr>
      <w:r w:rsidRPr="00F006CE">
        <w:rPr>
          <w:b/>
          <w:sz w:val="20"/>
          <w:szCs w:val="20"/>
          <w:lang w:val="hr-HR"/>
        </w:rPr>
        <w:t xml:space="preserve">Prikaz 16. Usporedba izvršenje Financijskog plana u 2019. godini prema programskoj klasifikaciji </w:t>
      </w:r>
      <w:r w:rsidRPr="00F006CE">
        <w:rPr>
          <w:b/>
          <w:sz w:val="22"/>
          <w:szCs w:val="22"/>
          <w:lang w:val="hr-HR"/>
        </w:rPr>
        <w:t>rashoda – usporedba 2019.</w:t>
      </w:r>
      <w:r w:rsidR="0074143C">
        <w:rPr>
          <w:b/>
          <w:sz w:val="22"/>
          <w:szCs w:val="22"/>
          <w:lang w:val="hr-HR"/>
        </w:rPr>
        <w:t xml:space="preserve"> </w:t>
      </w:r>
      <w:r w:rsidRPr="00F006CE">
        <w:rPr>
          <w:b/>
          <w:sz w:val="22"/>
          <w:szCs w:val="22"/>
          <w:lang w:val="hr-HR"/>
        </w:rPr>
        <w:t xml:space="preserve">s 2018. </w:t>
      </w:r>
    </w:p>
    <w:p w14:paraId="4332B021" w14:textId="77777777" w:rsidR="00101E84" w:rsidRPr="00DB1B7C" w:rsidRDefault="00101E84" w:rsidP="00101E84">
      <w:pPr>
        <w:ind w:firstLine="851"/>
        <w:rPr>
          <w:lang w:val="hr-HR"/>
        </w:rPr>
      </w:pPr>
    </w:p>
    <w:p w14:paraId="4332B022" w14:textId="77777777" w:rsidR="00101E84" w:rsidRPr="005E0C06" w:rsidRDefault="00101E84" w:rsidP="00101E84">
      <w:pPr>
        <w:ind w:firstLine="851"/>
        <w:rPr>
          <w:lang w:val="hr-HR"/>
        </w:rPr>
      </w:pPr>
      <w:r w:rsidRPr="003E62D8">
        <w:rPr>
          <w:lang w:val="hr-HR"/>
        </w:rPr>
        <w:t>U strukturi ukupnog izvršenja Financijskog plana Ministarstva obrane u 2019. godini, 2,7 milijardi kuna ili 57,2</w:t>
      </w:r>
      <w:r>
        <w:rPr>
          <w:lang w:val="hr-HR"/>
        </w:rPr>
        <w:t xml:space="preserve"> </w:t>
      </w:r>
      <w:r w:rsidRPr="003E62D8">
        <w:rPr>
          <w:lang w:val="hr-HR"/>
        </w:rPr>
        <w:t>% ukupnih sredstava utrošeno je u programu 2505 Upravljanje i potpora osoblju i odnosi se na rashode za zaposlene, naknade zaposlenima te ostalu personalnu potporu uključujući troškove pribavljanja odgovarajućeg osoblja i izobrazbu čime se osigurava poboljšanje dobne i kvalifikacijske strukture osoblja.</w:t>
      </w:r>
    </w:p>
    <w:p w14:paraId="4332B023" w14:textId="77777777" w:rsidR="00101E84" w:rsidRPr="005E0C06" w:rsidRDefault="00101E84" w:rsidP="00101E84">
      <w:pPr>
        <w:ind w:firstLine="851"/>
        <w:rPr>
          <w:lang w:val="hr-HR"/>
        </w:rPr>
      </w:pPr>
    </w:p>
    <w:p w14:paraId="4332B024" w14:textId="77777777" w:rsidR="00101E84" w:rsidRPr="005E0C06" w:rsidRDefault="00101E84" w:rsidP="00101E84">
      <w:pPr>
        <w:jc w:val="center"/>
        <w:rPr>
          <w:lang w:val="hr-HR"/>
        </w:rPr>
      </w:pPr>
      <w:r w:rsidRPr="00E31B18">
        <w:rPr>
          <w:noProof/>
          <w:lang w:val="hr-HR" w:eastAsia="hr-HR" w:bidi="ar-SA"/>
        </w:rPr>
        <w:lastRenderedPageBreak/>
        <w:drawing>
          <wp:inline distT="0" distB="0" distL="0" distR="0" wp14:anchorId="4332B87F" wp14:editId="4332B880">
            <wp:extent cx="4505325" cy="2999781"/>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4753" cy="3019375"/>
                    </a:xfrm>
                    <a:prstGeom prst="rect">
                      <a:avLst/>
                    </a:prstGeom>
                    <a:noFill/>
                  </pic:spPr>
                </pic:pic>
              </a:graphicData>
            </a:graphic>
          </wp:inline>
        </w:drawing>
      </w:r>
    </w:p>
    <w:p w14:paraId="4332B025" w14:textId="77777777" w:rsidR="00101E84" w:rsidRPr="00F006CE" w:rsidRDefault="00101E84" w:rsidP="00101E84">
      <w:pPr>
        <w:spacing w:line="240" w:lineRule="auto"/>
        <w:jc w:val="center"/>
        <w:rPr>
          <w:b/>
          <w:sz w:val="20"/>
          <w:szCs w:val="20"/>
          <w:lang w:val="hr-HR"/>
        </w:rPr>
      </w:pPr>
      <w:r w:rsidRPr="00F006CE">
        <w:rPr>
          <w:b/>
          <w:sz w:val="20"/>
          <w:szCs w:val="20"/>
          <w:lang w:val="hr-HR"/>
        </w:rPr>
        <w:t xml:space="preserve">Prikaz 17. Struktura izvršenja Financijskog plana Ministarstva obrane u 2019. godini </w:t>
      </w:r>
    </w:p>
    <w:p w14:paraId="4332B026" w14:textId="77777777" w:rsidR="00101E84" w:rsidRPr="00F006CE" w:rsidRDefault="00101E84" w:rsidP="00101E84">
      <w:pPr>
        <w:spacing w:line="240" w:lineRule="auto"/>
        <w:jc w:val="center"/>
        <w:rPr>
          <w:b/>
          <w:sz w:val="20"/>
          <w:szCs w:val="20"/>
          <w:lang w:val="hr-HR"/>
        </w:rPr>
      </w:pPr>
      <w:r w:rsidRPr="00F006CE">
        <w:rPr>
          <w:b/>
          <w:sz w:val="20"/>
          <w:szCs w:val="20"/>
          <w:lang w:val="hr-HR"/>
        </w:rPr>
        <w:t>prema programskoj klasifikaciji rashoda</w:t>
      </w:r>
    </w:p>
    <w:p w14:paraId="4332B027" w14:textId="77777777" w:rsidR="00101E84" w:rsidRPr="005E0C06" w:rsidRDefault="00101E84" w:rsidP="00101E84">
      <w:pPr>
        <w:ind w:firstLine="851"/>
        <w:rPr>
          <w:lang w:val="hr-HR"/>
        </w:rPr>
      </w:pPr>
    </w:p>
    <w:p w14:paraId="4332B028" w14:textId="77777777" w:rsidR="00101E84" w:rsidRPr="005E0C06" w:rsidRDefault="00101E84" w:rsidP="00101E84">
      <w:pPr>
        <w:ind w:firstLine="851"/>
        <w:rPr>
          <w:lang w:val="hr-HR"/>
        </w:rPr>
      </w:pPr>
      <w:r w:rsidRPr="003E62D8">
        <w:rPr>
          <w:lang w:val="hr-HR"/>
        </w:rPr>
        <w:t>U programu 2504 Opremanje, modernizacija i izgradnja utrošeno je 896</w:t>
      </w:r>
      <w:r>
        <w:rPr>
          <w:lang w:val="hr-HR"/>
        </w:rPr>
        <w:t>.</w:t>
      </w:r>
      <w:r w:rsidRPr="003E62D8">
        <w:rPr>
          <w:lang w:val="hr-HR"/>
        </w:rPr>
        <w:t>5</w:t>
      </w:r>
      <w:r>
        <w:rPr>
          <w:lang w:val="hr-HR"/>
        </w:rPr>
        <w:t>00.000</w:t>
      </w:r>
      <w:r w:rsidRPr="003E62D8">
        <w:rPr>
          <w:lang w:val="hr-HR"/>
        </w:rPr>
        <w:t xml:space="preserve"> kuna ili 18,8</w:t>
      </w:r>
      <w:r>
        <w:rPr>
          <w:lang w:val="hr-HR"/>
        </w:rPr>
        <w:t xml:space="preserve"> </w:t>
      </w:r>
      <w:r w:rsidRPr="003E62D8">
        <w:rPr>
          <w:lang w:val="hr-HR"/>
        </w:rPr>
        <w:t>% ukupnih sredstava čime je na</w:t>
      </w:r>
      <w:r w:rsidR="0074143C">
        <w:rPr>
          <w:lang w:val="hr-HR"/>
        </w:rPr>
        <w:t>stavljeno opremanje materijalno-</w:t>
      </w:r>
      <w:r w:rsidRPr="003E62D8">
        <w:rPr>
          <w:lang w:val="hr-HR"/>
        </w:rPr>
        <w:t>tehničkim sredstvima, omogućen nastavak započetih projekata opremanja Hrvatske vojske dalekometnim topničkim sustavom, borbeni</w:t>
      </w:r>
      <w:r>
        <w:rPr>
          <w:lang w:val="hr-HR"/>
        </w:rPr>
        <w:t>m</w:t>
      </w:r>
      <w:r w:rsidRPr="003E62D8">
        <w:rPr>
          <w:lang w:val="hr-HR"/>
        </w:rPr>
        <w:t xml:space="preserve"> oklopnim vozilima, helikopterima, daljnja integracije sustava protuzračne obrane Republike Hrvatske u NATO sustav te izgradnja, rekonstrukcija i adaptacija objekata i infrastrukture čime se poboljšava kvaliteta prostora za život i rad djelatnika. Osigurana je kontinuirana opskrba klasama materijalnih sredstava i uslugama koje omogućuju redovno funkcioniranje </w:t>
      </w:r>
      <w:r w:rsidR="0074143C">
        <w:rPr>
          <w:lang w:val="hr-HR"/>
        </w:rPr>
        <w:t>sustava</w:t>
      </w:r>
      <w:r w:rsidRPr="003E62D8">
        <w:rPr>
          <w:lang w:val="hr-HR"/>
        </w:rPr>
        <w:t xml:space="preserve">. </w:t>
      </w:r>
    </w:p>
    <w:p w14:paraId="4332B029" w14:textId="77777777" w:rsidR="00101E84" w:rsidRPr="005E0C06" w:rsidRDefault="00101E84" w:rsidP="00101E84">
      <w:pPr>
        <w:ind w:firstLine="851"/>
        <w:rPr>
          <w:lang w:val="hr-HR"/>
        </w:rPr>
      </w:pPr>
      <w:r w:rsidRPr="003E62D8">
        <w:rPr>
          <w:lang w:val="hr-HR"/>
        </w:rPr>
        <w:t>U programu 2507 Obuka i logistička potpora utrošeno je 545</w:t>
      </w:r>
      <w:r>
        <w:rPr>
          <w:lang w:val="hr-HR"/>
        </w:rPr>
        <w:t>.300.000</w:t>
      </w:r>
      <w:r w:rsidRPr="003E62D8">
        <w:rPr>
          <w:lang w:val="hr-HR"/>
        </w:rPr>
        <w:t xml:space="preserve"> kuna ili 11,4</w:t>
      </w:r>
      <w:r>
        <w:rPr>
          <w:lang w:val="hr-HR"/>
        </w:rPr>
        <w:t xml:space="preserve"> </w:t>
      </w:r>
      <w:r w:rsidRPr="003E62D8">
        <w:rPr>
          <w:lang w:val="hr-HR"/>
        </w:rPr>
        <w:t>% ukupnih sredstava čime je omogućena provedba obuke i vježbi, nastavak ulaganja u remont i održavanje borbenih, neborbenih, plovnih i zrakoplovnih sredstava te sredstava opće namjene kao i temeljno održavanje građevina.</w:t>
      </w:r>
    </w:p>
    <w:p w14:paraId="4332B02A" w14:textId="77777777" w:rsidR="00101E84" w:rsidRPr="005E0C06" w:rsidRDefault="00101E84" w:rsidP="00101E84">
      <w:pPr>
        <w:ind w:firstLine="851"/>
        <w:rPr>
          <w:lang w:val="hr-HR"/>
        </w:rPr>
      </w:pPr>
      <w:r w:rsidRPr="003E62D8">
        <w:rPr>
          <w:lang w:val="hr-HR"/>
        </w:rPr>
        <w:t>Preostali iznos od 600</w:t>
      </w:r>
      <w:r>
        <w:rPr>
          <w:lang w:val="hr-HR"/>
        </w:rPr>
        <w:t xml:space="preserve">.200.000 </w:t>
      </w:r>
      <w:r w:rsidRPr="003E62D8">
        <w:rPr>
          <w:lang w:val="hr-HR"/>
        </w:rPr>
        <w:t>kuna ili 12,6</w:t>
      </w:r>
      <w:r>
        <w:rPr>
          <w:lang w:val="hr-HR"/>
        </w:rPr>
        <w:t xml:space="preserve"> </w:t>
      </w:r>
      <w:r w:rsidRPr="003E62D8">
        <w:rPr>
          <w:lang w:val="hr-HR"/>
        </w:rPr>
        <w:t>% sredstava utrošen je najvećim dijelom za opre</w:t>
      </w:r>
      <w:r w:rsidR="0074143C">
        <w:rPr>
          <w:lang w:val="hr-HR"/>
        </w:rPr>
        <w:t>manje komunikacijsko-</w:t>
      </w:r>
      <w:r w:rsidRPr="003E62D8">
        <w:rPr>
          <w:lang w:val="hr-HR"/>
        </w:rPr>
        <w:t>informacijskim sustavima, sudjelovanje u misijama, operacijama i aktivnostima pod vodstvom NATO-a, U</w:t>
      </w:r>
      <w:r>
        <w:rPr>
          <w:lang w:val="hr-HR"/>
        </w:rPr>
        <w:t>jedinjenih naroda i Europske unije</w:t>
      </w:r>
      <w:r w:rsidRPr="003E62D8">
        <w:rPr>
          <w:lang w:val="hr-HR"/>
        </w:rPr>
        <w:t>, međunarodnu obrambenu suradnju te za aktivnosti protupožarne zaštite, hitnog medicinskog prijevoza, Obalne straže</w:t>
      </w:r>
      <w:r>
        <w:rPr>
          <w:lang w:val="hr-HR"/>
        </w:rPr>
        <w:t xml:space="preserve"> Republike Hrvatske</w:t>
      </w:r>
      <w:r w:rsidRPr="003E62D8">
        <w:rPr>
          <w:lang w:val="hr-HR"/>
        </w:rPr>
        <w:t>, potrage i spašavanja i drugih zadaća kojima su se pripadnici Hrvatske vojske uključili u pružanje pomoći i potpore civilnim institucijama i stanovništvu.</w:t>
      </w:r>
      <w:r w:rsidRPr="003E62D8">
        <w:rPr>
          <w:lang w:val="hr-HR"/>
        </w:rPr>
        <w:br w:type="page"/>
      </w:r>
    </w:p>
    <w:p w14:paraId="4332B02B" w14:textId="77777777" w:rsidR="00101E84" w:rsidRPr="005E0C06" w:rsidRDefault="00101E84" w:rsidP="00101E84">
      <w:pPr>
        <w:pStyle w:val="Heading1"/>
        <w:rPr>
          <w:lang w:val="hr-HR"/>
        </w:rPr>
      </w:pPr>
      <w:bookmarkStart w:id="66" w:name="_Toc39505588"/>
      <w:r w:rsidRPr="003E62D8">
        <w:rPr>
          <w:lang w:val="hr-HR"/>
        </w:rPr>
        <w:lastRenderedPageBreak/>
        <w:t>2. HRVATSKA VOJSKA</w:t>
      </w:r>
      <w:bookmarkEnd w:id="66"/>
    </w:p>
    <w:p w14:paraId="4332B02C" w14:textId="77777777" w:rsidR="00101E84" w:rsidRPr="005E0C06" w:rsidRDefault="00101E84" w:rsidP="00101E84">
      <w:pPr>
        <w:ind w:firstLine="851"/>
        <w:rPr>
          <w:lang w:val="hr-HR"/>
        </w:rPr>
      </w:pPr>
      <w:r w:rsidRPr="003E62D8">
        <w:rPr>
          <w:lang w:val="hr-HR"/>
        </w:rPr>
        <w:t xml:space="preserve">Hrvatska vojska glavni je nositelj obrambene funkcije u Republici Hrvatskoj. Pored temeljne ustavne uloge zaštite suvereniteta i neovisnosti te obrane teritorijalne cjelovitosti Republike Hrvatske, Hrvatska vojska uvijek stoji na raspolaganju građanima, spremna u okviru svojih kapaciteta pružiti pomoć u bilo kojoj vrsti hitne situacije. </w:t>
      </w:r>
      <w:r>
        <w:rPr>
          <w:lang w:val="hr-HR"/>
        </w:rPr>
        <w:t>Njezini p</w:t>
      </w:r>
      <w:r w:rsidRPr="003E62D8">
        <w:rPr>
          <w:lang w:val="hr-HR"/>
        </w:rPr>
        <w:t>ripadnici redovito sudjeluju u dobrotvornim i humanitarnim akcijama, a obilježavanje značajnih obljetnica Hrvatske vojske provodi se atraktivnim programima izvan vojarni, na ulicama, trgovima i lukama, zajedno s brojnim okupljenim građanima.</w:t>
      </w:r>
    </w:p>
    <w:p w14:paraId="4332B02D" w14:textId="77777777" w:rsidR="00101E84" w:rsidRPr="005E0C06" w:rsidRDefault="00101E84" w:rsidP="00101E84">
      <w:pPr>
        <w:ind w:firstLine="851"/>
        <w:rPr>
          <w:lang w:val="hr-HR"/>
        </w:rPr>
      </w:pPr>
      <w:r w:rsidRPr="003E62D8">
        <w:rPr>
          <w:lang w:val="hr-HR"/>
        </w:rPr>
        <w:t>Svojim kontinuiranim angažmanom u misijama i operacijama potpore miru te drugim oblicima međunarodnih aktivnosti Hrvatska vojska je, kroz visoko profesionalni pristup izvršenju zadaća od nje</w:t>
      </w:r>
      <w:r w:rsidR="0074143C">
        <w:rPr>
          <w:lang w:val="hr-HR"/>
        </w:rPr>
        <w:t>zi</w:t>
      </w:r>
      <w:r w:rsidRPr="003E62D8">
        <w:rPr>
          <w:lang w:val="hr-HR"/>
        </w:rPr>
        <w:t>nih pripadnika, postala brend i više od brenda u percepcijama naših saveznika i partnera.</w:t>
      </w:r>
    </w:p>
    <w:p w14:paraId="4332B02E" w14:textId="77777777" w:rsidR="00101E84" w:rsidRPr="005E0C06" w:rsidRDefault="00101E84" w:rsidP="00101E84">
      <w:pPr>
        <w:ind w:firstLine="851"/>
        <w:rPr>
          <w:lang w:val="hr-HR"/>
        </w:rPr>
      </w:pPr>
      <w:r w:rsidRPr="003E62D8">
        <w:rPr>
          <w:lang w:val="hr-HR"/>
        </w:rPr>
        <w:t>Zahvaljujući prethodno navedenom, kao i povijesnoj ulozi u stvaranju i obrani Republike Hrvatske tijekom Domovinskog</w:t>
      </w:r>
      <w:r>
        <w:rPr>
          <w:lang w:val="hr-HR"/>
        </w:rPr>
        <w:t>a</w:t>
      </w:r>
      <w:r w:rsidRPr="003E62D8">
        <w:rPr>
          <w:lang w:val="hr-HR"/>
        </w:rPr>
        <w:t xml:space="preserve"> rata, razvija se neraskidiva povezanost Hrvatske vojske i hrvatskog</w:t>
      </w:r>
      <w:r>
        <w:rPr>
          <w:lang w:val="hr-HR"/>
        </w:rPr>
        <w:t>a</w:t>
      </w:r>
      <w:r w:rsidRPr="003E62D8">
        <w:rPr>
          <w:lang w:val="hr-HR"/>
        </w:rPr>
        <w:t xml:space="preserve"> naroda te ona, prema ispitivanjima javnog mnijenja, konstantno uživa visoki ugled i povjerenje hrvatskih građana.</w:t>
      </w:r>
    </w:p>
    <w:p w14:paraId="4332B02F" w14:textId="77777777" w:rsidR="00101E84" w:rsidRPr="005E0C06" w:rsidRDefault="00101E84" w:rsidP="00101E84">
      <w:pPr>
        <w:ind w:firstLine="851"/>
        <w:rPr>
          <w:lang w:val="hr-HR"/>
        </w:rPr>
      </w:pPr>
      <w:r w:rsidRPr="003E62D8">
        <w:rPr>
          <w:lang w:val="hr-HR"/>
        </w:rPr>
        <w:t>Tijekom 2019. težišne aktivnosti Hrvatske vojske bile su usmjerene na učinkovitu provedbu misija i zadaća utvrđenih Ustavom Republike Hrvatske</w:t>
      </w:r>
      <w:r>
        <w:rPr>
          <w:lang w:val="hr-HR"/>
        </w:rPr>
        <w:t>, zakonima</w:t>
      </w:r>
      <w:r w:rsidRPr="003E62D8">
        <w:rPr>
          <w:lang w:val="hr-HR"/>
        </w:rPr>
        <w:t xml:space="preserve"> i strateškim dokumentima t</w:t>
      </w:r>
      <w:r w:rsidR="0074143C">
        <w:rPr>
          <w:lang w:val="hr-HR"/>
        </w:rPr>
        <w:t>e na daljnje razvijanje i unapr</w:t>
      </w:r>
      <w:r w:rsidRPr="003E62D8">
        <w:rPr>
          <w:lang w:val="hr-HR"/>
        </w:rPr>
        <w:t>jeđivanje vojnih sposobnosti.</w:t>
      </w:r>
    </w:p>
    <w:p w14:paraId="4332B030" w14:textId="77777777" w:rsidR="00101E84" w:rsidRPr="005E0C06" w:rsidRDefault="00794C8D" w:rsidP="00101E84">
      <w:pPr>
        <w:pStyle w:val="Heading2"/>
        <w:rPr>
          <w:lang w:val="hr-HR"/>
        </w:rPr>
      </w:pPr>
      <w:bookmarkStart w:id="67" w:name="_Toc39505589"/>
      <w:r>
        <w:rPr>
          <w:lang w:val="hr-HR"/>
        </w:rPr>
        <w:tab/>
      </w:r>
      <w:r w:rsidR="00101E84" w:rsidRPr="003E62D8">
        <w:rPr>
          <w:lang w:val="hr-HR"/>
        </w:rPr>
        <w:t>2.1. Provedba misija i zadaća Hrvatske vojske</w:t>
      </w:r>
      <w:bookmarkEnd w:id="67"/>
    </w:p>
    <w:p w14:paraId="4332B031" w14:textId="77777777" w:rsidR="00101E84" w:rsidRDefault="00101E84" w:rsidP="00101E84">
      <w:pPr>
        <w:ind w:firstLine="851"/>
        <w:rPr>
          <w:lang w:val="hr-HR"/>
        </w:rPr>
      </w:pPr>
      <w:r w:rsidRPr="003E62D8">
        <w:rPr>
          <w:lang w:val="hr-HR"/>
        </w:rPr>
        <w:t xml:space="preserve">Ustavom Republike Hrvatske utvrđena uloga Hrvatske vojske razrađena je strateškim dokumentima na tri temeljne misije: obrana teritorijalne cjelovitosti, suvereniteta i neovisnosti Republike Hrvatske te obrana saveznika, doprinos međunarodnoj sigurnosti i potpora civilnim institucijama. Tijekom 2019. uspješno su provođene sve zadaće postavljene u okviru ove tri temeljne misije Hrvatske vojske, uz nastavak procesa razvoja vojnih sposobnosti te prilagodbe ustroja i poboljšanje teritorijalnog rasporeda uvjetovano promjenama sigurnosnih izazova. Pored toga, Hrvatska vojska proaktivno je doprinosila razvoju i jačanju sustava domovinske sigurnosti. </w:t>
      </w:r>
    </w:p>
    <w:p w14:paraId="4332B032" w14:textId="77777777" w:rsidR="00101E84" w:rsidRDefault="00101E84" w:rsidP="00101E84">
      <w:pPr>
        <w:ind w:firstLine="851"/>
        <w:rPr>
          <w:lang w:val="hr-HR"/>
        </w:rPr>
      </w:pPr>
    </w:p>
    <w:p w14:paraId="4332B033" w14:textId="77777777" w:rsidR="00101E84" w:rsidRDefault="00101E84" w:rsidP="00101E84">
      <w:pPr>
        <w:ind w:firstLine="851"/>
        <w:rPr>
          <w:lang w:val="hr-HR"/>
        </w:rPr>
      </w:pPr>
    </w:p>
    <w:p w14:paraId="4332B034" w14:textId="77777777" w:rsidR="00101E84" w:rsidRPr="005E0C06" w:rsidRDefault="00101E84" w:rsidP="00101E84">
      <w:pPr>
        <w:ind w:firstLine="851"/>
        <w:rPr>
          <w:lang w:val="hr-HR"/>
        </w:rPr>
      </w:pPr>
    </w:p>
    <w:p w14:paraId="4332B035" w14:textId="77777777" w:rsidR="00101E84" w:rsidRDefault="00101E84" w:rsidP="00101E84">
      <w:pPr>
        <w:pStyle w:val="Heading2"/>
        <w:spacing w:before="0" w:after="0" w:line="240" w:lineRule="auto"/>
        <w:ind w:firstLine="709"/>
        <w:rPr>
          <w:lang w:val="hr-HR"/>
        </w:rPr>
      </w:pPr>
      <w:bookmarkStart w:id="68" w:name="_Toc39505590"/>
      <w:r w:rsidRPr="003E62D8">
        <w:rPr>
          <w:lang w:val="hr-HR"/>
        </w:rPr>
        <w:lastRenderedPageBreak/>
        <w:t>2.1.1. Obrana teritorijalne cjelovitosti, suvereniteta i neovisnosti Republike Hrvatske te obrana saveznika</w:t>
      </w:r>
      <w:bookmarkEnd w:id="68"/>
    </w:p>
    <w:p w14:paraId="4332B036" w14:textId="77777777" w:rsidR="00101E84" w:rsidRDefault="00101E84" w:rsidP="00101E84">
      <w:pPr>
        <w:ind w:firstLine="851"/>
        <w:rPr>
          <w:lang w:val="hr-HR"/>
        </w:rPr>
      </w:pPr>
    </w:p>
    <w:p w14:paraId="4332B037" w14:textId="77777777" w:rsidR="00101E84" w:rsidRPr="005E0C06" w:rsidRDefault="00101E84" w:rsidP="00101E84">
      <w:pPr>
        <w:ind w:firstLine="851"/>
        <w:rPr>
          <w:lang w:val="hr-HR"/>
        </w:rPr>
      </w:pPr>
      <w:r w:rsidRPr="003E62D8">
        <w:rPr>
          <w:lang w:val="hr-HR"/>
        </w:rPr>
        <w:t xml:space="preserve">U ispunjavanju prve misije Hrvatska vojska oslanja se na vlastite sposobnosti, na potporu drugih državnih tijela te na sposobnosti oružanih snaga NATO saveznika. U skladu sa suvremenim sigurnosnim izazovima, tijekom 2019. nastavljen je razvoj svih ključnih sposobnosti Hrvatske vojske iz okvira ove misije. Razvoj i održavanje tih sposobnosti provodi se u suradnji s drugim tijelima državne uprave kroz obuku, vježbe i sudjelovanje u međunarodnim misijama i operacijama. Planskim preustrojavanjem i transformacijom izgrađuje se sposobnost narastanja vlastitih te prihvaćanja savezničkih snaga koje bi u slučaju potrebe bile angažirane u obrani teritorija Republike Hrvatske. Održavanje, jačanje i razvoj operativnih sposobnosti Hrvatske vojske provodi se usklađeno s NATO saveznicima. Obuka razmjestivih i deklariranih snaga programirana je i kontinuirano usmjerena na provedbu aktivnosti i zadaća izravno povezanih sa specifičnostima pojedine misije odnosno operacije. </w:t>
      </w:r>
      <w:r w:rsidR="0074143C">
        <w:rPr>
          <w:lang w:val="hr-HR"/>
        </w:rPr>
        <w:tab/>
      </w:r>
      <w:r w:rsidRPr="003E62D8">
        <w:rPr>
          <w:lang w:val="hr-HR"/>
        </w:rPr>
        <w:t>Opremanje, obuka, narastanje i ocjenjivanje tih snaga provodi se u skladu s planom njihovog angažiranja i u propisanim kategorijama spremnosti. Tijekom 2019. deklarirane snage provodile su pojedinačnu i zajedničku obuku u cilju održavanja dostignutih te razvoja novih sposobnosti, s posebnim naglaskom na sposobnost razmještaja i provedbe punog spektra operacija u dodijeljenom području. Značajan dio te obuke provodio se s ciljem uvježbavanja za borbene operacije visokog intenziteta, kriznog upravljanja te podizanja razine interoperabilnosti.</w:t>
      </w:r>
    </w:p>
    <w:p w14:paraId="4332B038" w14:textId="77777777" w:rsidR="00101E84" w:rsidRPr="005E0C06" w:rsidRDefault="00101E84" w:rsidP="00101E84">
      <w:pPr>
        <w:ind w:firstLine="851"/>
        <w:rPr>
          <w:lang w:val="hr-HR"/>
        </w:rPr>
      </w:pPr>
      <w:r w:rsidRPr="003E62D8">
        <w:rPr>
          <w:lang w:val="hr-HR"/>
        </w:rPr>
        <w:t>U sklopu sudjelovanja u NATO aktivnostima ojačane prednje prisutnosti (</w:t>
      </w:r>
      <w:r w:rsidRPr="003E62D8">
        <w:rPr>
          <w:i/>
          <w:lang w:val="hr-HR"/>
        </w:rPr>
        <w:t>Enhanced Forward Presence – eFP</w:t>
      </w:r>
      <w:r w:rsidRPr="003E62D8">
        <w:rPr>
          <w:lang w:val="hr-HR"/>
        </w:rPr>
        <w:t xml:space="preserve">) provedena je obuka i ocjenjivanje drugog kontingenta Hrvatske vojske u borbenoj skupini pod vodstvom Savezne Republike Njemačke u Republici Litvi koji je u siječnju 2020. upućen u područje aktivnosti. </w:t>
      </w:r>
    </w:p>
    <w:p w14:paraId="4332B039" w14:textId="77777777" w:rsidR="00101E84" w:rsidRPr="005E0C06" w:rsidRDefault="00101E84" w:rsidP="00101E84">
      <w:pPr>
        <w:ind w:firstLine="851"/>
        <w:rPr>
          <w:lang w:val="hr-HR"/>
        </w:rPr>
      </w:pPr>
      <w:r w:rsidRPr="003E62D8">
        <w:rPr>
          <w:lang w:val="hr-HR"/>
        </w:rPr>
        <w:t xml:space="preserve">Sudjelovanjem pripadnika i broda Hrvatske ratne mornarice u </w:t>
      </w:r>
      <w:r w:rsidRPr="00F006CE">
        <w:rPr>
          <w:lang w:val="hr-HR"/>
        </w:rPr>
        <w:t>operaciji potpore miru SEA GUARDIAN</w:t>
      </w:r>
      <w:r w:rsidRPr="003E62D8">
        <w:rPr>
          <w:lang w:val="hr-HR"/>
        </w:rPr>
        <w:t xml:space="preserve"> </w:t>
      </w:r>
      <w:r>
        <w:rPr>
          <w:lang w:val="hr-HR"/>
        </w:rPr>
        <w:t xml:space="preserve">u Sredozemlju </w:t>
      </w:r>
      <w:r w:rsidRPr="003E62D8">
        <w:rPr>
          <w:lang w:val="hr-HR"/>
        </w:rPr>
        <w:t xml:space="preserve">tijekom 2019. nastavljen je proces razvoja sposobnosti Hrvatske vojske za zajedničko djelovanje sa snagama država članica NATO-a. </w:t>
      </w:r>
    </w:p>
    <w:p w14:paraId="4332B03A" w14:textId="77777777" w:rsidR="00101E84" w:rsidRPr="005E0C06" w:rsidRDefault="00101E84" w:rsidP="00101E84">
      <w:pPr>
        <w:ind w:firstLine="851"/>
        <w:rPr>
          <w:lang w:val="hr-HR"/>
        </w:rPr>
      </w:pPr>
      <w:r w:rsidRPr="003E62D8">
        <w:rPr>
          <w:lang w:val="hr-HR"/>
        </w:rPr>
        <w:t xml:space="preserve">Kontinuirano uvježbavanje s pripadnicima savezničkih oružanih snaga, koje je u 2019. intenzivirano, predstavlja vidljiv doprinos jačanju savezničkog postava odvraćanja i obrane. Na teritoriju Republike Hrvatske provedene su tri međunarodne vježbe. Najveća od njih, vježba </w:t>
      </w:r>
      <w:r w:rsidR="0074143C" w:rsidRPr="003E62D8">
        <w:rPr>
          <w:i/>
          <w:lang w:val="hr-HR"/>
        </w:rPr>
        <w:t xml:space="preserve">Immediate Response </w:t>
      </w:r>
      <w:r w:rsidRPr="003E62D8">
        <w:rPr>
          <w:i/>
          <w:lang w:val="hr-HR"/>
        </w:rPr>
        <w:t>19</w:t>
      </w:r>
      <w:r w:rsidRPr="003E62D8">
        <w:rPr>
          <w:lang w:val="hr-HR"/>
        </w:rPr>
        <w:t>, planirana je i provedena s težištem na uvježbavanju vojne mobilnosti multinacionalnih snaga. Vježbom je dokazana spremnost za doprino</w:t>
      </w:r>
      <w:r w:rsidR="0074143C">
        <w:rPr>
          <w:lang w:val="hr-HR"/>
        </w:rPr>
        <w:t xml:space="preserve">s sigurnosti u susjedstvu kroz </w:t>
      </w:r>
      <w:r w:rsidRPr="003E62D8">
        <w:rPr>
          <w:lang w:val="hr-HR"/>
        </w:rPr>
        <w:t>A</w:t>
      </w:r>
      <w:r w:rsidR="0074143C">
        <w:rPr>
          <w:lang w:val="hr-HR"/>
        </w:rPr>
        <w:t>meričko-jadransku povelju</w:t>
      </w:r>
      <w:r w:rsidRPr="003E62D8">
        <w:rPr>
          <w:lang w:val="hr-HR"/>
        </w:rPr>
        <w:t>.</w:t>
      </w:r>
    </w:p>
    <w:p w14:paraId="4332B03B" w14:textId="77777777" w:rsidR="00101E84" w:rsidRPr="005E0C06" w:rsidRDefault="00101E84" w:rsidP="00101E84">
      <w:pPr>
        <w:ind w:firstLine="851"/>
        <w:rPr>
          <w:lang w:val="hr-HR"/>
        </w:rPr>
      </w:pPr>
      <w:r w:rsidRPr="003E62D8">
        <w:rPr>
          <w:lang w:val="hr-HR"/>
        </w:rPr>
        <w:lastRenderedPageBreak/>
        <w:t xml:space="preserve">Združenim djelovanjem svojih snaga te zajedno s nadležnim državnim tijelima i saveznicima, Hrvatska vojska osigurava zaštitu morskog i zračnog prostora Republike Hrvatske. </w:t>
      </w:r>
    </w:p>
    <w:p w14:paraId="4332B03C" w14:textId="77777777" w:rsidR="00101E84" w:rsidRPr="005E0C06" w:rsidRDefault="00101E84" w:rsidP="00101E84">
      <w:pPr>
        <w:ind w:firstLine="851"/>
        <w:rPr>
          <w:lang w:val="hr-HR"/>
        </w:rPr>
      </w:pPr>
      <w:r w:rsidRPr="003E62D8">
        <w:rPr>
          <w:lang w:val="hr-HR"/>
        </w:rPr>
        <w:t>Operativno središte Hrvatske ratne mornarice pruža potporu NATO Zapovjedništvu pomorskih snaga (MARCOM) u Northwoodu prijenosom dijela situacijske pomorske slike, prosljeđivanjem Automatskog sustava identifikacije (</w:t>
      </w:r>
      <w:r w:rsidRPr="003E62D8">
        <w:rPr>
          <w:i/>
          <w:lang w:val="hr-HR"/>
        </w:rPr>
        <w:t>Automatic Identification System – AIS</w:t>
      </w:r>
      <w:r w:rsidRPr="003E62D8">
        <w:rPr>
          <w:lang w:val="hr-HR"/>
        </w:rPr>
        <w:t>) podataka o brodovima u Jadranu.</w:t>
      </w:r>
    </w:p>
    <w:p w14:paraId="4332B03D" w14:textId="77777777" w:rsidR="00101E84" w:rsidRPr="005E0C06" w:rsidRDefault="00101E84" w:rsidP="00101E84">
      <w:pPr>
        <w:ind w:firstLine="851"/>
        <w:rPr>
          <w:lang w:val="hr-HR"/>
        </w:rPr>
      </w:pPr>
      <w:r w:rsidRPr="003E62D8">
        <w:rPr>
          <w:lang w:val="hr-HR"/>
        </w:rPr>
        <w:t>Hrvatska ratna mornarica provodila je zadaće u području svojih odgovornosti snagama Flote Hrvatske ratne mornarice, Obalne straže</w:t>
      </w:r>
      <w:r>
        <w:rPr>
          <w:lang w:val="hr-HR"/>
        </w:rPr>
        <w:t xml:space="preserve"> Republike Hrvatske</w:t>
      </w:r>
      <w:r w:rsidRPr="003E62D8">
        <w:rPr>
          <w:lang w:val="hr-HR"/>
        </w:rPr>
        <w:t xml:space="preserve">, Bojne obalne službe motrenja i nadzora te Pomorske baze Split. U provedbi zadaća u zaštiti suvereniteta te potrage i spašavanja na moru Hrvatsko ratno zrakoplovstvo kontinuirano daje potporu Obalnoj straži </w:t>
      </w:r>
      <w:r>
        <w:rPr>
          <w:lang w:val="hr-HR"/>
        </w:rPr>
        <w:t>Republike Hrvatske</w:t>
      </w:r>
      <w:r w:rsidRPr="005E0C06">
        <w:rPr>
          <w:lang w:val="hr-HR"/>
        </w:rPr>
        <w:t xml:space="preserve"> </w:t>
      </w:r>
      <w:r w:rsidRPr="003E62D8">
        <w:rPr>
          <w:lang w:val="hr-HR"/>
        </w:rPr>
        <w:t xml:space="preserve">namjenski dodijeljenim zračnim snagama </w:t>
      </w:r>
      <w:r w:rsidRPr="00F006CE">
        <w:rPr>
          <w:lang w:val="hr-HR"/>
        </w:rPr>
        <w:t>(PC-9 „Pilatus“ i Bell-206).</w:t>
      </w:r>
      <w:r w:rsidRPr="003E62D8">
        <w:rPr>
          <w:lang w:val="hr-HR"/>
        </w:rPr>
        <w:t xml:space="preserve"> </w:t>
      </w:r>
    </w:p>
    <w:p w14:paraId="4332B03E" w14:textId="77777777" w:rsidR="00101E84" w:rsidRPr="005E0C06" w:rsidRDefault="00101E84" w:rsidP="00101E84">
      <w:pPr>
        <w:ind w:firstLine="851"/>
        <w:rPr>
          <w:lang w:val="hr-HR"/>
        </w:rPr>
      </w:pPr>
      <w:r w:rsidRPr="003E62D8">
        <w:rPr>
          <w:lang w:val="hr-HR"/>
        </w:rPr>
        <w:t>U provedbi aktivnosti nadzora Zaštićenog ekološko-ribolovnog pojasa</w:t>
      </w:r>
      <w:r>
        <w:rPr>
          <w:lang w:val="hr-HR"/>
        </w:rPr>
        <w:t xml:space="preserve"> Republike Hrvatske</w:t>
      </w:r>
      <w:r w:rsidRPr="003E62D8">
        <w:rPr>
          <w:lang w:val="hr-HR"/>
        </w:rPr>
        <w:t xml:space="preserve"> sudjelovalo je sedam plovila Obalne straže</w:t>
      </w:r>
      <w:r w:rsidRPr="00AF5851">
        <w:rPr>
          <w:lang w:val="hr-HR"/>
        </w:rPr>
        <w:t xml:space="preserve"> </w:t>
      </w:r>
      <w:r>
        <w:rPr>
          <w:lang w:val="hr-HR"/>
        </w:rPr>
        <w:t>Republike Hrvatske</w:t>
      </w:r>
      <w:r w:rsidRPr="003E62D8">
        <w:rPr>
          <w:lang w:val="hr-HR"/>
        </w:rPr>
        <w:t xml:space="preserve"> s ostvarenim 151 radnim danom na moru. U sklopu zadaće osiguranja povoljnog režima plovidbe, provedena su 44 nadzora zona sigurnosti plovidbe </w:t>
      </w:r>
      <w:r w:rsidRPr="00F006CE">
        <w:rPr>
          <w:lang w:val="hr-HR"/>
        </w:rPr>
        <w:t>oko energetskih izvora Republike Hrvatske</w:t>
      </w:r>
      <w:r w:rsidRPr="003E62D8">
        <w:rPr>
          <w:lang w:val="hr-HR"/>
        </w:rPr>
        <w:t>. Pod operativnim nadzorom Obalne straže</w:t>
      </w:r>
      <w:r w:rsidRPr="00AF5851">
        <w:rPr>
          <w:lang w:val="hr-HR"/>
        </w:rPr>
        <w:t xml:space="preserve"> </w:t>
      </w:r>
      <w:r>
        <w:rPr>
          <w:lang w:val="hr-HR"/>
        </w:rPr>
        <w:t>Republike Hrvatske</w:t>
      </w:r>
      <w:r w:rsidRPr="003E62D8">
        <w:rPr>
          <w:lang w:val="hr-HR"/>
        </w:rPr>
        <w:t xml:space="preserve">, dodijeljene zračne snage provele su </w:t>
      </w:r>
      <w:r>
        <w:rPr>
          <w:lang w:val="hr-HR"/>
        </w:rPr>
        <w:t>pet</w:t>
      </w:r>
      <w:r w:rsidRPr="003E62D8">
        <w:rPr>
          <w:lang w:val="hr-HR"/>
        </w:rPr>
        <w:t xml:space="preserve"> letova u zaštiti suvereniteta nad morskim i zračnim prostor</w:t>
      </w:r>
      <w:r>
        <w:rPr>
          <w:lang w:val="hr-HR"/>
        </w:rPr>
        <w:t>om</w:t>
      </w:r>
      <w:r w:rsidRPr="003E62D8">
        <w:rPr>
          <w:lang w:val="hr-HR"/>
        </w:rPr>
        <w:t xml:space="preserve"> te 43 leta u sklopu osiguranja povoljnog režima plovidbe </w:t>
      </w:r>
      <w:r w:rsidRPr="00F006CE">
        <w:rPr>
          <w:lang w:val="hr-HR"/>
        </w:rPr>
        <w:t>oko energetskih izvora Republike Hrvatske.</w:t>
      </w:r>
      <w:r w:rsidRPr="003E62D8">
        <w:rPr>
          <w:lang w:val="hr-HR"/>
        </w:rPr>
        <w:t xml:space="preserve"> </w:t>
      </w:r>
    </w:p>
    <w:p w14:paraId="4332B03F" w14:textId="77777777" w:rsidR="00101E84" w:rsidRPr="005E0C06" w:rsidRDefault="00101E84" w:rsidP="00101E84">
      <w:pPr>
        <w:ind w:firstLine="851"/>
        <w:rPr>
          <w:lang w:val="hr-HR"/>
        </w:rPr>
      </w:pPr>
      <w:r w:rsidRPr="00F006CE">
        <w:rPr>
          <w:lang w:val="hr-HR"/>
        </w:rPr>
        <w:t>Tijekom 2019. provedene su 22 zadaće pratnje stranih ratnih brodova kroz teritorijalno more i unutarnje morske vode Republike Hrvatske. Brodovi Obalne straže Republike Hrvatske, tijekom provedbe zadaće nadzora morskog ribarstva, pratili su aktivnosti i izvršili identifikaciju 144 ribarska plovila.</w:t>
      </w:r>
      <w:r w:rsidRPr="003E62D8">
        <w:rPr>
          <w:lang w:val="hr-HR"/>
        </w:rPr>
        <w:t xml:space="preserve"> </w:t>
      </w:r>
    </w:p>
    <w:p w14:paraId="4332B040" w14:textId="77777777" w:rsidR="00101E84" w:rsidRPr="00AF5851" w:rsidRDefault="00101E84" w:rsidP="00101E84">
      <w:pPr>
        <w:ind w:firstLine="851"/>
        <w:rPr>
          <w:i/>
          <w:lang w:val="hr-HR"/>
        </w:rPr>
      </w:pPr>
      <w:r w:rsidRPr="003E62D8">
        <w:rPr>
          <w:lang w:val="hr-HR"/>
        </w:rPr>
        <w:t>Hrvatsko ratno zrakoplovstvo provodi zadaće nadzora i zaštite zračnog prostora u sklopu Integriranog sustava protuzračne i proturaketne obrane NATO-a (</w:t>
      </w:r>
      <w:r w:rsidRPr="003E62D8">
        <w:rPr>
          <w:i/>
          <w:lang w:val="hr-HR"/>
        </w:rPr>
        <w:t>NATINAMDS – NATO Integrated Air and Missile Defense System</w:t>
      </w:r>
      <w:r w:rsidRPr="003E62D8">
        <w:rPr>
          <w:lang w:val="hr-HR"/>
        </w:rPr>
        <w:t>) sa sustavima Središta za nadzor zračnog prostora, radarskim postajama te dežurnim borbenim dvojcem. Nacionalni sustav za nadzor i zaštitu zračnog prostora ima inicijalnu operativnu sposobnost koja se sastoji od sposobnosti provedbe misije zaštite integriteta savezničkog zračnog prostora te proizvodnje prepoznate slike zračnog prostora (</w:t>
      </w:r>
      <w:r w:rsidRPr="003E62D8">
        <w:rPr>
          <w:i/>
          <w:lang w:val="hr-HR"/>
        </w:rPr>
        <w:t xml:space="preserve">Recognized Air Picture </w:t>
      </w:r>
      <w:r>
        <w:rPr>
          <w:i/>
          <w:lang w:val="hr-HR"/>
        </w:rPr>
        <w:t>–</w:t>
      </w:r>
      <w:r w:rsidRPr="003E62D8">
        <w:rPr>
          <w:i/>
          <w:lang w:val="hr-HR"/>
        </w:rPr>
        <w:t xml:space="preserve"> RAP</w:t>
      </w:r>
      <w:r w:rsidRPr="003E62D8">
        <w:rPr>
          <w:lang w:val="hr-HR"/>
        </w:rPr>
        <w:t xml:space="preserve">). Tijekom 2019. provedena su 63 angažiranja dežurnog borbenog dvojca. </w:t>
      </w:r>
    </w:p>
    <w:p w14:paraId="4332B041" w14:textId="77777777" w:rsidR="00101E84" w:rsidRPr="005E0C06" w:rsidRDefault="00101E84" w:rsidP="00101E84">
      <w:pPr>
        <w:ind w:firstLine="851"/>
        <w:rPr>
          <w:lang w:val="hr-HR"/>
        </w:rPr>
      </w:pPr>
    </w:p>
    <w:p w14:paraId="4332B042" w14:textId="77777777" w:rsidR="00101E84" w:rsidRPr="005E0C06" w:rsidRDefault="00101E84" w:rsidP="00101E84">
      <w:pPr>
        <w:pStyle w:val="Heading2"/>
        <w:ind w:firstLine="708"/>
        <w:rPr>
          <w:lang w:val="hr-HR"/>
        </w:rPr>
      </w:pPr>
      <w:bookmarkStart w:id="69" w:name="_Toc39505591"/>
      <w:r w:rsidRPr="003E62D8">
        <w:rPr>
          <w:lang w:val="hr-HR"/>
        </w:rPr>
        <w:lastRenderedPageBreak/>
        <w:t>2.1.2. Doprinos međunarodnoj sigurnosti</w:t>
      </w:r>
      <w:bookmarkEnd w:id="69"/>
      <w:r w:rsidRPr="003E62D8">
        <w:rPr>
          <w:lang w:val="hr-HR"/>
        </w:rPr>
        <w:t xml:space="preserve"> </w:t>
      </w:r>
    </w:p>
    <w:p w14:paraId="4332B043" w14:textId="77777777" w:rsidR="00101E84" w:rsidRPr="005E0C06" w:rsidRDefault="00101E84" w:rsidP="00101E84">
      <w:pPr>
        <w:ind w:firstLine="851"/>
        <w:rPr>
          <w:lang w:val="hr-HR"/>
        </w:rPr>
      </w:pPr>
      <w:r w:rsidRPr="003E62D8">
        <w:rPr>
          <w:lang w:val="hr-HR"/>
        </w:rPr>
        <w:t xml:space="preserve">Hrvatska vojska dijelom aktivnosti pruža snažan doprinos međunarodnoj sigurnosti, prvenstveno putem aktivnog sudjelovanja u međunarodnim misijama, operacijama i aktivnostima pod okriljem međunarodnih organizacija kojih je Republika Hrvatska članica, ali i uključivanjem u multinacionalne strukture obrambenog karaktera. Kroz te angažmane Hrvatska vojska ostvaruje savezničke i partnerske veze, dokazujući se kao vjerodostojan i pouzdan saveznik i partner. </w:t>
      </w:r>
      <w:r>
        <w:rPr>
          <w:lang w:val="hr-HR"/>
        </w:rPr>
        <w:t>N</w:t>
      </w:r>
      <w:r w:rsidRPr="003E62D8">
        <w:rPr>
          <w:lang w:val="hr-HR"/>
        </w:rPr>
        <w:t>a taj način Hrvatska vojska izravno doprinos</w:t>
      </w:r>
      <w:r w:rsidR="0074143C">
        <w:rPr>
          <w:lang w:val="hr-HR"/>
        </w:rPr>
        <w:t>i realizaciji strateškog cilja „</w:t>
      </w:r>
      <w:r w:rsidRPr="003E62D8">
        <w:rPr>
          <w:lang w:val="hr-HR"/>
        </w:rPr>
        <w:t>jačanje međunarodnog ugleda i utjecaja Republike Hrvatske”, definiranog</w:t>
      </w:r>
      <w:r w:rsidR="0074143C">
        <w:rPr>
          <w:lang w:val="hr-HR"/>
        </w:rPr>
        <w:t>a</w:t>
      </w:r>
      <w:r w:rsidRPr="003E62D8">
        <w:rPr>
          <w:lang w:val="hr-HR"/>
        </w:rPr>
        <w:t xml:space="preserve"> Strategijom nacionalne sigurnosti</w:t>
      </w:r>
      <w:r>
        <w:rPr>
          <w:lang w:val="hr-HR"/>
        </w:rPr>
        <w:t xml:space="preserve"> Republike Hrvatske.</w:t>
      </w:r>
      <w:r w:rsidRPr="003E62D8">
        <w:rPr>
          <w:lang w:val="hr-HR"/>
        </w:rPr>
        <w:t xml:space="preserve"> </w:t>
      </w:r>
    </w:p>
    <w:p w14:paraId="4332B044" w14:textId="77777777" w:rsidR="00101E84" w:rsidRPr="005E0C06" w:rsidRDefault="00101E84" w:rsidP="00101E84">
      <w:pPr>
        <w:spacing w:before="120" w:after="120"/>
        <w:ind w:firstLine="851"/>
        <w:rPr>
          <w:lang w:val="hr-HR"/>
        </w:rPr>
      </w:pPr>
      <w:r w:rsidRPr="003E62D8">
        <w:rPr>
          <w:lang w:val="hr-HR"/>
        </w:rPr>
        <w:t>Pripadnici Hrvatske vojske razmještaju se u područje misija ili operacija kao hrvatska sastavnica ili kao pojedinci u zapovjedništva, timove i postrojbe. Stjecanjem iskustva i novih znanja na taj se način održavaju, jačaju i razvijaju vlastite obrambene sposobnosti što posredno utječe i na razvoj sustava domovinske sigurnosti.</w:t>
      </w:r>
    </w:p>
    <w:p w14:paraId="4332B045" w14:textId="77777777" w:rsidR="00101E84" w:rsidRPr="005E0C06" w:rsidRDefault="00101E84" w:rsidP="00101E84">
      <w:pPr>
        <w:ind w:firstLine="851"/>
        <w:rPr>
          <w:lang w:val="hr-HR"/>
        </w:rPr>
      </w:pPr>
      <w:r w:rsidRPr="003E62D8">
        <w:rPr>
          <w:lang w:val="hr-HR"/>
        </w:rPr>
        <w:t xml:space="preserve">Pripadnici Hrvatske vojske tijekom 2019. sudjelovali </w:t>
      </w:r>
      <w:r w:rsidR="0074143C">
        <w:rPr>
          <w:lang w:val="hr-HR"/>
        </w:rPr>
        <w:t>su u pet NATO vođenih misija/</w:t>
      </w:r>
      <w:r w:rsidRPr="003E62D8">
        <w:rPr>
          <w:lang w:val="hr-HR"/>
        </w:rPr>
        <w:t>operacija ili aktivnosti, t</w:t>
      </w:r>
      <w:r w:rsidR="0074143C">
        <w:rPr>
          <w:lang w:val="hr-HR"/>
        </w:rPr>
        <w:t>ri misije pod vodstvom</w:t>
      </w:r>
      <w:r w:rsidRPr="003E62D8">
        <w:rPr>
          <w:lang w:val="hr-HR"/>
        </w:rPr>
        <w:t xml:space="preserve"> U</w:t>
      </w:r>
      <w:r>
        <w:rPr>
          <w:lang w:val="hr-HR"/>
        </w:rPr>
        <w:t>jedinjenih naroda</w:t>
      </w:r>
      <w:r w:rsidRPr="003E62D8">
        <w:rPr>
          <w:lang w:val="hr-HR"/>
        </w:rPr>
        <w:t xml:space="preserve">, dvije operacije koje vodi Europska unije te jednoj operaciji koalicijskih snaga. </w:t>
      </w:r>
    </w:p>
    <w:p w14:paraId="4332B046" w14:textId="77777777" w:rsidR="00101E84" w:rsidRPr="005E0C06" w:rsidRDefault="00101E84" w:rsidP="00101E84">
      <w:pPr>
        <w:ind w:firstLine="851"/>
        <w:rPr>
          <w:lang w:val="hr-HR"/>
        </w:rPr>
      </w:pPr>
    </w:p>
    <w:p w14:paraId="4332B047" w14:textId="77777777" w:rsidR="00101E84" w:rsidRPr="00F006CE" w:rsidRDefault="00101E84" w:rsidP="00101E84">
      <w:pPr>
        <w:jc w:val="center"/>
        <w:rPr>
          <w:b/>
          <w:lang w:val="hr-HR"/>
        </w:rPr>
      </w:pPr>
      <w:r w:rsidRPr="00F006CE">
        <w:rPr>
          <w:b/>
          <w:noProof/>
          <w:lang w:val="hr-HR" w:eastAsia="hr-HR" w:bidi="ar-SA"/>
        </w:rPr>
        <w:drawing>
          <wp:inline distT="0" distB="0" distL="0" distR="0" wp14:anchorId="4332B881" wp14:editId="4332B882">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332B048" w14:textId="77777777" w:rsidR="00101E84" w:rsidRPr="00F006CE" w:rsidRDefault="00101E84" w:rsidP="00101E84">
      <w:pPr>
        <w:spacing w:line="240" w:lineRule="auto"/>
        <w:ind w:firstLine="851"/>
        <w:jc w:val="center"/>
        <w:rPr>
          <w:b/>
          <w:sz w:val="20"/>
          <w:szCs w:val="20"/>
          <w:lang w:val="hr-HR"/>
        </w:rPr>
      </w:pPr>
      <w:r w:rsidRPr="00F006CE">
        <w:rPr>
          <w:b/>
          <w:sz w:val="20"/>
          <w:szCs w:val="20"/>
          <w:lang w:val="hr-HR"/>
        </w:rPr>
        <w:t xml:space="preserve">Prikaz 18. Pregled sudjelovanja pripadnika Hrvatske vojske u misijama, </w:t>
      </w:r>
    </w:p>
    <w:p w14:paraId="4332B049" w14:textId="77777777" w:rsidR="00101E84" w:rsidRPr="00F006CE" w:rsidRDefault="00101E84" w:rsidP="00101E84">
      <w:pPr>
        <w:spacing w:line="240" w:lineRule="auto"/>
        <w:ind w:firstLine="851"/>
        <w:jc w:val="center"/>
        <w:rPr>
          <w:b/>
          <w:sz w:val="20"/>
          <w:szCs w:val="20"/>
          <w:lang w:val="hr-HR"/>
        </w:rPr>
      </w:pPr>
      <w:r w:rsidRPr="00F006CE">
        <w:rPr>
          <w:b/>
          <w:sz w:val="20"/>
          <w:szCs w:val="20"/>
          <w:lang w:val="hr-HR"/>
        </w:rPr>
        <w:t xml:space="preserve">operacijama potpore miru i aktivnostima u 2019. </w:t>
      </w:r>
    </w:p>
    <w:p w14:paraId="4332B04A" w14:textId="77777777" w:rsidR="00101E84" w:rsidRDefault="00101E84" w:rsidP="00101E84">
      <w:pPr>
        <w:ind w:firstLine="851"/>
        <w:rPr>
          <w:lang w:val="hr-HR"/>
        </w:rPr>
      </w:pPr>
    </w:p>
    <w:p w14:paraId="4332B04B" w14:textId="77777777" w:rsidR="00101E84" w:rsidRDefault="00101E84" w:rsidP="00101E84">
      <w:pPr>
        <w:ind w:firstLine="851"/>
        <w:rPr>
          <w:lang w:val="hr-HR"/>
        </w:rPr>
      </w:pPr>
    </w:p>
    <w:p w14:paraId="4332B04C" w14:textId="77777777" w:rsidR="00A07BE7" w:rsidRDefault="00A07BE7" w:rsidP="00101E84">
      <w:pPr>
        <w:ind w:firstLine="851"/>
        <w:rPr>
          <w:lang w:val="hr-HR"/>
        </w:rPr>
      </w:pPr>
    </w:p>
    <w:p w14:paraId="4332B04D" w14:textId="77777777" w:rsidR="00A07BE7" w:rsidRPr="005E0C06" w:rsidRDefault="00A07BE7" w:rsidP="00101E84">
      <w:pPr>
        <w:ind w:firstLine="851"/>
        <w:rPr>
          <w:lang w:val="hr-HR"/>
        </w:rPr>
      </w:pPr>
    </w:p>
    <w:p w14:paraId="4332B04E" w14:textId="77777777" w:rsidR="00101E84" w:rsidRPr="00927A31" w:rsidRDefault="00101E84" w:rsidP="00101E84">
      <w:pPr>
        <w:ind w:firstLine="851"/>
        <w:rPr>
          <w:b/>
          <w:u w:val="single"/>
          <w:lang w:val="hr-HR"/>
        </w:rPr>
      </w:pPr>
      <w:r w:rsidRPr="00927A31">
        <w:rPr>
          <w:b/>
          <w:u w:val="single"/>
          <w:lang w:val="hr-HR"/>
        </w:rPr>
        <w:t>NATO misija potpore miru Odlučna potpora u Afganistanu</w:t>
      </w:r>
    </w:p>
    <w:p w14:paraId="4332B04F" w14:textId="77777777" w:rsidR="00101E84" w:rsidRPr="005E0C06" w:rsidRDefault="00101E84" w:rsidP="00101E84">
      <w:pPr>
        <w:ind w:firstLine="851"/>
        <w:rPr>
          <w:lang w:val="hr-HR"/>
        </w:rPr>
      </w:pPr>
      <w:r w:rsidRPr="003E62D8">
        <w:rPr>
          <w:lang w:val="hr-HR"/>
        </w:rPr>
        <w:t xml:space="preserve">Tijekom 2019. u misiji Odlučna potpora </w:t>
      </w:r>
      <w:r w:rsidR="00736DD6">
        <w:rPr>
          <w:i/>
          <w:lang w:val="hr-HR"/>
        </w:rPr>
        <w:t>(Resolute Support</w:t>
      </w:r>
      <w:r w:rsidRPr="003E62D8">
        <w:rPr>
          <w:i/>
          <w:lang w:val="hr-HR"/>
        </w:rPr>
        <w:t>)</w:t>
      </w:r>
      <w:r w:rsidRPr="003E62D8">
        <w:rPr>
          <w:lang w:val="hr-HR"/>
        </w:rPr>
        <w:t xml:space="preserve"> sudjeloval</w:t>
      </w:r>
      <w:r>
        <w:rPr>
          <w:lang w:val="hr-HR"/>
        </w:rPr>
        <w:t>a</w:t>
      </w:r>
      <w:r w:rsidRPr="003E62D8">
        <w:rPr>
          <w:lang w:val="hr-HR"/>
        </w:rPr>
        <w:t xml:space="preserve"> </w:t>
      </w:r>
      <w:r>
        <w:rPr>
          <w:lang w:val="hr-HR"/>
        </w:rPr>
        <w:t xml:space="preserve">su </w:t>
      </w:r>
      <w:r w:rsidRPr="003E62D8">
        <w:rPr>
          <w:lang w:val="hr-HR"/>
        </w:rPr>
        <w:t>323 pripadnika Hrvatske vojske, od čega 26 žena, težišno u ulogama mentorskih odnosno savjetodavnih timova za obuku afganistanske vojske, timova za obuku civilne policije, stožernog osoblja te zaštitnih snaga. Brojno stanje po rotacijama hrvatskih kontingenata nezn</w:t>
      </w:r>
      <w:r w:rsidR="00BF6ED3">
        <w:rPr>
          <w:lang w:val="hr-HR"/>
        </w:rPr>
        <w:t>atno se mijenjalo tijekom 2019.</w:t>
      </w:r>
      <w:r w:rsidRPr="003E62D8">
        <w:rPr>
          <w:lang w:val="hr-HR"/>
        </w:rPr>
        <w:t xml:space="preserve">, od 106 na početku do 110 </w:t>
      </w:r>
      <w:r>
        <w:rPr>
          <w:lang w:val="hr-HR"/>
        </w:rPr>
        <w:t>pripadnika 31. prosinca 2019.</w:t>
      </w:r>
      <w:r w:rsidRPr="003E62D8">
        <w:rPr>
          <w:lang w:val="hr-HR"/>
        </w:rPr>
        <w:t xml:space="preserve"> U redovitim rotacijama kontingenti su djelovali u zonama odgovornosti na sjeveru i u središnjem dijelu Islamske Republike Afganistan. Izvan glavnine snaga kontingenta provodila se redovita rotacija pripadnika medicinskog tima ROLE 1 u trajanju do </w:t>
      </w:r>
      <w:r>
        <w:rPr>
          <w:lang w:val="hr-HR"/>
        </w:rPr>
        <w:t>četiri</w:t>
      </w:r>
      <w:r w:rsidRPr="003E62D8">
        <w:rPr>
          <w:lang w:val="hr-HR"/>
        </w:rPr>
        <w:t xml:space="preserve"> mjeseca. </w:t>
      </w:r>
    </w:p>
    <w:p w14:paraId="4332B050" w14:textId="77777777" w:rsidR="00101E84" w:rsidRPr="005E0C06" w:rsidRDefault="00101E84" w:rsidP="00101E84">
      <w:pPr>
        <w:ind w:firstLine="851"/>
        <w:rPr>
          <w:lang w:val="hr-HR"/>
        </w:rPr>
      </w:pPr>
      <w:r w:rsidRPr="003E62D8">
        <w:rPr>
          <w:lang w:val="hr-HR"/>
        </w:rPr>
        <w:t>Nastavljena je suradnja pripadnika hrvatskog</w:t>
      </w:r>
      <w:r w:rsidR="00736DD6">
        <w:rPr>
          <w:lang w:val="hr-HR"/>
        </w:rPr>
        <w:t>a</w:t>
      </w:r>
      <w:r w:rsidRPr="003E62D8">
        <w:rPr>
          <w:lang w:val="hr-HR"/>
        </w:rPr>
        <w:t xml:space="preserve"> kontingenta s pripadnicima oružanih snaga zemalj</w:t>
      </w:r>
      <w:r w:rsidR="00736DD6">
        <w:rPr>
          <w:lang w:val="hr-HR"/>
        </w:rPr>
        <w:t>a Američko-jadranske povelje. T</w:t>
      </w:r>
      <w:r w:rsidRPr="003E62D8">
        <w:rPr>
          <w:lang w:val="hr-HR"/>
        </w:rPr>
        <w:t>ijekom 2019. u sastavu pojedinih rotacija hrvatskog konti</w:t>
      </w:r>
      <w:r w:rsidR="00736DD6">
        <w:rPr>
          <w:lang w:val="hr-HR"/>
        </w:rPr>
        <w:t>n</w:t>
      </w:r>
      <w:r w:rsidRPr="003E62D8">
        <w:rPr>
          <w:lang w:val="hr-HR"/>
        </w:rPr>
        <w:t xml:space="preserve">genta sudjelovalo </w:t>
      </w:r>
      <w:r w:rsidR="00736DD6">
        <w:rPr>
          <w:lang w:val="hr-HR"/>
        </w:rPr>
        <w:t xml:space="preserve">je </w:t>
      </w:r>
      <w:r w:rsidRPr="003E62D8">
        <w:rPr>
          <w:lang w:val="hr-HR"/>
        </w:rPr>
        <w:t xml:space="preserve">26 pripadnika Vojske Crne Gore, </w:t>
      </w:r>
      <w:r>
        <w:rPr>
          <w:lang w:val="hr-HR"/>
        </w:rPr>
        <w:t>pet</w:t>
      </w:r>
      <w:r w:rsidRPr="003E62D8">
        <w:rPr>
          <w:lang w:val="hr-HR"/>
        </w:rPr>
        <w:t xml:space="preserve"> pripadnika Vojske Sjeverne Makedonije te po </w:t>
      </w:r>
      <w:r>
        <w:rPr>
          <w:lang w:val="hr-HR"/>
        </w:rPr>
        <w:t>dva</w:t>
      </w:r>
      <w:r w:rsidRPr="003E62D8">
        <w:rPr>
          <w:lang w:val="hr-HR"/>
        </w:rPr>
        <w:t xml:space="preserve"> pripadnika O</w:t>
      </w:r>
      <w:r w:rsidR="004556B1">
        <w:rPr>
          <w:lang w:val="hr-HR"/>
        </w:rPr>
        <w:t>ružanih</w:t>
      </w:r>
      <w:r>
        <w:rPr>
          <w:lang w:val="hr-HR"/>
        </w:rPr>
        <w:t xml:space="preserve"> snaga </w:t>
      </w:r>
      <w:r w:rsidRPr="003E62D8">
        <w:rPr>
          <w:lang w:val="hr-HR"/>
        </w:rPr>
        <w:t>Bosne i Hercegovine i O</w:t>
      </w:r>
      <w:r>
        <w:rPr>
          <w:lang w:val="hr-HR"/>
        </w:rPr>
        <w:t xml:space="preserve">ružanih snaga Republike </w:t>
      </w:r>
      <w:r w:rsidRPr="003E62D8">
        <w:rPr>
          <w:lang w:val="hr-HR"/>
        </w:rPr>
        <w:t xml:space="preserve">Albanije. </w:t>
      </w:r>
    </w:p>
    <w:p w14:paraId="4332B051" w14:textId="77777777" w:rsidR="00101E84" w:rsidRPr="005E0C06" w:rsidRDefault="00101E84" w:rsidP="00101E84">
      <w:pPr>
        <w:ind w:firstLine="851"/>
        <w:rPr>
          <w:lang w:val="hr-HR"/>
        </w:rPr>
      </w:pPr>
      <w:r w:rsidRPr="003E62D8">
        <w:rPr>
          <w:lang w:val="hr-HR"/>
        </w:rPr>
        <w:t>U srpnju 2019. na vozilo Hrvatske vojske u Kabulu izvršen je teroristički napad bombaša samoubojice u kojem su ozlijeđena tri pripadnika desetoga hrvatskog kontingenta iz Zapovjedništva specijalnih snaga. Od posljedica teških ozljeda zadobivenih u tom napadu, 24. srpnja 2019. preminuo je skupnik Josip Briški. Njegovi posmrtni ostaci prevezeni su u Republiku Hrvatsku vojnim avionom Sjedinjenih Američkih Država, gdje je organiziran ispraćaj uz vojne počasti. Središte za međunarodne vojne operacije u Rakitju od 1. listopada 2019. nosi njegovo ime.</w:t>
      </w:r>
    </w:p>
    <w:p w14:paraId="4332B052" w14:textId="77777777" w:rsidR="00101E84" w:rsidRPr="00927A31" w:rsidRDefault="00101E84" w:rsidP="00101E84">
      <w:pPr>
        <w:ind w:firstLine="851"/>
        <w:rPr>
          <w:b/>
          <w:u w:val="single"/>
          <w:lang w:val="hr-HR"/>
        </w:rPr>
      </w:pPr>
    </w:p>
    <w:p w14:paraId="4332B053" w14:textId="77777777" w:rsidR="00101E84" w:rsidRPr="00927A31" w:rsidRDefault="00101E84" w:rsidP="00101E84">
      <w:pPr>
        <w:ind w:firstLine="851"/>
        <w:rPr>
          <w:b/>
          <w:u w:val="single"/>
          <w:lang w:val="hr-HR"/>
        </w:rPr>
      </w:pPr>
      <w:r w:rsidRPr="00927A31">
        <w:rPr>
          <w:b/>
          <w:u w:val="single"/>
          <w:lang w:val="hr-HR"/>
        </w:rPr>
        <w:t>NATO operacija potpore miru KFOR u Republici Kosovo</w:t>
      </w:r>
    </w:p>
    <w:p w14:paraId="4332B054" w14:textId="77777777" w:rsidR="00101E84" w:rsidRPr="005E0C06" w:rsidRDefault="00101E84" w:rsidP="00101E84">
      <w:pPr>
        <w:ind w:firstLine="851"/>
        <w:rPr>
          <w:lang w:val="hr-HR"/>
        </w:rPr>
      </w:pPr>
      <w:r w:rsidRPr="003E62D8">
        <w:rPr>
          <w:lang w:val="hr-HR"/>
        </w:rPr>
        <w:t>Hrvatski kontingent u operaciji potpore miru KFOR nastavio je sudjelovanje sa helikopterskom sastavnicom, nacionalnim elementom potpore te sastavnicom obav</w:t>
      </w:r>
      <w:r w:rsidR="00736DD6">
        <w:rPr>
          <w:lang w:val="hr-HR"/>
        </w:rPr>
        <w:t>ještajne potpore. P</w:t>
      </w:r>
      <w:r w:rsidRPr="003E62D8">
        <w:rPr>
          <w:lang w:val="hr-HR"/>
        </w:rPr>
        <w:t>ripadnici Hrvatske vojske upućeni su na dužnosti u Zapovjedništ</w:t>
      </w:r>
      <w:r w:rsidR="00736DD6">
        <w:rPr>
          <w:lang w:val="hr-HR"/>
        </w:rPr>
        <w:t>vo KFOR-a te u NATO savjetodavn</w:t>
      </w:r>
      <w:r w:rsidRPr="003E62D8">
        <w:rPr>
          <w:lang w:val="hr-HR"/>
        </w:rPr>
        <w:t>i tim za vezu (</w:t>
      </w:r>
      <w:r w:rsidRPr="003E62D8">
        <w:rPr>
          <w:i/>
          <w:lang w:val="hr-HR"/>
        </w:rPr>
        <w:t>NATO Advisory Liaison Team – NALT</w:t>
      </w:r>
      <w:r w:rsidRPr="003E62D8">
        <w:rPr>
          <w:lang w:val="hr-HR"/>
        </w:rPr>
        <w:t>). Pripadnici su stacionirani na dvije lokacije u području operacije (u Prištini i Peći). U 2019. u KFOR-u je bilo angažirano 156 pripadnika Hrvatske vojske, od kojih 10 žena. Održavanje tehnike na prvoj razini provodi se vlastitim snagama i u terenskim uvjetima u području operacije, dok se redoviti zrakoplovno-tehnički pregledi, održavanje i popravci provode u Republici Hrvatskoj.</w:t>
      </w:r>
    </w:p>
    <w:p w14:paraId="4332B055" w14:textId="77777777" w:rsidR="00101E84" w:rsidRPr="005E0C06" w:rsidRDefault="00101E84" w:rsidP="00101E84">
      <w:pPr>
        <w:ind w:firstLine="851"/>
        <w:rPr>
          <w:lang w:val="hr-HR"/>
        </w:rPr>
      </w:pPr>
      <w:r w:rsidRPr="003E62D8">
        <w:rPr>
          <w:lang w:val="hr-HR"/>
        </w:rPr>
        <w:lastRenderedPageBreak/>
        <w:t>Tijekom 2019. u operaciji potpore miru KFOR</w:t>
      </w:r>
      <w:r w:rsidR="00736DD6">
        <w:rPr>
          <w:lang w:val="hr-HR"/>
        </w:rPr>
        <w:t xml:space="preserve"> na Kosovu</w:t>
      </w:r>
      <w:r w:rsidRPr="003E62D8">
        <w:rPr>
          <w:lang w:val="hr-HR"/>
        </w:rPr>
        <w:t xml:space="preserve"> nalazila su se po dva helikoptera upućivana na rotacijskoj osnovi, s kojima je provedeno 669 letova s 281 sat i 20 minuta naleta pri čemu je prevezeno 1948 osoba i </w:t>
      </w:r>
      <w:r>
        <w:rPr>
          <w:lang w:val="hr-HR"/>
        </w:rPr>
        <w:t>dvije</w:t>
      </w:r>
      <w:r w:rsidRPr="003E62D8">
        <w:rPr>
          <w:lang w:val="hr-HR"/>
        </w:rPr>
        <w:t xml:space="preserve"> tone tereta. </w:t>
      </w:r>
    </w:p>
    <w:p w14:paraId="4332B056" w14:textId="77777777" w:rsidR="00101E84" w:rsidRPr="005E0C06" w:rsidRDefault="00101E84" w:rsidP="00101E84">
      <w:pPr>
        <w:ind w:firstLine="851"/>
        <w:rPr>
          <w:b/>
          <w:lang w:val="hr-HR"/>
        </w:rPr>
      </w:pPr>
    </w:p>
    <w:p w14:paraId="4332B057" w14:textId="77777777" w:rsidR="00101E84" w:rsidRPr="00927A31" w:rsidRDefault="00101E84" w:rsidP="00101E84">
      <w:pPr>
        <w:ind w:firstLine="851"/>
        <w:rPr>
          <w:b/>
          <w:u w:val="single"/>
          <w:lang w:val="hr-HR"/>
        </w:rPr>
      </w:pPr>
      <w:r w:rsidRPr="00927A31">
        <w:rPr>
          <w:b/>
          <w:u w:val="single"/>
          <w:lang w:val="hr-HR"/>
        </w:rPr>
        <w:t>NATO ojačana prednja prisutnost u Republici Poljskoj</w:t>
      </w:r>
    </w:p>
    <w:p w14:paraId="4332B058" w14:textId="77777777" w:rsidR="00101E84" w:rsidRPr="005E0C06" w:rsidRDefault="00101E84" w:rsidP="00101E84">
      <w:pPr>
        <w:ind w:firstLine="851"/>
        <w:rPr>
          <w:lang w:val="hr-HR"/>
        </w:rPr>
      </w:pPr>
      <w:r w:rsidRPr="003E62D8">
        <w:rPr>
          <w:lang w:val="hr-HR"/>
        </w:rPr>
        <w:t>U 2019. Hrvatska vojska nastavila je sudjelovanje u NATO-</w:t>
      </w:r>
      <w:r>
        <w:rPr>
          <w:lang w:val="hr-HR"/>
        </w:rPr>
        <w:t>o</w:t>
      </w:r>
      <w:r w:rsidRPr="003E62D8">
        <w:rPr>
          <w:lang w:val="hr-HR"/>
        </w:rPr>
        <w:t>voj aktivnosti ojačana prednja prisutnost u Republici Poljskoj, u sast</w:t>
      </w:r>
      <w:r w:rsidR="00736DD6">
        <w:rPr>
          <w:lang w:val="hr-HR"/>
        </w:rPr>
        <w:t>avu borbene skupine pod vodstvom</w:t>
      </w:r>
      <w:r w:rsidRPr="003E62D8">
        <w:rPr>
          <w:lang w:val="hr-HR"/>
        </w:rPr>
        <w:t xml:space="preserve"> Sjedinjenih Američkih Država. U sklopu borbene skupine sudjelov</w:t>
      </w:r>
      <w:r w:rsidR="00736DD6">
        <w:rPr>
          <w:lang w:val="hr-HR"/>
        </w:rPr>
        <w:t>ala su tri hrvatska kontingenta</w:t>
      </w:r>
      <w:r w:rsidRPr="003E62D8">
        <w:rPr>
          <w:lang w:val="hr-HR"/>
        </w:rPr>
        <w:t xml:space="preserve"> s 241 pripadnikom, od čega 11 žena. Nakon provedenih zajedničkih uvježbavanja i obuke, sva tri kontingenta uspješno su integrirana u strukturu borbene skupine te su u njenom sastavu bila spremna za brzo razmještanje. Pripadnici kontingenata sudjelovali su na vježbama uzbunjivanja i izmještanja u očekujuće područje djelovanja te drugim vježbama borbene skupine. U sastavu hrvatskog kontingenta sudjelovala je bitnica samohodnih lansera SVLR 122mm „VULKAN“ čije su sposobnosti značajno pojačale vatrenu moć borbene skupine. Unutar svih rotacija bitnica SVLR provodila je uvježbavanja dnevnog i noćnog bojevog gađanja.</w:t>
      </w:r>
    </w:p>
    <w:p w14:paraId="4332B059" w14:textId="77777777" w:rsidR="00101E84" w:rsidRPr="005E0C06" w:rsidRDefault="00101E84" w:rsidP="00101E84">
      <w:pPr>
        <w:ind w:firstLine="851"/>
        <w:rPr>
          <w:lang w:val="hr-HR"/>
        </w:rPr>
      </w:pPr>
      <w:r w:rsidRPr="003E62D8">
        <w:rPr>
          <w:lang w:val="hr-HR"/>
        </w:rPr>
        <w:t xml:space="preserve"> </w:t>
      </w:r>
    </w:p>
    <w:p w14:paraId="4332B05A" w14:textId="77777777" w:rsidR="00101E84" w:rsidRPr="00927A31" w:rsidRDefault="00101E84" w:rsidP="00101E84">
      <w:pPr>
        <w:ind w:firstLine="851"/>
        <w:rPr>
          <w:b/>
          <w:u w:val="single"/>
          <w:lang w:val="hr-HR"/>
        </w:rPr>
      </w:pPr>
      <w:r w:rsidRPr="00927A31">
        <w:rPr>
          <w:b/>
          <w:u w:val="single"/>
          <w:lang w:val="hr-HR"/>
        </w:rPr>
        <w:t>NATO operacija potpore miru SEA GUARDIAN u Sredozemlju</w:t>
      </w:r>
    </w:p>
    <w:p w14:paraId="4332B05B" w14:textId="77777777" w:rsidR="00101E84" w:rsidRPr="005E0C06" w:rsidRDefault="00101E84" w:rsidP="00101E84">
      <w:pPr>
        <w:ind w:firstLine="851"/>
        <w:rPr>
          <w:lang w:val="hr-HR"/>
        </w:rPr>
      </w:pPr>
      <w:r w:rsidRPr="003E62D8">
        <w:rPr>
          <w:lang w:val="hr-HR"/>
        </w:rPr>
        <w:t xml:space="preserve">U rujnu 2019. Hrvatska vojska sudjelovala je u operaciji potpore miru SEA GUARDIAN </w:t>
      </w:r>
      <w:r w:rsidR="00736DD6">
        <w:rPr>
          <w:lang w:val="hr-HR"/>
        </w:rPr>
        <w:t xml:space="preserve">u Sredozemlju </w:t>
      </w:r>
      <w:r w:rsidRPr="003E62D8">
        <w:rPr>
          <w:lang w:val="hr-HR"/>
        </w:rPr>
        <w:t xml:space="preserve">s brodom RTOP-42 „Dubrovnik“ i 32 pripadnika posade iz sastava Hrvatske ratne mornarice te jednim pripadnikom raspoređenim na dužnost časnika za vezu u Pomorsko zapovjedništvo NATO-a </w:t>
      </w:r>
      <w:r w:rsidRPr="003E62D8">
        <w:rPr>
          <w:i/>
          <w:lang w:val="hr-HR"/>
        </w:rPr>
        <w:t>(Maritime Command – MARCOM)</w:t>
      </w:r>
      <w:r w:rsidRPr="003E62D8">
        <w:rPr>
          <w:lang w:val="hr-HR"/>
        </w:rPr>
        <w:t xml:space="preserve"> u Northwoodu, </w:t>
      </w:r>
      <w:r w:rsidRPr="00F006CE">
        <w:rPr>
          <w:lang w:val="hr-HR"/>
        </w:rPr>
        <w:t xml:space="preserve">Ujedinjena </w:t>
      </w:r>
      <w:r w:rsidR="006938C7" w:rsidRPr="00F006CE">
        <w:rPr>
          <w:lang w:val="hr-HR"/>
        </w:rPr>
        <w:t xml:space="preserve">Kraljevina </w:t>
      </w:r>
      <w:r w:rsidRPr="00F006CE">
        <w:rPr>
          <w:lang w:val="hr-HR"/>
        </w:rPr>
        <w:t>Velike Britanije i Sjeverne Irske.</w:t>
      </w:r>
      <w:r w:rsidRPr="003E62D8">
        <w:rPr>
          <w:lang w:val="hr-HR"/>
        </w:rPr>
        <w:t xml:space="preserve"> </w:t>
      </w:r>
    </w:p>
    <w:p w14:paraId="4332B05C" w14:textId="77777777" w:rsidR="00101E84" w:rsidRPr="005E0C06" w:rsidRDefault="00101E84" w:rsidP="00101E84">
      <w:pPr>
        <w:ind w:firstLine="851"/>
        <w:rPr>
          <w:lang w:val="hr-HR"/>
        </w:rPr>
      </w:pPr>
      <w:r w:rsidRPr="003E62D8">
        <w:rPr>
          <w:lang w:val="hr-HR"/>
        </w:rPr>
        <w:t>Zadaća je obuhvaćala nadzor poštivanja slobode plovidbe, provođenja pre</w:t>
      </w:r>
      <w:r w:rsidR="00A07BE7">
        <w:rPr>
          <w:lang w:val="hr-HR"/>
        </w:rPr>
        <w:t>sretanja, pomorski protuteroriz</w:t>
      </w:r>
      <w:r w:rsidRPr="003E62D8">
        <w:rPr>
          <w:lang w:val="hr-HR"/>
        </w:rPr>
        <w:t xml:space="preserve">am, doprinos izgradnji pomorskih kapaciteta, borbi protiv oružja za masovno uništenje i zaštite kritične infrastrukture. </w:t>
      </w:r>
    </w:p>
    <w:p w14:paraId="4332B05D" w14:textId="77777777" w:rsidR="00101E84" w:rsidRPr="005E0C06" w:rsidRDefault="00101E84" w:rsidP="00101E84">
      <w:pPr>
        <w:ind w:firstLine="851"/>
        <w:rPr>
          <w:b/>
          <w:lang w:val="hr-HR"/>
        </w:rPr>
      </w:pPr>
    </w:p>
    <w:p w14:paraId="4332B05E" w14:textId="77777777" w:rsidR="00101E84" w:rsidRPr="00927A31" w:rsidRDefault="00101E84" w:rsidP="00101E84">
      <w:pPr>
        <w:ind w:firstLine="851"/>
        <w:rPr>
          <w:b/>
          <w:u w:val="single"/>
          <w:lang w:val="hr-HR"/>
        </w:rPr>
      </w:pPr>
      <w:r w:rsidRPr="00927A31">
        <w:rPr>
          <w:b/>
          <w:u w:val="single"/>
          <w:lang w:val="hr-HR"/>
        </w:rPr>
        <w:t>NATO misija Irak</w:t>
      </w:r>
    </w:p>
    <w:p w14:paraId="4332B05F" w14:textId="77777777" w:rsidR="00101E84" w:rsidRDefault="00101E84" w:rsidP="00101E84">
      <w:pPr>
        <w:ind w:firstLine="851"/>
        <w:rPr>
          <w:lang w:val="hr-HR"/>
        </w:rPr>
      </w:pPr>
      <w:r w:rsidRPr="003E62D8">
        <w:rPr>
          <w:lang w:val="hr-HR"/>
        </w:rPr>
        <w:t>Sudjelovanje Hrvatske vojske u NATO misiji Irak nastavljeno je i tijekom 2019. u redovitim rotacijama od sedam mjeseci. Ukupno je u misiji sudjelovalo 20 pripadnika Hrvatske vojske od kojih</w:t>
      </w:r>
      <w:r>
        <w:rPr>
          <w:lang w:val="hr-HR"/>
        </w:rPr>
        <w:t xml:space="preserve"> jedna</w:t>
      </w:r>
      <w:r w:rsidRPr="003E62D8">
        <w:rPr>
          <w:lang w:val="hr-HR"/>
        </w:rPr>
        <w:t xml:space="preserve"> žena. Pripadnici hrvatskih kontingenata, raspoređe</w:t>
      </w:r>
      <w:r w:rsidR="00736DD6">
        <w:rPr>
          <w:lang w:val="hr-HR"/>
        </w:rPr>
        <w:t>ni u Zapovjedništvo misije, uz</w:t>
      </w:r>
      <w:r w:rsidRPr="003E62D8">
        <w:rPr>
          <w:lang w:val="hr-HR"/>
        </w:rPr>
        <w:t xml:space="preserve"> stožerne dužnosti, provodili su i zadaće savjetovanja iračkih snaga sigurnosti. </w:t>
      </w:r>
    </w:p>
    <w:p w14:paraId="4332B060" w14:textId="77777777" w:rsidR="00101E84" w:rsidRPr="005E0C06" w:rsidRDefault="00101E84" w:rsidP="00101E84">
      <w:pPr>
        <w:ind w:firstLine="851"/>
        <w:rPr>
          <w:lang w:val="hr-HR"/>
        </w:rPr>
      </w:pPr>
      <w:r w:rsidRPr="003E62D8">
        <w:rPr>
          <w:lang w:val="hr-HR"/>
        </w:rPr>
        <w:t xml:space="preserve">Nakon pogoršanja sigurnosne situacije u Iraku, pripadnici Hrvatske vojske </w:t>
      </w:r>
      <w:r w:rsidR="006938C7">
        <w:rPr>
          <w:lang w:val="hr-HR"/>
        </w:rPr>
        <w:t>bili su potkraj</w:t>
      </w:r>
      <w:r w:rsidRPr="003E62D8">
        <w:rPr>
          <w:lang w:val="hr-HR"/>
        </w:rPr>
        <w:t xml:space="preserve"> 2019. izmješteni izvan područja operacije u Državu Kuvajt. </w:t>
      </w:r>
    </w:p>
    <w:p w14:paraId="4332B061" w14:textId="77777777" w:rsidR="00101E84" w:rsidRPr="00927A31" w:rsidRDefault="00101E84" w:rsidP="00101E84">
      <w:pPr>
        <w:ind w:firstLine="851"/>
        <w:rPr>
          <w:b/>
          <w:u w:val="single"/>
          <w:lang w:val="hr-HR"/>
        </w:rPr>
      </w:pPr>
      <w:r w:rsidRPr="00927A31">
        <w:rPr>
          <w:b/>
          <w:u w:val="single"/>
          <w:lang w:val="hr-HR"/>
        </w:rPr>
        <w:lastRenderedPageBreak/>
        <w:t xml:space="preserve">UNMOGIP </w:t>
      </w:r>
      <w:r w:rsidRPr="00927A31">
        <w:rPr>
          <w:b/>
          <w:i/>
          <w:u w:val="single"/>
          <w:lang w:val="hr-HR"/>
        </w:rPr>
        <w:t>(United Nations Military Observer Group in India and Pakistan)</w:t>
      </w:r>
    </w:p>
    <w:p w14:paraId="4332B062" w14:textId="77777777" w:rsidR="00101E84" w:rsidRPr="005E0C06" w:rsidRDefault="00101E84" w:rsidP="00101E84">
      <w:pPr>
        <w:ind w:firstLine="851"/>
        <w:rPr>
          <w:lang w:val="hr-HR"/>
        </w:rPr>
      </w:pPr>
      <w:r w:rsidRPr="003E62D8">
        <w:rPr>
          <w:lang w:val="hr-HR"/>
        </w:rPr>
        <w:t xml:space="preserve">U operaciji potpore miru </w:t>
      </w:r>
      <w:r w:rsidR="00736DD6">
        <w:rPr>
          <w:lang w:val="hr-HR"/>
        </w:rPr>
        <w:t xml:space="preserve">Ujedinjenih naroda </w:t>
      </w:r>
      <w:r w:rsidRPr="003E62D8">
        <w:rPr>
          <w:lang w:val="hr-HR"/>
        </w:rPr>
        <w:t xml:space="preserve">UNMOGIP u Indiji i Pakistanu tijekom 2019. sudjelovalo je 18 pripadnika Hrvatske vojske, od kojih </w:t>
      </w:r>
      <w:r>
        <w:rPr>
          <w:lang w:val="hr-HR"/>
        </w:rPr>
        <w:t>dvije</w:t>
      </w:r>
      <w:r w:rsidRPr="003E62D8">
        <w:rPr>
          <w:lang w:val="hr-HR"/>
        </w:rPr>
        <w:t xml:space="preserve"> žene.</w:t>
      </w:r>
      <w:r>
        <w:rPr>
          <w:lang w:val="hr-HR"/>
        </w:rPr>
        <w:t xml:space="preserve"> </w:t>
      </w:r>
      <w:r w:rsidRPr="003E62D8">
        <w:rPr>
          <w:lang w:val="hr-HR"/>
        </w:rPr>
        <w:t xml:space="preserve">Pripadnici Hrvatske vojske sudjelovali su u misiji UNMOGIP kao vojni promatrači, a neki su obnašali i dodatne dužnosti u Zapovjedništvu operacije, kao što su časnik za zdravstvo i stožerne dužnosti u Zapovjedništvu. Tijekom </w:t>
      </w:r>
      <w:r>
        <w:rPr>
          <w:lang w:val="hr-HR"/>
        </w:rPr>
        <w:t xml:space="preserve">2019. </w:t>
      </w:r>
      <w:r w:rsidRPr="003E62D8">
        <w:rPr>
          <w:lang w:val="hr-HR"/>
        </w:rPr>
        <w:t xml:space="preserve">zabilježeno je pogoršanje sigurnosne situacije u području operacije zbog čega su aktivno provođene mjere prema lokalnom stanovništvu, uz povećanu policijsku i vojnu nazočnost u cilju prevencije nemira i protesta. </w:t>
      </w:r>
    </w:p>
    <w:p w14:paraId="4332B063" w14:textId="77777777" w:rsidR="00101E84" w:rsidRPr="005E0C06" w:rsidRDefault="00101E84" w:rsidP="00101E84">
      <w:pPr>
        <w:ind w:firstLine="851"/>
        <w:rPr>
          <w:b/>
          <w:lang w:val="hr-HR"/>
        </w:rPr>
      </w:pPr>
    </w:p>
    <w:p w14:paraId="4332B064" w14:textId="77777777" w:rsidR="00101E84" w:rsidRPr="00927A31" w:rsidRDefault="00101E84" w:rsidP="00101E84">
      <w:pPr>
        <w:ind w:firstLine="851"/>
        <w:rPr>
          <w:b/>
          <w:u w:val="single"/>
          <w:lang w:val="hr-HR"/>
        </w:rPr>
      </w:pPr>
      <w:r w:rsidRPr="00927A31">
        <w:rPr>
          <w:b/>
          <w:u w:val="single"/>
          <w:lang w:val="hr-HR"/>
        </w:rPr>
        <w:t xml:space="preserve">MINURSO </w:t>
      </w:r>
      <w:r w:rsidRPr="00927A31">
        <w:rPr>
          <w:b/>
          <w:i/>
          <w:u w:val="single"/>
          <w:lang w:val="hr-HR"/>
        </w:rPr>
        <w:t>(Mission for the Referendum in Western Sahara)</w:t>
      </w:r>
    </w:p>
    <w:p w14:paraId="4332B065" w14:textId="77777777" w:rsidR="00101E84" w:rsidRPr="005E0C06" w:rsidRDefault="00101E84" w:rsidP="00101E84">
      <w:pPr>
        <w:ind w:firstLine="851"/>
        <w:rPr>
          <w:lang w:val="hr-HR"/>
        </w:rPr>
      </w:pPr>
      <w:r w:rsidRPr="003E62D8">
        <w:rPr>
          <w:lang w:val="hr-HR"/>
        </w:rPr>
        <w:t xml:space="preserve">U operaciji potpore miru </w:t>
      </w:r>
      <w:r w:rsidR="00736DD6">
        <w:rPr>
          <w:lang w:val="hr-HR"/>
        </w:rPr>
        <w:t xml:space="preserve">Ujedinjenih naroda </w:t>
      </w:r>
      <w:r w:rsidRPr="003E62D8">
        <w:rPr>
          <w:lang w:val="hr-HR"/>
        </w:rPr>
        <w:t xml:space="preserve">MINURSO u Zapadnoj Sahari tijekom 2019. </w:t>
      </w:r>
      <w:r w:rsidR="00E556E2">
        <w:rPr>
          <w:lang w:val="hr-HR"/>
        </w:rPr>
        <w:t>s</w:t>
      </w:r>
      <w:r w:rsidRPr="003E62D8">
        <w:rPr>
          <w:lang w:val="hr-HR"/>
        </w:rPr>
        <w:t>udje</w:t>
      </w:r>
      <w:r>
        <w:rPr>
          <w:lang w:val="hr-HR"/>
        </w:rPr>
        <w:t>l</w:t>
      </w:r>
      <w:r w:rsidRPr="003E62D8">
        <w:rPr>
          <w:lang w:val="hr-HR"/>
        </w:rPr>
        <w:t xml:space="preserve">ovalo je 12 pripadnika Hrvatske vojske, od kojih </w:t>
      </w:r>
      <w:r>
        <w:rPr>
          <w:lang w:val="hr-HR"/>
        </w:rPr>
        <w:t>dvije</w:t>
      </w:r>
      <w:r w:rsidRPr="003E62D8">
        <w:rPr>
          <w:lang w:val="hr-HR"/>
        </w:rPr>
        <w:t xml:space="preserve"> žene. Dužnosti vojnih promatrača u bazama Ujedinjenih naroda uključivale su nadzor i ophodnju područja operacije, obilaske postrojbi marokanske vojske i vojske Fronte POLISARIO, provedbu programa povratka izbjeglica, podizanje svijesti lokalnog stanovništva </w:t>
      </w:r>
      <w:r w:rsidR="00736DD6">
        <w:rPr>
          <w:lang w:val="hr-HR"/>
        </w:rPr>
        <w:t>radi</w:t>
      </w:r>
      <w:r w:rsidRPr="003E62D8">
        <w:rPr>
          <w:lang w:val="hr-HR"/>
        </w:rPr>
        <w:t xml:space="preserve"> smanjenja opasnosti od neeksplodiranog ubojitog oružja te organizaciju i osiguranje uvjeta za provedbu referenduma. </w:t>
      </w:r>
    </w:p>
    <w:p w14:paraId="4332B066" w14:textId="77777777" w:rsidR="00101E84" w:rsidRPr="005E0C06" w:rsidRDefault="00101E84" w:rsidP="00101E84">
      <w:pPr>
        <w:ind w:firstLine="851"/>
        <w:rPr>
          <w:lang w:val="hr-HR"/>
        </w:rPr>
      </w:pPr>
      <w:r w:rsidRPr="003E62D8">
        <w:rPr>
          <w:lang w:val="hr-HR"/>
        </w:rPr>
        <w:t>Osim na dužnostima vojnih promatrača, pripadnici Hrvatske vojske tijekom 2019. bili su raspoređivani i na dodatne dužnosti u Zapovjedništvo.</w:t>
      </w:r>
    </w:p>
    <w:p w14:paraId="4332B067" w14:textId="77777777" w:rsidR="00101E84" w:rsidRPr="005E0C06" w:rsidRDefault="00101E84" w:rsidP="00101E84">
      <w:pPr>
        <w:ind w:firstLine="851"/>
        <w:rPr>
          <w:b/>
          <w:lang w:val="hr-HR"/>
        </w:rPr>
      </w:pPr>
    </w:p>
    <w:p w14:paraId="4332B068" w14:textId="77777777" w:rsidR="00101E84" w:rsidRPr="00927A31" w:rsidRDefault="00101E84" w:rsidP="00101E84">
      <w:pPr>
        <w:ind w:firstLine="851"/>
        <w:rPr>
          <w:b/>
          <w:i/>
          <w:u w:val="single"/>
          <w:lang w:val="hr-HR"/>
        </w:rPr>
      </w:pPr>
      <w:r w:rsidRPr="00927A31">
        <w:rPr>
          <w:b/>
          <w:u w:val="single"/>
          <w:lang w:val="hr-HR"/>
        </w:rPr>
        <w:t xml:space="preserve">UNIFIL </w:t>
      </w:r>
      <w:r w:rsidRPr="00927A31">
        <w:rPr>
          <w:b/>
          <w:i/>
          <w:u w:val="single"/>
          <w:lang w:val="hr-HR"/>
        </w:rPr>
        <w:t>(United Nations Interim Force in Lebanon)</w:t>
      </w:r>
    </w:p>
    <w:p w14:paraId="4332B069" w14:textId="77777777" w:rsidR="00A07BE7" w:rsidRDefault="00101E84" w:rsidP="00101E84">
      <w:pPr>
        <w:ind w:firstLine="851"/>
        <w:rPr>
          <w:lang w:val="hr-HR"/>
        </w:rPr>
      </w:pPr>
      <w:r w:rsidRPr="003E62D8">
        <w:rPr>
          <w:lang w:val="hr-HR"/>
        </w:rPr>
        <w:t xml:space="preserve">Tijekom 2019. nastavljeno je sudjelovanje u operaciji potpore miru </w:t>
      </w:r>
      <w:r w:rsidR="00736DD6">
        <w:rPr>
          <w:lang w:val="hr-HR"/>
        </w:rPr>
        <w:t xml:space="preserve">Ujedinjenih naroda </w:t>
      </w:r>
      <w:r w:rsidRPr="003E62D8">
        <w:rPr>
          <w:lang w:val="hr-HR"/>
        </w:rPr>
        <w:t>UNIFIL u Libanonu s dva časnika na dužnos</w:t>
      </w:r>
      <w:r w:rsidR="00736DD6">
        <w:rPr>
          <w:lang w:val="hr-HR"/>
        </w:rPr>
        <w:t>ti stožernih časnika za vezu u Z</w:t>
      </w:r>
      <w:r w:rsidRPr="003E62D8">
        <w:rPr>
          <w:lang w:val="hr-HR"/>
        </w:rPr>
        <w:t xml:space="preserve">apovjedništvu operacije te sa satnijom inženjerijske potpore jačine 52 pripadnika, raspoređenom u sastav sektora Zapad i smještenom u kampu UNP 2-3 „Shama“. Satnija inženjerijske potpore pružala je, u sklopu bojne za borbenu potporu pod vođenjem kontingenta talijanskih oružanih snaga, svu potrebnu potporu snagama sektora zapad UNIFIL-a provedbom mjera zaštite snaga, potpore pokretljivosti te osiguravanja taktičke i strateške komunikacije. </w:t>
      </w:r>
    </w:p>
    <w:p w14:paraId="4332B06A" w14:textId="77777777" w:rsidR="00101E84" w:rsidRDefault="00101E84" w:rsidP="00101E84">
      <w:pPr>
        <w:ind w:firstLine="851"/>
        <w:rPr>
          <w:lang w:val="hr-HR"/>
        </w:rPr>
      </w:pPr>
      <w:r w:rsidRPr="003E62D8">
        <w:rPr>
          <w:lang w:val="hr-HR"/>
        </w:rPr>
        <w:t>Pripadnici hrvatskog</w:t>
      </w:r>
      <w:r>
        <w:rPr>
          <w:lang w:val="hr-HR"/>
        </w:rPr>
        <w:t>a</w:t>
      </w:r>
      <w:r w:rsidRPr="003E62D8">
        <w:rPr>
          <w:lang w:val="hr-HR"/>
        </w:rPr>
        <w:t xml:space="preserve"> kontingenta izveli su opsežne inženjerijske radove za podizanje razine zaštite snaga, a sudjelovali su i u civilno-vojnim aktivnostima i projektima. Bili su angažirani i u provedbi zajedničke obuke s pripadnicima libanonskih oružanih snaga. </w:t>
      </w:r>
    </w:p>
    <w:p w14:paraId="4332B06B" w14:textId="77777777" w:rsidR="00101E84" w:rsidRPr="005E0C06" w:rsidRDefault="00101E84" w:rsidP="00101E84">
      <w:pPr>
        <w:ind w:firstLine="851"/>
        <w:rPr>
          <w:lang w:val="hr-HR"/>
        </w:rPr>
      </w:pPr>
      <w:r w:rsidRPr="003E62D8">
        <w:rPr>
          <w:lang w:val="hr-HR"/>
        </w:rPr>
        <w:t>U operaciji UNIFIL tijekom 2019. nalazil</w:t>
      </w:r>
      <w:r>
        <w:rPr>
          <w:lang w:val="hr-HR"/>
        </w:rPr>
        <w:t>a</w:t>
      </w:r>
      <w:r w:rsidRPr="003E62D8">
        <w:rPr>
          <w:lang w:val="hr-HR"/>
        </w:rPr>
        <w:t xml:space="preserve"> </w:t>
      </w:r>
      <w:r>
        <w:rPr>
          <w:lang w:val="hr-HR"/>
        </w:rPr>
        <w:t xml:space="preserve">su </w:t>
      </w:r>
      <w:r w:rsidRPr="003E62D8">
        <w:rPr>
          <w:lang w:val="hr-HR"/>
        </w:rPr>
        <w:t>se 54 pripadnika Hrvatske vojske, od kojih jedna</w:t>
      </w:r>
      <w:r>
        <w:rPr>
          <w:lang w:val="hr-HR"/>
        </w:rPr>
        <w:t xml:space="preserve"> </w:t>
      </w:r>
      <w:r w:rsidRPr="003E62D8">
        <w:rPr>
          <w:lang w:val="hr-HR"/>
        </w:rPr>
        <w:t>žena.</w:t>
      </w:r>
      <w:r w:rsidR="00736DD6">
        <w:rPr>
          <w:lang w:val="hr-HR"/>
        </w:rPr>
        <w:t xml:space="preserve"> </w:t>
      </w:r>
      <w:r w:rsidRPr="003E62D8">
        <w:rPr>
          <w:lang w:val="hr-HR"/>
        </w:rPr>
        <w:t xml:space="preserve">Sudjelovanje inženjerijske satnije u operaciji UNIFIL završeno je u svibnju 2019. </w:t>
      </w:r>
    </w:p>
    <w:p w14:paraId="4332B06C" w14:textId="77777777" w:rsidR="00101E84" w:rsidRPr="005E0C06" w:rsidRDefault="00101E84" w:rsidP="00101E84">
      <w:pPr>
        <w:ind w:firstLine="851"/>
        <w:rPr>
          <w:b/>
          <w:lang w:val="hr-HR"/>
        </w:rPr>
      </w:pPr>
    </w:p>
    <w:p w14:paraId="4332B06D" w14:textId="77777777" w:rsidR="00101E84" w:rsidRPr="00927A31" w:rsidRDefault="00101E84" w:rsidP="00101E84">
      <w:pPr>
        <w:ind w:firstLine="851"/>
        <w:rPr>
          <w:b/>
          <w:u w:val="single"/>
          <w:lang w:val="hr-HR"/>
        </w:rPr>
      </w:pPr>
      <w:r w:rsidRPr="00927A31">
        <w:rPr>
          <w:b/>
          <w:u w:val="single"/>
          <w:lang w:val="hr-HR"/>
        </w:rPr>
        <w:t>EU NAVFOR Somalija – ATALANTA</w:t>
      </w:r>
    </w:p>
    <w:p w14:paraId="4332B06E" w14:textId="77777777" w:rsidR="00101E84" w:rsidRPr="005E0C06" w:rsidRDefault="00101E84" w:rsidP="00101E84">
      <w:pPr>
        <w:ind w:firstLine="851"/>
        <w:rPr>
          <w:lang w:val="hr-HR"/>
        </w:rPr>
      </w:pPr>
      <w:r w:rsidRPr="003E62D8">
        <w:rPr>
          <w:lang w:val="hr-HR"/>
        </w:rPr>
        <w:t>Hrvatska vojska nastavila je sudjelovanje u operaciji Europske unije NAVFOR Somalija – ATALANTA s jednim časnikom raspoređenim na duž</w:t>
      </w:r>
      <w:r w:rsidR="00736DD6">
        <w:rPr>
          <w:lang w:val="hr-HR"/>
        </w:rPr>
        <w:t>nost operativnog analitičara u Z</w:t>
      </w:r>
      <w:r w:rsidRPr="003E62D8">
        <w:rPr>
          <w:lang w:val="hr-HR"/>
        </w:rPr>
        <w:t>apovjedništvu operacije. Zbog promjene strukture zapovjedništva, hrvatskom je časniku dodijeljena dodatna dužnost u području procjene rizika. Pripadnici Hrvatske vojske upućuju se u operaciju u redovitim rotacijama od šest mjeseci.</w:t>
      </w:r>
    </w:p>
    <w:p w14:paraId="4332B06F" w14:textId="77777777" w:rsidR="00101E84" w:rsidRPr="005E0C06" w:rsidRDefault="00101E84" w:rsidP="00101E84">
      <w:pPr>
        <w:ind w:firstLine="851"/>
        <w:rPr>
          <w:b/>
          <w:lang w:val="hr-HR"/>
        </w:rPr>
      </w:pPr>
    </w:p>
    <w:p w14:paraId="4332B070" w14:textId="77777777" w:rsidR="00101E84" w:rsidRPr="00927A31" w:rsidRDefault="00101E84" w:rsidP="00101E84">
      <w:pPr>
        <w:ind w:firstLine="851"/>
        <w:rPr>
          <w:b/>
          <w:u w:val="single"/>
          <w:lang w:val="hr-HR"/>
        </w:rPr>
      </w:pPr>
      <w:r w:rsidRPr="00927A31">
        <w:rPr>
          <w:b/>
          <w:u w:val="single"/>
          <w:lang w:val="hr-HR"/>
        </w:rPr>
        <w:t>EU NAVFOR MED SOPHIA</w:t>
      </w:r>
    </w:p>
    <w:p w14:paraId="4332B071" w14:textId="77777777" w:rsidR="00101E84" w:rsidRPr="005E0C06" w:rsidRDefault="00101E84" w:rsidP="00101E84">
      <w:pPr>
        <w:ind w:firstLine="851"/>
        <w:rPr>
          <w:lang w:val="hr-HR"/>
        </w:rPr>
      </w:pPr>
      <w:r w:rsidRPr="003E62D8">
        <w:rPr>
          <w:lang w:val="hr-HR"/>
        </w:rPr>
        <w:t>Operacija potpore miru Europske unije NAVFOR MED Sophia provodi</w:t>
      </w:r>
      <w:r w:rsidR="001B2527">
        <w:rPr>
          <w:lang w:val="hr-HR"/>
        </w:rPr>
        <w:t>la</w:t>
      </w:r>
      <w:r w:rsidRPr="003E62D8">
        <w:rPr>
          <w:lang w:val="hr-HR"/>
        </w:rPr>
        <w:t xml:space="preserve"> se u cilju neutraliziranja uspostavljenih </w:t>
      </w:r>
      <w:r w:rsidR="001B2527">
        <w:rPr>
          <w:lang w:val="hr-HR"/>
        </w:rPr>
        <w:t>pravaca</w:t>
      </w:r>
      <w:r w:rsidRPr="003E62D8">
        <w:rPr>
          <w:lang w:val="hr-HR"/>
        </w:rPr>
        <w:t xml:space="preserve"> krijumčarenja ljudi u južnom i </w:t>
      </w:r>
      <w:r w:rsidR="001B2527">
        <w:rPr>
          <w:lang w:val="hr-HR"/>
        </w:rPr>
        <w:t xml:space="preserve">središnjem </w:t>
      </w:r>
      <w:r w:rsidRPr="003E62D8">
        <w:rPr>
          <w:lang w:val="hr-HR"/>
        </w:rPr>
        <w:t xml:space="preserve">dijelu Sredozemlja. Do promjene </w:t>
      </w:r>
      <w:r w:rsidR="00736DD6">
        <w:rPr>
          <w:lang w:val="hr-HR"/>
        </w:rPr>
        <w:t>mandata operacije u rujnu 2019.</w:t>
      </w:r>
      <w:r w:rsidRPr="003E62D8">
        <w:rPr>
          <w:lang w:val="hr-HR"/>
        </w:rPr>
        <w:t xml:space="preserve"> </w:t>
      </w:r>
      <w:r w:rsidR="006938C7" w:rsidRPr="003E62D8">
        <w:rPr>
          <w:lang w:val="hr-HR"/>
        </w:rPr>
        <w:t xml:space="preserve">Hrvatska </w:t>
      </w:r>
      <w:r w:rsidRPr="003E62D8">
        <w:rPr>
          <w:lang w:val="hr-HR"/>
        </w:rPr>
        <w:t xml:space="preserve">vojska upućivala je po jednog pripadnika na dužnost voditelja smjene u operativno središte zapovjednog broda operacije u redovitim rotacijama od </w:t>
      </w:r>
      <w:r>
        <w:rPr>
          <w:lang w:val="hr-HR"/>
        </w:rPr>
        <w:t>četiri</w:t>
      </w:r>
      <w:r w:rsidRPr="003E62D8">
        <w:rPr>
          <w:lang w:val="hr-HR"/>
        </w:rPr>
        <w:t xml:space="preserve"> mjeseca. </w:t>
      </w:r>
      <w:r w:rsidR="001B2527">
        <w:rPr>
          <w:lang w:val="hr-HR"/>
        </w:rPr>
        <w:t>Povlačenjem pomorskih</w:t>
      </w:r>
      <w:r w:rsidRPr="003E62D8">
        <w:rPr>
          <w:lang w:val="hr-HR"/>
        </w:rPr>
        <w:t xml:space="preserve"> </w:t>
      </w:r>
      <w:r w:rsidR="001B2527">
        <w:rPr>
          <w:lang w:val="hr-HR"/>
        </w:rPr>
        <w:t xml:space="preserve">sredstava iz </w:t>
      </w:r>
      <w:r w:rsidRPr="003E62D8">
        <w:rPr>
          <w:lang w:val="hr-HR"/>
        </w:rPr>
        <w:t>operacije dio časnika koji su bili ukrcani na brodovima izmješten je u novo ustrojeno Zapovjedništvo pomorskih snaga u Rim. Republika Hrvatska je u 2019. zamijenila svoju poziciju te je u novom mandatu operacije pripadnik Hrvatske vojske obnašao dužnost časnika za informacijske opera</w:t>
      </w:r>
      <w:r w:rsidR="006938C7">
        <w:rPr>
          <w:lang w:val="hr-HR"/>
        </w:rPr>
        <w:t>cije u Zapovjedništvu operacije</w:t>
      </w:r>
      <w:r w:rsidRPr="003E62D8">
        <w:rPr>
          <w:lang w:val="hr-HR"/>
        </w:rPr>
        <w:t>.</w:t>
      </w:r>
    </w:p>
    <w:p w14:paraId="4332B072" w14:textId="77777777" w:rsidR="00101E84" w:rsidRDefault="00101E84" w:rsidP="00101E84">
      <w:pPr>
        <w:ind w:firstLine="851"/>
        <w:rPr>
          <w:lang w:val="hr-HR"/>
        </w:rPr>
      </w:pPr>
      <w:r w:rsidRPr="003E62D8">
        <w:rPr>
          <w:lang w:val="hr-HR"/>
        </w:rPr>
        <w:t xml:space="preserve">U operaciji su tijekom 2019. sudjelovala četiri pripadnika, od kojih jedna žena. </w:t>
      </w:r>
    </w:p>
    <w:p w14:paraId="4332B073" w14:textId="77777777" w:rsidR="006938C7" w:rsidRPr="00F006CE" w:rsidRDefault="006938C7" w:rsidP="00101E84">
      <w:pPr>
        <w:ind w:firstLine="851"/>
        <w:rPr>
          <w:lang w:val="hr-HR"/>
        </w:rPr>
      </w:pPr>
    </w:p>
    <w:p w14:paraId="4332B074" w14:textId="77777777" w:rsidR="00101E84" w:rsidRPr="00927A31" w:rsidRDefault="00101E84" w:rsidP="00101E84">
      <w:pPr>
        <w:ind w:firstLine="851"/>
        <w:rPr>
          <w:b/>
          <w:u w:val="single"/>
          <w:lang w:val="hr-HR"/>
        </w:rPr>
      </w:pPr>
      <w:r w:rsidRPr="00927A31">
        <w:rPr>
          <w:b/>
          <w:u w:val="single"/>
          <w:lang w:val="hr-HR"/>
        </w:rPr>
        <w:t>Operacija koalicijskih snaga INHERENT RESOLVE</w:t>
      </w:r>
    </w:p>
    <w:p w14:paraId="4332B075" w14:textId="77777777" w:rsidR="00101E84" w:rsidRDefault="00101E84" w:rsidP="00101E84">
      <w:pPr>
        <w:ind w:firstLine="851"/>
        <w:rPr>
          <w:lang w:val="hr-HR"/>
        </w:rPr>
      </w:pPr>
      <w:r w:rsidRPr="003E62D8">
        <w:rPr>
          <w:lang w:val="hr-HR"/>
        </w:rPr>
        <w:t>Hrvatska vojska nastavila je sudjelovanje u operaciji INHERENT RESOLVE rotacijom jednog pripadnika na stožernoj dužnosti u Združenom zapovjedništvu koalicijskih snaga u kampu „Arifjan“, Država Kuvajt. Pripadnik Hrvatske vojske provodio je zadaće koordinacije i planiranja operacije te provedbu aktivnosti planskih procesa unutar zapovjedništva. Tijekom 2019. provedene su dvije</w:t>
      </w:r>
      <w:r w:rsidR="006A665D">
        <w:rPr>
          <w:lang w:val="hr-HR"/>
        </w:rPr>
        <w:t xml:space="preserve"> redovite rotacije, u trajanju </w:t>
      </w:r>
      <w:r w:rsidRPr="003E62D8">
        <w:rPr>
          <w:lang w:val="hr-HR"/>
        </w:rPr>
        <w:t>o</w:t>
      </w:r>
      <w:r w:rsidR="006A665D">
        <w:rPr>
          <w:lang w:val="hr-HR"/>
        </w:rPr>
        <w:t>d</w:t>
      </w:r>
      <w:r w:rsidRPr="003E62D8">
        <w:rPr>
          <w:lang w:val="hr-HR"/>
        </w:rPr>
        <w:t xml:space="preserve"> šest mjeseci.</w:t>
      </w:r>
    </w:p>
    <w:p w14:paraId="4332B076" w14:textId="77777777" w:rsidR="006938C7" w:rsidRPr="005E0C06" w:rsidRDefault="006938C7" w:rsidP="00101E84">
      <w:pPr>
        <w:ind w:firstLine="851"/>
        <w:rPr>
          <w:lang w:val="hr-HR"/>
        </w:rPr>
      </w:pPr>
    </w:p>
    <w:p w14:paraId="4332B077" w14:textId="77777777" w:rsidR="00101E84" w:rsidRPr="00927A31" w:rsidRDefault="00101E84" w:rsidP="00101E84">
      <w:pPr>
        <w:ind w:firstLine="851"/>
        <w:rPr>
          <w:b/>
          <w:u w:val="single"/>
          <w:lang w:val="hr-HR"/>
        </w:rPr>
      </w:pPr>
      <w:r w:rsidRPr="00927A31">
        <w:rPr>
          <w:b/>
          <w:u w:val="single"/>
          <w:lang w:val="hr-HR"/>
        </w:rPr>
        <w:t>Sudjelovanje u multinacionalnim strukturama</w:t>
      </w:r>
    </w:p>
    <w:p w14:paraId="4332B078" w14:textId="77777777" w:rsidR="00101E84" w:rsidRPr="005E0C06" w:rsidRDefault="00101E84" w:rsidP="00101E84">
      <w:pPr>
        <w:ind w:firstLine="851"/>
        <w:rPr>
          <w:lang w:val="hr-HR"/>
        </w:rPr>
      </w:pPr>
      <w:r w:rsidRPr="003E62D8">
        <w:rPr>
          <w:lang w:val="hr-HR"/>
        </w:rPr>
        <w:t>Pored doprinosa u misijama i operacijama, Hrvatska vojska doprinosi međunarodnoj sigurnosti sudjelovanjem u izgradnji multinacionalnih obrambenih struktura i razvoju zajedničkih obrambenih sposobnosti.</w:t>
      </w:r>
    </w:p>
    <w:p w14:paraId="4332B079" w14:textId="77777777" w:rsidR="00101E84" w:rsidRPr="005E0C06" w:rsidRDefault="00101E84" w:rsidP="00101E84">
      <w:pPr>
        <w:ind w:firstLine="851"/>
        <w:rPr>
          <w:lang w:val="hr-HR"/>
        </w:rPr>
      </w:pPr>
      <w:r w:rsidRPr="003E62D8">
        <w:rPr>
          <w:lang w:val="hr-HR"/>
        </w:rPr>
        <w:t>Među najznačajnijim takvim angažmanima Hrvatske vojske tijekom 2019. bile su aktivnosti u sklopu:</w:t>
      </w:r>
    </w:p>
    <w:p w14:paraId="4332B07A" w14:textId="77777777" w:rsidR="00101E84" w:rsidRPr="00383A87" w:rsidRDefault="00101E84" w:rsidP="00101E84">
      <w:pPr>
        <w:pStyle w:val="ListParagraph"/>
        <w:numPr>
          <w:ilvl w:val="0"/>
          <w:numId w:val="4"/>
        </w:numPr>
        <w:ind w:left="709" w:hanging="425"/>
        <w:rPr>
          <w:i/>
          <w:lang w:val="hr-HR"/>
        </w:rPr>
      </w:pPr>
      <w:r w:rsidRPr="003E62D8">
        <w:rPr>
          <w:lang w:val="hr-HR"/>
        </w:rPr>
        <w:lastRenderedPageBreak/>
        <w:t xml:space="preserve">njemačke i talijanske skupine NATO Koncepta vodećih nacija </w:t>
      </w:r>
      <w:r w:rsidRPr="003E62D8">
        <w:rPr>
          <w:i/>
          <w:lang w:val="hr-HR"/>
        </w:rPr>
        <w:t>(Framework Nations Concept – FNC)</w:t>
      </w:r>
    </w:p>
    <w:p w14:paraId="4332B07B" w14:textId="77777777" w:rsidR="00101E84" w:rsidRPr="000C3859" w:rsidRDefault="00101E84" w:rsidP="00101E84">
      <w:pPr>
        <w:pStyle w:val="ListParagraph"/>
        <w:numPr>
          <w:ilvl w:val="0"/>
          <w:numId w:val="4"/>
        </w:numPr>
        <w:ind w:left="709" w:hanging="425"/>
        <w:rPr>
          <w:lang w:val="hr-HR"/>
        </w:rPr>
      </w:pPr>
      <w:r w:rsidRPr="003E62D8">
        <w:rPr>
          <w:lang w:val="hr-HR"/>
        </w:rPr>
        <w:t xml:space="preserve">NATO Inicijative pametne obrane </w:t>
      </w:r>
      <w:r w:rsidRPr="003E62D8">
        <w:rPr>
          <w:i/>
          <w:lang w:val="hr-HR"/>
        </w:rPr>
        <w:t>(Smart Defence Initiative – SDI),</w:t>
      </w:r>
      <w:r w:rsidRPr="003E62D8">
        <w:rPr>
          <w:lang w:val="hr-HR"/>
        </w:rPr>
        <w:t xml:space="preserve"> posebno aktivnosti u sklopu Multinacioalnog zrakoplovnog obučnog središta </w:t>
      </w:r>
      <w:r w:rsidRPr="003E62D8">
        <w:rPr>
          <w:u w:val="single"/>
          <w:lang w:val="hr-HR"/>
        </w:rPr>
        <w:t>(</w:t>
      </w:r>
      <w:r w:rsidRPr="003E62D8">
        <w:rPr>
          <w:lang w:val="hr-HR"/>
        </w:rPr>
        <w:t>Multinational Avi</w:t>
      </w:r>
      <w:r w:rsidR="00CF421F">
        <w:rPr>
          <w:lang w:val="hr-HR"/>
        </w:rPr>
        <w:t xml:space="preserve">ation Training Centre – MATC) u </w:t>
      </w:r>
      <w:r w:rsidRPr="00F006CE">
        <w:rPr>
          <w:lang w:val="hr-HR"/>
        </w:rPr>
        <w:t>Zemuniku</w:t>
      </w:r>
      <w:r w:rsidR="00CF421F">
        <w:rPr>
          <w:lang w:val="hr-HR"/>
        </w:rPr>
        <w:t xml:space="preserve"> Donjem</w:t>
      </w:r>
    </w:p>
    <w:p w14:paraId="4332B07C" w14:textId="77777777" w:rsidR="00101E84" w:rsidRPr="005E0C06" w:rsidRDefault="00101E84" w:rsidP="00101E84">
      <w:pPr>
        <w:pStyle w:val="ListParagraph"/>
        <w:numPr>
          <w:ilvl w:val="0"/>
          <w:numId w:val="4"/>
        </w:numPr>
        <w:ind w:left="709" w:hanging="425"/>
        <w:rPr>
          <w:lang w:val="hr-HR"/>
        </w:rPr>
      </w:pPr>
      <w:r w:rsidRPr="003E62D8">
        <w:rPr>
          <w:lang w:val="hr-HR"/>
        </w:rPr>
        <w:t>hrvatsko-mađarske inicijative uspostave Multinacionalnog divizijskog zapovjedništva za Srednju Europu</w:t>
      </w:r>
      <w:r w:rsidRPr="003E62D8">
        <w:rPr>
          <w:b/>
          <w:lang w:val="hr-HR"/>
        </w:rPr>
        <w:t xml:space="preserve"> (</w:t>
      </w:r>
      <w:r w:rsidRPr="003E62D8">
        <w:rPr>
          <w:i/>
          <w:lang w:val="hr-HR"/>
        </w:rPr>
        <w:t>Headquarters Multinational Division Centre – HQ MNDC )</w:t>
      </w:r>
    </w:p>
    <w:p w14:paraId="4332B07D" w14:textId="77777777" w:rsidR="00101E84" w:rsidRPr="005E0C06" w:rsidRDefault="00101E84" w:rsidP="00101E84">
      <w:pPr>
        <w:pStyle w:val="ListParagraph"/>
        <w:numPr>
          <w:ilvl w:val="0"/>
          <w:numId w:val="4"/>
        </w:numPr>
        <w:ind w:left="709" w:hanging="425"/>
        <w:rPr>
          <w:lang w:val="hr-HR"/>
        </w:rPr>
      </w:pPr>
      <w:r w:rsidRPr="003E62D8">
        <w:rPr>
          <w:lang w:val="hr-HR"/>
        </w:rPr>
        <w:t xml:space="preserve">Regionalnog multinacionalnog zapovjedništva specijalnih snaga </w:t>
      </w:r>
      <w:r w:rsidRPr="003E62D8">
        <w:rPr>
          <w:i/>
          <w:lang w:val="hr-HR"/>
        </w:rPr>
        <w:t>(Regional Special Operations Component Command – R–SOCC)</w:t>
      </w:r>
    </w:p>
    <w:p w14:paraId="4332B07E" w14:textId="77777777" w:rsidR="00101E84" w:rsidRPr="00F006CE" w:rsidRDefault="00101E84" w:rsidP="00101E84">
      <w:pPr>
        <w:pStyle w:val="ListParagraph"/>
        <w:numPr>
          <w:ilvl w:val="0"/>
          <w:numId w:val="4"/>
        </w:numPr>
        <w:ind w:left="709" w:hanging="425"/>
        <w:rPr>
          <w:lang w:val="hr-HR"/>
        </w:rPr>
      </w:pPr>
      <w:r w:rsidRPr="00F006CE">
        <w:rPr>
          <w:lang w:val="hr-HR"/>
        </w:rPr>
        <w:t xml:space="preserve">uspostave Međunarodnog središta za obuku specijalnih zračnih snaga </w:t>
      </w:r>
      <w:r w:rsidRPr="00F006CE">
        <w:rPr>
          <w:i/>
          <w:lang w:val="hr-HR"/>
        </w:rPr>
        <w:t>(Multinational Special Aviation Program – MSAP)</w:t>
      </w:r>
      <w:r w:rsidRPr="00F006CE">
        <w:rPr>
          <w:lang w:val="hr-HR"/>
        </w:rPr>
        <w:t xml:space="preserve"> u Zemuniku</w:t>
      </w:r>
      <w:r w:rsidR="004556B1">
        <w:rPr>
          <w:lang w:val="hr-HR"/>
        </w:rPr>
        <w:t xml:space="preserve"> Donjem</w:t>
      </w:r>
    </w:p>
    <w:p w14:paraId="4332B07F" w14:textId="77777777" w:rsidR="00101E84" w:rsidRPr="005E0C06" w:rsidRDefault="00101E84" w:rsidP="00101E84">
      <w:pPr>
        <w:pStyle w:val="ListParagraph"/>
        <w:numPr>
          <w:ilvl w:val="0"/>
          <w:numId w:val="4"/>
        </w:numPr>
        <w:ind w:left="709" w:hanging="425"/>
        <w:rPr>
          <w:lang w:val="hr-HR"/>
        </w:rPr>
      </w:pPr>
      <w:r w:rsidRPr="003E62D8">
        <w:rPr>
          <w:lang w:val="hr-HR"/>
        </w:rPr>
        <w:t xml:space="preserve">NATO Multinacionalne bojne Vojne policije </w:t>
      </w:r>
      <w:r w:rsidRPr="003E62D8">
        <w:rPr>
          <w:i/>
          <w:iCs/>
          <w:lang w:val="hr-HR"/>
        </w:rPr>
        <w:t>(NATO Multinational Military Police Battalion – MNMPBAT)</w:t>
      </w:r>
      <w:r w:rsidRPr="003E62D8">
        <w:rPr>
          <w:lang w:val="hr-HR"/>
        </w:rPr>
        <w:t>, u suradnji s Republikom Poljskom, Slovačkom Republikom i Češkom Republikom</w:t>
      </w:r>
    </w:p>
    <w:p w14:paraId="4332B080" w14:textId="77777777" w:rsidR="00101E84" w:rsidRPr="005E0C06" w:rsidRDefault="00101E84" w:rsidP="00101E84">
      <w:pPr>
        <w:pStyle w:val="ListParagraph"/>
        <w:numPr>
          <w:ilvl w:val="0"/>
          <w:numId w:val="4"/>
        </w:numPr>
        <w:ind w:left="709" w:hanging="425"/>
        <w:rPr>
          <w:lang w:val="hr-HR"/>
        </w:rPr>
      </w:pPr>
      <w:r w:rsidRPr="003E62D8">
        <w:rPr>
          <w:color w:val="000000"/>
          <w:lang w:val="hr-HR"/>
        </w:rPr>
        <w:t xml:space="preserve">projekata razvoja sposobnosti u okviru Stalne strukturirane suradnje Europske unije </w:t>
      </w:r>
      <w:r w:rsidRPr="003E62D8">
        <w:rPr>
          <w:i/>
          <w:color w:val="000000"/>
          <w:lang w:val="hr-HR"/>
        </w:rPr>
        <w:t>(Permanent Structured Cooperation – PESCO)</w:t>
      </w:r>
    </w:p>
    <w:p w14:paraId="4332B081" w14:textId="77777777" w:rsidR="00101E84" w:rsidRPr="00A07BE7" w:rsidRDefault="00101E84" w:rsidP="00101E84">
      <w:pPr>
        <w:pStyle w:val="ListParagraph"/>
        <w:numPr>
          <w:ilvl w:val="0"/>
          <w:numId w:val="4"/>
        </w:numPr>
        <w:ind w:left="709" w:hanging="425"/>
        <w:rPr>
          <w:i/>
          <w:lang w:val="hr-HR"/>
        </w:rPr>
      </w:pPr>
      <w:r w:rsidRPr="003E62D8">
        <w:rPr>
          <w:color w:val="000000"/>
          <w:lang w:val="hr-HR"/>
        </w:rPr>
        <w:t xml:space="preserve">sudjelovanja u borbenim skupinama Europske </w:t>
      </w:r>
      <w:r w:rsidRPr="003E62D8">
        <w:rPr>
          <w:i/>
          <w:color w:val="000000"/>
          <w:lang w:val="hr-HR"/>
        </w:rPr>
        <w:t>unije (European Union Battle Group – EUBG).</w:t>
      </w:r>
    </w:p>
    <w:p w14:paraId="4332B082" w14:textId="77777777" w:rsidR="00101E84" w:rsidRPr="005E0C06" w:rsidRDefault="00101E84" w:rsidP="00101E84">
      <w:pPr>
        <w:pStyle w:val="Heading2"/>
        <w:ind w:firstLine="708"/>
        <w:rPr>
          <w:lang w:val="hr-HR"/>
        </w:rPr>
      </w:pPr>
      <w:bookmarkStart w:id="70" w:name="_Toc39505592"/>
      <w:r w:rsidRPr="003E62D8">
        <w:rPr>
          <w:lang w:val="hr-HR"/>
        </w:rPr>
        <w:t>2.1.3. Potpora Hrvatske vojske civilnim institucijama</w:t>
      </w:r>
      <w:bookmarkEnd w:id="70"/>
    </w:p>
    <w:p w14:paraId="4332B083" w14:textId="77777777" w:rsidR="00101E84" w:rsidRPr="005E0C06" w:rsidRDefault="00101E84" w:rsidP="00101E84">
      <w:pPr>
        <w:ind w:firstLine="851"/>
        <w:rPr>
          <w:lang w:val="hr-HR"/>
        </w:rPr>
      </w:pPr>
      <w:r w:rsidRPr="003E62D8">
        <w:rPr>
          <w:lang w:val="hr-HR"/>
        </w:rPr>
        <w:t>Hrvatska vojska pruža potporu civilnim institucijama u zaštiti prava i interesa Republike Hrvatske na moru, gašenju požara otvorenog prostora, u poplavama, traganju i spašavanju na kopnu i moru, medicinskom prevoženju te u drugim situacijama u kojima civilne sposobnosti nisu dostatne. Koordiniranim djelovanjem s drugim sastavnicama sustava domovinske sigurnosti, korištenjem polivalentnih sposobnosti i resursa, Hrvatska vojska predstavlja jednu od njegovih najvažnijih, visoko operativnih komponenata.</w:t>
      </w:r>
    </w:p>
    <w:p w14:paraId="4332B084" w14:textId="77777777" w:rsidR="00A07BE7" w:rsidRPr="005E0C06" w:rsidRDefault="00A07BE7" w:rsidP="00101E84">
      <w:pPr>
        <w:ind w:firstLine="851"/>
        <w:rPr>
          <w:b/>
          <w:lang w:val="hr-HR"/>
        </w:rPr>
      </w:pPr>
    </w:p>
    <w:p w14:paraId="4332B085" w14:textId="77777777" w:rsidR="00101E84" w:rsidRPr="00927A31" w:rsidRDefault="00101E84" w:rsidP="00101E84">
      <w:pPr>
        <w:ind w:firstLine="851"/>
        <w:rPr>
          <w:b/>
          <w:u w:val="single"/>
          <w:lang w:val="hr-HR"/>
        </w:rPr>
      </w:pPr>
      <w:r w:rsidRPr="00927A31">
        <w:rPr>
          <w:b/>
          <w:u w:val="single"/>
          <w:lang w:val="hr-HR"/>
        </w:rPr>
        <w:t>Potpora u gašenju požara otvorenog prostora</w:t>
      </w:r>
    </w:p>
    <w:p w14:paraId="4332B086" w14:textId="77777777" w:rsidR="00944498" w:rsidRDefault="00101E84" w:rsidP="00101E84">
      <w:pPr>
        <w:ind w:firstLine="851"/>
        <w:rPr>
          <w:lang w:val="hr-HR"/>
        </w:rPr>
      </w:pPr>
      <w:r w:rsidRPr="003E62D8">
        <w:rPr>
          <w:lang w:val="hr-HR"/>
        </w:rPr>
        <w:t xml:space="preserve">Sve zadaće u protupožarnoj sezoni 2019. izvršene su u skladu s operativnim planom i zapovijedima, uz koordinaciju i suradnju Hrvatske vojske, Hrvatske vatrogasne zajednice i ostalih tijela sustava domovinske sigurnosti. Protupožarne namjenski organizirane snage Hrvatske vojske uspješno su izvršile sve postavljene zadaće u pripremi i provedbi protupožarne </w:t>
      </w:r>
      <w:r w:rsidRPr="003E62D8">
        <w:rPr>
          <w:lang w:val="hr-HR"/>
        </w:rPr>
        <w:lastRenderedPageBreak/>
        <w:t>sezone 2019. Temeljem opsežne raščlambe pretho</w:t>
      </w:r>
      <w:r w:rsidR="00CF421F">
        <w:rPr>
          <w:lang w:val="hr-HR"/>
        </w:rPr>
        <w:t>d</w:t>
      </w:r>
      <w:r w:rsidRPr="003E62D8">
        <w:rPr>
          <w:lang w:val="hr-HR"/>
        </w:rPr>
        <w:t xml:space="preserve">nih protupožarnih sezona poduzeto je niz mjera i radnji u cilju kvalitetne provedbe glavnog dijela protupožarne sezone u 2019. </w:t>
      </w:r>
    </w:p>
    <w:p w14:paraId="4332B087" w14:textId="77777777" w:rsidR="00101E84" w:rsidRPr="005E0C06" w:rsidRDefault="00101E84" w:rsidP="00101E84">
      <w:pPr>
        <w:ind w:firstLine="851"/>
        <w:rPr>
          <w:lang w:val="hr-HR"/>
        </w:rPr>
      </w:pPr>
      <w:r w:rsidRPr="003E62D8">
        <w:rPr>
          <w:lang w:val="hr-HR"/>
        </w:rPr>
        <w:t>Izrađeni su i odobreni planski dokumen</w:t>
      </w:r>
      <w:r w:rsidR="00CF421F">
        <w:rPr>
          <w:lang w:val="hr-HR"/>
        </w:rPr>
        <w:t>ti, izvršena je popuna potrebni</w:t>
      </w:r>
      <w:r w:rsidRPr="003E62D8">
        <w:rPr>
          <w:lang w:val="hr-HR"/>
        </w:rPr>
        <w:t>m sredstvima, provedena obuka i uvježbavanje snaga te provedeni nadzori spremnosti snaga za provedbu zadaća. Obučenost i uvježbanost protupožarnih namjenski organiziranih snag</w:t>
      </w:r>
      <w:r w:rsidR="00CF421F">
        <w:rPr>
          <w:lang w:val="hr-HR"/>
        </w:rPr>
        <w:t>a Hrvatske vojske provjerene su</w:t>
      </w:r>
      <w:r w:rsidRPr="003E62D8">
        <w:rPr>
          <w:lang w:val="hr-HR"/>
        </w:rPr>
        <w:t xml:space="preserve"> travnju i svibnju 2019. provedbom međuresornih vježbi „MODEX-CRES“ i „SIGURNOST 19“. Na vježbama su provjerene sposobnosti tijela sustava domovinske sigurnosti u odgovoru na krizu te funkcioniranje i sposobnosti Operativnog vatrogasnog zapovjedništva Republike Hrvatske u Divuljama. </w:t>
      </w:r>
    </w:p>
    <w:p w14:paraId="4332B088" w14:textId="77777777" w:rsidR="004556B1" w:rsidRDefault="00101E84" w:rsidP="004556B1">
      <w:pPr>
        <w:ind w:firstLine="851"/>
        <w:rPr>
          <w:lang w:val="hr-HR"/>
        </w:rPr>
      </w:pPr>
      <w:r w:rsidRPr="003E62D8">
        <w:rPr>
          <w:lang w:val="hr-HR"/>
        </w:rPr>
        <w:t>U sklopu vježbe „SIGURNOST 19“ sklopljen je „Sporazum o suradnji u gašenju velikih požara na otvorenom prostoru protupožarnim zrakoplovima“ kojim se uređuje suradnja Ministarstva obrane i Hrvatske vatrogasne zajednice u provedbi zadaća gašenja velikih požara otvorenog prostora zrakoplovima iz sastava Hrvatskog</w:t>
      </w:r>
      <w:r>
        <w:rPr>
          <w:lang w:val="hr-HR"/>
        </w:rPr>
        <w:t>a</w:t>
      </w:r>
      <w:r w:rsidRPr="003E62D8">
        <w:rPr>
          <w:lang w:val="hr-HR"/>
        </w:rPr>
        <w:t xml:space="preserve"> ratnog</w:t>
      </w:r>
      <w:r>
        <w:rPr>
          <w:lang w:val="hr-HR"/>
        </w:rPr>
        <w:t>a</w:t>
      </w:r>
      <w:r w:rsidRPr="003E62D8">
        <w:rPr>
          <w:lang w:val="hr-HR"/>
        </w:rPr>
        <w:t xml:space="preserve"> zrakoplovstva.</w:t>
      </w:r>
    </w:p>
    <w:p w14:paraId="4332B089" w14:textId="77777777" w:rsidR="00101E84" w:rsidRPr="005E0C06" w:rsidRDefault="00101E84" w:rsidP="004556B1">
      <w:pPr>
        <w:ind w:firstLine="851"/>
        <w:rPr>
          <w:lang w:val="hr-HR"/>
        </w:rPr>
      </w:pPr>
      <w:r w:rsidRPr="003E62D8">
        <w:rPr>
          <w:lang w:val="hr-HR"/>
        </w:rPr>
        <w:t>U protupožarnoj sezoni 2019. korišten je besposadni zrakoplovni sustav „ORBITER 3“, kao nova sposobnost nadzora, snimanja i prijenosa slike u realnom vremenu u Operativno vatrogasno zapovjedništvo</w:t>
      </w:r>
      <w:r>
        <w:rPr>
          <w:lang w:val="hr-HR"/>
        </w:rPr>
        <w:t xml:space="preserve"> </w:t>
      </w:r>
      <w:r w:rsidRPr="003E53EB">
        <w:rPr>
          <w:lang w:val="hr-HR"/>
        </w:rPr>
        <w:t>R</w:t>
      </w:r>
      <w:r>
        <w:rPr>
          <w:lang w:val="hr-HR"/>
        </w:rPr>
        <w:t>epublike Hrvatske u Divuljama</w:t>
      </w:r>
      <w:r w:rsidRPr="003E62D8">
        <w:rPr>
          <w:lang w:val="hr-HR"/>
        </w:rPr>
        <w:t xml:space="preserve">. Navedeni sustav ima mogućnost izviđanja i nadzor terena, požarišta i događaja danju i noću u trajanju do </w:t>
      </w:r>
      <w:r>
        <w:rPr>
          <w:lang w:val="hr-HR"/>
        </w:rPr>
        <w:t>sedam</w:t>
      </w:r>
      <w:r w:rsidRPr="003E62D8">
        <w:rPr>
          <w:lang w:val="hr-HR"/>
        </w:rPr>
        <w:t xml:space="preserve"> sati uz operativni radijus od 150 km te znatno doprinosi stvaranju zajedničke operativne slike svih sudionika u provedbi protupožarne zaštite čime je proširen spektar sposobnosti sustava domovinske sigurnosti. Zadaće protupožarnog izviđanja provođene su u okviru sporazuma s Ministarstvom poljoprivrede. </w:t>
      </w:r>
      <w:r w:rsidRPr="00F006CE">
        <w:rPr>
          <w:lang w:val="hr-HR"/>
        </w:rPr>
        <w:t xml:space="preserve">Ponovnom uporabom pjenila za gašenje požara povećala se učinkovitost gašenja i smanjila potrebna količina vode za gašenje i spriječilo </w:t>
      </w:r>
      <w:r w:rsidR="00CF421F">
        <w:rPr>
          <w:lang w:val="hr-HR"/>
        </w:rPr>
        <w:t xml:space="preserve">se </w:t>
      </w:r>
      <w:r w:rsidRPr="00F006CE">
        <w:rPr>
          <w:lang w:val="hr-HR"/>
        </w:rPr>
        <w:t>širenje požarišta.</w:t>
      </w:r>
      <w:r w:rsidRPr="003E62D8">
        <w:rPr>
          <w:lang w:val="hr-HR"/>
        </w:rPr>
        <w:t xml:space="preserve"> </w:t>
      </w:r>
    </w:p>
    <w:p w14:paraId="4332B08A" w14:textId="77777777" w:rsidR="00101E84" w:rsidRPr="005E0C06" w:rsidRDefault="00101E84" w:rsidP="00101E84">
      <w:pPr>
        <w:ind w:firstLine="851"/>
        <w:rPr>
          <w:lang w:val="hr-HR"/>
        </w:rPr>
      </w:pPr>
      <w:r w:rsidRPr="003E62D8">
        <w:rPr>
          <w:lang w:val="hr-HR"/>
        </w:rPr>
        <w:t xml:space="preserve">U cilju pravovremenog djelovanja i učinkovitosti gašenja, za potrebe protupožarne sezone raspoređen je dodatni protupožarni vod u vojarni u Pločama te angažiran zrakoplov Pilatus PC-9 za potrebe izviđanja. </w:t>
      </w:r>
    </w:p>
    <w:p w14:paraId="4332B08B" w14:textId="77777777" w:rsidR="00101E84" w:rsidRPr="005E0C06" w:rsidRDefault="00101E84" w:rsidP="00101E84">
      <w:pPr>
        <w:ind w:firstLine="851"/>
        <w:rPr>
          <w:lang w:val="hr-HR"/>
        </w:rPr>
      </w:pPr>
      <w:r w:rsidRPr="00F006CE">
        <w:rPr>
          <w:lang w:val="hr-HR"/>
        </w:rPr>
        <w:t xml:space="preserve">Protupožarne zračne snage u 2019. izvršile su 2953 leta, tijekom kojih su ostvarile 551 sat naleta. S ciljem ranog otkrivanja požara provedeno je 59 protupožarnih izviđanja tijekom kojih su zrakoplovi prvi uočili pojavu 35 požara, inicijalno djelovali te javili o stanju Operativnom vatrogasnom zapovjedništvu </w:t>
      </w:r>
      <w:r>
        <w:rPr>
          <w:lang w:val="hr-HR"/>
        </w:rPr>
        <w:t>Republike Hrvatske u Divuljama.</w:t>
      </w:r>
    </w:p>
    <w:p w14:paraId="4332B08C" w14:textId="77777777" w:rsidR="00101E84" w:rsidRPr="005E0C06" w:rsidRDefault="00101E84" w:rsidP="00101E84">
      <w:pPr>
        <w:ind w:firstLine="851"/>
        <w:rPr>
          <w:lang w:val="hr-HR"/>
        </w:rPr>
      </w:pPr>
      <w:r w:rsidRPr="003E62D8">
        <w:rPr>
          <w:lang w:val="hr-HR"/>
        </w:rPr>
        <w:t xml:space="preserve">Kopnene snage su </w:t>
      </w:r>
      <w:r w:rsidR="00CF421F">
        <w:rPr>
          <w:lang w:val="hr-HR"/>
        </w:rPr>
        <w:t>na temelju</w:t>
      </w:r>
      <w:r w:rsidRPr="003E62D8">
        <w:rPr>
          <w:lang w:val="hr-HR"/>
        </w:rPr>
        <w:t xml:space="preserve"> </w:t>
      </w:r>
      <w:r>
        <w:rPr>
          <w:lang w:val="hr-HR"/>
        </w:rPr>
        <w:t>dva</w:t>
      </w:r>
      <w:r w:rsidRPr="003E62D8">
        <w:rPr>
          <w:lang w:val="hr-HR"/>
        </w:rPr>
        <w:t xml:space="preserve"> zahtjeva Hrvatske vatrogasne zajednice angažirane jednom u trajanju od dva dana, u Šibensko-kninskoj županiji na požarištu Dubrava/Šibenik. Na navedenom požarištu bila su angažirana 102 pripadnika protupožarnih namjenski organiziranih snaga Hrvatske kopnene vojske.</w:t>
      </w:r>
    </w:p>
    <w:p w14:paraId="4332B08D" w14:textId="77777777" w:rsidR="00346137" w:rsidRDefault="00346137" w:rsidP="00101E84">
      <w:pPr>
        <w:ind w:firstLine="851"/>
        <w:rPr>
          <w:lang w:val="hr-HR"/>
        </w:rPr>
      </w:pPr>
    </w:p>
    <w:p w14:paraId="4332B08E" w14:textId="77777777" w:rsidR="00101E84" w:rsidRPr="005E0C06" w:rsidRDefault="00101E84" w:rsidP="00101E84">
      <w:pPr>
        <w:ind w:firstLine="851"/>
        <w:rPr>
          <w:lang w:val="hr-HR"/>
        </w:rPr>
      </w:pPr>
      <w:r w:rsidRPr="003E62D8">
        <w:rPr>
          <w:lang w:val="hr-HR"/>
        </w:rPr>
        <w:t xml:space="preserve">Besposadni zrakoplovni sustavi angažirani su 43 puta sa zadaćom snimanja požarišta te izviđanja područja procijenjenih kao visoko rizičnih glede izbijanja požara. </w:t>
      </w:r>
    </w:p>
    <w:p w14:paraId="4332B08F" w14:textId="77777777" w:rsidR="00101E84" w:rsidRPr="005E0C06" w:rsidRDefault="00101E84" w:rsidP="00101E84">
      <w:pPr>
        <w:ind w:firstLine="851"/>
        <w:rPr>
          <w:lang w:val="hr-HR"/>
        </w:rPr>
      </w:pPr>
    </w:p>
    <w:p w14:paraId="4332B090" w14:textId="77777777" w:rsidR="00101E84" w:rsidRPr="005E0C06" w:rsidRDefault="00101E84" w:rsidP="00101E84">
      <w:pPr>
        <w:jc w:val="center"/>
        <w:rPr>
          <w:lang w:val="hr-HR"/>
        </w:rPr>
      </w:pPr>
      <w:r>
        <w:rPr>
          <w:lang w:val="hr-HR"/>
        </w:rPr>
        <w:t xml:space="preserve">         </w:t>
      </w:r>
      <w:r w:rsidRPr="00E31B18">
        <w:rPr>
          <w:noProof/>
          <w:lang w:val="hr-HR" w:eastAsia="hr-HR" w:bidi="ar-SA"/>
        </w:rPr>
        <w:drawing>
          <wp:inline distT="0" distB="0" distL="0" distR="0" wp14:anchorId="4332B883" wp14:editId="4332B884">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32B091" w14:textId="77777777" w:rsidR="00101E84" w:rsidRPr="00F006CE" w:rsidRDefault="00101E84" w:rsidP="00101E84">
      <w:pPr>
        <w:spacing w:line="240" w:lineRule="auto"/>
        <w:ind w:firstLine="851"/>
        <w:jc w:val="center"/>
        <w:rPr>
          <w:b/>
          <w:sz w:val="20"/>
          <w:szCs w:val="20"/>
          <w:lang w:val="hr-HR"/>
        </w:rPr>
      </w:pPr>
      <w:r w:rsidRPr="00F006CE">
        <w:rPr>
          <w:b/>
          <w:sz w:val="20"/>
          <w:szCs w:val="20"/>
          <w:lang w:val="hr-HR"/>
        </w:rPr>
        <w:t xml:space="preserve">Prikaz 19. Broj požara u kojima su angažirani protupožarni zrakoplovi tijekom </w:t>
      </w:r>
    </w:p>
    <w:p w14:paraId="4332B092" w14:textId="77777777" w:rsidR="00101E84" w:rsidRPr="00F006CE" w:rsidRDefault="00101E84" w:rsidP="00101E84">
      <w:pPr>
        <w:spacing w:line="240" w:lineRule="auto"/>
        <w:ind w:firstLine="851"/>
        <w:jc w:val="center"/>
        <w:rPr>
          <w:b/>
          <w:sz w:val="20"/>
          <w:szCs w:val="20"/>
          <w:lang w:val="hr-HR"/>
        </w:rPr>
      </w:pPr>
      <w:r w:rsidRPr="00F006CE">
        <w:rPr>
          <w:b/>
          <w:sz w:val="20"/>
          <w:szCs w:val="20"/>
          <w:lang w:val="hr-HR"/>
        </w:rPr>
        <w:t xml:space="preserve">PP sezona </w:t>
      </w:r>
      <w:r>
        <w:rPr>
          <w:b/>
          <w:sz w:val="20"/>
          <w:szCs w:val="20"/>
          <w:lang w:val="hr-HR"/>
        </w:rPr>
        <w:t xml:space="preserve">od </w:t>
      </w:r>
      <w:r w:rsidRPr="00F006CE">
        <w:rPr>
          <w:b/>
          <w:sz w:val="20"/>
          <w:szCs w:val="20"/>
          <w:lang w:val="hr-HR"/>
        </w:rPr>
        <w:t>2013.</w:t>
      </w:r>
      <w:r>
        <w:rPr>
          <w:b/>
          <w:sz w:val="20"/>
          <w:szCs w:val="20"/>
          <w:lang w:val="hr-HR"/>
        </w:rPr>
        <w:t xml:space="preserve"> do </w:t>
      </w:r>
      <w:r w:rsidRPr="00F006CE">
        <w:rPr>
          <w:b/>
          <w:sz w:val="20"/>
          <w:szCs w:val="20"/>
          <w:lang w:val="hr-HR"/>
        </w:rPr>
        <w:t xml:space="preserve">2019. </w:t>
      </w:r>
    </w:p>
    <w:p w14:paraId="4332B093" w14:textId="77777777" w:rsidR="00101E84" w:rsidRPr="00927A31" w:rsidRDefault="00101E84" w:rsidP="00101E84">
      <w:pPr>
        <w:ind w:firstLine="851"/>
        <w:rPr>
          <w:u w:val="single"/>
          <w:lang w:val="hr-HR"/>
        </w:rPr>
      </w:pPr>
    </w:p>
    <w:p w14:paraId="4332B094" w14:textId="77777777" w:rsidR="00101E84" w:rsidRPr="00927A31" w:rsidRDefault="00101E84" w:rsidP="00101E84">
      <w:pPr>
        <w:ind w:firstLine="851"/>
        <w:rPr>
          <w:u w:val="single"/>
          <w:lang w:val="hr-HR"/>
        </w:rPr>
      </w:pPr>
      <w:r w:rsidRPr="00927A31">
        <w:rPr>
          <w:b/>
          <w:bCs/>
          <w:u w:val="single"/>
          <w:lang w:val="hr-HR"/>
        </w:rPr>
        <w:t xml:space="preserve">Pružanje pomoći u gašenju požara u inozemstvu </w:t>
      </w:r>
    </w:p>
    <w:p w14:paraId="4332B095" w14:textId="77777777" w:rsidR="00101E84" w:rsidRPr="005E0C06" w:rsidRDefault="00101E84" w:rsidP="00101E84">
      <w:pPr>
        <w:ind w:firstLine="851"/>
        <w:rPr>
          <w:bCs/>
          <w:lang w:val="hr-HR"/>
        </w:rPr>
      </w:pPr>
      <w:r w:rsidRPr="003E62D8">
        <w:rPr>
          <w:bCs/>
          <w:lang w:val="hr-HR"/>
        </w:rPr>
        <w:t>Na provedbi zadaće pružanja humanitarne pomoći gašenja požara u Državi Izrael, u svibnju 2019. sudjelovao je protupožarni zrakoplov Canadair CL-415 iz sastava Protupožarne eskadrile 93. krila Hrvatskog</w:t>
      </w:r>
      <w:r>
        <w:rPr>
          <w:bCs/>
          <w:lang w:val="hr-HR"/>
        </w:rPr>
        <w:t>a</w:t>
      </w:r>
      <w:r w:rsidRPr="003E62D8">
        <w:rPr>
          <w:bCs/>
          <w:lang w:val="hr-HR"/>
        </w:rPr>
        <w:t xml:space="preserve"> ratnog zrakoplovstva</w:t>
      </w:r>
      <w:r w:rsidR="00CF421F">
        <w:rPr>
          <w:bCs/>
          <w:lang w:val="hr-HR"/>
        </w:rPr>
        <w:t>,</w:t>
      </w:r>
      <w:r w:rsidRPr="003E62D8">
        <w:rPr>
          <w:bCs/>
          <w:lang w:val="hr-HR"/>
        </w:rPr>
        <w:t xml:space="preserve"> s dvije posade. </w:t>
      </w:r>
    </w:p>
    <w:p w14:paraId="4332B096" w14:textId="77777777" w:rsidR="00346137" w:rsidRDefault="00346137" w:rsidP="00101E84">
      <w:pPr>
        <w:ind w:firstLine="851"/>
        <w:rPr>
          <w:b/>
          <w:bCs/>
          <w:u w:val="single"/>
          <w:lang w:val="hr-HR"/>
        </w:rPr>
      </w:pPr>
    </w:p>
    <w:p w14:paraId="4332B097" w14:textId="77777777" w:rsidR="00101E84" w:rsidRPr="00927A31" w:rsidRDefault="00101E84" w:rsidP="00101E84">
      <w:pPr>
        <w:ind w:firstLine="851"/>
        <w:rPr>
          <w:b/>
          <w:bCs/>
          <w:u w:val="single"/>
          <w:lang w:val="hr-HR"/>
        </w:rPr>
      </w:pPr>
      <w:r w:rsidRPr="00927A31">
        <w:rPr>
          <w:b/>
          <w:bCs/>
          <w:u w:val="single"/>
          <w:lang w:val="hr-HR"/>
        </w:rPr>
        <w:t>Angažiranje snaga u okviru prijelaznih rescEU kapaciteta</w:t>
      </w:r>
    </w:p>
    <w:p w14:paraId="4332B098" w14:textId="77777777" w:rsidR="00101E84" w:rsidRPr="005E0C06" w:rsidRDefault="00101E84" w:rsidP="00101E84">
      <w:pPr>
        <w:ind w:firstLine="851"/>
        <w:rPr>
          <w:lang w:val="hr-HR"/>
        </w:rPr>
      </w:pPr>
      <w:r w:rsidRPr="003E62D8">
        <w:rPr>
          <w:lang w:val="hr-HR"/>
        </w:rPr>
        <w:t>Republika Hr</w:t>
      </w:r>
      <w:r w:rsidR="00CF421F">
        <w:rPr>
          <w:lang w:val="hr-HR"/>
        </w:rPr>
        <w:t>vatska prijavila se i uključila s dva aviona CL-415 Canadair</w:t>
      </w:r>
      <w:r w:rsidRPr="003E62D8">
        <w:rPr>
          <w:lang w:val="hr-HR"/>
        </w:rPr>
        <w:t xml:space="preserve"> u prijelazne rescEU kapacitete mehanizama Eruopske unije za civilnu zaštitu namijenjene za pružanje međunarodne pomoći u situacijama prirodnih katastrofa i katastrofa uzrokovanih ljudskim djelovanjem</w:t>
      </w:r>
      <w:r w:rsidRPr="00CA6289">
        <w:rPr>
          <w:lang w:val="hr-HR"/>
        </w:rPr>
        <w:t xml:space="preserve">. Međusobni odnosi i obveze regulirani su </w:t>
      </w:r>
      <w:r w:rsidRPr="00CA6289">
        <w:rPr>
          <w:bCs/>
          <w:lang w:val="hr-HR"/>
        </w:rPr>
        <w:t xml:space="preserve">Sporazumom koji su u </w:t>
      </w:r>
      <w:r w:rsidRPr="00CA6289">
        <w:rPr>
          <w:lang w:val="hr-HR"/>
        </w:rPr>
        <w:t xml:space="preserve">svibnju 2019. </w:t>
      </w:r>
      <w:r w:rsidRPr="00CA6289">
        <w:rPr>
          <w:bCs/>
          <w:lang w:val="hr-HR"/>
        </w:rPr>
        <w:t xml:space="preserve">supotpisali </w:t>
      </w:r>
      <w:r w:rsidR="00CF421F">
        <w:rPr>
          <w:bCs/>
          <w:lang w:val="hr-HR"/>
        </w:rPr>
        <w:t xml:space="preserve">potpredsjednik Vlade Republike Hrvatske i </w:t>
      </w:r>
      <w:r w:rsidRPr="00CA6289">
        <w:rPr>
          <w:bCs/>
          <w:lang w:val="hr-HR"/>
        </w:rPr>
        <w:t>ministar unutarnjih poslova i povjerenik Europske komisije za humanitarnu pomoć i upravljanje krizama, koji regulira i refundaciju troškova od Europske unije</w:t>
      </w:r>
      <w:r w:rsidRPr="00CA6289">
        <w:rPr>
          <w:lang w:val="hr-HR"/>
        </w:rPr>
        <w:t>. Kapaciteti definirani Sporazumom stavljeni su na raspolaganje mehanizmima Euro</w:t>
      </w:r>
      <w:r w:rsidR="00CF421F">
        <w:rPr>
          <w:lang w:val="hr-HR"/>
        </w:rPr>
        <w:t xml:space="preserve">pske unije za civilnu zaštitu </w:t>
      </w:r>
      <w:r w:rsidRPr="00CA6289">
        <w:rPr>
          <w:lang w:val="hr-HR"/>
        </w:rPr>
        <w:t>od 15. lipnja do 31. listopada 2019.</w:t>
      </w:r>
    </w:p>
    <w:p w14:paraId="4332B099" w14:textId="77777777" w:rsidR="00346137" w:rsidRDefault="00346137" w:rsidP="00101E84">
      <w:pPr>
        <w:spacing w:after="120"/>
        <w:ind w:firstLine="851"/>
        <w:rPr>
          <w:b/>
          <w:u w:val="single"/>
          <w:lang w:val="hr-HR"/>
        </w:rPr>
      </w:pPr>
    </w:p>
    <w:p w14:paraId="4332B09A" w14:textId="77777777" w:rsidR="00346137" w:rsidRDefault="00346137" w:rsidP="00101E84">
      <w:pPr>
        <w:spacing w:after="120"/>
        <w:ind w:firstLine="851"/>
        <w:rPr>
          <w:b/>
          <w:u w:val="single"/>
          <w:lang w:val="hr-HR"/>
        </w:rPr>
      </w:pPr>
    </w:p>
    <w:p w14:paraId="4332B09B" w14:textId="77777777" w:rsidR="00346137" w:rsidRDefault="00346137" w:rsidP="00101E84">
      <w:pPr>
        <w:spacing w:after="120"/>
        <w:ind w:firstLine="851"/>
        <w:rPr>
          <w:b/>
          <w:u w:val="single"/>
          <w:lang w:val="hr-HR"/>
        </w:rPr>
      </w:pPr>
    </w:p>
    <w:p w14:paraId="4332B09C" w14:textId="77777777" w:rsidR="00101E84" w:rsidRPr="00927A31" w:rsidRDefault="00101E84" w:rsidP="00101E84">
      <w:pPr>
        <w:spacing w:after="120"/>
        <w:ind w:firstLine="851"/>
        <w:rPr>
          <w:b/>
          <w:u w:val="single"/>
          <w:lang w:val="hr-HR"/>
        </w:rPr>
      </w:pPr>
      <w:r w:rsidRPr="00927A31">
        <w:rPr>
          <w:b/>
          <w:u w:val="single"/>
          <w:lang w:val="hr-HR"/>
        </w:rPr>
        <w:t>Hitni medicinski prijevoz oboljelih i/ili ozlijeđenih osoba zrakom</w:t>
      </w:r>
    </w:p>
    <w:p w14:paraId="4332B09D" w14:textId="77777777" w:rsidR="00101E84" w:rsidRPr="005E0C06" w:rsidRDefault="00101E84" w:rsidP="00101E84">
      <w:pPr>
        <w:ind w:firstLine="851"/>
        <w:rPr>
          <w:lang w:val="hr-HR"/>
        </w:rPr>
      </w:pPr>
      <w:r w:rsidRPr="003E62D8">
        <w:rPr>
          <w:lang w:val="hr-HR"/>
        </w:rPr>
        <w:t>Hitni medicinski prijevoz helikopterima Hrvatskog ratnog</w:t>
      </w:r>
      <w:r w:rsidR="00CF421F">
        <w:rPr>
          <w:lang w:val="hr-HR"/>
        </w:rPr>
        <w:t>a</w:t>
      </w:r>
      <w:r w:rsidRPr="003E62D8">
        <w:rPr>
          <w:lang w:val="hr-HR"/>
        </w:rPr>
        <w:t xml:space="preserve"> zrakoplovstva životno ugroženih, ozlijeđenih ili oboljelih osoba do zdravstvenih ustanova jedan je od iznimno važnih oblika pomoći civilnom stanovništvu i potpore zdravstvenom sustavu Republike Hrvatske.</w:t>
      </w:r>
    </w:p>
    <w:p w14:paraId="4332B09E" w14:textId="77777777" w:rsidR="00101E84" w:rsidRPr="005E0C06" w:rsidRDefault="00101E84" w:rsidP="00101E84">
      <w:pPr>
        <w:ind w:firstLine="851"/>
        <w:rPr>
          <w:lang w:val="hr-HR"/>
        </w:rPr>
      </w:pPr>
      <w:r w:rsidRPr="003E62D8">
        <w:rPr>
          <w:lang w:val="hr-HR"/>
        </w:rPr>
        <w:t>U ožujku 2019. potpisan je Sporazum o suradnji u provedbi hitnog zračnog medicinskog prijevoza unesrećenih ili oboljelih osoba koji obuhvaća i hitni medicinski let te prijevoz timova i organa za potrebe transplantacije u Republici Hrvatskoj. Njime su uređena prava i obveze Ministarstva obrane, Ministarstva zdravstva, Ministarstva unutarnjih poslova, Hrvatske gorske službe spašavanja i Hrvatskog</w:t>
      </w:r>
      <w:r w:rsidR="00DC750F">
        <w:rPr>
          <w:lang w:val="hr-HR"/>
        </w:rPr>
        <w:t>a</w:t>
      </w:r>
      <w:r w:rsidRPr="003E62D8">
        <w:rPr>
          <w:lang w:val="hr-HR"/>
        </w:rPr>
        <w:t xml:space="preserve"> zavoda za hitnu medicinu. </w:t>
      </w:r>
    </w:p>
    <w:p w14:paraId="4332B09F" w14:textId="77777777" w:rsidR="00101E84" w:rsidRPr="005E0C06" w:rsidRDefault="00DC750F" w:rsidP="00101E84">
      <w:pPr>
        <w:ind w:firstLine="851"/>
        <w:rPr>
          <w:lang w:val="hr-HR"/>
        </w:rPr>
      </w:pPr>
      <w:r>
        <w:rPr>
          <w:lang w:val="hr-HR"/>
        </w:rPr>
        <w:t xml:space="preserve">Tijekom 2019. </w:t>
      </w:r>
      <w:r w:rsidR="00101E84" w:rsidRPr="003E62D8">
        <w:rPr>
          <w:lang w:val="hr-HR"/>
        </w:rPr>
        <w:t xml:space="preserve">osposobljene posade te medicinski timovi iz sastava Hrvatske vojske, uz </w:t>
      </w:r>
      <w:r w:rsidR="00101E84">
        <w:rPr>
          <w:lang w:val="hr-HR"/>
        </w:rPr>
        <w:t>dva</w:t>
      </w:r>
      <w:r w:rsidR="00101E84" w:rsidRPr="003E62D8">
        <w:rPr>
          <w:lang w:val="hr-HR"/>
        </w:rPr>
        <w:t xml:space="preserve"> transportna helikoptera, bili su u stalnoj 15-minutnoj spremnosti u vojarni „Knez Trpimir“ u Divuljama te u Zračnoj luci Rijeka na otoku Krku. Snage su angažirane </w:t>
      </w:r>
      <w:r>
        <w:rPr>
          <w:lang w:val="hr-HR"/>
        </w:rPr>
        <w:t>na temelju</w:t>
      </w:r>
      <w:r w:rsidR="00101E84" w:rsidRPr="003E62D8">
        <w:rPr>
          <w:lang w:val="hr-HR"/>
        </w:rPr>
        <w:t xml:space="preserve"> zahtjeva Hrvatskog zavoda za hitnu medicinu, a izvršeno je 805 hitnih medicinskih prijevoza u sklopu kojih je prevezeno 915 pacijenata i 113 pratitelja. Od</w:t>
      </w:r>
      <w:r w:rsidR="00101E84">
        <w:rPr>
          <w:lang w:val="hr-HR"/>
        </w:rPr>
        <w:t xml:space="preserve"> </w:t>
      </w:r>
      <w:r w:rsidR="00101E84" w:rsidRPr="003E62D8">
        <w:rPr>
          <w:lang w:val="hr-HR"/>
        </w:rPr>
        <w:t xml:space="preserve">prevezenih pacijenata bilo je 189 stranih državljana. U realizaciji zadaće ostvareno je 2357 letova u trajanju od 901 sat. </w:t>
      </w:r>
    </w:p>
    <w:p w14:paraId="4332B0A0" w14:textId="77777777" w:rsidR="00101E84" w:rsidRPr="005E0C06" w:rsidRDefault="00101E84" w:rsidP="00101E84">
      <w:pPr>
        <w:ind w:firstLine="851"/>
        <w:rPr>
          <w:lang w:val="hr-HR"/>
        </w:rPr>
      </w:pPr>
      <w:r w:rsidRPr="003E62D8">
        <w:rPr>
          <w:lang w:val="hr-HR"/>
        </w:rPr>
        <w:t xml:space="preserve">Realizirana su dva zaprimljena zahtjeva za prijevoz organa za transplantaciju u sklopu čega je prevezeno i 13 članova transplantacijskog tima. U realizaciji zadaće ostvareno je </w:t>
      </w:r>
      <w:r>
        <w:rPr>
          <w:lang w:val="hr-HR"/>
        </w:rPr>
        <w:t>osam</w:t>
      </w:r>
      <w:r w:rsidRPr="003E62D8">
        <w:rPr>
          <w:lang w:val="hr-HR"/>
        </w:rPr>
        <w:t xml:space="preserve"> letova u trajanju od </w:t>
      </w:r>
      <w:r>
        <w:rPr>
          <w:lang w:val="hr-HR"/>
        </w:rPr>
        <w:t>sedam</w:t>
      </w:r>
      <w:r w:rsidRPr="003E62D8">
        <w:rPr>
          <w:lang w:val="hr-HR"/>
        </w:rPr>
        <w:t xml:space="preserve"> sati.</w:t>
      </w:r>
    </w:p>
    <w:p w14:paraId="4332B0A1" w14:textId="77777777" w:rsidR="00101E84" w:rsidRDefault="00101E84" w:rsidP="00101E84">
      <w:pPr>
        <w:spacing w:before="40" w:after="120"/>
        <w:rPr>
          <w:b/>
          <w:bCs/>
          <w:lang w:val="hr-HR"/>
        </w:rPr>
      </w:pPr>
    </w:p>
    <w:p w14:paraId="4332B0A2" w14:textId="77777777" w:rsidR="00101E84" w:rsidRDefault="00101E84" w:rsidP="00101E84">
      <w:pPr>
        <w:spacing w:before="40" w:after="120"/>
        <w:rPr>
          <w:b/>
          <w:bCs/>
          <w:lang w:val="hr-HR"/>
        </w:rPr>
      </w:pPr>
    </w:p>
    <w:p w14:paraId="4332B0A3" w14:textId="77777777" w:rsidR="00101E84" w:rsidRPr="00927A31" w:rsidRDefault="00101E84" w:rsidP="00101E84">
      <w:pPr>
        <w:spacing w:before="40" w:after="120"/>
        <w:ind w:firstLine="851"/>
        <w:rPr>
          <w:b/>
          <w:bCs/>
          <w:u w:val="single"/>
          <w:lang w:val="hr-HR"/>
        </w:rPr>
      </w:pPr>
      <w:r w:rsidRPr="00927A31">
        <w:rPr>
          <w:b/>
          <w:bCs/>
          <w:u w:val="single"/>
          <w:lang w:val="hr-HR"/>
        </w:rPr>
        <w:t>Traganje i spašavanje</w:t>
      </w:r>
    </w:p>
    <w:p w14:paraId="4332B0A4" w14:textId="77777777" w:rsidR="00101E84" w:rsidRPr="005E0C06" w:rsidRDefault="00101E84" w:rsidP="00101E84">
      <w:pPr>
        <w:ind w:firstLine="851"/>
        <w:rPr>
          <w:lang w:val="hr-HR"/>
        </w:rPr>
      </w:pPr>
      <w:r w:rsidRPr="003E62D8">
        <w:rPr>
          <w:bCs/>
          <w:lang w:val="hr-HR"/>
        </w:rPr>
        <w:t>U zadaćama t</w:t>
      </w:r>
      <w:r w:rsidRPr="003E62D8">
        <w:rPr>
          <w:rFonts w:eastAsia="MS Mincho"/>
          <w:lang w:val="hr-HR"/>
        </w:rPr>
        <w:t>raganja i spašavanja na kopnu, otocima i moru angažirana su dva transportna helikoptera Hrvatskog</w:t>
      </w:r>
      <w:r w:rsidR="00DC750F">
        <w:rPr>
          <w:rFonts w:eastAsia="MS Mincho"/>
          <w:lang w:val="hr-HR"/>
        </w:rPr>
        <w:t>a</w:t>
      </w:r>
      <w:r w:rsidRPr="003E62D8">
        <w:rPr>
          <w:rFonts w:eastAsia="MS Mincho"/>
          <w:lang w:val="hr-HR"/>
        </w:rPr>
        <w:t xml:space="preserve"> ratnog zrakoplovstva (</w:t>
      </w:r>
      <w:r w:rsidRPr="003E62D8">
        <w:rPr>
          <w:lang w:val="hr-HR"/>
        </w:rPr>
        <w:t>Mi-8MTV i Mi-171Sh) koja se nalaze u spremnosti</w:t>
      </w:r>
      <w:r w:rsidRPr="003E62D8">
        <w:rPr>
          <w:rFonts w:eastAsia="MS Mincho"/>
          <w:lang w:val="hr-HR"/>
        </w:rPr>
        <w:t xml:space="preserve"> u</w:t>
      </w:r>
      <w:r w:rsidRPr="003E62D8">
        <w:rPr>
          <w:lang w:val="hr-HR"/>
        </w:rPr>
        <w:t xml:space="preserve"> vojarnama „Lučko“ i „Knez Trpimir“</w:t>
      </w:r>
      <w:r w:rsidR="00DC750F">
        <w:rPr>
          <w:lang w:val="hr-HR"/>
        </w:rPr>
        <w:t xml:space="preserve"> u Divuljama</w:t>
      </w:r>
      <w:r w:rsidRPr="003E62D8">
        <w:rPr>
          <w:lang w:val="hr-HR"/>
        </w:rPr>
        <w:t xml:space="preserve">. </w:t>
      </w:r>
    </w:p>
    <w:p w14:paraId="4332B0A5" w14:textId="77777777" w:rsidR="00101E84" w:rsidRPr="005E0C06" w:rsidRDefault="00101E84" w:rsidP="00101E84">
      <w:pPr>
        <w:ind w:firstLine="851"/>
        <w:rPr>
          <w:rFonts w:eastAsia="MS Mincho"/>
          <w:lang w:val="hr-HR"/>
        </w:rPr>
      </w:pPr>
      <w:r w:rsidRPr="003E62D8">
        <w:rPr>
          <w:rFonts w:eastAsia="MS Mincho"/>
          <w:lang w:val="hr-HR"/>
        </w:rPr>
        <w:t>Tijekom 2019. realizirana su 22 zahtjeva za traganjem i spašavanjem na kopnu i otocima. Provedena su 93 leta u trajanju od 40:35 sati naleta te je prevezeno 14 unesrećenih i 103 spasitelja.</w:t>
      </w:r>
    </w:p>
    <w:p w14:paraId="4332B0A6" w14:textId="77777777" w:rsidR="00101E84" w:rsidRDefault="00DC750F" w:rsidP="00101E84">
      <w:pPr>
        <w:ind w:firstLine="851"/>
        <w:rPr>
          <w:lang w:val="hr-HR"/>
        </w:rPr>
      </w:pPr>
      <w:r>
        <w:rPr>
          <w:lang w:val="hr-HR"/>
        </w:rPr>
        <w:t>Na temelju</w:t>
      </w:r>
      <w:r w:rsidR="00101E84" w:rsidRPr="003E62D8">
        <w:rPr>
          <w:lang w:val="hr-HR"/>
        </w:rPr>
        <w:t xml:space="preserve"> zahtjeva Nacionalne središnjice za usklađivanje traganja i spašavanja na moru (MRCC Rijeka), snage Obalne straže</w:t>
      </w:r>
      <w:r w:rsidR="00101E84">
        <w:rPr>
          <w:lang w:val="hr-HR"/>
        </w:rPr>
        <w:t xml:space="preserve"> Republike Hrvatske</w:t>
      </w:r>
      <w:r w:rsidR="00101E84" w:rsidRPr="003E62D8">
        <w:rPr>
          <w:lang w:val="hr-HR"/>
        </w:rPr>
        <w:t xml:space="preserve">, zajedno sa zrakoplovnim snagama koje su pod njihovim operativnim nadzorom, provele su šest zadaća traganja i </w:t>
      </w:r>
      <w:r w:rsidR="00101E84" w:rsidRPr="003E62D8">
        <w:rPr>
          <w:lang w:val="hr-HR"/>
        </w:rPr>
        <w:lastRenderedPageBreak/>
        <w:t>spašavanja na moru. Zadaće su realizirane kr</w:t>
      </w:r>
      <w:r>
        <w:rPr>
          <w:lang w:val="hr-HR"/>
        </w:rPr>
        <w:t xml:space="preserve">oz tri plovidbe i pet letova, </w:t>
      </w:r>
      <w:r w:rsidR="00101E84" w:rsidRPr="003E62D8">
        <w:rPr>
          <w:lang w:val="hr-HR"/>
        </w:rPr>
        <w:t>radi potrage za tri osobe, od kojih je jedna pronađena mrtva.</w:t>
      </w:r>
    </w:p>
    <w:p w14:paraId="4332B0A7" w14:textId="77777777" w:rsidR="00101E84" w:rsidRPr="005E0C06" w:rsidRDefault="00101E84" w:rsidP="00101E84">
      <w:pPr>
        <w:ind w:firstLine="851"/>
        <w:rPr>
          <w:lang w:val="hr-HR"/>
        </w:rPr>
      </w:pPr>
    </w:p>
    <w:tbl>
      <w:tblPr>
        <w:tblW w:w="8660" w:type="dxa"/>
        <w:jc w:val="center"/>
        <w:tblLook w:val="04A0" w:firstRow="1" w:lastRow="0" w:firstColumn="1" w:lastColumn="0" w:noHBand="0" w:noVBand="1"/>
      </w:tblPr>
      <w:tblGrid>
        <w:gridCol w:w="852"/>
        <w:gridCol w:w="985"/>
        <w:gridCol w:w="837"/>
        <w:gridCol w:w="990"/>
        <w:gridCol w:w="978"/>
        <w:gridCol w:w="1097"/>
        <w:gridCol w:w="937"/>
        <w:gridCol w:w="850"/>
        <w:gridCol w:w="1134"/>
      </w:tblGrid>
      <w:tr w:rsidR="00101E84" w:rsidRPr="005E0C06" w14:paraId="4332B0AF" w14:textId="77777777" w:rsidTr="009C13DE">
        <w:trPr>
          <w:trHeight w:val="510"/>
          <w:jc w:val="center"/>
        </w:trPr>
        <w:tc>
          <w:tcPr>
            <w:tcW w:w="852"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4332B0A8"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Godina</w:t>
            </w:r>
          </w:p>
        </w:tc>
        <w:tc>
          <w:tcPr>
            <w:tcW w:w="985" w:type="dxa"/>
            <w:tcBorders>
              <w:top w:val="single" w:sz="8" w:space="0" w:color="auto"/>
              <w:left w:val="nil"/>
              <w:bottom w:val="single" w:sz="8" w:space="0" w:color="auto"/>
              <w:right w:val="single" w:sz="8" w:space="0" w:color="auto"/>
            </w:tcBorders>
            <w:shd w:val="clear" w:color="000000" w:fill="C6D9F1"/>
            <w:vAlign w:val="center"/>
            <w:hideMark/>
          </w:tcPr>
          <w:p w14:paraId="4332B0A9"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Broj dana na moru</w:t>
            </w:r>
          </w:p>
        </w:tc>
        <w:tc>
          <w:tcPr>
            <w:tcW w:w="837" w:type="dxa"/>
            <w:tcBorders>
              <w:top w:val="single" w:sz="8" w:space="0" w:color="auto"/>
              <w:left w:val="nil"/>
              <w:bottom w:val="single" w:sz="8" w:space="0" w:color="auto"/>
              <w:right w:val="single" w:sz="8" w:space="0" w:color="auto"/>
            </w:tcBorders>
            <w:shd w:val="clear" w:color="000000" w:fill="C6D9F1"/>
            <w:vAlign w:val="center"/>
            <w:hideMark/>
          </w:tcPr>
          <w:p w14:paraId="4332B0AA"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Broj akcija</w:t>
            </w:r>
          </w:p>
        </w:tc>
        <w:tc>
          <w:tcPr>
            <w:tcW w:w="990" w:type="dxa"/>
            <w:tcBorders>
              <w:top w:val="single" w:sz="8" w:space="0" w:color="auto"/>
              <w:left w:val="nil"/>
              <w:bottom w:val="single" w:sz="8" w:space="0" w:color="auto"/>
              <w:right w:val="single" w:sz="8" w:space="0" w:color="auto"/>
            </w:tcBorders>
            <w:shd w:val="clear" w:color="000000" w:fill="C6D9F1"/>
            <w:vAlign w:val="center"/>
            <w:hideMark/>
          </w:tcPr>
          <w:p w14:paraId="4332B0AB"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Prevaljene NM</w:t>
            </w:r>
          </w:p>
        </w:tc>
        <w:tc>
          <w:tcPr>
            <w:tcW w:w="2075" w:type="dxa"/>
            <w:gridSpan w:val="2"/>
            <w:tcBorders>
              <w:top w:val="single" w:sz="8" w:space="0" w:color="auto"/>
              <w:left w:val="nil"/>
              <w:bottom w:val="single" w:sz="8" w:space="0" w:color="auto"/>
              <w:right w:val="single" w:sz="8" w:space="0" w:color="000000"/>
            </w:tcBorders>
            <w:shd w:val="clear" w:color="000000" w:fill="C6D9F1"/>
            <w:vAlign w:val="center"/>
            <w:hideMark/>
          </w:tcPr>
          <w:p w14:paraId="4332B0AC"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Sati pogona</w:t>
            </w:r>
          </w:p>
        </w:tc>
        <w:tc>
          <w:tcPr>
            <w:tcW w:w="937" w:type="dxa"/>
            <w:tcBorders>
              <w:top w:val="single" w:sz="8" w:space="0" w:color="auto"/>
              <w:left w:val="nil"/>
              <w:bottom w:val="single" w:sz="8" w:space="0" w:color="auto"/>
              <w:right w:val="single" w:sz="8" w:space="0" w:color="auto"/>
            </w:tcBorders>
            <w:shd w:val="clear" w:color="000000" w:fill="C6D9F1"/>
            <w:vAlign w:val="center"/>
            <w:hideMark/>
          </w:tcPr>
          <w:p w14:paraId="4332B0AD"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 </w:t>
            </w:r>
          </w:p>
        </w:tc>
        <w:tc>
          <w:tcPr>
            <w:tcW w:w="1984" w:type="dxa"/>
            <w:gridSpan w:val="2"/>
            <w:tcBorders>
              <w:top w:val="single" w:sz="8" w:space="0" w:color="auto"/>
              <w:left w:val="nil"/>
              <w:bottom w:val="single" w:sz="8" w:space="0" w:color="auto"/>
              <w:right w:val="single" w:sz="8" w:space="0" w:color="000000"/>
            </w:tcBorders>
            <w:shd w:val="clear" w:color="000000" w:fill="C6D9F1"/>
            <w:vAlign w:val="center"/>
            <w:hideMark/>
          </w:tcPr>
          <w:p w14:paraId="4332B0AE"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Utrošak goriva</w:t>
            </w:r>
          </w:p>
        </w:tc>
      </w:tr>
      <w:tr w:rsidR="00101E84" w:rsidRPr="005E0C06" w14:paraId="4332B0B9" w14:textId="77777777" w:rsidTr="009C13DE">
        <w:trPr>
          <w:trHeight w:val="404"/>
          <w:jc w:val="center"/>
        </w:trPr>
        <w:tc>
          <w:tcPr>
            <w:tcW w:w="852" w:type="dxa"/>
            <w:tcBorders>
              <w:top w:val="nil"/>
              <w:left w:val="single" w:sz="8" w:space="0" w:color="auto"/>
              <w:bottom w:val="single" w:sz="8" w:space="0" w:color="auto"/>
              <w:right w:val="single" w:sz="8" w:space="0" w:color="auto"/>
            </w:tcBorders>
            <w:shd w:val="clear" w:color="000000" w:fill="C6D9F1"/>
            <w:vAlign w:val="center"/>
            <w:hideMark/>
          </w:tcPr>
          <w:p w14:paraId="4332B0B0"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 </w:t>
            </w:r>
          </w:p>
        </w:tc>
        <w:tc>
          <w:tcPr>
            <w:tcW w:w="985" w:type="dxa"/>
            <w:tcBorders>
              <w:top w:val="nil"/>
              <w:left w:val="nil"/>
              <w:bottom w:val="single" w:sz="8" w:space="0" w:color="auto"/>
              <w:right w:val="single" w:sz="8" w:space="0" w:color="auto"/>
            </w:tcBorders>
            <w:shd w:val="clear" w:color="000000" w:fill="C6D9F1"/>
            <w:vAlign w:val="center"/>
            <w:hideMark/>
          </w:tcPr>
          <w:p w14:paraId="4332B0B1"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 </w:t>
            </w:r>
          </w:p>
        </w:tc>
        <w:tc>
          <w:tcPr>
            <w:tcW w:w="837" w:type="dxa"/>
            <w:tcBorders>
              <w:top w:val="nil"/>
              <w:left w:val="nil"/>
              <w:bottom w:val="single" w:sz="8" w:space="0" w:color="auto"/>
              <w:right w:val="single" w:sz="8" w:space="0" w:color="auto"/>
            </w:tcBorders>
            <w:shd w:val="clear" w:color="000000" w:fill="C6D9F1"/>
            <w:vAlign w:val="center"/>
            <w:hideMark/>
          </w:tcPr>
          <w:p w14:paraId="4332B0B2"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 </w:t>
            </w:r>
          </w:p>
        </w:tc>
        <w:tc>
          <w:tcPr>
            <w:tcW w:w="990" w:type="dxa"/>
            <w:tcBorders>
              <w:top w:val="nil"/>
              <w:left w:val="nil"/>
              <w:bottom w:val="single" w:sz="8" w:space="0" w:color="auto"/>
              <w:right w:val="single" w:sz="8" w:space="0" w:color="auto"/>
            </w:tcBorders>
            <w:shd w:val="clear" w:color="000000" w:fill="C6D9F1"/>
            <w:vAlign w:val="center"/>
            <w:hideMark/>
          </w:tcPr>
          <w:p w14:paraId="4332B0B3"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 </w:t>
            </w:r>
          </w:p>
        </w:tc>
        <w:tc>
          <w:tcPr>
            <w:tcW w:w="978" w:type="dxa"/>
            <w:tcBorders>
              <w:top w:val="nil"/>
              <w:left w:val="nil"/>
              <w:bottom w:val="single" w:sz="8" w:space="0" w:color="auto"/>
              <w:right w:val="single" w:sz="8" w:space="0" w:color="auto"/>
            </w:tcBorders>
            <w:shd w:val="clear" w:color="000000" w:fill="C6D9F1"/>
            <w:vAlign w:val="center"/>
            <w:hideMark/>
          </w:tcPr>
          <w:p w14:paraId="4332B0B4"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Brodovi</w:t>
            </w:r>
          </w:p>
        </w:tc>
        <w:tc>
          <w:tcPr>
            <w:tcW w:w="1097" w:type="dxa"/>
            <w:tcBorders>
              <w:top w:val="nil"/>
              <w:left w:val="nil"/>
              <w:bottom w:val="single" w:sz="8" w:space="0" w:color="auto"/>
              <w:right w:val="single" w:sz="8" w:space="0" w:color="auto"/>
            </w:tcBorders>
            <w:shd w:val="clear" w:color="000000" w:fill="C6D9F1"/>
            <w:vAlign w:val="center"/>
            <w:hideMark/>
          </w:tcPr>
          <w:p w14:paraId="4332B0B5"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Zračne snage</w:t>
            </w:r>
          </w:p>
        </w:tc>
        <w:tc>
          <w:tcPr>
            <w:tcW w:w="937" w:type="dxa"/>
            <w:tcBorders>
              <w:top w:val="nil"/>
              <w:left w:val="nil"/>
              <w:bottom w:val="single" w:sz="8" w:space="0" w:color="auto"/>
              <w:right w:val="single" w:sz="8" w:space="0" w:color="auto"/>
            </w:tcBorders>
            <w:shd w:val="clear" w:color="000000" w:fill="C6D9F1"/>
            <w:vAlign w:val="center"/>
            <w:hideMark/>
          </w:tcPr>
          <w:p w14:paraId="4332B0B6"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Ukupno</w:t>
            </w:r>
          </w:p>
        </w:tc>
        <w:tc>
          <w:tcPr>
            <w:tcW w:w="850" w:type="dxa"/>
            <w:tcBorders>
              <w:top w:val="nil"/>
              <w:left w:val="nil"/>
              <w:bottom w:val="single" w:sz="8" w:space="0" w:color="auto"/>
              <w:right w:val="single" w:sz="8" w:space="0" w:color="auto"/>
            </w:tcBorders>
            <w:shd w:val="clear" w:color="000000" w:fill="C6D9F1"/>
            <w:vAlign w:val="center"/>
            <w:hideMark/>
          </w:tcPr>
          <w:p w14:paraId="4332B0B7"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Brodovi</w:t>
            </w:r>
          </w:p>
        </w:tc>
        <w:tc>
          <w:tcPr>
            <w:tcW w:w="1134" w:type="dxa"/>
            <w:tcBorders>
              <w:top w:val="nil"/>
              <w:left w:val="nil"/>
              <w:bottom w:val="single" w:sz="8" w:space="0" w:color="auto"/>
              <w:right w:val="single" w:sz="8" w:space="0" w:color="auto"/>
            </w:tcBorders>
            <w:shd w:val="clear" w:color="000000" w:fill="C6D9F1"/>
            <w:vAlign w:val="center"/>
            <w:hideMark/>
          </w:tcPr>
          <w:p w14:paraId="4332B0B8"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Zračne snage</w:t>
            </w:r>
          </w:p>
        </w:tc>
      </w:tr>
      <w:tr w:rsidR="00101E84" w:rsidRPr="005E0C06" w14:paraId="4332B0C3" w14:textId="77777777" w:rsidTr="009C13DE">
        <w:trPr>
          <w:trHeight w:val="315"/>
          <w:jc w:val="center"/>
        </w:trPr>
        <w:tc>
          <w:tcPr>
            <w:tcW w:w="852" w:type="dxa"/>
            <w:tcBorders>
              <w:top w:val="nil"/>
              <w:left w:val="single" w:sz="8" w:space="0" w:color="auto"/>
              <w:bottom w:val="single" w:sz="8" w:space="0" w:color="auto"/>
              <w:right w:val="single" w:sz="8" w:space="0" w:color="auto"/>
            </w:tcBorders>
            <w:shd w:val="clear" w:color="000000" w:fill="FFFFFF"/>
            <w:vAlign w:val="center"/>
            <w:hideMark/>
          </w:tcPr>
          <w:p w14:paraId="4332B0BA"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2016.</w:t>
            </w:r>
          </w:p>
        </w:tc>
        <w:tc>
          <w:tcPr>
            <w:tcW w:w="985" w:type="dxa"/>
            <w:tcBorders>
              <w:top w:val="nil"/>
              <w:left w:val="nil"/>
              <w:bottom w:val="single" w:sz="8" w:space="0" w:color="auto"/>
              <w:right w:val="single" w:sz="8" w:space="0" w:color="auto"/>
            </w:tcBorders>
            <w:shd w:val="clear" w:color="000000" w:fill="FFFFFF"/>
            <w:vAlign w:val="center"/>
            <w:hideMark/>
          </w:tcPr>
          <w:p w14:paraId="4332B0BB"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244</w:t>
            </w:r>
          </w:p>
        </w:tc>
        <w:tc>
          <w:tcPr>
            <w:tcW w:w="837" w:type="dxa"/>
            <w:tcBorders>
              <w:top w:val="nil"/>
              <w:left w:val="nil"/>
              <w:bottom w:val="single" w:sz="8" w:space="0" w:color="auto"/>
              <w:right w:val="single" w:sz="8" w:space="0" w:color="auto"/>
            </w:tcBorders>
            <w:shd w:val="clear" w:color="000000" w:fill="FFFFFF"/>
            <w:vAlign w:val="center"/>
            <w:hideMark/>
          </w:tcPr>
          <w:p w14:paraId="4332B0BC"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244</w:t>
            </w:r>
          </w:p>
        </w:tc>
        <w:tc>
          <w:tcPr>
            <w:tcW w:w="990" w:type="dxa"/>
            <w:tcBorders>
              <w:top w:val="nil"/>
              <w:left w:val="nil"/>
              <w:bottom w:val="single" w:sz="8" w:space="0" w:color="auto"/>
              <w:right w:val="single" w:sz="8" w:space="0" w:color="auto"/>
            </w:tcBorders>
            <w:shd w:val="clear" w:color="000000" w:fill="FFFFFF"/>
            <w:vAlign w:val="center"/>
            <w:hideMark/>
          </w:tcPr>
          <w:p w14:paraId="4332B0BD"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17.185</w:t>
            </w:r>
          </w:p>
        </w:tc>
        <w:tc>
          <w:tcPr>
            <w:tcW w:w="978" w:type="dxa"/>
            <w:tcBorders>
              <w:top w:val="nil"/>
              <w:left w:val="nil"/>
              <w:bottom w:val="single" w:sz="8" w:space="0" w:color="auto"/>
              <w:right w:val="single" w:sz="8" w:space="0" w:color="auto"/>
            </w:tcBorders>
            <w:shd w:val="clear" w:color="000000" w:fill="FFFFFF"/>
            <w:vAlign w:val="center"/>
            <w:hideMark/>
          </w:tcPr>
          <w:p w14:paraId="4332B0BE"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1.665</w:t>
            </w:r>
          </w:p>
        </w:tc>
        <w:tc>
          <w:tcPr>
            <w:tcW w:w="1097" w:type="dxa"/>
            <w:tcBorders>
              <w:top w:val="nil"/>
              <w:left w:val="nil"/>
              <w:bottom w:val="single" w:sz="8" w:space="0" w:color="auto"/>
              <w:right w:val="single" w:sz="8" w:space="0" w:color="auto"/>
            </w:tcBorders>
            <w:shd w:val="clear" w:color="000000" w:fill="FFFFFF"/>
            <w:vAlign w:val="center"/>
            <w:hideMark/>
          </w:tcPr>
          <w:p w14:paraId="4332B0BF"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83</w:t>
            </w:r>
          </w:p>
        </w:tc>
        <w:tc>
          <w:tcPr>
            <w:tcW w:w="937" w:type="dxa"/>
            <w:tcBorders>
              <w:top w:val="nil"/>
              <w:left w:val="nil"/>
              <w:bottom w:val="single" w:sz="8" w:space="0" w:color="auto"/>
              <w:right w:val="single" w:sz="8" w:space="0" w:color="auto"/>
            </w:tcBorders>
            <w:shd w:val="clear" w:color="000000" w:fill="FFFFFF"/>
            <w:vAlign w:val="center"/>
            <w:hideMark/>
          </w:tcPr>
          <w:p w14:paraId="4332B0C0"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1.748</w:t>
            </w:r>
          </w:p>
        </w:tc>
        <w:tc>
          <w:tcPr>
            <w:tcW w:w="850" w:type="dxa"/>
            <w:tcBorders>
              <w:top w:val="nil"/>
              <w:left w:val="nil"/>
              <w:bottom w:val="single" w:sz="8" w:space="0" w:color="auto"/>
              <w:right w:val="single" w:sz="8" w:space="0" w:color="auto"/>
            </w:tcBorders>
            <w:shd w:val="clear" w:color="000000" w:fill="FFFFFF"/>
            <w:vAlign w:val="center"/>
            <w:hideMark/>
          </w:tcPr>
          <w:p w14:paraId="4332B0C1"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596.575</w:t>
            </w:r>
          </w:p>
        </w:tc>
        <w:tc>
          <w:tcPr>
            <w:tcW w:w="1134" w:type="dxa"/>
            <w:tcBorders>
              <w:top w:val="nil"/>
              <w:left w:val="nil"/>
              <w:bottom w:val="single" w:sz="8" w:space="0" w:color="auto"/>
              <w:right w:val="single" w:sz="8" w:space="0" w:color="auto"/>
            </w:tcBorders>
            <w:shd w:val="clear" w:color="000000" w:fill="FFFFFF"/>
            <w:vAlign w:val="center"/>
            <w:hideMark/>
          </w:tcPr>
          <w:p w14:paraId="4332B0C2"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21.303</w:t>
            </w:r>
          </w:p>
        </w:tc>
      </w:tr>
      <w:tr w:rsidR="00101E84" w:rsidRPr="005E0C06" w14:paraId="4332B0CD" w14:textId="77777777" w:rsidTr="009C13DE">
        <w:trPr>
          <w:trHeight w:val="315"/>
          <w:jc w:val="center"/>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4332B0C4"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2017.</w:t>
            </w:r>
          </w:p>
        </w:tc>
        <w:tc>
          <w:tcPr>
            <w:tcW w:w="985" w:type="dxa"/>
            <w:tcBorders>
              <w:top w:val="nil"/>
              <w:left w:val="nil"/>
              <w:bottom w:val="single" w:sz="8" w:space="0" w:color="auto"/>
              <w:right w:val="single" w:sz="8" w:space="0" w:color="auto"/>
            </w:tcBorders>
            <w:shd w:val="clear" w:color="000000" w:fill="FFFFFF"/>
            <w:vAlign w:val="center"/>
            <w:hideMark/>
          </w:tcPr>
          <w:p w14:paraId="4332B0C5"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277</w:t>
            </w:r>
          </w:p>
        </w:tc>
        <w:tc>
          <w:tcPr>
            <w:tcW w:w="837" w:type="dxa"/>
            <w:tcBorders>
              <w:top w:val="nil"/>
              <w:left w:val="nil"/>
              <w:bottom w:val="single" w:sz="8" w:space="0" w:color="auto"/>
              <w:right w:val="single" w:sz="8" w:space="0" w:color="auto"/>
            </w:tcBorders>
            <w:shd w:val="clear" w:color="000000" w:fill="FFFFFF"/>
            <w:vAlign w:val="center"/>
            <w:hideMark/>
          </w:tcPr>
          <w:p w14:paraId="4332B0C6"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277</w:t>
            </w:r>
          </w:p>
        </w:tc>
        <w:tc>
          <w:tcPr>
            <w:tcW w:w="990" w:type="dxa"/>
            <w:tcBorders>
              <w:top w:val="nil"/>
              <w:left w:val="nil"/>
              <w:bottom w:val="single" w:sz="8" w:space="0" w:color="auto"/>
              <w:right w:val="single" w:sz="8" w:space="0" w:color="auto"/>
            </w:tcBorders>
            <w:shd w:val="clear" w:color="000000" w:fill="FFFFFF"/>
            <w:vAlign w:val="center"/>
            <w:hideMark/>
          </w:tcPr>
          <w:p w14:paraId="4332B0C7"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16.977</w:t>
            </w:r>
          </w:p>
        </w:tc>
        <w:tc>
          <w:tcPr>
            <w:tcW w:w="978" w:type="dxa"/>
            <w:tcBorders>
              <w:top w:val="nil"/>
              <w:left w:val="nil"/>
              <w:bottom w:val="single" w:sz="8" w:space="0" w:color="auto"/>
              <w:right w:val="single" w:sz="8" w:space="0" w:color="auto"/>
            </w:tcBorders>
            <w:shd w:val="clear" w:color="000000" w:fill="FFFFFF"/>
            <w:vAlign w:val="center"/>
            <w:hideMark/>
          </w:tcPr>
          <w:p w14:paraId="4332B0C8"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1.676</w:t>
            </w:r>
          </w:p>
        </w:tc>
        <w:tc>
          <w:tcPr>
            <w:tcW w:w="1097" w:type="dxa"/>
            <w:tcBorders>
              <w:top w:val="nil"/>
              <w:left w:val="nil"/>
              <w:bottom w:val="single" w:sz="8" w:space="0" w:color="auto"/>
              <w:right w:val="single" w:sz="8" w:space="0" w:color="auto"/>
            </w:tcBorders>
            <w:shd w:val="clear" w:color="000000" w:fill="FFFFFF"/>
            <w:vAlign w:val="center"/>
            <w:hideMark/>
          </w:tcPr>
          <w:p w14:paraId="4332B0C9"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190</w:t>
            </w:r>
          </w:p>
        </w:tc>
        <w:tc>
          <w:tcPr>
            <w:tcW w:w="937" w:type="dxa"/>
            <w:tcBorders>
              <w:top w:val="nil"/>
              <w:left w:val="nil"/>
              <w:bottom w:val="single" w:sz="8" w:space="0" w:color="auto"/>
              <w:right w:val="single" w:sz="8" w:space="0" w:color="auto"/>
            </w:tcBorders>
            <w:shd w:val="clear" w:color="000000" w:fill="FFFFFF"/>
            <w:vAlign w:val="center"/>
            <w:hideMark/>
          </w:tcPr>
          <w:p w14:paraId="4332B0CA"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1.748</w:t>
            </w:r>
          </w:p>
        </w:tc>
        <w:tc>
          <w:tcPr>
            <w:tcW w:w="850" w:type="dxa"/>
            <w:tcBorders>
              <w:top w:val="nil"/>
              <w:left w:val="nil"/>
              <w:bottom w:val="single" w:sz="8" w:space="0" w:color="auto"/>
              <w:right w:val="single" w:sz="8" w:space="0" w:color="auto"/>
            </w:tcBorders>
            <w:shd w:val="clear" w:color="000000" w:fill="FFFFFF"/>
            <w:vAlign w:val="center"/>
            <w:hideMark/>
          </w:tcPr>
          <w:p w14:paraId="4332B0CB"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600.972</w:t>
            </w:r>
          </w:p>
        </w:tc>
        <w:tc>
          <w:tcPr>
            <w:tcW w:w="1134" w:type="dxa"/>
            <w:tcBorders>
              <w:top w:val="nil"/>
              <w:left w:val="nil"/>
              <w:bottom w:val="single" w:sz="8" w:space="0" w:color="auto"/>
              <w:right w:val="single" w:sz="8" w:space="0" w:color="auto"/>
            </w:tcBorders>
            <w:shd w:val="clear" w:color="000000" w:fill="FFFFFF"/>
            <w:vAlign w:val="center"/>
            <w:hideMark/>
          </w:tcPr>
          <w:p w14:paraId="4332B0CC"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60.235</w:t>
            </w:r>
          </w:p>
        </w:tc>
      </w:tr>
      <w:tr w:rsidR="00101E84" w:rsidRPr="005E0C06" w14:paraId="4332B0D7" w14:textId="77777777" w:rsidTr="009C13DE">
        <w:trPr>
          <w:trHeight w:val="315"/>
          <w:jc w:val="center"/>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4332B0CE"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2018.</w:t>
            </w:r>
          </w:p>
        </w:tc>
        <w:tc>
          <w:tcPr>
            <w:tcW w:w="985" w:type="dxa"/>
            <w:tcBorders>
              <w:top w:val="nil"/>
              <w:left w:val="nil"/>
              <w:bottom w:val="single" w:sz="8" w:space="0" w:color="auto"/>
              <w:right w:val="single" w:sz="8" w:space="0" w:color="auto"/>
            </w:tcBorders>
            <w:shd w:val="clear" w:color="000000" w:fill="FFFFFF"/>
            <w:vAlign w:val="center"/>
            <w:hideMark/>
          </w:tcPr>
          <w:p w14:paraId="4332B0CF"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176</w:t>
            </w:r>
          </w:p>
        </w:tc>
        <w:tc>
          <w:tcPr>
            <w:tcW w:w="837" w:type="dxa"/>
            <w:tcBorders>
              <w:top w:val="nil"/>
              <w:left w:val="nil"/>
              <w:bottom w:val="single" w:sz="8" w:space="0" w:color="auto"/>
              <w:right w:val="single" w:sz="8" w:space="0" w:color="auto"/>
            </w:tcBorders>
            <w:shd w:val="clear" w:color="000000" w:fill="FFFFFF"/>
            <w:vAlign w:val="center"/>
            <w:hideMark/>
          </w:tcPr>
          <w:p w14:paraId="4332B0D0"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86</w:t>
            </w:r>
          </w:p>
        </w:tc>
        <w:tc>
          <w:tcPr>
            <w:tcW w:w="990" w:type="dxa"/>
            <w:tcBorders>
              <w:top w:val="nil"/>
              <w:left w:val="nil"/>
              <w:bottom w:val="single" w:sz="8" w:space="0" w:color="auto"/>
              <w:right w:val="single" w:sz="8" w:space="0" w:color="auto"/>
            </w:tcBorders>
            <w:shd w:val="clear" w:color="000000" w:fill="FFFFFF"/>
            <w:vAlign w:val="center"/>
            <w:hideMark/>
          </w:tcPr>
          <w:p w14:paraId="4332B0D1"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14.062</w:t>
            </w:r>
          </w:p>
        </w:tc>
        <w:tc>
          <w:tcPr>
            <w:tcW w:w="978" w:type="dxa"/>
            <w:tcBorders>
              <w:top w:val="nil"/>
              <w:left w:val="nil"/>
              <w:bottom w:val="single" w:sz="8" w:space="0" w:color="auto"/>
              <w:right w:val="single" w:sz="8" w:space="0" w:color="auto"/>
            </w:tcBorders>
            <w:shd w:val="clear" w:color="000000" w:fill="FFFFFF"/>
            <w:vAlign w:val="center"/>
            <w:hideMark/>
          </w:tcPr>
          <w:p w14:paraId="4332B0D2"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1.176</w:t>
            </w:r>
          </w:p>
        </w:tc>
        <w:tc>
          <w:tcPr>
            <w:tcW w:w="1097" w:type="dxa"/>
            <w:tcBorders>
              <w:top w:val="nil"/>
              <w:left w:val="nil"/>
              <w:bottom w:val="single" w:sz="8" w:space="0" w:color="auto"/>
              <w:right w:val="single" w:sz="8" w:space="0" w:color="auto"/>
            </w:tcBorders>
            <w:shd w:val="clear" w:color="000000" w:fill="FFFFFF"/>
            <w:vAlign w:val="center"/>
            <w:hideMark/>
          </w:tcPr>
          <w:p w14:paraId="4332B0D3"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79</w:t>
            </w:r>
          </w:p>
        </w:tc>
        <w:tc>
          <w:tcPr>
            <w:tcW w:w="937" w:type="dxa"/>
            <w:tcBorders>
              <w:top w:val="nil"/>
              <w:left w:val="nil"/>
              <w:bottom w:val="single" w:sz="8" w:space="0" w:color="auto"/>
              <w:right w:val="single" w:sz="8" w:space="0" w:color="auto"/>
            </w:tcBorders>
            <w:shd w:val="clear" w:color="000000" w:fill="FFFFFF"/>
            <w:vAlign w:val="center"/>
            <w:hideMark/>
          </w:tcPr>
          <w:p w14:paraId="4332B0D4"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1.255</w:t>
            </w:r>
          </w:p>
        </w:tc>
        <w:tc>
          <w:tcPr>
            <w:tcW w:w="850" w:type="dxa"/>
            <w:tcBorders>
              <w:top w:val="nil"/>
              <w:left w:val="nil"/>
              <w:bottom w:val="single" w:sz="8" w:space="0" w:color="auto"/>
              <w:right w:val="single" w:sz="8" w:space="0" w:color="auto"/>
            </w:tcBorders>
            <w:shd w:val="clear" w:color="000000" w:fill="FFFFFF"/>
            <w:vAlign w:val="center"/>
            <w:hideMark/>
          </w:tcPr>
          <w:p w14:paraId="4332B0D5"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466.078</w:t>
            </w:r>
          </w:p>
        </w:tc>
        <w:tc>
          <w:tcPr>
            <w:tcW w:w="1134" w:type="dxa"/>
            <w:tcBorders>
              <w:top w:val="nil"/>
              <w:left w:val="nil"/>
              <w:bottom w:val="single" w:sz="8" w:space="0" w:color="auto"/>
              <w:right w:val="single" w:sz="8" w:space="0" w:color="auto"/>
            </w:tcBorders>
            <w:shd w:val="clear" w:color="000000" w:fill="FFFFFF"/>
            <w:vAlign w:val="center"/>
            <w:hideMark/>
          </w:tcPr>
          <w:p w14:paraId="4332B0D6"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19.997</w:t>
            </w:r>
          </w:p>
        </w:tc>
      </w:tr>
      <w:tr w:rsidR="00101E84" w:rsidRPr="005E0C06" w14:paraId="4332B0E1" w14:textId="77777777" w:rsidTr="009C13DE">
        <w:trPr>
          <w:trHeight w:val="315"/>
          <w:jc w:val="center"/>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4332B0D8"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2019.</w:t>
            </w:r>
          </w:p>
        </w:tc>
        <w:tc>
          <w:tcPr>
            <w:tcW w:w="985" w:type="dxa"/>
            <w:tcBorders>
              <w:top w:val="nil"/>
              <w:left w:val="nil"/>
              <w:bottom w:val="single" w:sz="8" w:space="0" w:color="auto"/>
              <w:right w:val="single" w:sz="8" w:space="0" w:color="auto"/>
            </w:tcBorders>
            <w:shd w:val="clear" w:color="000000" w:fill="FFFFFF"/>
            <w:vAlign w:val="center"/>
            <w:hideMark/>
          </w:tcPr>
          <w:p w14:paraId="4332B0D9"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151</w:t>
            </w:r>
          </w:p>
        </w:tc>
        <w:tc>
          <w:tcPr>
            <w:tcW w:w="837" w:type="dxa"/>
            <w:tcBorders>
              <w:top w:val="nil"/>
              <w:left w:val="nil"/>
              <w:bottom w:val="single" w:sz="8" w:space="0" w:color="auto"/>
              <w:right w:val="single" w:sz="8" w:space="0" w:color="auto"/>
            </w:tcBorders>
            <w:shd w:val="clear" w:color="000000" w:fill="FFFFFF"/>
            <w:vAlign w:val="center"/>
            <w:hideMark/>
          </w:tcPr>
          <w:p w14:paraId="4332B0DA"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134</w:t>
            </w:r>
          </w:p>
        </w:tc>
        <w:tc>
          <w:tcPr>
            <w:tcW w:w="990" w:type="dxa"/>
            <w:tcBorders>
              <w:top w:val="nil"/>
              <w:left w:val="nil"/>
              <w:bottom w:val="single" w:sz="8" w:space="0" w:color="auto"/>
              <w:right w:val="single" w:sz="8" w:space="0" w:color="auto"/>
            </w:tcBorders>
            <w:shd w:val="clear" w:color="000000" w:fill="FFFFFF"/>
            <w:vAlign w:val="center"/>
            <w:hideMark/>
          </w:tcPr>
          <w:p w14:paraId="4332B0DB"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9.685</w:t>
            </w:r>
          </w:p>
        </w:tc>
        <w:tc>
          <w:tcPr>
            <w:tcW w:w="978" w:type="dxa"/>
            <w:tcBorders>
              <w:top w:val="nil"/>
              <w:left w:val="nil"/>
              <w:bottom w:val="single" w:sz="8" w:space="0" w:color="auto"/>
              <w:right w:val="single" w:sz="8" w:space="0" w:color="auto"/>
            </w:tcBorders>
            <w:shd w:val="clear" w:color="000000" w:fill="FFFFFF"/>
            <w:vAlign w:val="center"/>
            <w:hideMark/>
          </w:tcPr>
          <w:p w14:paraId="4332B0DC"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912</w:t>
            </w:r>
          </w:p>
        </w:tc>
        <w:tc>
          <w:tcPr>
            <w:tcW w:w="1097" w:type="dxa"/>
            <w:tcBorders>
              <w:top w:val="nil"/>
              <w:left w:val="nil"/>
              <w:bottom w:val="single" w:sz="8" w:space="0" w:color="auto"/>
              <w:right w:val="single" w:sz="8" w:space="0" w:color="auto"/>
            </w:tcBorders>
            <w:shd w:val="clear" w:color="000000" w:fill="FFFFFF"/>
            <w:vAlign w:val="center"/>
            <w:hideMark/>
          </w:tcPr>
          <w:p w14:paraId="4332B0DD"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71</w:t>
            </w:r>
          </w:p>
        </w:tc>
        <w:tc>
          <w:tcPr>
            <w:tcW w:w="937" w:type="dxa"/>
            <w:tcBorders>
              <w:top w:val="nil"/>
              <w:left w:val="nil"/>
              <w:bottom w:val="single" w:sz="8" w:space="0" w:color="auto"/>
              <w:right w:val="single" w:sz="8" w:space="0" w:color="auto"/>
            </w:tcBorders>
            <w:shd w:val="clear" w:color="000000" w:fill="FFFFFF"/>
            <w:vAlign w:val="center"/>
            <w:hideMark/>
          </w:tcPr>
          <w:p w14:paraId="4332B0DE"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983</w:t>
            </w:r>
          </w:p>
        </w:tc>
        <w:tc>
          <w:tcPr>
            <w:tcW w:w="850" w:type="dxa"/>
            <w:tcBorders>
              <w:top w:val="nil"/>
              <w:left w:val="nil"/>
              <w:bottom w:val="single" w:sz="8" w:space="0" w:color="auto"/>
              <w:right w:val="single" w:sz="8" w:space="0" w:color="auto"/>
            </w:tcBorders>
            <w:shd w:val="clear" w:color="000000" w:fill="FFFFFF"/>
            <w:vAlign w:val="center"/>
            <w:hideMark/>
          </w:tcPr>
          <w:p w14:paraId="4332B0DF"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330.645</w:t>
            </w:r>
          </w:p>
        </w:tc>
        <w:tc>
          <w:tcPr>
            <w:tcW w:w="1134" w:type="dxa"/>
            <w:tcBorders>
              <w:top w:val="nil"/>
              <w:left w:val="nil"/>
              <w:bottom w:val="single" w:sz="8" w:space="0" w:color="auto"/>
              <w:right w:val="single" w:sz="8" w:space="0" w:color="auto"/>
            </w:tcBorders>
            <w:shd w:val="clear" w:color="000000" w:fill="FFFFFF"/>
            <w:vAlign w:val="center"/>
            <w:hideMark/>
          </w:tcPr>
          <w:p w14:paraId="4332B0E0" w14:textId="77777777" w:rsidR="00101E84" w:rsidRPr="005E0C06" w:rsidRDefault="00101E84" w:rsidP="009C13DE">
            <w:pPr>
              <w:spacing w:line="240" w:lineRule="auto"/>
              <w:jc w:val="center"/>
              <w:rPr>
                <w:rFonts w:eastAsia="Times New Roman"/>
                <w:b/>
                <w:bCs/>
                <w:color w:val="000000"/>
                <w:sz w:val="16"/>
                <w:szCs w:val="20"/>
                <w:lang w:val="hr-HR"/>
              </w:rPr>
            </w:pPr>
            <w:r w:rsidRPr="003E62D8">
              <w:rPr>
                <w:rFonts w:eastAsia="Times New Roman"/>
                <w:b/>
                <w:bCs/>
                <w:color w:val="000000"/>
                <w:sz w:val="16"/>
                <w:szCs w:val="20"/>
                <w:lang w:val="hr-HR"/>
              </w:rPr>
              <w:t>14.938</w:t>
            </w:r>
          </w:p>
        </w:tc>
      </w:tr>
    </w:tbl>
    <w:p w14:paraId="4332B0E2" w14:textId="77777777" w:rsidR="00101E84" w:rsidRDefault="00101E84" w:rsidP="00101E84">
      <w:pPr>
        <w:spacing w:line="240" w:lineRule="auto"/>
        <w:ind w:firstLine="851"/>
        <w:jc w:val="center"/>
        <w:rPr>
          <w:b/>
          <w:sz w:val="20"/>
          <w:szCs w:val="20"/>
          <w:lang w:val="hr-HR"/>
        </w:rPr>
      </w:pPr>
    </w:p>
    <w:p w14:paraId="4332B0E3" w14:textId="77777777" w:rsidR="00101E84" w:rsidRPr="00CA6289" w:rsidRDefault="00101E84" w:rsidP="00101E84">
      <w:pPr>
        <w:spacing w:line="240" w:lineRule="auto"/>
        <w:ind w:firstLine="851"/>
        <w:jc w:val="center"/>
        <w:rPr>
          <w:b/>
          <w:sz w:val="20"/>
          <w:szCs w:val="20"/>
          <w:lang w:val="hr-HR"/>
        </w:rPr>
      </w:pPr>
      <w:r w:rsidRPr="00CA6289">
        <w:rPr>
          <w:b/>
          <w:sz w:val="20"/>
          <w:szCs w:val="20"/>
          <w:lang w:val="hr-HR"/>
        </w:rPr>
        <w:t>Prikaz 20. Pregled angažiranja snaga Obalne straže Republike Hrvatske</w:t>
      </w:r>
    </w:p>
    <w:p w14:paraId="4332B0E4" w14:textId="77777777" w:rsidR="00101E84" w:rsidRPr="00CA6289" w:rsidRDefault="00101E84" w:rsidP="00101E84">
      <w:pPr>
        <w:spacing w:line="240" w:lineRule="auto"/>
        <w:ind w:firstLine="851"/>
        <w:jc w:val="center"/>
        <w:rPr>
          <w:b/>
          <w:i/>
          <w:sz w:val="20"/>
          <w:szCs w:val="20"/>
          <w:lang w:val="hr-HR"/>
        </w:rPr>
      </w:pPr>
      <w:r w:rsidRPr="00CA6289">
        <w:rPr>
          <w:b/>
          <w:sz w:val="20"/>
          <w:szCs w:val="20"/>
          <w:lang w:val="hr-HR"/>
        </w:rPr>
        <w:t>u akcijama traganja i spašavanja od 2016. do 2019.</w:t>
      </w:r>
      <w:r w:rsidRPr="00CA6289">
        <w:rPr>
          <w:b/>
          <w:i/>
          <w:sz w:val="20"/>
          <w:szCs w:val="20"/>
          <w:lang w:val="hr-HR"/>
        </w:rPr>
        <w:t xml:space="preserve"> </w:t>
      </w:r>
    </w:p>
    <w:p w14:paraId="4332B0E5" w14:textId="77777777" w:rsidR="00101E84" w:rsidRPr="005E0C06" w:rsidRDefault="00101E84" w:rsidP="00101E84">
      <w:pPr>
        <w:ind w:firstLine="851"/>
        <w:rPr>
          <w:b/>
          <w:bCs/>
          <w:lang w:val="hr-HR"/>
        </w:rPr>
      </w:pPr>
    </w:p>
    <w:p w14:paraId="4332B0E6" w14:textId="77777777" w:rsidR="00101E84" w:rsidRPr="00927A31" w:rsidRDefault="00101E84" w:rsidP="00101E84">
      <w:pPr>
        <w:ind w:firstLine="851"/>
        <w:rPr>
          <w:u w:val="single"/>
          <w:lang w:val="hr-HR"/>
        </w:rPr>
      </w:pPr>
      <w:r w:rsidRPr="00927A31">
        <w:rPr>
          <w:b/>
          <w:bCs/>
          <w:u w:val="single"/>
          <w:lang w:val="hr-HR"/>
        </w:rPr>
        <w:t xml:space="preserve">Zaštita od poplava </w:t>
      </w:r>
    </w:p>
    <w:p w14:paraId="4332B0E7" w14:textId="77777777" w:rsidR="00101E84" w:rsidRPr="002063A0" w:rsidRDefault="00101E84" w:rsidP="00101E84">
      <w:pPr>
        <w:widowControl w:val="0"/>
        <w:autoSpaceDE w:val="0"/>
        <w:autoSpaceDN w:val="0"/>
        <w:adjustRightInd w:val="0"/>
        <w:spacing w:before="120"/>
        <w:ind w:firstLine="851"/>
        <w:rPr>
          <w:lang w:val="hr-HR"/>
        </w:rPr>
      </w:pPr>
      <w:r w:rsidRPr="003E62D8">
        <w:rPr>
          <w:lang w:val="hr-HR"/>
        </w:rPr>
        <w:t xml:space="preserve">Tijekom 2019. nije bilo direktnog angažiranja snaga i sredstava u zaštiti od poplava. Aktivnosti Hrvatske vojske provodile su se </w:t>
      </w:r>
      <w:r w:rsidR="00DC750F">
        <w:rPr>
          <w:lang w:val="hr-HR"/>
        </w:rPr>
        <w:t>radi</w:t>
      </w:r>
      <w:r w:rsidRPr="003E62D8">
        <w:rPr>
          <w:lang w:val="hr-HR"/>
        </w:rPr>
        <w:t xml:space="preserve"> održavanja razine dostignute spremnosti u skladu s </w:t>
      </w:r>
      <w:r w:rsidRPr="00CA6289">
        <w:rPr>
          <w:lang w:val="hr-HR"/>
        </w:rPr>
        <w:t>operativnim planom.</w:t>
      </w:r>
      <w:r w:rsidRPr="003E62D8">
        <w:rPr>
          <w:lang w:val="hr-HR"/>
        </w:rPr>
        <w:t xml:space="preserve"> Aktivnosti su pojačane tijekom svibnja i studenoga 2019. kada je zbog povećane količine oborina postojala realna mogućnost ugroze od poplava, osobito na području Karlovačke županije </w:t>
      </w:r>
      <w:r>
        <w:rPr>
          <w:lang w:val="hr-HR"/>
        </w:rPr>
        <w:t xml:space="preserve">odnosno </w:t>
      </w:r>
      <w:r w:rsidRPr="003E62D8">
        <w:rPr>
          <w:lang w:val="hr-HR"/>
        </w:rPr>
        <w:t xml:space="preserve">grada Karlovca. </w:t>
      </w:r>
    </w:p>
    <w:p w14:paraId="4332B0E8" w14:textId="77777777" w:rsidR="00101E84" w:rsidRPr="00927A31" w:rsidRDefault="00101E84" w:rsidP="00101E84">
      <w:pPr>
        <w:widowControl w:val="0"/>
        <w:autoSpaceDE w:val="0"/>
        <w:autoSpaceDN w:val="0"/>
        <w:adjustRightInd w:val="0"/>
        <w:spacing w:before="120" w:after="120"/>
        <w:ind w:firstLine="851"/>
        <w:rPr>
          <w:b/>
          <w:u w:val="single"/>
          <w:lang w:val="hr-HR"/>
        </w:rPr>
      </w:pPr>
      <w:r>
        <w:rPr>
          <w:b/>
          <w:u w:val="single"/>
          <w:lang w:val="hr-HR"/>
        </w:rPr>
        <w:t>Potpora Republici Albaniji u u</w:t>
      </w:r>
      <w:r w:rsidRPr="00927A31">
        <w:rPr>
          <w:b/>
          <w:u w:val="single"/>
          <w:lang w:val="hr-HR"/>
        </w:rPr>
        <w:t>klanjanju posljedica potresa</w:t>
      </w:r>
    </w:p>
    <w:p w14:paraId="4332B0E9" w14:textId="77777777" w:rsidR="00101E84" w:rsidRDefault="00101E84" w:rsidP="00101E84">
      <w:pPr>
        <w:widowControl w:val="0"/>
        <w:autoSpaceDE w:val="0"/>
        <w:autoSpaceDN w:val="0"/>
        <w:adjustRightInd w:val="0"/>
        <w:spacing w:before="120"/>
        <w:ind w:firstLine="851"/>
        <w:rPr>
          <w:lang w:val="hr-HR"/>
        </w:rPr>
      </w:pPr>
      <w:r w:rsidRPr="003E62D8">
        <w:rPr>
          <w:lang w:val="hr-HR"/>
        </w:rPr>
        <w:t>Hrvatska vojska je u studenom</w:t>
      </w:r>
      <w:r>
        <w:rPr>
          <w:lang w:val="hr-HR"/>
        </w:rPr>
        <w:t xml:space="preserve">e </w:t>
      </w:r>
      <w:r w:rsidRPr="003E62D8">
        <w:rPr>
          <w:lang w:val="hr-HR"/>
        </w:rPr>
        <w:t xml:space="preserve">2019. sudjelovala u pružanju humanitarne </w:t>
      </w:r>
      <w:r>
        <w:rPr>
          <w:lang w:val="hr-HR"/>
        </w:rPr>
        <w:t>pomoći u Republici Albaniji u u</w:t>
      </w:r>
      <w:r w:rsidRPr="003E62D8">
        <w:rPr>
          <w:lang w:val="hr-HR"/>
        </w:rPr>
        <w:t>klanjanju posljedica potresa. S dva helikoptera Mi-171Sh prevezena je Državna intervencijska postrojba civilne zaštite u pogođeno područje, a posade i helikopteri bili su u 24-satnoj spremnosti za izvršenje svih ostalih zadaća po potrebi.</w:t>
      </w:r>
      <w:r>
        <w:rPr>
          <w:lang w:val="hr-HR"/>
        </w:rPr>
        <w:t xml:space="preserve"> </w:t>
      </w:r>
    </w:p>
    <w:p w14:paraId="4332B0EA" w14:textId="77777777" w:rsidR="00101E84" w:rsidRPr="00A07BE7" w:rsidRDefault="00101E84" w:rsidP="00A07BE7">
      <w:pPr>
        <w:widowControl w:val="0"/>
        <w:autoSpaceDE w:val="0"/>
        <w:autoSpaceDN w:val="0"/>
        <w:adjustRightInd w:val="0"/>
        <w:spacing w:before="120"/>
        <w:ind w:firstLine="851"/>
        <w:rPr>
          <w:lang w:val="hr-HR"/>
        </w:rPr>
      </w:pPr>
      <w:r w:rsidRPr="003E62D8">
        <w:rPr>
          <w:lang w:val="hr-HR"/>
        </w:rPr>
        <w:t xml:space="preserve">U realizaciji zadaće </w:t>
      </w:r>
      <w:r>
        <w:rPr>
          <w:lang w:val="hr-HR"/>
        </w:rPr>
        <w:t>bilo</w:t>
      </w:r>
      <w:r w:rsidR="00DC750F">
        <w:rPr>
          <w:lang w:val="hr-HR"/>
        </w:rPr>
        <w:t xml:space="preserve"> je </w:t>
      </w:r>
      <w:r w:rsidR="00DC750F" w:rsidRPr="003E62D8">
        <w:rPr>
          <w:lang w:val="hr-HR"/>
        </w:rPr>
        <w:t xml:space="preserve">angažirano </w:t>
      </w:r>
      <w:r>
        <w:rPr>
          <w:lang w:val="hr-HR"/>
        </w:rPr>
        <w:t>osam</w:t>
      </w:r>
      <w:r w:rsidRPr="003E62D8">
        <w:rPr>
          <w:lang w:val="hr-HR"/>
        </w:rPr>
        <w:t xml:space="preserve"> </w:t>
      </w:r>
      <w:r>
        <w:rPr>
          <w:lang w:val="hr-HR"/>
        </w:rPr>
        <w:t>pripadnika</w:t>
      </w:r>
      <w:r w:rsidRPr="003E62D8">
        <w:rPr>
          <w:lang w:val="hr-HR"/>
        </w:rPr>
        <w:t xml:space="preserve"> Hrv</w:t>
      </w:r>
      <w:r w:rsidR="00D0621D">
        <w:rPr>
          <w:lang w:val="hr-HR"/>
        </w:rPr>
        <w:t>atske vojske, provedeno je 10 letova s</w:t>
      </w:r>
      <w:r w:rsidRPr="003E62D8">
        <w:rPr>
          <w:lang w:val="hr-HR"/>
        </w:rPr>
        <w:t xml:space="preserve"> ostvarenih 15 sati naleta, a prevezeno je </w:t>
      </w:r>
      <w:r w:rsidR="00D0621D">
        <w:rPr>
          <w:lang w:val="hr-HR"/>
        </w:rPr>
        <w:t xml:space="preserve">15 </w:t>
      </w:r>
      <w:r w:rsidR="009E6413">
        <w:rPr>
          <w:lang w:val="hr-HR"/>
        </w:rPr>
        <w:t>pripadnika</w:t>
      </w:r>
      <w:r w:rsidRPr="003E62D8">
        <w:rPr>
          <w:lang w:val="hr-HR"/>
        </w:rPr>
        <w:t xml:space="preserve"> civilne zaštite, osam potražnih pasa i dvije tone tereta.</w:t>
      </w:r>
    </w:p>
    <w:p w14:paraId="4332B0EB" w14:textId="77777777" w:rsidR="00101E84" w:rsidRPr="00927A31" w:rsidRDefault="00101E84" w:rsidP="00101E84">
      <w:pPr>
        <w:widowControl w:val="0"/>
        <w:autoSpaceDE w:val="0"/>
        <w:autoSpaceDN w:val="0"/>
        <w:adjustRightInd w:val="0"/>
        <w:spacing w:before="120" w:after="120"/>
        <w:ind w:firstLine="851"/>
        <w:rPr>
          <w:b/>
          <w:u w:val="single"/>
          <w:lang w:val="hr-HR"/>
        </w:rPr>
      </w:pPr>
      <w:r w:rsidRPr="00927A31">
        <w:rPr>
          <w:b/>
          <w:u w:val="single"/>
          <w:lang w:val="hr-HR"/>
        </w:rPr>
        <w:t>Sudjelovanje  u odavanju počasti preminulim hrvatskim braniteljima</w:t>
      </w:r>
    </w:p>
    <w:p w14:paraId="4332B0EC" w14:textId="77777777" w:rsidR="00101E84" w:rsidRPr="005E0C06" w:rsidRDefault="00101E84" w:rsidP="00101E84">
      <w:pPr>
        <w:widowControl w:val="0"/>
        <w:autoSpaceDE w:val="0"/>
        <w:autoSpaceDN w:val="0"/>
        <w:adjustRightInd w:val="0"/>
        <w:spacing w:before="120"/>
        <w:ind w:firstLine="851"/>
        <w:rPr>
          <w:lang w:val="hr-HR"/>
        </w:rPr>
      </w:pPr>
      <w:r w:rsidRPr="003E62D8">
        <w:rPr>
          <w:lang w:val="hr-HR"/>
        </w:rPr>
        <w:t>U 2019. Hrvatska vojska p</w:t>
      </w:r>
      <w:r w:rsidRPr="003E62D8">
        <w:rPr>
          <w:rFonts w:eastAsia="MS Mincho"/>
          <w:lang w:val="hr-HR"/>
        </w:rPr>
        <w:t>ružila je potporu odavanjem počasti preminulim hrvatskim braniteljima iz Domovinskog</w:t>
      </w:r>
      <w:r>
        <w:rPr>
          <w:rFonts w:eastAsia="MS Mincho"/>
          <w:lang w:val="hr-HR"/>
        </w:rPr>
        <w:t>a</w:t>
      </w:r>
      <w:r w:rsidRPr="003E62D8">
        <w:rPr>
          <w:rFonts w:eastAsia="MS Mincho"/>
          <w:lang w:val="hr-HR"/>
        </w:rPr>
        <w:t xml:space="preserve"> rata n</w:t>
      </w:r>
      <w:r w:rsidRPr="003E62D8">
        <w:rPr>
          <w:lang w:val="hr-HR"/>
        </w:rPr>
        <w:t>a 3071 sahrani.</w:t>
      </w:r>
    </w:p>
    <w:p w14:paraId="4332B0ED" w14:textId="77777777" w:rsidR="00101E84" w:rsidRPr="000C3859" w:rsidRDefault="00101E84" w:rsidP="00101E84">
      <w:pPr>
        <w:widowControl w:val="0"/>
        <w:autoSpaceDE w:val="0"/>
        <w:autoSpaceDN w:val="0"/>
        <w:adjustRightInd w:val="0"/>
        <w:spacing w:before="120"/>
        <w:jc w:val="center"/>
        <w:rPr>
          <w:highlight w:val="yellow"/>
          <w:lang w:val="hr-HR"/>
        </w:rPr>
      </w:pPr>
      <w:r w:rsidRPr="00A07BE7">
        <w:rPr>
          <w:noProof/>
          <w:lang w:val="hr-HR" w:eastAsia="hr-HR" w:bidi="ar-SA"/>
        </w:rPr>
        <w:lastRenderedPageBreak/>
        <w:drawing>
          <wp:inline distT="0" distB="0" distL="0" distR="0" wp14:anchorId="4332B885" wp14:editId="4332B886">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332B0EE" w14:textId="77777777" w:rsidR="00D0621D" w:rsidRDefault="00101E84" w:rsidP="00101E84">
      <w:pPr>
        <w:widowControl w:val="0"/>
        <w:autoSpaceDE w:val="0"/>
        <w:autoSpaceDN w:val="0"/>
        <w:adjustRightInd w:val="0"/>
        <w:spacing w:line="240" w:lineRule="auto"/>
        <w:jc w:val="center"/>
        <w:rPr>
          <w:b/>
          <w:sz w:val="20"/>
          <w:szCs w:val="20"/>
          <w:lang w:val="hr-HR"/>
        </w:rPr>
      </w:pPr>
      <w:r w:rsidRPr="00CA6289">
        <w:rPr>
          <w:b/>
          <w:sz w:val="20"/>
          <w:szCs w:val="20"/>
          <w:lang w:val="hr-HR"/>
        </w:rPr>
        <w:t xml:space="preserve">Prikaz 21: Usporedni prikaz broja potpora u odavanju počasti </w:t>
      </w:r>
    </w:p>
    <w:p w14:paraId="4332B0EF" w14:textId="77777777" w:rsidR="00101E84" w:rsidRPr="00CA6289" w:rsidRDefault="00101E84" w:rsidP="00101E84">
      <w:pPr>
        <w:widowControl w:val="0"/>
        <w:autoSpaceDE w:val="0"/>
        <w:autoSpaceDN w:val="0"/>
        <w:adjustRightInd w:val="0"/>
        <w:spacing w:line="240" w:lineRule="auto"/>
        <w:jc w:val="center"/>
        <w:rPr>
          <w:b/>
          <w:sz w:val="20"/>
          <w:szCs w:val="20"/>
          <w:lang w:val="hr-HR"/>
        </w:rPr>
      </w:pPr>
      <w:r w:rsidRPr="00CA6289">
        <w:rPr>
          <w:b/>
          <w:sz w:val="20"/>
          <w:szCs w:val="20"/>
          <w:lang w:val="hr-HR"/>
        </w:rPr>
        <w:t>preminulim hrvatskim braniteljima iz Domovinskog</w:t>
      </w:r>
      <w:r w:rsidR="00D0621D">
        <w:rPr>
          <w:b/>
          <w:sz w:val="20"/>
          <w:szCs w:val="20"/>
          <w:lang w:val="hr-HR"/>
        </w:rPr>
        <w:t>a</w:t>
      </w:r>
      <w:r w:rsidRPr="00CA6289">
        <w:rPr>
          <w:b/>
          <w:sz w:val="20"/>
          <w:szCs w:val="20"/>
          <w:lang w:val="hr-HR"/>
        </w:rPr>
        <w:t xml:space="preserve"> rata</w:t>
      </w:r>
    </w:p>
    <w:p w14:paraId="4332B0F0" w14:textId="77777777" w:rsidR="00101E84" w:rsidRPr="008C1E1B" w:rsidRDefault="00101E84" w:rsidP="00101E84">
      <w:pPr>
        <w:widowControl w:val="0"/>
        <w:autoSpaceDE w:val="0"/>
        <w:autoSpaceDN w:val="0"/>
        <w:adjustRightInd w:val="0"/>
        <w:spacing w:before="120"/>
        <w:ind w:firstLine="851"/>
        <w:rPr>
          <w:lang w:val="hr-HR"/>
        </w:rPr>
      </w:pPr>
    </w:p>
    <w:p w14:paraId="4332B0F1" w14:textId="77777777" w:rsidR="00101E84" w:rsidRPr="00927A31" w:rsidRDefault="00101E84" w:rsidP="00101E84">
      <w:pPr>
        <w:widowControl w:val="0"/>
        <w:autoSpaceDE w:val="0"/>
        <w:autoSpaceDN w:val="0"/>
        <w:adjustRightInd w:val="0"/>
        <w:spacing w:before="120"/>
        <w:ind w:firstLine="851"/>
        <w:rPr>
          <w:b/>
          <w:u w:val="single"/>
          <w:lang w:val="hr-HR"/>
        </w:rPr>
      </w:pPr>
      <w:r w:rsidRPr="00927A31">
        <w:rPr>
          <w:b/>
          <w:u w:val="single"/>
          <w:lang w:val="hr-HR"/>
        </w:rPr>
        <w:t>Ostale potpore</w:t>
      </w:r>
    </w:p>
    <w:p w14:paraId="4332B0F2" w14:textId="77777777" w:rsidR="00101E84" w:rsidRPr="005E0C06" w:rsidRDefault="00101E84" w:rsidP="00101E84">
      <w:pPr>
        <w:widowControl w:val="0"/>
        <w:autoSpaceDE w:val="0"/>
        <w:autoSpaceDN w:val="0"/>
        <w:adjustRightInd w:val="0"/>
        <w:spacing w:before="120"/>
        <w:ind w:firstLine="851"/>
        <w:rPr>
          <w:lang w:val="hr-HR"/>
        </w:rPr>
      </w:pPr>
      <w:r w:rsidRPr="003E62D8">
        <w:rPr>
          <w:lang w:val="hr-HR"/>
        </w:rPr>
        <w:t xml:space="preserve">Tijekom 2019. Hrvatska vojska pružala je potporu tijelima državne uprave, jedinicama lokalne i područne (regionalne) samouprave, udrugama proizašlima iz Domovinskoga rata, civilnim i </w:t>
      </w:r>
      <w:r>
        <w:rPr>
          <w:lang w:val="hr-HR"/>
        </w:rPr>
        <w:t>š</w:t>
      </w:r>
      <w:r w:rsidRPr="003E62D8">
        <w:rPr>
          <w:lang w:val="hr-HR"/>
        </w:rPr>
        <w:t xml:space="preserve">portskim udrugama. Potpore su se provodile </w:t>
      </w:r>
      <w:r w:rsidR="00D0621D">
        <w:rPr>
          <w:lang w:val="hr-HR"/>
        </w:rPr>
        <w:t>na temelju</w:t>
      </w:r>
      <w:r w:rsidRPr="003E62D8">
        <w:rPr>
          <w:lang w:val="hr-HR"/>
        </w:rPr>
        <w:t xml:space="preserve"> sklopljenih sporazuma i ugovora, provođenjem manifestacija, inženjerijskom potporom, angažiranjem Orkestra Hrvatske vojske, korištenjem vojnih lokacija i smještajem u vojnim lokacijama, zdravstvenim zbrinjavanjem te ustupanjem materijalno-tehničkih sredstava.</w:t>
      </w:r>
    </w:p>
    <w:p w14:paraId="4332B0F3" w14:textId="77777777" w:rsidR="00101E84" w:rsidRPr="005E0C06" w:rsidRDefault="00101E84" w:rsidP="00101E84">
      <w:pPr>
        <w:pStyle w:val="Heading2"/>
        <w:rPr>
          <w:lang w:val="hr-HR"/>
        </w:rPr>
      </w:pPr>
      <w:r>
        <w:rPr>
          <w:lang w:val="hr-HR"/>
        </w:rPr>
        <w:tab/>
      </w:r>
      <w:bookmarkStart w:id="71" w:name="_Toc39505593"/>
      <w:r w:rsidRPr="003E62D8">
        <w:rPr>
          <w:lang w:val="hr-HR"/>
        </w:rPr>
        <w:t>2.2. Pregled stanja sposobnosti</w:t>
      </w:r>
      <w:bookmarkEnd w:id="71"/>
    </w:p>
    <w:p w14:paraId="4332B0F4" w14:textId="77777777" w:rsidR="00101E84" w:rsidRPr="005E0C06" w:rsidRDefault="00101E84" w:rsidP="00101E84">
      <w:pPr>
        <w:widowControl w:val="0"/>
        <w:autoSpaceDE w:val="0"/>
        <w:autoSpaceDN w:val="0"/>
        <w:adjustRightInd w:val="0"/>
        <w:ind w:firstLine="851"/>
        <w:rPr>
          <w:lang w:val="hr-HR"/>
        </w:rPr>
      </w:pPr>
      <w:r w:rsidRPr="003E62D8">
        <w:rPr>
          <w:lang w:val="hr-HR"/>
        </w:rPr>
        <w:t>Hrvatska vojska razvija sposobnosti višenamjenske, adaptabilne, fleksibilne i modularne oružane sile čime se omogućuje brza reakcija i integracija snaga. Obrambene sposobnosti proizlaze iz nacionalnih strateških ciljeva, a planiraju se i razvijaju procesom nacionalnog obrambenog planiranja koji je usklađen s planskim procesima u NATO</w:t>
      </w:r>
      <w:r w:rsidR="00D0621D">
        <w:rPr>
          <w:lang w:val="hr-HR"/>
        </w:rPr>
        <w:t>-u</w:t>
      </w:r>
      <w:r w:rsidRPr="003E62D8">
        <w:rPr>
          <w:lang w:val="hr-HR"/>
        </w:rPr>
        <w:t xml:space="preserve"> i Europskoj uniji. </w:t>
      </w:r>
    </w:p>
    <w:p w14:paraId="4332B0F5" w14:textId="77777777" w:rsidR="00101E84" w:rsidRPr="00A1289E" w:rsidRDefault="00101E84" w:rsidP="00A1289E">
      <w:pPr>
        <w:widowControl w:val="0"/>
        <w:autoSpaceDE w:val="0"/>
        <w:autoSpaceDN w:val="0"/>
        <w:adjustRightInd w:val="0"/>
        <w:ind w:firstLine="851"/>
        <w:rPr>
          <w:lang w:val="hr-HR"/>
        </w:rPr>
      </w:pPr>
      <w:r w:rsidRPr="003E62D8">
        <w:rPr>
          <w:lang w:val="hr-HR"/>
        </w:rPr>
        <w:t>Zbog stalnih promjena sigurnosnog okružja potrebna je nadogradnja dostignutih i razvijanje novih sposobnosti Hrvatske vojske. Sustavnim pristupom i analizom novih izazova u sigurnosnom okružju, Hrvatska vojska započela je transformaciju prilagođavanjem strukture te stvaranjem uvjeta za razvoj novih sposobnosti. S tim ciljem u 2019. ustrojeni su Zapovjedništvo za kibernetički prostor, Središte za besposadne zrakoplovne sustave i Središte za razvoj vođa „Marko Babić“.</w:t>
      </w:r>
    </w:p>
    <w:p w14:paraId="4332B0F6" w14:textId="77777777" w:rsidR="00101E84" w:rsidRPr="00927A31" w:rsidRDefault="00101E84" w:rsidP="00101E84">
      <w:pPr>
        <w:widowControl w:val="0"/>
        <w:autoSpaceDE w:val="0"/>
        <w:autoSpaceDN w:val="0"/>
        <w:adjustRightInd w:val="0"/>
        <w:spacing w:before="120"/>
        <w:ind w:firstLine="851"/>
        <w:rPr>
          <w:b/>
          <w:u w:val="single"/>
          <w:lang w:val="hr-HR"/>
        </w:rPr>
      </w:pPr>
      <w:r w:rsidRPr="00927A31">
        <w:rPr>
          <w:b/>
          <w:u w:val="single"/>
          <w:lang w:val="hr-HR"/>
        </w:rPr>
        <w:lastRenderedPageBreak/>
        <w:t>Zapovjedništvo za kibernetički prostor</w:t>
      </w:r>
    </w:p>
    <w:p w14:paraId="4332B0F7" w14:textId="77777777" w:rsidR="00A07BE7" w:rsidRPr="00A07BE7" w:rsidRDefault="00101E84" w:rsidP="00101E84">
      <w:pPr>
        <w:widowControl w:val="0"/>
        <w:autoSpaceDE w:val="0"/>
        <w:autoSpaceDN w:val="0"/>
        <w:adjustRightInd w:val="0"/>
        <w:spacing w:before="120"/>
        <w:ind w:firstLine="851"/>
        <w:rPr>
          <w:lang w:val="hr-HR"/>
        </w:rPr>
      </w:pPr>
      <w:r w:rsidRPr="003E62D8">
        <w:rPr>
          <w:lang w:val="hr-HR"/>
        </w:rPr>
        <w:t>U skladu sa suvremenim sigurnosnim izazovima, Hrvatska vojska je 2019. ustrojila Zapovjedništvo za kibernetički prostor. Zapovjedništvo je zaduženo za razvijanje obrambenih kibernetičkih sposobnosti sa zadaćom obrane vojnog kibernetičkog prostora i informacija u njemu, uz mogućnost stavljanja na raspolaganje i civilnim strukturama s ciljem daljn</w:t>
      </w:r>
      <w:r w:rsidR="00D0621D">
        <w:rPr>
          <w:lang w:val="hr-HR"/>
        </w:rPr>
        <w:t>j</w:t>
      </w:r>
      <w:r w:rsidRPr="003E62D8">
        <w:rPr>
          <w:lang w:val="hr-HR"/>
        </w:rPr>
        <w:t>eg razvoja postrojbe, planirano je i ustrojavanje kibernetičkog poligona za edukaciju, obuku i vježbe koji bi u budućnosti koristila i akademska zajednica i privatni sektor za obuku i edukaciju djelatnika. Planirano je profiliranje poligona kao regionalnog</w:t>
      </w:r>
      <w:r w:rsidR="00D0621D">
        <w:rPr>
          <w:lang w:val="hr-HR"/>
        </w:rPr>
        <w:t>a</w:t>
      </w:r>
      <w:r w:rsidRPr="003E62D8">
        <w:rPr>
          <w:lang w:val="hr-HR"/>
        </w:rPr>
        <w:t xml:space="preserve"> edukacijskog kibernetičkog središta.</w:t>
      </w:r>
    </w:p>
    <w:p w14:paraId="4332B0F8" w14:textId="77777777" w:rsidR="00101E84" w:rsidRPr="00927A31" w:rsidRDefault="00101E84" w:rsidP="00101E84">
      <w:pPr>
        <w:widowControl w:val="0"/>
        <w:autoSpaceDE w:val="0"/>
        <w:autoSpaceDN w:val="0"/>
        <w:adjustRightInd w:val="0"/>
        <w:spacing w:before="120"/>
        <w:ind w:firstLine="851"/>
        <w:rPr>
          <w:b/>
          <w:u w:val="single"/>
          <w:lang w:val="hr-HR"/>
        </w:rPr>
      </w:pPr>
      <w:r w:rsidRPr="00927A31">
        <w:rPr>
          <w:b/>
          <w:u w:val="single"/>
          <w:lang w:val="hr-HR"/>
        </w:rPr>
        <w:t>Središte za besposadne zrakoplovne sustave</w:t>
      </w:r>
    </w:p>
    <w:p w14:paraId="4332B0F9" w14:textId="77777777" w:rsidR="00101E84" w:rsidRPr="005E0C06" w:rsidRDefault="00101E84" w:rsidP="00101E84">
      <w:pPr>
        <w:widowControl w:val="0"/>
        <w:autoSpaceDE w:val="0"/>
        <w:autoSpaceDN w:val="0"/>
        <w:adjustRightInd w:val="0"/>
        <w:spacing w:before="120"/>
        <w:ind w:firstLine="851"/>
        <w:rPr>
          <w:lang w:val="hr-HR"/>
        </w:rPr>
      </w:pPr>
      <w:r w:rsidRPr="003E62D8">
        <w:rPr>
          <w:lang w:val="hr-HR"/>
        </w:rPr>
        <w:t>U studenom</w:t>
      </w:r>
      <w:r w:rsidR="006938C7">
        <w:rPr>
          <w:lang w:val="hr-HR"/>
        </w:rPr>
        <w:t>e</w:t>
      </w:r>
      <w:r w:rsidRPr="003E62D8">
        <w:rPr>
          <w:lang w:val="hr-HR"/>
        </w:rPr>
        <w:t xml:space="preserve"> 2019. u Puli je ustrojeno Središte za besposadne zrakoplovne sustave. Time su uspostavljene pretpostavke za razvoj moderne sposobnosti od strateške važnosti za Hrvatsku vojsku, kroz unaprjeđenje postojećih sposobnosti za izviđanje i nadzor teritorija Republike Hrvatske iz zraka. Novostečene sposobnosti dokazane su i potvrđene tijekom protupožarnih sezona u kojima Središte za besposadne zrakoplovne sustave ima zapaženu ulogu u sustavu domovinske sigurnosti.</w:t>
      </w:r>
    </w:p>
    <w:p w14:paraId="4332B0FA" w14:textId="77777777" w:rsidR="00101E84" w:rsidRPr="00927A31" w:rsidRDefault="00101E84" w:rsidP="00101E84">
      <w:pPr>
        <w:widowControl w:val="0"/>
        <w:autoSpaceDE w:val="0"/>
        <w:autoSpaceDN w:val="0"/>
        <w:adjustRightInd w:val="0"/>
        <w:spacing w:before="120"/>
        <w:ind w:firstLine="851"/>
        <w:rPr>
          <w:b/>
          <w:u w:val="single"/>
          <w:lang w:val="hr-HR"/>
        </w:rPr>
      </w:pPr>
      <w:r w:rsidRPr="00927A31">
        <w:rPr>
          <w:b/>
          <w:u w:val="single"/>
          <w:lang w:val="hr-HR"/>
        </w:rPr>
        <w:t>Središte za razvoj vođa „Marko Babić“</w:t>
      </w:r>
    </w:p>
    <w:p w14:paraId="4332B0FB" w14:textId="77777777" w:rsidR="00A1289E" w:rsidRDefault="00101E84" w:rsidP="00101E84">
      <w:pPr>
        <w:widowControl w:val="0"/>
        <w:autoSpaceDE w:val="0"/>
        <w:autoSpaceDN w:val="0"/>
        <w:adjustRightInd w:val="0"/>
        <w:ind w:firstLine="851"/>
        <w:rPr>
          <w:lang w:val="hr-HR"/>
        </w:rPr>
      </w:pPr>
      <w:r w:rsidRPr="003E62D8">
        <w:rPr>
          <w:lang w:val="hr-HR"/>
        </w:rPr>
        <w:t xml:space="preserve">Središte je ustrojeno u sklopu Hrvatske kopnene vojske i smješteno u vojarni „Josip Jović“ u Udbini. Namjena Središta je ciljanom obukom razvijati visokomotivirane, obučene i kompetentne vođe na temeljnim razinama zapovijedanja. </w:t>
      </w:r>
    </w:p>
    <w:p w14:paraId="4332B0FC" w14:textId="77777777" w:rsidR="00101E84" w:rsidRDefault="00101E84" w:rsidP="00101E84">
      <w:pPr>
        <w:widowControl w:val="0"/>
        <w:autoSpaceDE w:val="0"/>
        <w:autoSpaceDN w:val="0"/>
        <w:adjustRightInd w:val="0"/>
        <w:ind w:firstLine="851"/>
        <w:rPr>
          <w:lang w:val="hr-HR"/>
        </w:rPr>
      </w:pPr>
      <w:r w:rsidRPr="003E62D8">
        <w:rPr>
          <w:lang w:val="hr-HR"/>
        </w:rPr>
        <w:t>Novi sustav obučavanja usmjeren je na borbene vještine, sposobnosti vođenja te psihofizičku izdržljivost. Krajnji cilj razvoja Središta je njegovo institucionalno i međunarodno pozicioniranje kako bi nakon certifikacije postalo  NATO Centar izvrsnosti.</w:t>
      </w:r>
    </w:p>
    <w:p w14:paraId="4332B0FD" w14:textId="77777777" w:rsidR="006938C7" w:rsidRPr="005E0C06" w:rsidRDefault="006938C7" w:rsidP="00101E84">
      <w:pPr>
        <w:widowControl w:val="0"/>
        <w:autoSpaceDE w:val="0"/>
        <w:autoSpaceDN w:val="0"/>
        <w:adjustRightInd w:val="0"/>
        <w:ind w:firstLine="851"/>
        <w:rPr>
          <w:lang w:val="hr-HR"/>
        </w:rPr>
      </w:pPr>
    </w:p>
    <w:p w14:paraId="4332B0FE" w14:textId="77777777" w:rsidR="00101E84" w:rsidRPr="00794C8D" w:rsidRDefault="00101E84" w:rsidP="00101E84">
      <w:pPr>
        <w:adjustRightInd w:val="0"/>
        <w:snapToGrid w:val="0"/>
        <w:ind w:firstLine="708"/>
        <w:rPr>
          <w:b/>
          <w:u w:val="single"/>
          <w:lang w:val="hr-HR"/>
        </w:rPr>
      </w:pPr>
      <w:r w:rsidRPr="00794C8D">
        <w:rPr>
          <w:b/>
          <w:u w:val="single"/>
          <w:lang w:val="hr-HR"/>
        </w:rPr>
        <w:t>Sveučilište obrane i sigurnosti</w:t>
      </w:r>
    </w:p>
    <w:p w14:paraId="4332B0FF" w14:textId="77777777" w:rsidR="00101E84" w:rsidRDefault="00101E84" w:rsidP="00101E84">
      <w:pPr>
        <w:adjustRightInd w:val="0"/>
        <w:snapToGrid w:val="0"/>
        <w:ind w:firstLine="708"/>
        <w:rPr>
          <w:lang w:val="hr-HR"/>
        </w:rPr>
      </w:pPr>
      <w:r w:rsidRPr="002063A0">
        <w:rPr>
          <w:lang w:val="hr-HR"/>
        </w:rPr>
        <w:t>Tijekom 2019. nastavljene su aktivnosti na osnivanju Sveučilišta obrane i sigurnosti. Izrađen je Nacrt zakona o osnivanju Sveučilišta obrane i si</w:t>
      </w:r>
      <w:r w:rsidR="00D0621D">
        <w:rPr>
          <w:lang w:val="hr-HR"/>
        </w:rPr>
        <w:t>gurnosti čijim će se usvajanjem</w:t>
      </w:r>
      <w:r w:rsidRPr="002063A0">
        <w:rPr>
          <w:lang w:val="hr-HR"/>
        </w:rPr>
        <w:t xml:space="preserve"> uspostaviti</w:t>
      </w:r>
      <w:r w:rsidR="00EA2576">
        <w:rPr>
          <w:lang w:val="hr-HR"/>
        </w:rPr>
        <w:t xml:space="preserve"> uvjeti </w:t>
      </w:r>
      <w:r w:rsidRPr="002063A0">
        <w:rPr>
          <w:lang w:val="hr-HR"/>
        </w:rPr>
        <w:t>za transformaciju Hrvatskog</w:t>
      </w:r>
      <w:r w:rsidR="00D0621D">
        <w:rPr>
          <w:lang w:val="hr-HR"/>
        </w:rPr>
        <w:t>a</w:t>
      </w:r>
      <w:r w:rsidRPr="002063A0">
        <w:rPr>
          <w:lang w:val="hr-HR"/>
        </w:rPr>
        <w:t xml:space="preserve"> vojnog učilišta u Sveučilište obrane i sigurnosti. Sveučilište će biti integrirano u akademsku zajednicu te će za potrebe obrambenog resora </w:t>
      </w:r>
      <w:r w:rsidR="00D0621D">
        <w:rPr>
          <w:lang w:val="hr-HR"/>
        </w:rPr>
        <w:t xml:space="preserve">i sustava domovinske sigurnosti </w:t>
      </w:r>
      <w:r w:rsidRPr="002063A0">
        <w:rPr>
          <w:lang w:val="hr-HR"/>
        </w:rPr>
        <w:t xml:space="preserve">polaznicima osigurati kvalitetno obrazovanje i znanstveno-istraživački </w:t>
      </w:r>
      <w:r w:rsidR="00A1289E">
        <w:rPr>
          <w:lang w:val="hr-HR"/>
        </w:rPr>
        <w:t>rad.</w:t>
      </w:r>
    </w:p>
    <w:p w14:paraId="4332B100" w14:textId="77777777" w:rsidR="006938C7" w:rsidRPr="005E0C06" w:rsidRDefault="006938C7" w:rsidP="00101E84">
      <w:pPr>
        <w:adjustRightInd w:val="0"/>
        <w:snapToGrid w:val="0"/>
        <w:ind w:firstLine="708"/>
        <w:rPr>
          <w:lang w:val="hr-HR"/>
        </w:rPr>
      </w:pPr>
    </w:p>
    <w:p w14:paraId="4332B101" w14:textId="77777777" w:rsidR="00101E84" w:rsidRPr="002063A0" w:rsidRDefault="00101E84" w:rsidP="00101E84">
      <w:pPr>
        <w:pStyle w:val="Heading2"/>
        <w:spacing w:before="0" w:after="0"/>
        <w:ind w:firstLine="708"/>
        <w:rPr>
          <w:u w:val="single"/>
          <w:lang w:val="hr-HR"/>
        </w:rPr>
      </w:pPr>
      <w:bookmarkStart w:id="72" w:name="_Toc39505594"/>
      <w:r w:rsidRPr="002063A0">
        <w:rPr>
          <w:u w:val="single"/>
          <w:lang w:val="hr-HR"/>
        </w:rPr>
        <w:lastRenderedPageBreak/>
        <w:t>Ciljevi sposobnosti</w:t>
      </w:r>
      <w:bookmarkEnd w:id="72"/>
    </w:p>
    <w:p w14:paraId="4332B102" w14:textId="77777777" w:rsidR="00A342F7" w:rsidRDefault="00101E84" w:rsidP="00A1289E">
      <w:pPr>
        <w:widowControl w:val="0"/>
        <w:autoSpaceDE w:val="0"/>
        <w:autoSpaceDN w:val="0"/>
        <w:adjustRightInd w:val="0"/>
        <w:ind w:firstLine="851"/>
        <w:rPr>
          <w:lang w:val="hr-HR"/>
        </w:rPr>
      </w:pPr>
      <w:r w:rsidRPr="003E62D8">
        <w:rPr>
          <w:lang w:val="hr-HR"/>
        </w:rPr>
        <w:t>U</w:t>
      </w:r>
      <w:r w:rsidR="005E527D">
        <w:rPr>
          <w:lang w:val="hr-HR"/>
        </w:rPr>
        <w:t xml:space="preserve"> tijeku je</w:t>
      </w:r>
      <w:r w:rsidR="001B2527">
        <w:rPr>
          <w:lang w:val="hr-HR"/>
        </w:rPr>
        <w:t xml:space="preserve"> provedba</w:t>
      </w:r>
      <w:r w:rsidR="005E527D">
        <w:rPr>
          <w:lang w:val="hr-HR"/>
        </w:rPr>
        <w:t xml:space="preserve"> NATO C</w:t>
      </w:r>
      <w:r w:rsidRPr="003E62D8">
        <w:rPr>
          <w:lang w:val="hr-HR"/>
        </w:rPr>
        <w:t xml:space="preserve">iljeva sposobnosti iz paketa kojeg je Republika Hrvatska prihvatila u lipnju 2017., </w:t>
      </w:r>
      <w:r w:rsidR="005E527D">
        <w:rPr>
          <w:lang w:val="hr-HR"/>
        </w:rPr>
        <w:t xml:space="preserve">a </w:t>
      </w:r>
      <w:r w:rsidRPr="003E62D8">
        <w:rPr>
          <w:lang w:val="hr-HR"/>
        </w:rPr>
        <w:t>koji sadrži 5</w:t>
      </w:r>
      <w:r w:rsidR="005E527D">
        <w:rPr>
          <w:lang w:val="hr-HR"/>
        </w:rPr>
        <w:t>4 kvalitativna i kvantitativna C</w:t>
      </w:r>
      <w:r w:rsidRPr="003E62D8">
        <w:rPr>
          <w:lang w:val="hr-HR"/>
        </w:rPr>
        <w:t>ilja sposob</w:t>
      </w:r>
      <w:r w:rsidR="005E527D">
        <w:rPr>
          <w:lang w:val="hr-HR"/>
        </w:rPr>
        <w:t xml:space="preserve">nosti, od čega se 47 odnosi na </w:t>
      </w:r>
      <w:r w:rsidR="00A1289E">
        <w:rPr>
          <w:lang w:val="hr-HR"/>
        </w:rPr>
        <w:t xml:space="preserve">Hrvatsku vojsku. </w:t>
      </w:r>
      <w:r w:rsidRPr="003E62D8">
        <w:rPr>
          <w:lang w:val="hr-HR"/>
        </w:rPr>
        <w:t>Ovim paketom ciljeva određen je razvoj niza sposobnosti s naglaskom na sposobnosti mehaniziranog pješaštva, mornaričke sposobnosti patrolnih brodova, protuminske pomorske sposobnosti, elemente zrakoplovnog zapovijedanja i nadzora, proširenje sposobnosti specijalnih snaga te na pojačane zahtjeve za sposobnosti snaga borbene potpore.</w:t>
      </w:r>
      <w:r w:rsidRPr="003E62D8">
        <w:rPr>
          <w:lang w:val="hr-HR" w:eastAsia="hr-HR"/>
        </w:rPr>
        <w:t xml:space="preserve"> Zahtjevi za ovim sposobnostima određuju i </w:t>
      </w:r>
      <w:r w:rsidRPr="003E62D8">
        <w:rPr>
          <w:lang w:val="hr-HR"/>
        </w:rPr>
        <w:t>ključne projekte opremanja i</w:t>
      </w:r>
      <w:r w:rsidR="00A1289E">
        <w:rPr>
          <w:lang w:val="hr-HR"/>
        </w:rPr>
        <w:t xml:space="preserve"> modernizacije Hrvatske vojske. </w:t>
      </w:r>
      <w:r w:rsidRPr="003E62D8">
        <w:rPr>
          <w:lang w:val="hr-HR"/>
        </w:rPr>
        <w:t xml:space="preserve">Tijekom posljednjih bilateralnih razgovora održanih </w:t>
      </w:r>
      <w:r>
        <w:rPr>
          <w:lang w:val="hr-HR"/>
        </w:rPr>
        <w:t>potkraj</w:t>
      </w:r>
      <w:r w:rsidRPr="003E62D8">
        <w:rPr>
          <w:lang w:val="hr-HR"/>
        </w:rPr>
        <w:t xml:space="preserve"> 2019., NATO tim istaknuo je vidljiv po</w:t>
      </w:r>
      <w:r>
        <w:rPr>
          <w:lang w:val="hr-HR"/>
        </w:rPr>
        <w:t xml:space="preserve">zitivan pomak u </w:t>
      </w:r>
      <w:r w:rsidR="001B2527">
        <w:rPr>
          <w:lang w:val="hr-HR"/>
        </w:rPr>
        <w:t xml:space="preserve">provedbi </w:t>
      </w:r>
      <w:r>
        <w:rPr>
          <w:lang w:val="hr-HR"/>
        </w:rPr>
        <w:t>C</w:t>
      </w:r>
      <w:r w:rsidRPr="003E62D8">
        <w:rPr>
          <w:lang w:val="hr-HR"/>
        </w:rPr>
        <w:t>iljeva sposobnosti. Glavna preporuka NATO tima za predstojeće razdoblje je poboljšanje uravnoteženosti nacionalnih prioriteta u razvoju sposobnosti i prioriteta preuzetih u sklopu Saveza, s težištem na razvoju sposobnosti srednje pješačke brigade, koja treba biti dovedena u stanje spremnosti prema NA</w:t>
      </w:r>
      <w:r w:rsidR="00A1289E">
        <w:rPr>
          <w:lang w:val="hr-HR"/>
        </w:rPr>
        <w:t xml:space="preserve">TO standardima do 2026. </w:t>
      </w:r>
    </w:p>
    <w:p w14:paraId="4332B103" w14:textId="77777777" w:rsidR="00101E84" w:rsidRPr="00C07001" w:rsidRDefault="00101E84" w:rsidP="00A1289E">
      <w:pPr>
        <w:widowControl w:val="0"/>
        <w:autoSpaceDE w:val="0"/>
        <w:autoSpaceDN w:val="0"/>
        <w:adjustRightInd w:val="0"/>
        <w:ind w:firstLine="851"/>
        <w:rPr>
          <w:lang w:val="hr-HR"/>
        </w:rPr>
      </w:pPr>
      <w:r w:rsidRPr="003E62D8">
        <w:rPr>
          <w:lang w:val="hr-HR"/>
        </w:rPr>
        <w:t>Ostali saveznički prioriteti su borbeni manevar, vatra i pokretljivost, borbena održivost i zaštita pomorskih snaga, razmjestive sposobnosti zračnih snaga, integracija u NATO integrirani sustav protuzračne i proturaketne obrane, samozaštita zrakoplova, sudjelovanje u zapovjedništvima sastavnice specijalnih snaga, medicinska potpora te komunikacijski i informacijski sustavi. Usredotočenost je na interoperabilnosti i sposobnosti djelovanja u multinacionalnom okružju. U cilju dostizanja NATO-</w:t>
      </w:r>
      <w:r w:rsidR="005E527D">
        <w:rPr>
          <w:lang w:val="hr-HR"/>
        </w:rPr>
        <w:t>o</w:t>
      </w:r>
      <w:r w:rsidRPr="003E62D8">
        <w:rPr>
          <w:lang w:val="hr-HR"/>
        </w:rPr>
        <w:t>vih standarda, dio borbenih oklopnih vozila „Patria“ nadograđuje se sustavom DUOS 30L s daljinski</w:t>
      </w:r>
      <w:r>
        <w:rPr>
          <w:lang w:val="hr-HR"/>
        </w:rPr>
        <w:t xml:space="preserve"> upravljanom oružanom stanicom </w:t>
      </w:r>
      <w:r w:rsidRPr="003E62D8">
        <w:rPr>
          <w:lang w:val="hr-HR"/>
        </w:rPr>
        <w:t>top 30 mm i  protuoklo</w:t>
      </w:r>
      <w:r>
        <w:rPr>
          <w:lang w:val="hr-HR"/>
        </w:rPr>
        <w:t>pni vođeni raketni sustav Spike</w:t>
      </w:r>
      <w:r w:rsidRPr="003E62D8">
        <w:rPr>
          <w:lang w:val="hr-HR"/>
        </w:rPr>
        <w:t xml:space="preserve">. </w:t>
      </w:r>
      <w:r w:rsidR="00A1289E">
        <w:rPr>
          <w:lang w:val="hr-HR"/>
        </w:rPr>
        <w:tab/>
      </w:r>
      <w:r w:rsidRPr="003E62D8">
        <w:rPr>
          <w:lang w:val="hr-HR"/>
        </w:rPr>
        <w:t xml:space="preserve">Time će se ojačati vatrena moć u provedbi borbenih zadaća i pružiti veći stupanj zaštite posada. U suradnji s obrambenim strukturama Sjedinjenih Američkih Država inicirane su aktivnosti u cilju opremanja Hrvatske kopnene vojske gusjeničnim borbenim vozilima pješaštva tipa „Bradley“. </w:t>
      </w:r>
    </w:p>
    <w:p w14:paraId="4332B104" w14:textId="77777777" w:rsidR="00101E84" w:rsidRPr="005E0C06" w:rsidRDefault="00101E84" w:rsidP="006C4DEE">
      <w:pPr>
        <w:widowControl w:val="0"/>
        <w:autoSpaceDE w:val="0"/>
        <w:autoSpaceDN w:val="0"/>
        <w:adjustRightInd w:val="0"/>
        <w:ind w:firstLine="851"/>
        <w:rPr>
          <w:lang w:val="hr-HR"/>
        </w:rPr>
      </w:pPr>
      <w:r w:rsidRPr="003E62D8">
        <w:rPr>
          <w:lang w:val="hr-HR"/>
        </w:rPr>
        <w:t>S Vladom Sjedinjenih Američkih Država ugovorena je donacija dva helikoptera  Black Hawk UH-60M, k</w:t>
      </w:r>
      <w:r w:rsidR="005E527D">
        <w:rPr>
          <w:lang w:val="hr-HR"/>
        </w:rPr>
        <w:t xml:space="preserve">oji omogućavaju </w:t>
      </w:r>
      <w:r w:rsidR="001B2527">
        <w:rPr>
          <w:lang w:val="hr-HR"/>
        </w:rPr>
        <w:t>provedbu</w:t>
      </w:r>
      <w:r w:rsidR="005E527D">
        <w:rPr>
          <w:lang w:val="hr-HR"/>
        </w:rPr>
        <w:t xml:space="preserve"> C</w:t>
      </w:r>
      <w:r w:rsidRPr="003E62D8">
        <w:rPr>
          <w:lang w:val="hr-HR"/>
        </w:rPr>
        <w:t>ilja sposobnosti koji se odnosi na speci</w:t>
      </w:r>
      <w:r>
        <w:rPr>
          <w:lang w:val="hr-HR"/>
        </w:rPr>
        <w:t>jalne zračne snage. U</w:t>
      </w:r>
      <w:r w:rsidRPr="003E62D8">
        <w:rPr>
          <w:lang w:val="hr-HR"/>
        </w:rPr>
        <w:t xml:space="preserve">govorena je </w:t>
      </w:r>
      <w:r>
        <w:rPr>
          <w:lang w:val="hr-HR"/>
        </w:rPr>
        <w:t xml:space="preserve">i </w:t>
      </w:r>
      <w:r w:rsidRPr="003E62D8">
        <w:rPr>
          <w:lang w:val="hr-HR"/>
        </w:rPr>
        <w:t>nabava dva helikoptera kojima će se značajno unaprijediti borbene spos</w:t>
      </w:r>
      <w:r w:rsidR="005E527D">
        <w:rPr>
          <w:lang w:val="hr-HR"/>
        </w:rPr>
        <w:t>o</w:t>
      </w:r>
      <w:r w:rsidRPr="003E62D8">
        <w:rPr>
          <w:lang w:val="hr-HR"/>
        </w:rPr>
        <w:t>bnosti Hrvatskog</w:t>
      </w:r>
      <w:r>
        <w:rPr>
          <w:lang w:val="hr-HR"/>
        </w:rPr>
        <w:t>a</w:t>
      </w:r>
      <w:r w:rsidRPr="003E62D8">
        <w:rPr>
          <w:lang w:val="hr-HR"/>
        </w:rPr>
        <w:t xml:space="preserve"> ratnog zrakoplovstva, uz istovremenu realizaciju cilja tranzicije na borbene sustave zapadne proizvodnje.</w:t>
      </w:r>
    </w:p>
    <w:p w14:paraId="4332B105" w14:textId="77777777" w:rsidR="00101E84" w:rsidRPr="005E0C06" w:rsidRDefault="00101E84" w:rsidP="006C4DEE">
      <w:pPr>
        <w:autoSpaceDE w:val="0"/>
        <w:autoSpaceDN w:val="0"/>
        <w:adjustRightInd w:val="0"/>
        <w:ind w:firstLine="851"/>
        <w:rPr>
          <w:lang w:val="hr-HR" w:eastAsia="hr-HR"/>
        </w:rPr>
      </w:pPr>
      <w:r w:rsidRPr="003E62D8">
        <w:rPr>
          <w:rFonts w:eastAsia="Times New Roman"/>
          <w:lang w:val="hr-HR" w:eastAsia="hr-HR"/>
        </w:rPr>
        <w:t xml:space="preserve">Od mornaričkih snaga zahtjeva se raspoloživost voda protuminskih ronitelja, jednog minopolagača, dva broda za operacije presretanja na moru i dva broda lovca </w:t>
      </w:r>
      <w:r>
        <w:rPr>
          <w:rFonts w:eastAsia="Times New Roman"/>
          <w:lang w:val="hr-HR" w:eastAsia="hr-HR"/>
        </w:rPr>
        <w:t xml:space="preserve">mina. </w:t>
      </w:r>
      <w:r w:rsidR="001B2527">
        <w:rPr>
          <w:rFonts w:eastAsia="Times New Roman"/>
          <w:lang w:val="hr-HR" w:eastAsia="hr-HR"/>
        </w:rPr>
        <w:t xml:space="preserve">Provedba </w:t>
      </w:r>
      <w:r>
        <w:rPr>
          <w:rFonts w:eastAsia="Times New Roman"/>
          <w:lang w:val="hr-HR" w:eastAsia="hr-HR"/>
        </w:rPr>
        <w:t>navedenih C</w:t>
      </w:r>
      <w:r w:rsidRPr="003E62D8">
        <w:rPr>
          <w:rFonts w:eastAsia="Times New Roman"/>
          <w:lang w:val="hr-HR" w:eastAsia="hr-HR"/>
        </w:rPr>
        <w:t>iljeva sposobnosti je u tijeku.</w:t>
      </w:r>
    </w:p>
    <w:p w14:paraId="4332B106" w14:textId="77777777" w:rsidR="00101E84" w:rsidRPr="005E0C06" w:rsidRDefault="00101E84" w:rsidP="006C4DEE">
      <w:pPr>
        <w:autoSpaceDE w:val="0"/>
        <w:autoSpaceDN w:val="0"/>
        <w:adjustRightInd w:val="0"/>
        <w:ind w:firstLine="851"/>
        <w:rPr>
          <w:rFonts w:eastAsia="Times New Roman"/>
          <w:lang w:val="hr-HR" w:eastAsia="hr-HR"/>
        </w:rPr>
      </w:pPr>
      <w:r>
        <w:rPr>
          <w:rFonts w:eastAsia="Times New Roman"/>
          <w:lang w:val="hr-HR" w:eastAsia="hr-HR"/>
        </w:rPr>
        <w:lastRenderedPageBreak/>
        <w:t>U okviru C</w:t>
      </w:r>
      <w:r w:rsidRPr="003E62D8">
        <w:rPr>
          <w:rFonts w:eastAsia="Times New Roman"/>
          <w:lang w:val="hr-HR" w:eastAsia="hr-HR"/>
        </w:rPr>
        <w:t>iljeva sposobnosti Hrvatskoga ratnog zrakoplovstva u tijeku je zamjena flote transportnih helikoptera s višenamjenskim helikopterima zapadne proizvodnje, a nastavljene su aktivnosti oko nabave višenamjenskog</w:t>
      </w:r>
      <w:r w:rsidR="005E527D">
        <w:rPr>
          <w:rFonts w:eastAsia="Times New Roman"/>
          <w:lang w:val="hr-HR" w:eastAsia="hr-HR"/>
        </w:rPr>
        <w:t>a</w:t>
      </w:r>
      <w:r w:rsidRPr="003E62D8">
        <w:rPr>
          <w:rFonts w:eastAsia="Times New Roman"/>
          <w:lang w:val="hr-HR" w:eastAsia="hr-HR"/>
        </w:rPr>
        <w:t xml:space="preserve"> borbenog aviona. U tijeku je dovršetak projekta </w:t>
      </w:r>
      <w:r w:rsidRPr="003E62D8">
        <w:rPr>
          <w:rFonts w:eastAsia="Times New Roman"/>
          <w:i/>
          <w:lang w:val="hr-HR" w:eastAsia="hr-HR"/>
        </w:rPr>
        <w:t>Air Command and Control Software Based Element</w:t>
      </w:r>
      <w:r w:rsidRPr="003E62D8">
        <w:rPr>
          <w:rFonts w:eastAsia="Times New Roman"/>
          <w:lang w:val="hr-HR" w:eastAsia="hr-HR"/>
        </w:rPr>
        <w:t xml:space="preserve"> (ASBE), a razmatra se opremanje sustavom protuzračne obrane srednjeg dometa te modernizacija radara FPS 117. </w:t>
      </w:r>
    </w:p>
    <w:p w14:paraId="4332B107" w14:textId="77777777" w:rsidR="0033278A" w:rsidRDefault="00101E84" w:rsidP="0033278A">
      <w:pPr>
        <w:widowControl w:val="0"/>
        <w:autoSpaceDE w:val="0"/>
        <w:autoSpaceDN w:val="0"/>
        <w:adjustRightInd w:val="0"/>
        <w:ind w:firstLine="851"/>
        <w:rPr>
          <w:lang w:val="hr-HR"/>
        </w:rPr>
      </w:pPr>
      <w:r w:rsidRPr="003E62D8">
        <w:rPr>
          <w:lang w:val="hr-HR"/>
        </w:rPr>
        <w:t xml:space="preserve">Cilj sposobnosti vezan za razvoj sposobnosti grupe kopnenih specijalnih snaga je implementiran i u fazi je održavanja. Cilj sposobnosti koji se odnosi na razvoj sposobnosti zapovijedanja i nadzora specijalnih snaga u NATO operacijama implementira se u suradnji sa partnerima kroz uspostavu Regionalnog zapovjedništva specijalnih snaga za koji su u veljači 2019. </w:t>
      </w:r>
      <w:r w:rsidRPr="002063A0">
        <w:rPr>
          <w:lang w:val="hr-HR"/>
        </w:rPr>
        <w:t>sporazum potpisale Mađarska kao zemlja domaćin te Republika Hrvatska, Republika Slovačka i Republika Slovenija (Češka Republika i Republika Austrija sudjeluju kao promatrači).</w:t>
      </w:r>
      <w:r w:rsidRPr="003E62D8">
        <w:rPr>
          <w:lang w:val="hr-HR"/>
        </w:rPr>
        <w:t xml:space="preserve"> </w:t>
      </w:r>
    </w:p>
    <w:p w14:paraId="4332B108" w14:textId="77777777" w:rsidR="00101E84" w:rsidRPr="005E0C06" w:rsidRDefault="00101E84" w:rsidP="0033278A">
      <w:pPr>
        <w:widowControl w:val="0"/>
        <w:autoSpaceDE w:val="0"/>
        <w:autoSpaceDN w:val="0"/>
        <w:adjustRightInd w:val="0"/>
        <w:ind w:firstLine="851"/>
        <w:rPr>
          <w:lang w:val="hr-HR"/>
        </w:rPr>
      </w:pPr>
      <w:r w:rsidRPr="003E62D8">
        <w:rPr>
          <w:lang w:val="hr-HR"/>
        </w:rPr>
        <w:t xml:space="preserve">Cilj sposobnosti kojim se razvija sposobnost zračne potpore specijalnim operacijama je u početnoj fazi </w:t>
      </w:r>
      <w:r w:rsidR="001B2527">
        <w:rPr>
          <w:lang w:val="hr-HR"/>
        </w:rPr>
        <w:t>provedbe</w:t>
      </w:r>
      <w:r w:rsidRPr="003E62D8">
        <w:rPr>
          <w:lang w:val="hr-HR"/>
        </w:rPr>
        <w:t xml:space="preserve">, a u potpori </w:t>
      </w:r>
      <w:r w:rsidR="005E527D">
        <w:rPr>
          <w:lang w:val="hr-HR"/>
        </w:rPr>
        <w:t>toga je uspostava M</w:t>
      </w:r>
      <w:r w:rsidRPr="003E62D8">
        <w:rPr>
          <w:lang w:val="hr-HR"/>
        </w:rPr>
        <w:t xml:space="preserve">eđunarodnog </w:t>
      </w:r>
      <w:r w:rsidR="005E527D">
        <w:rPr>
          <w:lang w:val="hr-HR"/>
        </w:rPr>
        <w:t xml:space="preserve">središta za obuku specijalnih zračnih snaga </w:t>
      </w:r>
      <w:r w:rsidRPr="003E62D8">
        <w:rPr>
          <w:lang w:val="hr-HR"/>
        </w:rPr>
        <w:t>(</w:t>
      </w:r>
      <w:r w:rsidRPr="003E62D8">
        <w:rPr>
          <w:i/>
          <w:lang w:val="hr-HR"/>
        </w:rPr>
        <w:t>MSAP</w:t>
      </w:r>
      <w:r w:rsidRPr="003E62D8">
        <w:rPr>
          <w:lang w:val="hr-HR"/>
        </w:rPr>
        <w:t xml:space="preserve"> </w:t>
      </w:r>
      <w:r>
        <w:rPr>
          <w:lang w:val="hr-HR"/>
        </w:rPr>
        <w:t>–</w:t>
      </w:r>
      <w:r w:rsidRPr="003E62D8">
        <w:rPr>
          <w:lang w:val="hr-HR"/>
        </w:rPr>
        <w:t xml:space="preserve"> </w:t>
      </w:r>
      <w:r w:rsidRPr="003E62D8">
        <w:rPr>
          <w:i/>
          <w:lang w:val="hr-HR"/>
        </w:rPr>
        <w:t>Multinational Special Aviation Programme</w:t>
      </w:r>
      <w:r w:rsidRPr="003E62D8">
        <w:rPr>
          <w:lang w:val="hr-HR"/>
        </w:rPr>
        <w:t xml:space="preserve">) u vojarni </w:t>
      </w:r>
      <w:r>
        <w:rPr>
          <w:lang w:val="hr-HR"/>
        </w:rPr>
        <w:t>„P</w:t>
      </w:r>
      <w:r w:rsidRPr="003E62D8">
        <w:rPr>
          <w:lang w:val="hr-HR"/>
        </w:rPr>
        <w:t>ukovnik Mirko Vukušić</w:t>
      </w:r>
      <w:r>
        <w:rPr>
          <w:lang w:val="hr-HR"/>
        </w:rPr>
        <w:t>“ u Zemuniku Donjem</w:t>
      </w:r>
      <w:r w:rsidRPr="003E62D8">
        <w:rPr>
          <w:lang w:val="hr-HR"/>
        </w:rPr>
        <w:t xml:space="preserve">, članice kojega su Republika Hrvatska kao domaćin, Republika Bugarska, Mađarska i Republika Slovenija. </w:t>
      </w:r>
    </w:p>
    <w:p w14:paraId="4332B109" w14:textId="77777777" w:rsidR="00101E84" w:rsidRPr="005E0C06" w:rsidRDefault="008F54B2" w:rsidP="00101E84">
      <w:pPr>
        <w:autoSpaceDE w:val="0"/>
        <w:autoSpaceDN w:val="0"/>
        <w:adjustRightInd w:val="0"/>
        <w:spacing w:after="120"/>
        <w:ind w:firstLine="851"/>
        <w:rPr>
          <w:rFonts w:eastAsia="Times New Roman"/>
          <w:lang w:val="hr-HR" w:eastAsia="hr-HR"/>
        </w:rPr>
      </w:pPr>
      <w:r>
        <w:rPr>
          <w:rFonts w:eastAsia="Times New Roman"/>
          <w:lang w:val="hr-HR" w:eastAsia="hr-HR"/>
        </w:rPr>
        <w:t>Združeni i omogućavajući C</w:t>
      </w:r>
      <w:r w:rsidR="00101E84" w:rsidRPr="003E62D8">
        <w:rPr>
          <w:rFonts w:eastAsia="Times New Roman"/>
          <w:lang w:val="hr-HR" w:eastAsia="hr-HR"/>
        </w:rPr>
        <w:t>ilje</w:t>
      </w:r>
      <w:r>
        <w:rPr>
          <w:rFonts w:eastAsia="Times New Roman"/>
          <w:lang w:val="hr-HR" w:eastAsia="hr-HR"/>
        </w:rPr>
        <w:t>vi sposobnosti prožimaju paket C</w:t>
      </w:r>
      <w:r w:rsidR="00101E84" w:rsidRPr="003E62D8">
        <w:rPr>
          <w:rFonts w:eastAsia="Times New Roman"/>
          <w:lang w:val="hr-HR" w:eastAsia="hr-HR"/>
        </w:rPr>
        <w:t xml:space="preserve">iljeva sposobnosti iz 2017. što usložnjava procese njihove implementacije. U cilju izgradnje sposobnosti višefunkcionalnog medicinskog zbrinjavanja osoblja na razini brigade (ROLE-2) pokrenute su aktivnosti za iznalaženje optimalnog modela angažiranja ugovorne </w:t>
      </w:r>
      <w:r w:rsidR="00101E84" w:rsidRPr="003E62D8">
        <w:rPr>
          <w:lang w:val="hr-HR"/>
        </w:rPr>
        <w:t xml:space="preserve">pričuve i kapaciteta civilnog zdravstvenog sustava. </w:t>
      </w:r>
      <w:r w:rsidR="00101E84">
        <w:rPr>
          <w:color w:val="000000"/>
          <w:lang w:val="hr-HR"/>
        </w:rPr>
        <w:t>U skladu sa</w:t>
      </w:r>
      <w:r w:rsidR="00101E84" w:rsidRPr="003E62D8">
        <w:rPr>
          <w:color w:val="000000"/>
          <w:lang w:val="hr-HR"/>
        </w:rPr>
        <w:t xml:space="preserve"> Sporazum</w:t>
      </w:r>
      <w:r w:rsidR="00101E84">
        <w:rPr>
          <w:color w:val="000000"/>
          <w:lang w:val="hr-HR"/>
        </w:rPr>
        <w:t>om</w:t>
      </w:r>
      <w:r w:rsidR="00101E84" w:rsidRPr="003E62D8">
        <w:rPr>
          <w:color w:val="000000"/>
          <w:lang w:val="hr-HR"/>
        </w:rPr>
        <w:t xml:space="preserve"> između Ministarstva obrane i Ministarstva zdravstva, za hitni zračni medicinski prijevoz i medicinsku evakuaciju civilnog stanovništva koriste se helikopteri Hrvatskog</w:t>
      </w:r>
      <w:r w:rsidR="00101E84">
        <w:rPr>
          <w:color w:val="000000"/>
          <w:lang w:val="hr-HR"/>
        </w:rPr>
        <w:t>a</w:t>
      </w:r>
      <w:r w:rsidR="00101E84" w:rsidRPr="003E62D8">
        <w:rPr>
          <w:color w:val="000000"/>
          <w:lang w:val="hr-HR"/>
        </w:rPr>
        <w:t xml:space="preserve"> ratnog zrakoplovstva i medicinski timovi Hrvatske vojske. Ova zadaća ujedno je u potpori dostizanja sposobnosti zračne medicinske evakuacije koja je definirana u okviru NATO cilja koji se odnosi na medicinske sposobnosti.</w:t>
      </w:r>
    </w:p>
    <w:p w14:paraId="4332B10A" w14:textId="77777777" w:rsidR="00101E84" w:rsidRPr="005E0C06" w:rsidRDefault="00EA2576" w:rsidP="00101E84">
      <w:pPr>
        <w:pStyle w:val="Heading2"/>
        <w:rPr>
          <w:lang w:val="hr-HR"/>
        </w:rPr>
      </w:pPr>
      <w:bookmarkStart w:id="73" w:name="_Toc39505595"/>
      <w:r>
        <w:rPr>
          <w:lang w:val="hr-HR"/>
        </w:rPr>
        <w:tab/>
      </w:r>
      <w:r w:rsidR="00101E84" w:rsidRPr="003E62D8">
        <w:rPr>
          <w:lang w:val="hr-HR"/>
        </w:rPr>
        <w:t>2.3. Obuka i vježbe</w:t>
      </w:r>
      <w:bookmarkEnd w:id="73"/>
    </w:p>
    <w:p w14:paraId="4332B10B" w14:textId="77777777" w:rsidR="0033278A" w:rsidRDefault="00101E84" w:rsidP="0033278A">
      <w:pPr>
        <w:widowControl w:val="0"/>
        <w:autoSpaceDE w:val="0"/>
        <w:autoSpaceDN w:val="0"/>
        <w:adjustRightInd w:val="0"/>
        <w:ind w:firstLine="851"/>
        <w:rPr>
          <w:lang w:val="hr-HR"/>
        </w:rPr>
      </w:pPr>
      <w:r w:rsidRPr="003E62D8">
        <w:rPr>
          <w:lang w:val="hr-HR"/>
        </w:rPr>
        <w:t xml:space="preserve">Zahtijevane sposobnosti za provedbu misija i zadaća u Republici Hrvatskoj i inozemstvu Hrvatska vojska dostiže kroz obuku i vježbe čiji je sustav upravljanja uređen doktrinom i usklađen s raspoloživim obučnim kapacitetima i odobrenim financijskim sredstvima. Integriranom obukom i združenim vježbama kontinuirano se podiže razina obučenosti, jača interoperabilnost sa savezničkim i partnerskim snagama te dostiže </w:t>
      </w:r>
      <w:r w:rsidRPr="003E62D8">
        <w:rPr>
          <w:lang w:val="hr-HR"/>
        </w:rPr>
        <w:lastRenderedPageBreak/>
        <w:t>odgovarajući stupanj spremnosti pojedinaca i postrojbi za provedbu misija i zadaća Hrvatske vojske. Prioriteti obučnih aktivnosti usmjereni su na aktivnu potporu NATO operacijama, misijama i aktivnostima te snagama u povišenom statusu spremnosti.</w:t>
      </w:r>
    </w:p>
    <w:p w14:paraId="4332B10C" w14:textId="77777777" w:rsidR="00101E84" w:rsidRPr="005E0C06" w:rsidRDefault="00101E84" w:rsidP="0033278A">
      <w:pPr>
        <w:widowControl w:val="0"/>
        <w:autoSpaceDE w:val="0"/>
        <w:autoSpaceDN w:val="0"/>
        <w:adjustRightInd w:val="0"/>
        <w:ind w:firstLine="851"/>
        <w:rPr>
          <w:lang w:val="hr-HR"/>
        </w:rPr>
      </w:pPr>
      <w:r w:rsidRPr="003E62D8">
        <w:rPr>
          <w:lang w:val="hr-HR"/>
        </w:rPr>
        <w:t>Tijekom 2019. obuka se provodila uz istovremeno prilagođavanje strukture Hrvatske vojske. Ustrojeno je i Središte za razvoj vođa „Marko Babić“ u sklopu Zapovjedništva za obuku i doktrinu „Fran Krsto Frankopan“ Hrvatske kopnene vojske. Uvažavajući nove izazove i potrebe, obuka se temelji na razvijenim standardima i iskustvima iz Domovinskog</w:t>
      </w:r>
      <w:r>
        <w:rPr>
          <w:lang w:val="hr-HR"/>
        </w:rPr>
        <w:t>a</w:t>
      </w:r>
      <w:r w:rsidR="008F54B2">
        <w:rPr>
          <w:lang w:val="hr-HR"/>
        </w:rPr>
        <w:t xml:space="preserve"> rata. U</w:t>
      </w:r>
      <w:r w:rsidRPr="003E62D8">
        <w:rPr>
          <w:lang w:val="hr-HR"/>
        </w:rPr>
        <w:t xml:space="preserve"> Središtu </w:t>
      </w:r>
      <w:r w:rsidR="008F54B2">
        <w:rPr>
          <w:lang w:val="hr-HR"/>
        </w:rPr>
        <w:t xml:space="preserve">se </w:t>
      </w:r>
      <w:r w:rsidRPr="003E62D8">
        <w:rPr>
          <w:lang w:val="hr-HR"/>
        </w:rPr>
        <w:t xml:space="preserve">provode dvije obuke, i to obuka za razvoj vođa u trajanju od šest tjedana i obuka instruktora za razvoj vođa u trajanju od tri tjedna. </w:t>
      </w:r>
    </w:p>
    <w:p w14:paraId="4332B10D" w14:textId="77777777" w:rsidR="00A07BE7" w:rsidRDefault="00101E84" w:rsidP="0033278A">
      <w:pPr>
        <w:widowControl w:val="0"/>
        <w:autoSpaceDE w:val="0"/>
        <w:autoSpaceDN w:val="0"/>
        <w:adjustRightInd w:val="0"/>
        <w:ind w:firstLine="851"/>
        <w:rPr>
          <w:lang w:val="hr-HR"/>
        </w:rPr>
      </w:pPr>
      <w:r w:rsidRPr="003E62D8">
        <w:rPr>
          <w:lang w:val="hr-HR"/>
        </w:rPr>
        <w:t>Provedba dragovoljnog vojnog osposobljavanja i specijalistička vojna obuka su standardizirane. Hrvatska vojska u 2019. nastavila je s provedbom tri uputna roka dragovoljnog</w:t>
      </w:r>
      <w:r>
        <w:rPr>
          <w:lang w:val="hr-HR"/>
        </w:rPr>
        <w:t>a</w:t>
      </w:r>
      <w:r w:rsidRPr="003E62D8">
        <w:rPr>
          <w:lang w:val="hr-HR"/>
        </w:rPr>
        <w:t xml:space="preserve"> vojnog osposobljavanja, a osposobljeno je 867 kandidata, od toga 176 žena.</w:t>
      </w:r>
    </w:p>
    <w:p w14:paraId="4332B10E" w14:textId="77777777" w:rsidR="00101E84" w:rsidRDefault="00101E84" w:rsidP="0033278A">
      <w:pPr>
        <w:widowControl w:val="0"/>
        <w:autoSpaceDE w:val="0"/>
        <w:autoSpaceDN w:val="0"/>
        <w:adjustRightInd w:val="0"/>
        <w:ind w:firstLine="851"/>
        <w:rPr>
          <w:lang w:val="hr-HR"/>
        </w:rPr>
      </w:pPr>
      <w:r w:rsidRPr="003E62D8">
        <w:rPr>
          <w:lang w:val="hr-HR"/>
        </w:rPr>
        <w:t xml:space="preserve">U tri ciklusa specijalističke vojne obuke osposobljeno je 817 kandidata za djelatnu vojnu službu i raspoređeno u Hrvatsku vojsku. </w:t>
      </w:r>
    </w:p>
    <w:p w14:paraId="4332B10F" w14:textId="77777777" w:rsidR="00101E84" w:rsidRPr="005E0C06" w:rsidRDefault="00101E84" w:rsidP="0033278A">
      <w:pPr>
        <w:widowControl w:val="0"/>
        <w:autoSpaceDE w:val="0"/>
        <w:autoSpaceDN w:val="0"/>
        <w:adjustRightInd w:val="0"/>
        <w:ind w:firstLine="851"/>
        <w:rPr>
          <w:lang w:val="hr-HR"/>
        </w:rPr>
      </w:pPr>
      <w:r w:rsidRPr="003E62D8">
        <w:rPr>
          <w:lang w:val="hr-HR"/>
        </w:rPr>
        <w:t>Obuka kadeta provedena je kroz redovite zimske, ljetne i granske kampove.</w:t>
      </w:r>
      <w:r>
        <w:rPr>
          <w:lang w:val="hr-HR"/>
        </w:rPr>
        <w:t xml:space="preserve"> </w:t>
      </w:r>
      <w:r w:rsidRPr="003E62D8">
        <w:rPr>
          <w:lang w:val="hr-HR"/>
        </w:rPr>
        <w:t xml:space="preserve">Hrvatska vojska nastavila je s preduputnom obukom za misije i operacije. Tijekom 2019. osposobljeno je </w:t>
      </w:r>
      <w:r>
        <w:rPr>
          <w:lang w:val="hr-HR"/>
        </w:rPr>
        <w:t>oko</w:t>
      </w:r>
      <w:r w:rsidRPr="003E62D8">
        <w:rPr>
          <w:lang w:val="hr-HR"/>
        </w:rPr>
        <w:t xml:space="preserve"> 300 pripadnika Hrvatske vojske. Rotacije snaga provode se redovito u područjima operacija i </w:t>
      </w:r>
      <w:r>
        <w:rPr>
          <w:lang w:val="hr-HR"/>
        </w:rPr>
        <w:t xml:space="preserve">u skladu s </w:t>
      </w:r>
      <w:r w:rsidRPr="003E62D8">
        <w:rPr>
          <w:lang w:val="hr-HR"/>
        </w:rPr>
        <w:t>planovima angažiranja.</w:t>
      </w:r>
    </w:p>
    <w:p w14:paraId="4332B110" w14:textId="77777777" w:rsidR="00101E84" w:rsidRPr="005E0C06" w:rsidRDefault="00101E84" w:rsidP="000D1950">
      <w:pPr>
        <w:ind w:firstLine="709"/>
        <w:rPr>
          <w:lang w:val="hr-HR"/>
        </w:rPr>
      </w:pPr>
      <w:r w:rsidRPr="003E62D8">
        <w:rPr>
          <w:lang w:val="hr-HR"/>
        </w:rPr>
        <w:t>U cilju razvoja i dostizanja operativnih sposobnosti te njihovog uvođenja u punu operativnu uporabu provedena je intenzivna obuk</w:t>
      </w:r>
      <w:r w:rsidR="006938C7">
        <w:rPr>
          <w:lang w:val="hr-HR"/>
        </w:rPr>
        <w:t>a</w:t>
      </w:r>
      <w:r w:rsidRPr="003E62D8">
        <w:rPr>
          <w:lang w:val="hr-HR"/>
        </w:rPr>
        <w:t xml:space="preserve"> na novonabavljenim sustavima </w:t>
      </w:r>
      <w:r>
        <w:rPr>
          <w:lang w:val="hr-HR"/>
        </w:rPr>
        <w:t>–</w:t>
      </w:r>
      <w:r w:rsidRPr="003E62D8">
        <w:rPr>
          <w:lang w:val="hr-HR"/>
        </w:rPr>
        <w:t xml:space="preserve"> haubica PzH-2000, vozila MRAP, helikopter OH-58D </w:t>
      </w:r>
      <w:r w:rsidRPr="003E62D8">
        <w:rPr>
          <w:i/>
          <w:lang w:val="hr-HR"/>
        </w:rPr>
        <w:t>Kiowa Warrior</w:t>
      </w:r>
      <w:r w:rsidRPr="003E62D8">
        <w:rPr>
          <w:lang w:val="hr-HR"/>
        </w:rPr>
        <w:t xml:space="preserve">, obalni ophodni brod, besposadni zrakoplovni sustavi za izviđanje i nadzor, ekspedicijski kamp, sustav za pročišćavanje vode. </w:t>
      </w:r>
    </w:p>
    <w:p w14:paraId="4332B111" w14:textId="77777777" w:rsidR="00101E84" w:rsidRPr="005E0C06" w:rsidRDefault="00101E84" w:rsidP="000D1950">
      <w:pPr>
        <w:ind w:firstLine="709"/>
        <w:rPr>
          <w:lang w:val="hr-HR"/>
        </w:rPr>
      </w:pPr>
      <w:r w:rsidRPr="003E62D8">
        <w:rPr>
          <w:lang w:val="hr-HR"/>
        </w:rPr>
        <w:t xml:space="preserve">U rujnu 2019. završena je obuka pilota i zrakoplovnih tehničara na helikopterima OH-58D </w:t>
      </w:r>
      <w:r w:rsidRPr="003E62D8">
        <w:rPr>
          <w:i/>
          <w:lang w:val="hr-HR"/>
        </w:rPr>
        <w:t>Kiowa Warrior</w:t>
      </w:r>
      <w:r w:rsidRPr="003E62D8">
        <w:rPr>
          <w:lang w:val="hr-HR"/>
        </w:rPr>
        <w:t>. Obuka pilota obuhvaćala je preobuku na tip helikoptera te temeljnu i naprednu taktičko-borbenu obuku. U sklopu obuke provedena su bojna gađanja i raketiranja u dnevnim i noćnim uvjetima, a uvježbavanjem u borbenim uvjetima razvijene su nove sposobnosti upra</w:t>
      </w:r>
      <w:r w:rsidR="008F54B2">
        <w:rPr>
          <w:lang w:val="hr-HR"/>
        </w:rPr>
        <w:t>vljanja sustavima naoružanja i p</w:t>
      </w:r>
      <w:r w:rsidRPr="003E62D8">
        <w:rPr>
          <w:lang w:val="hr-HR"/>
        </w:rPr>
        <w:t xml:space="preserve">opune helikoptera gorivom bez gašenja motora. Pune operativne sposobnosti dostignute su u listopadu 2019. </w:t>
      </w:r>
    </w:p>
    <w:p w14:paraId="4332B112" w14:textId="77777777" w:rsidR="00101E84" w:rsidRPr="005E0C06" w:rsidRDefault="00101E84" w:rsidP="00E41F34">
      <w:pPr>
        <w:ind w:firstLine="709"/>
        <w:rPr>
          <w:lang w:val="hr-HR"/>
        </w:rPr>
      </w:pPr>
      <w:r w:rsidRPr="003E62D8">
        <w:rPr>
          <w:lang w:val="hr-HR"/>
        </w:rPr>
        <w:t xml:space="preserve">U cilju povećavanja ukupnih obrambenih potencijala Hrvatske vojske tijekom 2019. nastavljena je obuka pričuvnika. Sustavna obuka pričuvne sastavnice uspostavljana je prema novim konceptualnim rješenjima. Obuka i osposobljavanje provodi se </w:t>
      </w:r>
      <w:r w:rsidR="008F54B2">
        <w:rPr>
          <w:lang w:val="hr-HR"/>
        </w:rPr>
        <w:t>radi</w:t>
      </w:r>
      <w:r w:rsidRPr="003E62D8">
        <w:rPr>
          <w:lang w:val="hr-HR"/>
        </w:rPr>
        <w:t xml:space="preserve"> podizanja razine njihovih vještina za uspješnu provedbu zadaća, a težište u obuci odnosi se na pomoć civilnim institucijama u zaštiti i spašavanju u slučaju katastrofa, protupožarne zaš</w:t>
      </w:r>
      <w:r w:rsidR="008F54B2">
        <w:rPr>
          <w:lang w:val="hr-HR"/>
        </w:rPr>
        <w:t xml:space="preserve">tite, traganja i </w:t>
      </w:r>
      <w:r w:rsidR="008F54B2">
        <w:rPr>
          <w:lang w:val="hr-HR"/>
        </w:rPr>
        <w:lastRenderedPageBreak/>
        <w:t xml:space="preserve">spašavanja. Tijekom 2019. radi </w:t>
      </w:r>
      <w:r w:rsidRPr="003E62D8">
        <w:rPr>
          <w:lang w:val="hr-HR"/>
        </w:rPr>
        <w:t xml:space="preserve">osvježenja temeljnih i specijalističkih vojnih vještina, provedeno je osposobljavanje </w:t>
      </w:r>
      <w:r>
        <w:rPr>
          <w:lang w:val="hr-HR"/>
        </w:rPr>
        <w:t>rukovodećeg</w:t>
      </w:r>
      <w:r w:rsidR="008F54B2">
        <w:rPr>
          <w:lang w:val="hr-HR"/>
        </w:rPr>
        <w:t>a</w:t>
      </w:r>
      <w:r w:rsidRPr="003E62D8">
        <w:rPr>
          <w:lang w:val="hr-HR"/>
        </w:rPr>
        <w:t xml:space="preserve"> osoblja i deficitarnih vojnostručnih specijalnosti na vojnim vježbalištima i poligonima Hrvatske vojske u trajanju od </w:t>
      </w:r>
      <w:r>
        <w:rPr>
          <w:lang w:val="hr-HR"/>
        </w:rPr>
        <w:t>sedam</w:t>
      </w:r>
      <w:r w:rsidRPr="003E62D8">
        <w:rPr>
          <w:lang w:val="hr-HR"/>
        </w:rPr>
        <w:t xml:space="preserve"> dana i uz provedbu gađanja iz pješačkog naoružanja. </w:t>
      </w:r>
    </w:p>
    <w:p w14:paraId="4332B113" w14:textId="77777777" w:rsidR="00101E84" w:rsidRPr="005E0C06" w:rsidRDefault="00101E84" w:rsidP="00101E84">
      <w:pPr>
        <w:spacing w:before="120"/>
        <w:jc w:val="center"/>
        <w:rPr>
          <w:color w:val="0070C0"/>
          <w:lang w:val="hr-HR"/>
        </w:rPr>
      </w:pPr>
      <w:r w:rsidRPr="00E31B18">
        <w:rPr>
          <w:b/>
          <w:noProof/>
          <w:lang w:val="hr-HR" w:eastAsia="hr-HR" w:bidi="ar-SA"/>
        </w:rPr>
        <w:drawing>
          <wp:inline distT="0" distB="0" distL="0" distR="0" wp14:anchorId="4332B887" wp14:editId="4332B888">
            <wp:extent cx="3784821" cy="2226366"/>
            <wp:effectExtent l="0" t="0" r="25400" b="2159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332B114" w14:textId="77777777" w:rsidR="00101E84" w:rsidRPr="002063A0" w:rsidRDefault="00101E84" w:rsidP="00101E84">
      <w:pPr>
        <w:spacing w:line="240" w:lineRule="auto"/>
        <w:jc w:val="center"/>
        <w:rPr>
          <w:b/>
          <w:sz w:val="20"/>
          <w:szCs w:val="20"/>
          <w:lang w:val="hr-HR"/>
        </w:rPr>
      </w:pPr>
      <w:r w:rsidRPr="002063A0">
        <w:rPr>
          <w:b/>
          <w:sz w:val="20"/>
          <w:szCs w:val="20"/>
          <w:lang w:val="hr-HR"/>
        </w:rPr>
        <w:t xml:space="preserve">Prikaz 22. Broj nacionalnih (plava linija) i međunarodnih (crvena linija) vježbi </w:t>
      </w:r>
    </w:p>
    <w:p w14:paraId="4332B115" w14:textId="77777777" w:rsidR="00101E84" w:rsidRDefault="00101E84" w:rsidP="00E41F34">
      <w:pPr>
        <w:spacing w:line="240" w:lineRule="auto"/>
        <w:jc w:val="center"/>
        <w:rPr>
          <w:b/>
          <w:sz w:val="20"/>
          <w:szCs w:val="20"/>
          <w:lang w:val="hr-HR"/>
        </w:rPr>
      </w:pPr>
      <w:r w:rsidRPr="002063A0">
        <w:rPr>
          <w:b/>
          <w:sz w:val="20"/>
          <w:szCs w:val="20"/>
          <w:lang w:val="hr-HR"/>
        </w:rPr>
        <w:t xml:space="preserve">u kojima su sudjelovali pripadnici Hrvatske </w:t>
      </w:r>
      <w:r w:rsidR="00E41F34">
        <w:rPr>
          <w:b/>
          <w:sz w:val="20"/>
          <w:szCs w:val="20"/>
          <w:lang w:val="hr-HR"/>
        </w:rPr>
        <w:t xml:space="preserve">vojske od 2014. do 2019. </w:t>
      </w:r>
    </w:p>
    <w:p w14:paraId="4332B116" w14:textId="77777777" w:rsidR="00E41F34" w:rsidRPr="00E41F34" w:rsidRDefault="00E41F34" w:rsidP="00E41F34">
      <w:pPr>
        <w:spacing w:line="240" w:lineRule="auto"/>
        <w:jc w:val="center"/>
        <w:rPr>
          <w:b/>
          <w:sz w:val="20"/>
          <w:szCs w:val="20"/>
          <w:lang w:val="hr-HR"/>
        </w:rPr>
      </w:pPr>
    </w:p>
    <w:p w14:paraId="4332B117" w14:textId="77777777" w:rsidR="00E41F34" w:rsidRDefault="00101E84" w:rsidP="00101E84">
      <w:pPr>
        <w:spacing w:before="120"/>
        <w:ind w:firstLine="709"/>
        <w:rPr>
          <w:lang w:val="hr-HR"/>
        </w:rPr>
      </w:pPr>
      <w:r>
        <w:rPr>
          <w:lang w:val="hr-HR"/>
        </w:rPr>
        <w:t>P</w:t>
      </w:r>
      <w:r w:rsidRPr="003E62D8">
        <w:rPr>
          <w:lang w:val="hr-HR"/>
        </w:rPr>
        <w:t>rovedena je desetodnevna obuka po jedne pješačke satnije iz 1. pješačke pukovnije Zagreb i 5. pješačke pukovnije Split, tijekom koje je provedeno taktičko uvježbavanje i bojevo gađanje. Provedena je i obuka za potporu civilnim institucijama u zemlji za zaštitu i spašavanje prilikom elementar</w:t>
      </w:r>
      <w:r>
        <w:rPr>
          <w:lang w:val="hr-HR"/>
        </w:rPr>
        <w:t xml:space="preserve">nih nepogoda. </w:t>
      </w:r>
    </w:p>
    <w:p w14:paraId="4332B118" w14:textId="77777777" w:rsidR="00101E84" w:rsidRPr="005E0C06" w:rsidRDefault="00101E84" w:rsidP="00E41F34">
      <w:pPr>
        <w:ind w:firstLine="709"/>
        <w:rPr>
          <w:lang w:val="hr-HR"/>
        </w:rPr>
      </w:pPr>
      <w:r>
        <w:rPr>
          <w:lang w:val="hr-HR"/>
        </w:rPr>
        <w:t xml:space="preserve">U 2019. prvi </w:t>
      </w:r>
      <w:r w:rsidRPr="003E62D8">
        <w:rPr>
          <w:lang w:val="hr-HR"/>
        </w:rPr>
        <w:t xml:space="preserve">put </w:t>
      </w:r>
      <w:r>
        <w:rPr>
          <w:lang w:val="hr-HR"/>
        </w:rPr>
        <w:t xml:space="preserve">je </w:t>
      </w:r>
      <w:r w:rsidRPr="003E62D8">
        <w:rPr>
          <w:lang w:val="hr-HR"/>
        </w:rPr>
        <w:t xml:space="preserve">provedena obuka </w:t>
      </w:r>
      <w:r>
        <w:rPr>
          <w:lang w:val="hr-HR"/>
        </w:rPr>
        <w:t>rukovodećeg</w:t>
      </w:r>
      <w:r w:rsidR="00917D70">
        <w:rPr>
          <w:lang w:val="hr-HR"/>
        </w:rPr>
        <w:t>a</w:t>
      </w:r>
      <w:r w:rsidRPr="003E62D8">
        <w:rPr>
          <w:lang w:val="hr-HR"/>
        </w:rPr>
        <w:t xml:space="preserve"> osoblja pričuvne Logističke pukovnije Zagreb i 3. topničko-raketne pukovnije na vojnom vježbalištu „Gašinci“.</w:t>
      </w:r>
    </w:p>
    <w:p w14:paraId="4332B119" w14:textId="77777777" w:rsidR="00101E84" w:rsidRPr="005E0C06" w:rsidRDefault="00101E84" w:rsidP="00E41F34">
      <w:pPr>
        <w:ind w:firstLine="709"/>
        <w:rPr>
          <w:lang w:val="hr-HR"/>
        </w:rPr>
      </w:pPr>
      <w:r w:rsidRPr="003E62D8">
        <w:rPr>
          <w:lang w:val="hr-HR"/>
        </w:rPr>
        <w:t xml:space="preserve">Hrvatska vojska nastavila je i tijekom 2019. s provedbom obuke za pripadnike </w:t>
      </w:r>
      <w:r w:rsidRPr="002063A0">
        <w:rPr>
          <w:lang w:val="hr-HR"/>
        </w:rPr>
        <w:t>oružanih snaga</w:t>
      </w:r>
      <w:r w:rsidRPr="003E62D8">
        <w:rPr>
          <w:lang w:val="hr-HR"/>
        </w:rPr>
        <w:t xml:space="preserve"> </w:t>
      </w:r>
      <w:r>
        <w:rPr>
          <w:lang w:val="hr-HR"/>
        </w:rPr>
        <w:t xml:space="preserve">država saveznica i partnerskih država </w:t>
      </w:r>
      <w:r w:rsidRPr="003E62D8">
        <w:rPr>
          <w:lang w:val="hr-HR"/>
        </w:rPr>
        <w:t xml:space="preserve">u okviru Američko-jadranske inicijative (Republika Hrvatska, Republika Albanija, Bosna i Hercegovina, Crna Gora i Republika Sjeverna Makedonija) i </w:t>
      </w:r>
      <w:r w:rsidRPr="003E62D8">
        <w:rPr>
          <w:i/>
          <w:lang w:val="hr-HR"/>
        </w:rPr>
        <w:t xml:space="preserve">MATC </w:t>
      </w:r>
      <w:r>
        <w:rPr>
          <w:i/>
          <w:lang w:val="hr-HR"/>
        </w:rPr>
        <w:t>–</w:t>
      </w:r>
      <w:r w:rsidRPr="003E62D8">
        <w:rPr>
          <w:lang w:val="hr-HR"/>
        </w:rPr>
        <w:t xml:space="preserve"> </w:t>
      </w:r>
      <w:r w:rsidRPr="003E62D8">
        <w:rPr>
          <w:i/>
          <w:lang w:val="hr-HR"/>
        </w:rPr>
        <w:t>Multinational Aviation Training Center</w:t>
      </w:r>
      <w:r w:rsidRPr="003E62D8">
        <w:rPr>
          <w:lang w:val="hr-HR"/>
        </w:rPr>
        <w:t xml:space="preserve"> za misiju u Afganistanu. </w:t>
      </w:r>
    </w:p>
    <w:p w14:paraId="4332B11A" w14:textId="77777777" w:rsidR="00917D70" w:rsidRDefault="00101E84" w:rsidP="00E41F34">
      <w:pPr>
        <w:widowControl w:val="0"/>
        <w:autoSpaceDE w:val="0"/>
        <w:autoSpaceDN w:val="0"/>
        <w:adjustRightInd w:val="0"/>
        <w:ind w:firstLine="851"/>
        <w:rPr>
          <w:lang w:val="hr-HR"/>
        </w:rPr>
      </w:pPr>
      <w:r w:rsidRPr="003E62D8">
        <w:rPr>
          <w:lang w:val="hr-HR"/>
        </w:rPr>
        <w:t xml:space="preserve">U 2019. Hrvatska vojska organizirala je, provela ili sudjelovala na 48 vježbi, od čega je 15 </w:t>
      </w:r>
      <w:r>
        <w:rPr>
          <w:lang w:val="hr-HR"/>
        </w:rPr>
        <w:t xml:space="preserve">u Republici Hrvatskoj </w:t>
      </w:r>
      <w:r w:rsidRPr="003E62D8">
        <w:rPr>
          <w:lang w:val="hr-HR"/>
        </w:rPr>
        <w:t>i 33 vježbe</w:t>
      </w:r>
      <w:r w:rsidR="00917D70">
        <w:rPr>
          <w:lang w:val="hr-HR"/>
        </w:rPr>
        <w:t xml:space="preserve"> u inozemstvu,</w:t>
      </w:r>
      <w:r w:rsidRPr="003E62D8">
        <w:rPr>
          <w:lang w:val="hr-HR"/>
        </w:rPr>
        <w:t xml:space="preserve"> uz sudjelovanje 5775 pripadnika Hrvatske vojske.</w:t>
      </w:r>
    </w:p>
    <w:p w14:paraId="4332B11B" w14:textId="77777777" w:rsidR="00101E84" w:rsidRPr="002063A0" w:rsidRDefault="00917D70" w:rsidP="00101E84">
      <w:pPr>
        <w:widowControl w:val="0"/>
        <w:autoSpaceDE w:val="0"/>
        <w:autoSpaceDN w:val="0"/>
        <w:adjustRightInd w:val="0"/>
        <w:spacing w:before="120"/>
        <w:ind w:firstLine="851"/>
        <w:rPr>
          <w:b/>
          <w:u w:val="single"/>
          <w:lang w:val="hr-HR"/>
        </w:rPr>
      </w:pPr>
      <w:r w:rsidRPr="00917D70">
        <w:rPr>
          <w:b/>
          <w:u w:val="single"/>
          <w:lang w:val="hr-HR"/>
        </w:rPr>
        <w:t>V</w:t>
      </w:r>
      <w:r w:rsidR="00101E84" w:rsidRPr="002063A0">
        <w:rPr>
          <w:b/>
          <w:u w:val="single"/>
          <w:lang w:val="hr-HR"/>
        </w:rPr>
        <w:t xml:space="preserve">ježba </w:t>
      </w:r>
      <w:r w:rsidR="00101E84" w:rsidRPr="002063A0">
        <w:rPr>
          <w:b/>
          <w:i/>
          <w:u w:val="single"/>
          <w:lang w:val="hr-HR"/>
        </w:rPr>
        <w:t>IMMEDIATE RESPONSE 19</w:t>
      </w:r>
    </w:p>
    <w:p w14:paraId="4332B11C" w14:textId="77777777" w:rsidR="00A07BE7" w:rsidRDefault="00101E84" w:rsidP="00627940">
      <w:pPr>
        <w:ind w:firstLine="708"/>
        <w:rPr>
          <w:lang w:val="hr-HR"/>
        </w:rPr>
      </w:pPr>
      <w:r w:rsidRPr="003E62D8">
        <w:rPr>
          <w:lang w:val="hr-HR"/>
        </w:rPr>
        <w:t xml:space="preserve">Vježba </w:t>
      </w:r>
      <w:r w:rsidRPr="003E62D8">
        <w:rPr>
          <w:i/>
          <w:lang w:val="hr-HR"/>
        </w:rPr>
        <w:t>IMMEDIATE RESPONSE 19</w:t>
      </w:r>
      <w:r w:rsidRPr="003E62D8">
        <w:rPr>
          <w:b/>
          <w:lang w:val="hr-HR"/>
        </w:rPr>
        <w:t xml:space="preserve"> </w:t>
      </w:r>
      <w:r w:rsidRPr="003E62D8">
        <w:rPr>
          <w:lang w:val="hr-HR"/>
        </w:rPr>
        <w:t>bila j</w:t>
      </w:r>
      <w:r w:rsidR="0029286A">
        <w:rPr>
          <w:lang w:val="hr-HR"/>
        </w:rPr>
        <w:t>e glavni obučni događaj u 2019.</w:t>
      </w:r>
      <w:r w:rsidRPr="003E62D8">
        <w:rPr>
          <w:lang w:val="hr-HR"/>
        </w:rPr>
        <w:t xml:space="preserve">, a nadalje će se provoditi u dvogodišnjem ciklusu. Vježbu je planiralo Zapovjedništvo američkih </w:t>
      </w:r>
      <w:r>
        <w:rPr>
          <w:lang w:val="hr-HR"/>
        </w:rPr>
        <w:t>kopnenih snaga za Europu</w:t>
      </w:r>
      <w:r w:rsidRPr="003E62D8">
        <w:rPr>
          <w:lang w:val="hr-HR"/>
        </w:rPr>
        <w:t xml:space="preserve"> s težištem na uvježbavanju snaga </w:t>
      </w:r>
      <w:r>
        <w:rPr>
          <w:lang w:val="hr-HR"/>
        </w:rPr>
        <w:t>država</w:t>
      </w:r>
      <w:r w:rsidRPr="003E62D8">
        <w:rPr>
          <w:lang w:val="hr-HR"/>
        </w:rPr>
        <w:t xml:space="preserve"> članica Američko-jadranske </w:t>
      </w:r>
      <w:r w:rsidRPr="003E62D8">
        <w:rPr>
          <w:lang w:val="hr-HR"/>
        </w:rPr>
        <w:lastRenderedPageBreak/>
        <w:t>inicijative. Težišni cilj vježbe bilo je uvježbavanje vojne mobilnosti multinacionalnih snaga. Republika Hrvatska, Republika Slovenija i Mađarska sudjelovale su kao suorganizatori i domaćini vježbe.</w:t>
      </w:r>
    </w:p>
    <w:p w14:paraId="4332B11D" w14:textId="77777777" w:rsidR="00101E84" w:rsidRPr="005E0C06" w:rsidRDefault="00101E84" w:rsidP="00627940">
      <w:pPr>
        <w:ind w:firstLine="708"/>
        <w:rPr>
          <w:lang w:val="hr-HR"/>
        </w:rPr>
      </w:pPr>
      <w:r w:rsidRPr="003E62D8">
        <w:rPr>
          <w:lang w:val="hr-HR"/>
        </w:rPr>
        <w:t xml:space="preserve"> Vježba je provedena u svibnju i lipnju 2019. na vojnom poligonu „Eugen Kvaternik“ u Slunju, u vojarni „Josip Jović“ u Udbini te na području Republike Slovenije i Mađarske. </w:t>
      </w:r>
    </w:p>
    <w:p w14:paraId="4332B11E" w14:textId="77777777" w:rsidR="004C010D" w:rsidRDefault="00101E84" w:rsidP="004C010D">
      <w:pPr>
        <w:ind w:firstLine="708"/>
        <w:rPr>
          <w:lang w:val="hr-HR"/>
        </w:rPr>
      </w:pPr>
      <w:r w:rsidRPr="003E62D8">
        <w:rPr>
          <w:lang w:val="hr-HR"/>
        </w:rPr>
        <w:t>Za potrebe vježbe na vojnom poligonu „Eugen Kvaternik“</w:t>
      </w:r>
      <w:r>
        <w:rPr>
          <w:lang w:val="hr-HR"/>
        </w:rPr>
        <w:t xml:space="preserve"> u Slunju</w:t>
      </w:r>
      <w:r w:rsidRPr="003E62D8">
        <w:rPr>
          <w:lang w:val="hr-HR"/>
        </w:rPr>
        <w:t xml:space="preserve"> formirana je Multinacionalna bojna sa 626 pripadnika iz 12 savezničkih i partnerskih zemalja, od kojih 320 pripadnika Hrvatske vojske. Zapovjedništvo Multinacionalne bojne, što uključuje zapovjednika bojne i vodeća stožerna mjesta</w:t>
      </w:r>
      <w:r>
        <w:rPr>
          <w:lang w:val="hr-HR"/>
        </w:rPr>
        <w:t>,</w:t>
      </w:r>
      <w:r w:rsidRPr="003E62D8">
        <w:rPr>
          <w:lang w:val="hr-HR"/>
        </w:rPr>
        <w:t xml:space="preserve"> bili su u nadležnosti Hrvatske vojske. Uz navedeno, </w:t>
      </w:r>
      <w:r>
        <w:rPr>
          <w:lang w:val="hr-HR"/>
        </w:rPr>
        <w:t>15</w:t>
      </w:r>
      <w:r w:rsidRPr="003E62D8">
        <w:rPr>
          <w:lang w:val="hr-HR"/>
        </w:rPr>
        <w:t xml:space="preserve"> pripadnika Hrvatske vojske bilo je na lokacijama izvan teritorija Republike Hrvatske, raspoređenih na dužnostima u zapovjednoj strukturi viših zapovjedništava i kontrolnoj skupini vježbe. Pored integracijske obuke te gađanja iz osobnog naoružanja i borbenih </w:t>
      </w:r>
      <w:r w:rsidR="00917D70">
        <w:rPr>
          <w:lang w:val="hr-HR"/>
        </w:rPr>
        <w:t xml:space="preserve">oklopnih </w:t>
      </w:r>
      <w:r w:rsidRPr="003E62D8">
        <w:rPr>
          <w:lang w:val="hr-HR"/>
        </w:rPr>
        <w:t xml:space="preserve">vozila „Patria“, uvježbavana je i potpora snagama u tranzitu uz samohodno izmještanje multinacionalne bojne kopnom do poligona u Mađarskoj. Time se uvježbavao prelazak državne granice u taktičkom rasporedu i u praksi testirana vojna pokretljivost. U sklopu vježbe, proveden je i zračni desant formiran od savezničkih helikoptera CH-47 Chinook i UH-60 Black Hawk. Tijekom četiri i pol sata desantirano </w:t>
      </w:r>
      <w:r>
        <w:rPr>
          <w:lang w:val="hr-HR"/>
        </w:rPr>
        <w:t>je oko</w:t>
      </w:r>
      <w:r w:rsidRPr="003E62D8">
        <w:rPr>
          <w:lang w:val="hr-HR"/>
        </w:rPr>
        <w:t xml:space="preserve"> 400 pripadnika američkih snaga te velika količina opreme i lakih jurišnih </w:t>
      </w:r>
      <w:r>
        <w:rPr>
          <w:lang w:val="hr-HR"/>
        </w:rPr>
        <w:t>vozila koje su prevezene</w:t>
      </w:r>
      <w:r w:rsidRPr="003E62D8">
        <w:rPr>
          <w:lang w:val="hr-HR"/>
        </w:rPr>
        <w:t xml:space="preserve"> kao podvešeni teret na helikopterima CH-47 Chinook. </w:t>
      </w:r>
    </w:p>
    <w:p w14:paraId="4332B11F" w14:textId="77777777" w:rsidR="009073AF" w:rsidRDefault="00101E84" w:rsidP="004C010D">
      <w:pPr>
        <w:ind w:firstLine="708"/>
        <w:rPr>
          <w:lang w:val="hr-HR"/>
        </w:rPr>
      </w:pPr>
      <w:r w:rsidRPr="003E62D8">
        <w:rPr>
          <w:lang w:val="hr-HR"/>
        </w:rPr>
        <w:t xml:space="preserve">Hrvatska vojska, prvi je put izvršila ukrcaj snaga u luci druge savezničke države, koje su prevezene iz albanske luke brodovima Hrvatske ratne mornarice i iskrcane u luci „Gaženica“ </w:t>
      </w:r>
      <w:r>
        <w:rPr>
          <w:lang w:val="hr-HR"/>
        </w:rPr>
        <w:t>u Zad</w:t>
      </w:r>
      <w:r w:rsidRPr="003E62D8">
        <w:rPr>
          <w:lang w:val="hr-HR"/>
        </w:rPr>
        <w:t>r</w:t>
      </w:r>
      <w:r>
        <w:rPr>
          <w:lang w:val="hr-HR"/>
        </w:rPr>
        <w:t>u</w:t>
      </w:r>
      <w:r w:rsidRPr="003E62D8">
        <w:rPr>
          <w:lang w:val="hr-HR"/>
        </w:rPr>
        <w:t xml:space="preserve">. Time je iskazana spremnost za doprinos sigurnosti u susjedstvu kroz Američko-jadransku inicijativu. </w:t>
      </w:r>
      <w:r w:rsidR="006A0648">
        <w:rPr>
          <w:lang w:val="hr-HR"/>
        </w:rPr>
        <w:t>V</w:t>
      </w:r>
      <w:r w:rsidRPr="003E62D8">
        <w:rPr>
          <w:lang w:val="hr-HR"/>
        </w:rPr>
        <w:t xml:space="preserve">ježbom </w:t>
      </w:r>
      <w:r w:rsidRPr="003E62D8">
        <w:rPr>
          <w:i/>
          <w:lang w:val="hr-HR"/>
        </w:rPr>
        <w:t>IMMEDIATE RESPONSE 19</w:t>
      </w:r>
      <w:r w:rsidRPr="003E62D8">
        <w:rPr>
          <w:lang w:val="hr-HR"/>
        </w:rPr>
        <w:t xml:space="preserve"> Hrvatska vojska obilježila je i deset godina članstva </w:t>
      </w:r>
      <w:r>
        <w:rPr>
          <w:lang w:val="hr-HR"/>
        </w:rPr>
        <w:t>Republike Hrvatske u NATO-u</w:t>
      </w:r>
      <w:r w:rsidRPr="003E62D8">
        <w:rPr>
          <w:lang w:val="hr-HR"/>
        </w:rPr>
        <w:t>.</w:t>
      </w:r>
      <w:r w:rsidR="009073AF">
        <w:rPr>
          <w:lang w:val="hr-HR"/>
        </w:rPr>
        <w:t xml:space="preserve"> </w:t>
      </w:r>
    </w:p>
    <w:p w14:paraId="4332B120" w14:textId="77777777" w:rsidR="00101E84" w:rsidRPr="005E0C06" w:rsidRDefault="00101E84" w:rsidP="004C010D">
      <w:pPr>
        <w:ind w:firstLine="708"/>
        <w:rPr>
          <w:lang w:val="hr-HR"/>
        </w:rPr>
      </w:pPr>
      <w:r w:rsidRPr="003E62D8">
        <w:rPr>
          <w:lang w:val="hr-HR"/>
        </w:rPr>
        <w:t xml:space="preserve">U vježbi je sudjelovalo 1587 pripadnika Hrvatske vojske i savezničkih i partnerskih vojski te 22 helikoptera, </w:t>
      </w:r>
      <w:r>
        <w:rPr>
          <w:lang w:val="hr-HR"/>
        </w:rPr>
        <w:t>pet</w:t>
      </w:r>
      <w:r w:rsidRPr="003E62D8">
        <w:rPr>
          <w:lang w:val="hr-HR"/>
        </w:rPr>
        <w:t xml:space="preserve"> aviona i 185 vozila.</w:t>
      </w:r>
    </w:p>
    <w:p w14:paraId="4332B121" w14:textId="77777777" w:rsidR="00101E84" w:rsidRPr="00E276A4" w:rsidRDefault="006A0648" w:rsidP="00101E84">
      <w:pPr>
        <w:widowControl w:val="0"/>
        <w:autoSpaceDE w:val="0"/>
        <w:autoSpaceDN w:val="0"/>
        <w:adjustRightInd w:val="0"/>
        <w:spacing w:before="120"/>
        <w:ind w:firstLine="851"/>
        <w:rPr>
          <w:b/>
          <w:u w:val="single"/>
          <w:lang w:val="hr-HR"/>
        </w:rPr>
      </w:pPr>
      <w:r>
        <w:rPr>
          <w:b/>
          <w:u w:val="single"/>
          <w:lang w:val="hr-HR"/>
        </w:rPr>
        <w:t>V</w:t>
      </w:r>
      <w:r w:rsidR="00101E84" w:rsidRPr="00E276A4">
        <w:rPr>
          <w:b/>
          <w:u w:val="single"/>
          <w:lang w:val="hr-HR"/>
        </w:rPr>
        <w:t xml:space="preserve">ježba </w:t>
      </w:r>
      <w:r w:rsidR="00101E84" w:rsidRPr="00E276A4">
        <w:rPr>
          <w:b/>
          <w:i/>
          <w:u w:val="single"/>
          <w:lang w:val="hr-HR"/>
        </w:rPr>
        <w:t>ASTRAL KNIGHT 19</w:t>
      </w:r>
    </w:p>
    <w:p w14:paraId="4332B122" w14:textId="77777777" w:rsidR="009073AF" w:rsidRDefault="00101E84" w:rsidP="009073AF">
      <w:pPr>
        <w:ind w:firstLine="708"/>
        <w:rPr>
          <w:lang w:val="hr-HR"/>
        </w:rPr>
      </w:pPr>
      <w:r w:rsidRPr="003E62D8">
        <w:rPr>
          <w:lang w:val="hr-HR"/>
        </w:rPr>
        <w:t xml:space="preserve">Hrvatska vojska sudjelovala je na združenoj vježbi </w:t>
      </w:r>
      <w:r w:rsidRPr="003E62D8">
        <w:rPr>
          <w:i/>
          <w:lang w:val="hr-HR"/>
        </w:rPr>
        <w:t>ASTRAL KNIGHT</w:t>
      </w:r>
      <w:r w:rsidRPr="003E62D8">
        <w:rPr>
          <w:lang w:val="hr-HR"/>
        </w:rPr>
        <w:t xml:space="preserve"> </w:t>
      </w:r>
      <w:r w:rsidRPr="003E62D8">
        <w:rPr>
          <w:i/>
          <w:lang w:val="hr-HR"/>
        </w:rPr>
        <w:t>19</w:t>
      </w:r>
      <w:r w:rsidR="006A0648">
        <w:rPr>
          <w:lang w:val="hr-HR"/>
        </w:rPr>
        <w:t>. Vježba je provede</w:t>
      </w:r>
      <w:r w:rsidRPr="003E62D8">
        <w:rPr>
          <w:lang w:val="hr-HR"/>
        </w:rPr>
        <w:t>na u lipnju 2019. pod Zapovjedništvom am</w:t>
      </w:r>
      <w:r>
        <w:rPr>
          <w:lang w:val="hr-HR"/>
        </w:rPr>
        <w:t>eričkih zračnih snaga u Europi</w:t>
      </w:r>
      <w:r w:rsidRPr="003E62D8">
        <w:rPr>
          <w:lang w:val="hr-HR"/>
        </w:rPr>
        <w:t>, težišno u zrakoplovnoj bazi „Aviano“ u Talijanskoj Republici te na području Republike Hrvatske, Republike Slovenije i Savezne Republike Njemačke. Hrvatska vojska sudje</w:t>
      </w:r>
      <w:r w:rsidR="006A0648">
        <w:rPr>
          <w:lang w:val="hr-HR"/>
        </w:rPr>
        <w:t>lovala je u vježbi s avionima MiG-21 e</w:t>
      </w:r>
      <w:r w:rsidRPr="003E62D8">
        <w:rPr>
          <w:lang w:val="hr-HR"/>
        </w:rPr>
        <w:t>skadrile borbenih aviona Hrvatskog</w:t>
      </w:r>
      <w:r>
        <w:rPr>
          <w:lang w:val="hr-HR"/>
        </w:rPr>
        <w:t>a</w:t>
      </w:r>
      <w:r w:rsidRPr="003E62D8">
        <w:rPr>
          <w:lang w:val="hr-HR"/>
        </w:rPr>
        <w:t xml:space="preserve"> ratnog zrakoplovstva. </w:t>
      </w:r>
    </w:p>
    <w:p w14:paraId="4332B123" w14:textId="77777777" w:rsidR="00101E84" w:rsidRPr="005E0C06" w:rsidRDefault="00101E84" w:rsidP="009073AF">
      <w:pPr>
        <w:ind w:firstLine="708"/>
        <w:rPr>
          <w:lang w:val="hr-HR"/>
        </w:rPr>
      </w:pPr>
      <w:r w:rsidRPr="003E62D8">
        <w:rPr>
          <w:lang w:val="hr-HR"/>
        </w:rPr>
        <w:t>U vježbi je sudjelovalo 40 pripadnika Hrvatske vojske.</w:t>
      </w:r>
    </w:p>
    <w:p w14:paraId="4332B124" w14:textId="77777777" w:rsidR="000963A9" w:rsidRDefault="000963A9" w:rsidP="00101E84">
      <w:pPr>
        <w:widowControl w:val="0"/>
        <w:autoSpaceDE w:val="0"/>
        <w:autoSpaceDN w:val="0"/>
        <w:adjustRightInd w:val="0"/>
        <w:spacing w:before="120"/>
        <w:ind w:firstLine="851"/>
        <w:rPr>
          <w:b/>
          <w:u w:val="single"/>
          <w:lang w:val="hr-HR"/>
        </w:rPr>
      </w:pPr>
    </w:p>
    <w:p w14:paraId="4332B125" w14:textId="77777777" w:rsidR="00101E84" w:rsidRPr="00E276A4" w:rsidRDefault="006A0648" w:rsidP="00101E84">
      <w:pPr>
        <w:widowControl w:val="0"/>
        <w:autoSpaceDE w:val="0"/>
        <w:autoSpaceDN w:val="0"/>
        <w:adjustRightInd w:val="0"/>
        <w:spacing w:before="120"/>
        <w:ind w:firstLine="851"/>
        <w:rPr>
          <w:b/>
          <w:u w:val="single"/>
          <w:lang w:val="hr-HR"/>
        </w:rPr>
      </w:pPr>
      <w:r>
        <w:rPr>
          <w:b/>
          <w:u w:val="single"/>
          <w:lang w:val="hr-HR"/>
        </w:rPr>
        <w:t>V</w:t>
      </w:r>
      <w:r w:rsidR="00101E84" w:rsidRPr="00E276A4">
        <w:rPr>
          <w:b/>
          <w:u w:val="single"/>
          <w:lang w:val="hr-HR"/>
        </w:rPr>
        <w:t xml:space="preserve">ježba </w:t>
      </w:r>
      <w:r w:rsidR="00101E84" w:rsidRPr="00E276A4">
        <w:rPr>
          <w:b/>
          <w:i/>
          <w:u w:val="single"/>
          <w:lang w:val="hr-HR"/>
        </w:rPr>
        <w:t>SWIFT RESPONSE 19</w:t>
      </w:r>
    </w:p>
    <w:p w14:paraId="4332B126" w14:textId="77777777" w:rsidR="00101E84" w:rsidRPr="005E0C06" w:rsidRDefault="00101E84" w:rsidP="00101E84">
      <w:pPr>
        <w:spacing w:before="120" w:after="120"/>
        <w:ind w:firstLine="708"/>
        <w:rPr>
          <w:lang w:val="hr-HR"/>
        </w:rPr>
      </w:pPr>
      <w:r w:rsidRPr="003E62D8">
        <w:rPr>
          <w:i/>
          <w:lang w:val="hr-HR"/>
        </w:rPr>
        <w:t>SWIFT RESPONSE 19</w:t>
      </w:r>
      <w:r w:rsidRPr="003E62D8">
        <w:rPr>
          <w:lang w:val="hr-HR"/>
        </w:rPr>
        <w:t xml:space="preserve"> bila je složena vježba kojoj je cilj bio promicanje stabilnosti i sigurnosti jugoistoka Europe, jačanje partnerstva te razvoj interoperabilnosti među savezničkim zemljama. Vježba se provodila na nekoliko lokacija na području Republike Hrvatske, Bugarske i Rumunjske. Republika Hrvatska odabrana je kao jedna od lokacija za provedbu vježbe zbog pogodnosti vojnih vježbališta i poligona koji u potpunosti odgovaraju složenim zahtjevima vježbe. Na vježbi je sudjelovalo 5600 pripadnika osam savezničkih zemalja </w:t>
      </w:r>
      <w:r w:rsidRPr="00E276A4">
        <w:rPr>
          <w:lang w:val="hr-HR"/>
        </w:rPr>
        <w:t>(Kanada, Francuska Republika, Savezna Republika Njemačka, Talijanska Republika, Kraljevina Nizozemska, Kraljevina Španjolska, Ujedinjena Kraljevina Velike Britanije i Sjeverne Irske i Republika Hrvatska) s tridesetak letjelica te 450 vozila.</w:t>
      </w:r>
      <w:r w:rsidRPr="003E62D8">
        <w:rPr>
          <w:lang w:val="hr-HR"/>
        </w:rPr>
        <w:t xml:space="preserve"> Republika </w:t>
      </w:r>
      <w:r w:rsidRPr="00E276A4">
        <w:rPr>
          <w:lang w:val="hr-HR"/>
        </w:rPr>
        <w:t>Hrvatska pružala je potporu zemlje domaćina, a u vježbi je sudjelovala s ojačanom mehaniziranom satnijom Hrvatske kopnene</w:t>
      </w:r>
      <w:r w:rsidRPr="003E62D8">
        <w:rPr>
          <w:lang w:val="hr-HR"/>
        </w:rPr>
        <w:t xml:space="preserve"> vojske o</w:t>
      </w:r>
      <w:r>
        <w:rPr>
          <w:lang w:val="hr-HR"/>
        </w:rPr>
        <w:t>premljenom borbenim vozilima pješaštva</w:t>
      </w:r>
      <w:r w:rsidRPr="003E62D8">
        <w:rPr>
          <w:lang w:val="hr-HR"/>
        </w:rPr>
        <w:t xml:space="preserve"> „Patria“. Na području vojarne „Josip Jović“ u Udbini izvršen je padobranski desant u kojem je sudjelovalo </w:t>
      </w:r>
      <w:r>
        <w:rPr>
          <w:lang w:val="hr-HR"/>
        </w:rPr>
        <w:t>oko</w:t>
      </w:r>
      <w:r w:rsidRPr="003E62D8">
        <w:rPr>
          <w:lang w:val="hr-HR"/>
        </w:rPr>
        <w:t xml:space="preserve"> 600 padobranaca savezničkih oružanih snaga. </w:t>
      </w:r>
      <w:r w:rsidR="002B7A22">
        <w:rPr>
          <w:lang w:val="hr-HR"/>
        </w:rPr>
        <w:t xml:space="preserve"> </w:t>
      </w:r>
      <w:r w:rsidRPr="003E62D8">
        <w:rPr>
          <w:lang w:val="hr-HR"/>
        </w:rPr>
        <w:t>Uspješna provedba vježbe na području Republike Hrvatske rezultat je poštivanja standarda i procedura u operaciji desantiranja snaga, kao i dobre koordinacije letačkih aktivnosti savezničkih snaga s Hrvatskom kontrolom zračne plovidbe</w:t>
      </w:r>
      <w:r>
        <w:rPr>
          <w:lang w:val="hr-HR"/>
        </w:rPr>
        <w:t xml:space="preserve"> d.o.o</w:t>
      </w:r>
      <w:r w:rsidRPr="003E62D8">
        <w:rPr>
          <w:lang w:val="hr-HR"/>
        </w:rPr>
        <w:t>. Vježba je provedena u lipnju 2019. i u njoj je sudjelovalo 230 pripadnika Hrvatske vojske.</w:t>
      </w:r>
    </w:p>
    <w:p w14:paraId="4332B127" w14:textId="77777777" w:rsidR="00101E84" w:rsidRPr="00E276A4" w:rsidRDefault="006A0648" w:rsidP="00101E84">
      <w:pPr>
        <w:spacing w:before="120" w:after="120"/>
        <w:ind w:firstLine="708"/>
        <w:rPr>
          <w:b/>
          <w:u w:val="single"/>
          <w:lang w:val="hr-HR"/>
        </w:rPr>
      </w:pPr>
      <w:r>
        <w:rPr>
          <w:b/>
          <w:u w:val="single"/>
          <w:lang w:val="hr-HR"/>
        </w:rPr>
        <w:t>V</w:t>
      </w:r>
      <w:r w:rsidR="00101E84" w:rsidRPr="00E276A4">
        <w:rPr>
          <w:b/>
          <w:u w:val="single"/>
          <w:lang w:val="hr-HR"/>
        </w:rPr>
        <w:t xml:space="preserve">ježba </w:t>
      </w:r>
      <w:r w:rsidR="00101E84" w:rsidRPr="00EA2576">
        <w:rPr>
          <w:b/>
          <w:i/>
          <w:u w:val="single"/>
          <w:lang w:val="hr-HR"/>
        </w:rPr>
        <w:t>UDAR 19</w:t>
      </w:r>
    </w:p>
    <w:p w14:paraId="4332B128" w14:textId="77777777" w:rsidR="00101E84" w:rsidRPr="005E0C06" w:rsidRDefault="00101E84" w:rsidP="002B7A22">
      <w:pPr>
        <w:ind w:firstLine="708"/>
        <w:rPr>
          <w:lang w:val="hr-HR"/>
        </w:rPr>
      </w:pPr>
      <w:r>
        <w:rPr>
          <w:lang w:val="hr-HR"/>
        </w:rPr>
        <w:t xml:space="preserve">Vježba UDAR 19 </w:t>
      </w:r>
      <w:r w:rsidRPr="003E62D8">
        <w:rPr>
          <w:lang w:val="hr-HR"/>
        </w:rPr>
        <w:t>prvi je</w:t>
      </w:r>
      <w:r>
        <w:rPr>
          <w:lang w:val="hr-HR"/>
        </w:rPr>
        <w:t xml:space="preserve"> put</w:t>
      </w:r>
      <w:r w:rsidRPr="003E62D8">
        <w:rPr>
          <w:lang w:val="hr-HR"/>
        </w:rPr>
        <w:t xml:space="preserve"> u 2019. provedena kao vježba na kojoj su uz pripadnike Hrvatske vojske, sudjelovali i pripadnici </w:t>
      </w:r>
      <w:r w:rsidR="006938C7" w:rsidRPr="003E62D8">
        <w:rPr>
          <w:lang w:val="hr-HR"/>
        </w:rPr>
        <w:t xml:space="preserve">Oružanih </w:t>
      </w:r>
      <w:r w:rsidRPr="003E62D8">
        <w:rPr>
          <w:lang w:val="hr-HR"/>
        </w:rPr>
        <w:t>snaga Republike Poljske s pet borbenih vozila.</w:t>
      </w:r>
      <w:r>
        <w:rPr>
          <w:lang w:val="hr-HR"/>
        </w:rPr>
        <w:t xml:space="preserve"> </w:t>
      </w:r>
      <w:r w:rsidRPr="003E62D8">
        <w:rPr>
          <w:lang w:val="hr-HR"/>
        </w:rPr>
        <w:t>Vježba je provedena u listopadu 2019. na vojnom poligonu „Eugen Kvaternik“</w:t>
      </w:r>
      <w:r>
        <w:rPr>
          <w:lang w:val="hr-HR"/>
        </w:rPr>
        <w:t xml:space="preserve"> u</w:t>
      </w:r>
      <w:r w:rsidRPr="003E62D8">
        <w:rPr>
          <w:lang w:val="hr-HR"/>
        </w:rPr>
        <w:t xml:space="preserve"> Slunj</w:t>
      </w:r>
      <w:r>
        <w:rPr>
          <w:lang w:val="hr-HR"/>
        </w:rPr>
        <w:t>u</w:t>
      </w:r>
      <w:r w:rsidRPr="003E62D8">
        <w:rPr>
          <w:lang w:val="hr-HR"/>
        </w:rPr>
        <w:t xml:space="preserve"> u cilju ocjenjivanja spremnosti snaga deklariranih za Borbenu skupinu Europske</w:t>
      </w:r>
      <w:r w:rsidR="006A0648">
        <w:rPr>
          <w:lang w:val="hr-HR"/>
        </w:rPr>
        <w:t xml:space="preserve"> unije</w:t>
      </w:r>
      <w:r w:rsidRPr="003E62D8">
        <w:rPr>
          <w:lang w:val="hr-HR"/>
        </w:rPr>
        <w:t>, NATO aktivno</w:t>
      </w:r>
      <w:r w:rsidR="006A0648">
        <w:rPr>
          <w:lang w:val="hr-HR"/>
        </w:rPr>
        <w:t xml:space="preserve">st ojačane prednje prisutnosti </w:t>
      </w:r>
      <w:r w:rsidRPr="003E62D8">
        <w:rPr>
          <w:lang w:val="hr-HR"/>
        </w:rPr>
        <w:t xml:space="preserve">te ojačane NATO snage brzog odgovora. Tijekom zajedničke vježbe provedena je </w:t>
      </w:r>
      <w:r>
        <w:rPr>
          <w:lang w:val="hr-HR"/>
        </w:rPr>
        <w:t>integracijska obuka</w:t>
      </w:r>
      <w:r w:rsidRPr="003E62D8">
        <w:rPr>
          <w:lang w:val="hr-HR"/>
        </w:rPr>
        <w:t xml:space="preserve"> te uspješno integriran vod za potporu Mehanizirane brigade O</w:t>
      </w:r>
      <w:r w:rsidR="006A0648">
        <w:rPr>
          <w:lang w:val="hr-HR"/>
        </w:rPr>
        <w:t>ružan</w:t>
      </w:r>
      <w:r>
        <w:rPr>
          <w:lang w:val="hr-HR"/>
        </w:rPr>
        <w:t>ih snaga</w:t>
      </w:r>
      <w:r w:rsidRPr="003E62D8">
        <w:rPr>
          <w:lang w:val="hr-HR"/>
        </w:rPr>
        <w:t xml:space="preserve"> Republike Poljske u sastav mehanizirane bojne Hrvatske kopnene vojske. U vježbi UDAR 19 objedinjeni su elementi vježbe s postrojbama, vježbe s bojnim gađanjem i vježbe na zemljištu. </w:t>
      </w:r>
    </w:p>
    <w:p w14:paraId="4332B129" w14:textId="77777777" w:rsidR="00A07BE7" w:rsidRDefault="00101E84" w:rsidP="002B7A22">
      <w:pPr>
        <w:ind w:firstLine="708"/>
        <w:rPr>
          <w:lang w:val="hr-HR"/>
        </w:rPr>
      </w:pPr>
      <w:r w:rsidRPr="003E62D8">
        <w:rPr>
          <w:lang w:val="hr-HR"/>
        </w:rPr>
        <w:t xml:space="preserve">Na vježbi je sudjelovalo 966 pripadnika, od čega 924 pripadnika Hrvatske vojske i 42 pripadnika </w:t>
      </w:r>
      <w:r>
        <w:rPr>
          <w:lang w:val="hr-HR"/>
        </w:rPr>
        <w:t>O</w:t>
      </w:r>
      <w:r w:rsidRPr="003E62D8">
        <w:rPr>
          <w:lang w:val="hr-HR"/>
        </w:rPr>
        <w:t>ružanih snaga Republike Poljske.</w:t>
      </w:r>
      <w:r>
        <w:rPr>
          <w:lang w:val="hr-HR"/>
        </w:rPr>
        <w:t xml:space="preserve"> </w:t>
      </w:r>
    </w:p>
    <w:p w14:paraId="4332B12A" w14:textId="77777777" w:rsidR="00101E84" w:rsidRPr="005E0C06" w:rsidRDefault="00101E84" w:rsidP="002B7A22">
      <w:pPr>
        <w:ind w:firstLine="708"/>
        <w:rPr>
          <w:lang w:val="hr-HR"/>
        </w:rPr>
      </w:pPr>
      <w:r w:rsidRPr="003E62D8">
        <w:rPr>
          <w:lang w:val="hr-HR"/>
        </w:rPr>
        <w:lastRenderedPageBreak/>
        <w:t xml:space="preserve">U svojstvu promatrača na paljbenom položaju bitnice samohodnih haubica sudjelovalo je </w:t>
      </w:r>
      <w:r>
        <w:rPr>
          <w:lang w:val="hr-HR"/>
        </w:rPr>
        <w:t>šest</w:t>
      </w:r>
      <w:r w:rsidRPr="003E62D8">
        <w:rPr>
          <w:lang w:val="hr-HR"/>
        </w:rPr>
        <w:t xml:space="preserve"> pripadnika </w:t>
      </w:r>
      <w:r>
        <w:rPr>
          <w:lang w:val="hr-HR"/>
        </w:rPr>
        <w:t>O</w:t>
      </w:r>
      <w:r w:rsidRPr="003E62D8">
        <w:rPr>
          <w:lang w:val="hr-HR"/>
        </w:rPr>
        <w:t>ružanih sna</w:t>
      </w:r>
      <w:r w:rsidR="006A0648">
        <w:rPr>
          <w:lang w:val="hr-HR"/>
        </w:rPr>
        <w:t>ga Savezne Republike Njemačke i</w:t>
      </w:r>
      <w:r w:rsidRPr="003E62D8">
        <w:rPr>
          <w:lang w:val="hr-HR"/>
        </w:rPr>
        <w:t xml:space="preserve"> </w:t>
      </w:r>
      <w:r>
        <w:rPr>
          <w:lang w:val="hr-HR"/>
        </w:rPr>
        <w:t>pet</w:t>
      </w:r>
      <w:r w:rsidRPr="003E62D8">
        <w:rPr>
          <w:lang w:val="hr-HR"/>
        </w:rPr>
        <w:t xml:space="preserve"> pripadnika </w:t>
      </w:r>
      <w:r>
        <w:rPr>
          <w:lang w:val="hr-HR"/>
        </w:rPr>
        <w:t>O</w:t>
      </w:r>
      <w:r w:rsidRPr="003E62D8">
        <w:rPr>
          <w:lang w:val="hr-HR"/>
        </w:rPr>
        <w:t>ružanih snaga Mađarske.</w:t>
      </w:r>
    </w:p>
    <w:p w14:paraId="4332B12B" w14:textId="77777777" w:rsidR="00101E84" w:rsidRPr="00E276A4" w:rsidRDefault="006A0648" w:rsidP="00101E84">
      <w:pPr>
        <w:spacing w:before="120" w:after="120"/>
        <w:ind w:firstLine="708"/>
        <w:rPr>
          <w:b/>
          <w:u w:val="single"/>
          <w:lang w:val="hr-HR"/>
        </w:rPr>
      </w:pPr>
      <w:r>
        <w:rPr>
          <w:b/>
          <w:u w:val="single"/>
          <w:lang w:val="hr-HR"/>
        </w:rPr>
        <w:t>V</w:t>
      </w:r>
      <w:r w:rsidR="00101E84" w:rsidRPr="00E276A4">
        <w:rPr>
          <w:b/>
          <w:u w:val="single"/>
          <w:lang w:val="hr-HR"/>
        </w:rPr>
        <w:t xml:space="preserve">ježba </w:t>
      </w:r>
      <w:r w:rsidR="00101E84" w:rsidRPr="00EA2576">
        <w:rPr>
          <w:b/>
          <w:i/>
          <w:u w:val="single"/>
          <w:lang w:val="hr-HR"/>
        </w:rPr>
        <w:t>HARPUN 19</w:t>
      </w:r>
    </w:p>
    <w:p w14:paraId="4332B12C" w14:textId="77777777" w:rsidR="00756222" w:rsidRDefault="00101E84" w:rsidP="00756222">
      <w:pPr>
        <w:ind w:firstLine="709"/>
        <w:rPr>
          <w:lang w:val="hr-HR"/>
        </w:rPr>
      </w:pPr>
      <w:r>
        <w:rPr>
          <w:lang w:val="hr-HR"/>
        </w:rPr>
        <w:t>V</w:t>
      </w:r>
      <w:r w:rsidRPr="003E62D8">
        <w:rPr>
          <w:lang w:val="hr-HR"/>
        </w:rPr>
        <w:t>ježba HARPUN 19 provedena je u listopadu 2019</w:t>
      </w:r>
      <w:r>
        <w:rPr>
          <w:lang w:val="hr-HR"/>
        </w:rPr>
        <w:t>.</w:t>
      </w:r>
      <w:r w:rsidRPr="003E62D8">
        <w:rPr>
          <w:lang w:val="hr-HR"/>
        </w:rPr>
        <w:t xml:space="preserve"> u cilju prikazivanja obučenosti, osposobljenosti i uvježbanosti u pripremi i provedbi borbenih djelovanja kroz usklađeno združeno djelovanje. Uz već ranije potvrđene sposobnosti za provedbu pomorsko-zračnog desanta, površinskog i minskog ratovanja, tijekom vježbe potvrđeno je i značajno unaprjeđenje sposobnosti protuzračne obrane, kao i sposobnosti za pružanje vatrene potpore pomorskim snagama iz zraka. U vježbi je sudjelovao i obalni ophodni brod Hrvatske ratne mornarice i prvi</w:t>
      </w:r>
      <w:r>
        <w:rPr>
          <w:lang w:val="hr-HR"/>
        </w:rPr>
        <w:t xml:space="preserve"> put</w:t>
      </w:r>
      <w:r w:rsidRPr="003E62D8">
        <w:rPr>
          <w:lang w:val="hr-HR"/>
        </w:rPr>
        <w:t xml:space="preserve"> je provedeno gađanje površinskog cilja na moru helikopterima OH-58D Kiowa Warrior iz sastava Hrvatskog</w:t>
      </w:r>
      <w:r>
        <w:rPr>
          <w:lang w:val="hr-HR"/>
        </w:rPr>
        <w:t>a</w:t>
      </w:r>
      <w:r w:rsidRPr="003E62D8">
        <w:rPr>
          <w:lang w:val="hr-HR"/>
        </w:rPr>
        <w:t xml:space="preserve"> ratnog zrakoplovstva. Vježbom je obnovljena sposobnost gađanja ciljeva u zraku lakim pri</w:t>
      </w:r>
      <w:r w:rsidR="006A0648">
        <w:rPr>
          <w:lang w:val="hr-HR"/>
        </w:rPr>
        <w:t xml:space="preserve">jenosnim raketnim sustavom </w:t>
      </w:r>
      <w:r w:rsidRPr="003E62D8">
        <w:rPr>
          <w:lang w:val="hr-HR"/>
        </w:rPr>
        <w:t xml:space="preserve">s broda. </w:t>
      </w:r>
    </w:p>
    <w:p w14:paraId="4332B12D" w14:textId="77777777" w:rsidR="00101E84" w:rsidRPr="005E0C06" w:rsidRDefault="00101E84" w:rsidP="00756222">
      <w:pPr>
        <w:ind w:firstLine="709"/>
        <w:rPr>
          <w:lang w:val="hr-HR"/>
        </w:rPr>
      </w:pPr>
      <w:r w:rsidRPr="003E62D8">
        <w:rPr>
          <w:lang w:val="hr-HR"/>
        </w:rPr>
        <w:t>U svojstvu promatrača, u vježbi su prvi puta sudjelovali i pripadnici oružanih snaga Republike Poljske, Talijanske Republike, Francuske Republike i Sjedinjenih Američkih Država.</w:t>
      </w:r>
    </w:p>
    <w:p w14:paraId="4332B12E" w14:textId="77777777" w:rsidR="00101E84" w:rsidRPr="00E276A4" w:rsidRDefault="00101E84" w:rsidP="00101E84">
      <w:pPr>
        <w:widowControl w:val="0"/>
        <w:autoSpaceDE w:val="0"/>
        <w:autoSpaceDN w:val="0"/>
        <w:adjustRightInd w:val="0"/>
        <w:spacing w:before="120"/>
        <w:ind w:firstLine="851"/>
        <w:rPr>
          <w:b/>
          <w:u w:val="single"/>
          <w:lang w:val="hr-HR"/>
        </w:rPr>
      </w:pPr>
      <w:r w:rsidRPr="00E276A4">
        <w:rPr>
          <w:b/>
          <w:u w:val="single"/>
          <w:lang w:val="hr-HR"/>
        </w:rPr>
        <w:t>Vježbe sastavnica sustava domovinske sigurnosti</w:t>
      </w:r>
    </w:p>
    <w:p w14:paraId="4332B12F" w14:textId="77777777" w:rsidR="00101E84" w:rsidRDefault="00101E84" w:rsidP="00101E84">
      <w:pPr>
        <w:widowControl w:val="0"/>
        <w:autoSpaceDE w:val="0"/>
        <w:autoSpaceDN w:val="0"/>
        <w:adjustRightInd w:val="0"/>
        <w:spacing w:before="120"/>
        <w:ind w:firstLine="851"/>
        <w:rPr>
          <w:lang w:val="hr-HR"/>
        </w:rPr>
      </w:pPr>
      <w:r w:rsidRPr="003E62D8">
        <w:rPr>
          <w:lang w:val="hr-HR"/>
        </w:rPr>
        <w:t xml:space="preserve">Tijekom 2019. provedene su vježbe sastavnica sustava domovinske sigurnosti </w:t>
      </w:r>
      <w:r w:rsidRPr="00E276A4">
        <w:rPr>
          <w:lang w:val="hr-HR"/>
        </w:rPr>
        <w:t>KIBERNETIČKI ŠTIT 19 i SIGURNOST 19.</w:t>
      </w:r>
      <w:r w:rsidRPr="003E62D8">
        <w:rPr>
          <w:lang w:val="hr-HR"/>
        </w:rPr>
        <w:t xml:space="preserve"> Vježbe</w:t>
      </w:r>
      <w:r>
        <w:rPr>
          <w:lang w:val="hr-HR"/>
        </w:rPr>
        <w:t xml:space="preserve"> je</w:t>
      </w:r>
      <w:r w:rsidRPr="003E62D8">
        <w:rPr>
          <w:lang w:val="hr-HR"/>
        </w:rPr>
        <w:t xml:space="preserve"> planira</w:t>
      </w:r>
      <w:r>
        <w:rPr>
          <w:lang w:val="hr-HR"/>
        </w:rPr>
        <w:t>la</w:t>
      </w:r>
      <w:r w:rsidRPr="003E62D8">
        <w:rPr>
          <w:lang w:val="hr-HR"/>
        </w:rPr>
        <w:t xml:space="preserve"> i organizira</w:t>
      </w:r>
      <w:r>
        <w:rPr>
          <w:lang w:val="hr-HR"/>
        </w:rPr>
        <w:t>la</w:t>
      </w:r>
      <w:r w:rsidRPr="003E62D8">
        <w:rPr>
          <w:lang w:val="hr-HR"/>
        </w:rPr>
        <w:t xml:space="preserve"> Koordinacija za sustav domovinske sigurnosti.</w:t>
      </w:r>
    </w:p>
    <w:p w14:paraId="4332B130" w14:textId="77777777" w:rsidR="00101E84" w:rsidRPr="00780DA6" w:rsidRDefault="00101E84" w:rsidP="00780DA6">
      <w:pPr>
        <w:widowControl w:val="0"/>
        <w:autoSpaceDE w:val="0"/>
        <w:autoSpaceDN w:val="0"/>
        <w:adjustRightInd w:val="0"/>
        <w:ind w:firstLine="851"/>
        <w:rPr>
          <w:lang w:val="hr-HR"/>
        </w:rPr>
      </w:pPr>
      <w:r w:rsidRPr="003E62D8">
        <w:rPr>
          <w:lang w:val="hr-HR"/>
        </w:rPr>
        <w:t xml:space="preserve">U ožujku 2019. </w:t>
      </w:r>
      <w:r>
        <w:rPr>
          <w:lang w:val="hr-HR"/>
        </w:rPr>
        <w:t xml:space="preserve">u </w:t>
      </w:r>
      <w:r w:rsidRPr="003E62D8">
        <w:rPr>
          <w:lang w:val="hr-HR"/>
        </w:rPr>
        <w:t xml:space="preserve">Ministarstva obrane, provedena je simulacijska vježba KIBERNETIČKI ŠTIT 19 prema scenariju kibernetičkog napada. </w:t>
      </w:r>
      <w:r w:rsidRPr="003E62D8">
        <w:rPr>
          <w:rFonts w:eastAsia="Times New Roman"/>
          <w:lang w:val="hr-HR"/>
        </w:rPr>
        <w:t>Glavni cilj vježbe bio je podizanje svijesti o kibernetičkoj sigurnosti s posebnim naglaskom na operatore ključnih usluga, davatelje digitalnih usluga, nadležna sektorska tijela te jedinstvenu nacionalnu kontaktnu točku i tijela nadležna za prevenciju i zaštitu od incidenata.</w:t>
      </w:r>
      <w:r w:rsidRPr="003E62D8">
        <w:rPr>
          <w:lang w:val="hr-HR"/>
        </w:rPr>
        <w:t xml:space="preserve"> </w:t>
      </w:r>
      <w:r w:rsidRPr="000D7F5C">
        <w:rPr>
          <w:lang w:val="hr-HR"/>
        </w:rPr>
        <w:t>U vježbi su sudjelovali ključni donositelji odluka na nacionalnoj razini u Koordinaciji za sustav domovinske sigurnosti.</w:t>
      </w:r>
      <w:r w:rsidR="00780DA6">
        <w:rPr>
          <w:lang w:val="hr-HR"/>
        </w:rPr>
        <w:t xml:space="preserve"> </w:t>
      </w:r>
      <w:r w:rsidR="006A0648">
        <w:rPr>
          <w:lang w:val="hr-HR"/>
        </w:rPr>
        <w:t>V</w:t>
      </w:r>
      <w:r w:rsidRPr="003E62D8">
        <w:rPr>
          <w:lang w:val="hr-HR"/>
        </w:rPr>
        <w:t xml:space="preserve">ježba SIGURNOST 19 provedena je u svibnju 2019. u vojarni „Knez Trpimir“ </w:t>
      </w:r>
      <w:r>
        <w:rPr>
          <w:lang w:val="hr-HR"/>
        </w:rPr>
        <w:t xml:space="preserve">u </w:t>
      </w:r>
      <w:r w:rsidRPr="003E62D8">
        <w:rPr>
          <w:lang w:val="hr-HR"/>
        </w:rPr>
        <w:t>Divulj</w:t>
      </w:r>
      <w:r>
        <w:rPr>
          <w:lang w:val="hr-HR"/>
        </w:rPr>
        <w:t>ama</w:t>
      </w:r>
      <w:r w:rsidRPr="003E62D8">
        <w:rPr>
          <w:lang w:val="hr-HR"/>
        </w:rPr>
        <w:t xml:space="preserve">. Vježba je provedena uoči protupožarne sezone u cilju prikazivanja uvježbanosti, koordinacije i učinkovitosti vatrogasnih, </w:t>
      </w:r>
      <w:r w:rsidRPr="000D7F5C">
        <w:rPr>
          <w:lang w:val="hr-HR"/>
        </w:rPr>
        <w:t>vojnih i policijskih</w:t>
      </w:r>
      <w:r w:rsidRPr="003E62D8">
        <w:rPr>
          <w:lang w:val="hr-HR"/>
        </w:rPr>
        <w:t xml:space="preserve"> snaga u sklopu sustava domovinske sigurnosti, njihove tehničke spremnosti u provedbi zadaća kroz protupožarnu sezonu u 2019.</w:t>
      </w:r>
      <w:r w:rsidR="006A0648">
        <w:rPr>
          <w:lang w:val="hr-HR"/>
        </w:rPr>
        <w:t>,</w:t>
      </w:r>
      <w:r w:rsidRPr="003E62D8">
        <w:rPr>
          <w:lang w:val="hr-HR"/>
        </w:rPr>
        <w:t xml:space="preserve"> kao i potencijale novih kapaciteta.</w:t>
      </w:r>
      <w:r w:rsidR="00780DA6">
        <w:rPr>
          <w:lang w:val="hr-HR"/>
        </w:rPr>
        <w:t xml:space="preserve"> </w:t>
      </w:r>
      <w:r w:rsidRPr="003E62D8">
        <w:rPr>
          <w:lang w:val="hr-HR"/>
        </w:rPr>
        <w:t xml:space="preserve">Vježbom SIGURNOST 19 prikazan je koncept objedinjavanja i dijeljenja resursa, združenim djelovanjem vatrogasaca, Hrvatske vojske, policije, Hrvatske </w:t>
      </w:r>
      <w:r w:rsidRPr="003E62D8">
        <w:rPr>
          <w:lang w:val="hr-HR"/>
        </w:rPr>
        <w:lastRenderedPageBreak/>
        <w:t>gorske službe spašavanja i drugih sastavnica</w:t>
      </w:r>
      <w:r>
        <w:rPr>
          <w:lang w:val="hr-HR"/>
        </w:rPr>
        <w:t xml:space="preserve"> s</w:t>
      </w:r>
      <w:r w:rsidRPr="003E62D8">
        <w:rPr>
          <w:lang w:val="hr-HR"/>
        </w:rPr>
        <w:t>ustava domovinske sigurnosti</w:t>
      </w:r>
      <w:r>
        <w:rPr>
          <w:lang w:val="hr-HR"/>
        </w:rPr>
        <w:t>.</w:t>
      </w:r>
      <w:r w:rsidRPr="003E62D8">
        <w:rPr>
          <w:lang w:val="hr-HR"/>
        </w:rPr>
        <w:t> Nositelj provedbe vježbe bila je Hrvatska vatrogasna zajednica, a Hrvatska vojska sudjelovala je sa zračnim, pomorskim i kopnenim snagama. Vježba se u realnom vremenu odvijala na udaljenim lokacijama u Zadarskoj, Šibensko-kninskoj i Splitsko-dalmatinskoj županiji.</w:t>
      </w:r>
      <w:r w:rsidR="00780DA6">
        <w:rPr>
          <w:lang w:val="hr-HR"/>
        </w:rPr>
        <w:t xml:space="preserve"> </w:t>
      </w:r>
      <w:r w:rsidRPr="003E62D8">
        <w:rPr>
          <w:lang w:val="hr-HR"/>
        </w:rPr>
        <w:t>Uz prezentaciju besposadnog sustava, predstavljeno je i uvođenje novih metoda prijevoza vatrogasnih snaga brodovima Hrvatske ratne mornarice, korištenje zračnih snaga za gašenje i spašavanje ugroženih vatrogasaca. Vježba SIGURNOST 19 je provjera nadležnosti tijela iz sustava domovinske sigurnosti, provjera komunikacije i koordinacije unutar vatrogasnog sustava i između tijela sustava domovinske sigurnosti te provjera komunikacijsko-informacijskog sustava za potrebe rada Operativnog vatrogasnog zapovjedništva Republike Hrvatske</w:t>
      </w:r>
      <w:r>
        <w:rPr>
          <w:lang w:val="hr-HR"/>
        </w:rPr>
        <w:t xml:space="preserve"> u Divuljama</w:t>
      </w:r>
      <w:r w:rsidRPr="003E62D8">
        <w:rPr>
          <w:lang w:val="hr-HR"/>
        </w:rPr>
        <w:t>.</w:t>
      </w:r>
    </w:p>
    <w:p w14:paraId="4332B131" w14:textId="77777777" w:rsidR="00101E84" w:rsidRPr="005E0C06" w:rsidRDefault="00101E84" w:rsidP="00101E84">
      <w:pPr>
        <w:pStyle w:val="Heading2"/>
        <w:ind w:firstLine="708"/>
        <w:rPr>
          <w:lang w:val="hr-HR"/>
        </w:rPr>
      </w:pPr>
      <w:bookmarkStart w:id="74" w:name="_Toc39505596"/>
      <w:r w:rsidRPr="003E62D8">
        <w:rPr>
          <w:lang w:val="hr-HR"/>
        </w:rPr>
        <w:t>2.3.1. Školovanje i izobrazba</w:t>
      </w:r>
      <w:bookmarkEnd w:id="74"/>
    </w:p>
    <w:p w14:paraId="4332B132" w14:textId="77777777" w:rsidR="00101E84" w:rsidRDefault="00101E84" w:rsidP="00780DA6">
      <w:pPr>
        <w:tabs>
          <w:tab w:val="left" w:pos="851"/>
        </w:tabs>
        <w:autoSpaceDE w:val="0"/>
        <w:autoSpaceDN w:val="0"/>
        <w:adjustRightInd w:val="0"/>
        <w:rPr>
          <w:rFonts w:eastAsia="Times New Roman"/>
          <w:lang w:val="hr-HR" w:eastAsia="hr-HR"/>
        </w:rPr>
      </w:pPr>
      <w:r w:rsidRPr="003E62D8">
        <w:rPr>
          <w:rFonts w:eastAsia="Times New Roman"/>
          <w:lang w:val="hr-HR" w:eastAsia="hr-HR"/>
        </w:rPr>
        <w:tab/>
        <w:t>Glavni prioriteti u području školovanja i izobrazbe tijekom 2019. bili su nastavak realizacije programa</w:t>
      </w:r>
      <w:r>
        <w:rPr>
          <w:rFonts w:eastAsia="Times New Roman"/>
          <w:lang w:val="hr-HR" w:eastAsia="hr-HR"/>
        </w:rPr>
        <w:t xml:space="preserve"> sveučilišnih vojnih studija i t</w:t>
      </w:r>
      <w:r w:rsidRPr="003E62D8">
        <w:rPr>
          <w:rFonts w:eastAsia="Times New Roman"/>
          <w:lang w:val="hr-HR" w:eastAsia="hr-HR"/>
        </w:rPr>
        <w:t>emeljne časničke izobrazbe u sinergijskoj provedbi Hrvatskog</w:t>
      </w:r>
      <w:r w:rsidR="006A0648">
        <w:rPr>
          <w:rFonts w:eastAsia="Times New Roman"/>
          <w:lang w:val="hr-HR" w:eastAsia="hr-HR"/>
        </w:rPr>
        <w:t>a</w:t>
      </w:r>
      <w:r w:rsidRPr="003E62D8">
        <w:rPr>
          <w:rFonts w:eastAsia="Times New Roman"/>
          <w:lang w:val="hr-HR" w:eastAsia="hr-HR"/>
        </w:rPr>
        <w:t xml:space="preserve"> vojnog učilišta „Dr. Franjo Tuđman“ sa </w:t>
      </w:r>
      <w:r w:rsidR="006938C7" w:rsidRPr="003E62D8">
        <w:rPr>
          <w:rFonts w:eastAsia="Times New Roman"/>
          <w:lang w:val="hr-HR" w:eastAsia="hr-HR"/>
        </w:rPr>
        <w:t xml:space="preserve">sveučilištima </w:t>
      </w:r>
      <w:r w:rsidRPr="003E62D8">
        <w:rPr>
          <w:rFonts w:eastAsia="Times New Roman"/>
          <w:lang w:val="hr-HR" w:eastAsia="hr-HR"/>
        </w:rPr>
        <w:t>u Zagrebu i Splitu, kao i razvoj novih oblika izobrazbe u cilju razvoja sposobnosti vođenja na te</w:t>
      </w:r>
      <w:r w:rsidR="00A07BE7">
        <w:rPr>
          <w:rFonts w:eastAsia="Times New Roman"/>
          <w:lang w:val="hr-HR" w:eastAsia="hr-HR"/>
        </w:rPr>
        <w:t>meljnim razinama zapovijedanja.</w:t>
      </w:r>
    </w:p>
    <w:p w14:paraId="4332B133" w14:textId="77777777" w:rsidR="00780DA6" w:rsidRDefault="00101E84" w:rsidP="00780DA6">
      <w:pPr>
        <w:tabs>
          <w:tab w:val="left" w:pos="851"/>
        </w:tabs>
        <w:autoSpaceDE w:val="0"/>
        <w:autoSpaceDN w:val="0"/>
        <w:adjustRightInd w:val="0"/>
        <w:rPr>
          <w:lang w:val="hr-HR"/>
        </w:rPr>
      </w:pPr>
      <w:r>
        <w:rPr>
          <w:rFonts w:eastAsia="Times New Roman"/>
          <w:lang w:val="hr-HR" w:eastAsia="hr-HR"/>
        </w:rPr>
        <w:tab/>
      </w:r>
      <w:r w:rsidRPr="003E62D8">
        <w:rPr>
          <w:lang w:val="hr-HR"/>
        </w:rPr>
        <w:t xml:space="preserve">Obrazovanje budućih časnika Hrvatske vojske provodi se kroz integrirane preddiplomske i diplomske sveučilišne programe studija </w:t>
      </w:r>
      <w:r w:rsidR="005B077D">
        <w:rPr>
          <w:lang w:val="hr-HR"/>
        </w:rPr>
        <w:t>„</w:t>
      </w:r>
      <w:r w:rsidRPr="003E62D8">
        <w:rPr>
          <w:lang w:val="hr-HR"/>
        </w:rPr>
        <w:t>Vojno inženjerstvo</w:t>
      </w:r>
      <w:r w:rsidR="005B077D">
        <w:rPr>
          <w:lang w:val="hr-HR"/>
        </w:rPr>
        <w:t>“</w:t>
      </w:r>
      <w:r w:rsidRPr="003E62D8">
        <w:rPr>
          <w:lang w:val="hr-HR"/>
        </w:rPr>
        <w:t xml:space="preserve">, </w:t>
      </w:r>
      <w:r w:rsidR="005B077D">
        <w:rPr>
          <w:lang w:val="hr-HR"/>
        </w:rPr>
        <w:t>„</w:t>
      </w:r>
      <w:r w:rsidRPr="003E62D8">
        <w:rPr>
          <w:lang w:val="hr-HR"/>
        </w:rPr>
        <w:t>Vojno vođenje i upravljanje</w:t>
      </w:r>
      <w:r w:rsidR="005B077D">
        <w:rPr>
          <w:lang w:val="hr-HR"/>
        </w:rPr>
        <w:t>“</w:t>
      </w:r>
      <w:r w:rsidRPr="003E62D8">
        <w:rPr>
          <w:lang w:val="hr-HR"/>
        </w:rPr>
        <w:t xml:space="preserve">, </w:t>
      </w:r>
      <w:r w:rsidR="005B077D">
        <w:rPr>
          <w:lang w:val="hr-HR"/>
        </w:rPr>
        <w:t>„</w:t>
      </w:r>
      <w:r w:rsidRPr="003E62D8">
        <w:rPr>
          <w:lang w:val="hr-HR"/>
        </w:rPr>
        <w:t>Vojno pomorstvo</w:t>
      </w:r>
      <w:r w:rsidR="005B077D">
        <w:rPr>
          <w:lang w:val="hr-HR"/>
        </w:rPr>
        <w:t xml:space="preserve">“ </w:t>
      </w:r>
      <w:r w:rsidRPr="003E62D8">
        <w:rPr>
          <w:lang w:val="hr-HR"/>
        </w:rPr>
        <w:t xml:space="preserve">i Aeronautika – vojni pilot. </w:t>
      </w:r>
    </w:p>
    <w:p w14:paraId="4332B134" w14:textId="77777777" w:rsidR="00101E84" w:rsidRPr="00B740FE" w:rsidRDefault="00780DA6" w:rsidP="00101E84">
      <w:pPr>
        <w:tabs>
          <w:tab w:val="left" w:pos="851"/>
        </w:tabs>
        <w:autoSpaceDE w:val="0"/>
        <w:autoSpaceDN w:val="0"/>
        <w:adjustRightInd w:val="0"/>
        <w:rPr>
          <w:lang w:val="hr-HR"/>
        </w:rPr>
      </w:pPr>
      <w:r>
        <w:rPr>
          <w:lang w:val="hr-HR"/>
        </w:rPr>
        <w:tab/>
      </w:r>
      <w:r w:rsidR="00101E84" w:rsidRPr="003E62D8">
        <w:rPr>
          <w:lang w:val="hr-HR"/>
        </w:rPr>
        <w:t>Zaključno s 31. prosincem 2019. u akademskoj godini 2019./2020. preddiplomske i diplomskim vojne sveučilišne studije pohađalo je 465 kadeta, od čega 40 kadeta iz inozemstva.</w:t>
      </w:r>
      <w:r w:rsidR="00B740FE">
        <w:rPr>
          <w:lang w:val="hr-HR"/>
        </w:rPr>
        <w:t xml:space="preserve"> </w:t>
      </w:r>
      <w:r w:rsidR="00101E84" w:rsidRPr="003E62D8">
        <w:rPr>
          <w:lang w:val="hr-HR"/>
        </w:rPr>
        <w:t>Za potrebe Ministarstva obrane na poslijediplomskim doktorskim sveučilišnim studijima trenut</w:t>
      </w:r>
      <w:r w:rsidR="00101E84">
        <w:rPr>
          <w:lang w:val="hr-HR"/>
        </w:rPr>
        <w:t>ač</w:t>
      </w:r>
      <w:r w:rsidR="00101E84" w:rsidRPr="003E62D8">
        <w:rPr>
          <w:lang w:val="hr-HR"/>
        </w:rPr>
        <w:t xml:space="preserve">no se školuje 66 pripadnika Hrvatske vojske. </w:t>
      </w:r>
    </w:p>
    <w:p w14:paraId="4332B135" w14:textId="77777777" w:rsidR="00101E84" w:rsidRPr="005E0C06" w:rsidRDefault="00101E84" w:rsidP="00101E84">
      <w:pPr>
        <w:pStyle w:val="BodyText"/>
        <w:tabs>
          <w:tab w:val="left" w:pos="851"/>
        </w:tabs>
        <w:spacing w:line="360" w:lineRule="auto"/>
        <w:ind w:firstLine="851"/>
        <w:jc w:val="both"/>
        <w:rPr>
          <w:rFonts w:cs="Times New Roman"/>
          <w:lang w:val="hr-HR"/>
        </w:rPr>
      </w:pPr>
      <w:r w:rsidRPr="003E62D8">
        <w:rPr>
          <w:rFonts w:cs="Times New Roman"/>
          <w:lang w:val="hr-HR"/>
        </w:rPr>
        <w:t xml:space="preserve">Vojna izobrazba u 2019. provodila se i kroz razine slijedno-rastućih časničkih i dočasničkih izobrazbi te programe funkcionalnih izobrazbi u Hrvatskoj vojsci. Programe slijedno-rastućih časničkih i dočasničkih izobrazbi u 2019. na Hrvatskom vojnom učilištu završilo je 904 polaznika iz Hrvatske vojske. </w:t>
      </w:r>
    </w:p>
    <w:p w14:paraId="4332B136" w14:textId="77777777" w:rsidR="00101E84" w:rsidRPr="005E0C06" w:rsidRDefault="00101E84" w:rsidP="00101E84">
      <w:pPr>
        <w:pStyle w:val="BodyText"/>
        <w:tabs>
          <w:tab w:val="left" w:pos="851"/>
        </w:tabs>
        <w:spacing w:line="360" w:lineRule="auto"/>
        <w:ind w:firstLine="851"/>
        <w:jc w:val="both"/>
        <w:rPr>
          <w:rFonts w:cs="Times New Roman"/>
          <w:lang w:val="hr-HR"/>
        </w:rPr>
      </w:pPr>
      <w:r w:rsidRPr="003E62D8">
        <w:rPr>
          <w:rFonts w:cs="Times New Roman"/>
          <w:lang w:val="hr-HR"/>
        </w:rPr>
        <w:t>Slijedno rastuću časničku izobrazbu završi</w:t>
      </w:r>
      <w:r>
        <w:rPr>
          <w:rFonts w:cs="Times New Roman"/>
          <w:lang w:val="hr-HR"/>
        </w:rPr>
        <w:t>l</w:t>
      </w:r>
      <w:r w:rsidRPr="003E62D8">
        <w:rPr>
          <w:rFonts w:cs="Times New Roman"/>
          <w:lang w:val="hr-HR"/>
        </w:rPr>
        <w:t>o je 257 polaznik</w:t>
      </w:r>
      <w:r>
        <w:rPr>
          <w:rFonts w:cs="Times New Roman"/>
          <w:lang w:val="hr-HR"/>
        </w:rPr>
        <w:t>a</w:t>
      </w:r>
      <w:r w:rsidR="005B077D">
        <w:rPr>
          <w:rFonts w:cs="Times New Roman"/>
          <w:lang w:val="hr-HR"/>
        </w:rPr>
        <w:t xml:space="preserve"> (Ratna škola – osam</w:t>
      </w:r>
      <w:r>
        <w:rPr>
          <w:rFonts w:cs="Times New Roman"/>
          <w:lang w:val="hr-HR"/>
        </w:rPr>
        <w:t>,</w:t>
      </w:r>
      <w:r w:rsidRPr="003E62D8">
        <w:rPr>
          <w:rFonts w:cs="Times New Roman"/>
          <w:lang w:val="hr-HR"/>
        </w:rPr>
        <w:t xml:space="preserve"> Intergranska zapovjedno-stožerna škola – 30</w:t>
      </w:r>
      <w:r>
        <w:rPr>
          <w:rFonts w:cs="Times New Roman"/>
          <w:lang w:val="hr-HR"/>
        </w:rPr>
        <w:t>,</w:t>
      </w:r>
      <w:r w:rsidRPr="003E62D8">
        <w:rPr>
          <w:rFonts w:cs="Times New Roman"/>
          <w:lang w:val="hr-HR"/>
        </w:rPr>
        <w:t xml:space="preserve"> izobrazba časnika u funkcionalnom području – 53</w:t>
      </w:r>
      <w:r>
        <w:rPr>
          <w:rFonts w:cs="Times New Roman"/>
          <w:lang w:val="hr-HR"/>
        </w:rPr>
        <w:t>,</w:t>
      </w:r>
      <w:r w:rsidRPr="003E62D8">
        <w:rPr>
          <w:rFonts w:cs="Times New Roman"/>
          <w:lang w:val="hr-HR"/>
        </w:rPr>
        <w:t xml:space="preserve"> Napredna časnička izobrazba – 108 i Temeljna časnička izobrazba – 58). Slijedno rastuću dočasničku izobrazbu završila su 647 polaznika iz Hrvatske vojske (Visoka dočasnička </w:t>
      </w:r>
      <w:r w:rsidRPr="003E62D8">
        <w:rPr>
          <w:rFonts w:cs="Times New Roman"/>
          <w:lang w:val="hr-HR"/>
        </w:rPr>
        <w:lastRenderedPageBreak/>
        <w:t>izobrazba – 13</w:t>
      </w:r>
      <w:r>
        <w:rPr>
          <w:rFonts w:cs="Times New Roman"/>
          <w:lang w:val="hr-HR"/>
        </w:rPr>
        <w:t>,</w:t>
      </w:r>
      <w:r w:rsidRPr="003E62D8">
        <w:rPr>
          <w:rFonts w:cs="Times New Roman"/>
          <w:lang w:val="hr-HR"/>
        </w:rPr>
        <w:t xml:space="preserve"> Napredna dočasnička izobrazba – 123</w:t>
      </w:r>
      <w:r>
        <w:rPr>
          <w:rFonts w:cs="Times New Roman"/>
          <w:lang w:val="hr-HR"/>
        </w:rPr>
        <w:t>,</w:t>
      </w:r>
      <w:r w:rsidRPr="003E62D8">
        <w:rPr>
          <w:rFonts w:cs="Times New Roman"/>
          <w:lang w:val="hr-HR"/>
        </w:rPr>
        <w:t xml:space="preserve"> Temeljna dočasnička izobrazba – 197 i Izobrazba za razvoj vođa – 314).</w:t>
      </w:r>
    </w:p>
    <w:p w14:paraId="4332B137" w14:textId="77777777" w:rsidR="00101E84" w:rsidRPr="005E0C06" w:rsidRDefault="00101E84" w:rsidP="00101E84">
      <w:pPr>
        <w:tabs>
          <w:tab w:val="left" w:pos="851"/>
        </w:tabs>
        <w:ind w:firstLine="851"/>
        <w:rPr>
          <w:lang w:val="hr-HR"/>
        </w:rPr>
      </w:pPr>
      <w:r w:rsidRPr="000D7F5C">
        <w:rPr>
          <w:color w:val="000000"/>
          <w:lang w:val="hr-HR"/>
        </w:rPr>
        <w:t>Tijekom 2019. kroz funkcionalnu izobrazbu u Republici Hrvatskoj po pitanju integracije rodne perspektive u operacijama osposobljeno je pet pripadnica Hrvatske vojske za NATO certificirane instruktore za integraciju rodne perspektive u operacijama što je u potpori revidiranog Akcijskog plana Republike Hrvatske o provedbi Rezolucije Vijeća sigurnosti UN 1325 te srodnih rezolucija.</w:t>
      </w:r>
      <w:r w:rsidRPr="003E62D8">
        <w:rPr>
          <w:color w:val="000000"/>
          <w:lang w:val="hr-HR"/>
        </w:rPr>
        <w:t xml:space="preserve"> </w:t>
      </w:r>
    </w:p>
    <w:p w14:paraId="4332B138" w14:textId="77777777" w:rsidR="00101E84" w:rsidRPr="005E0C06" w:rsidRDefault="00101E84" w:rsidP="00101E84">
      <w:pPr>
        <w:tabs>
          <w:tab w:val="left" w:pos="851"/>
        </w:tabs>
        <w:autoSpaceDE w:val="0"/>
        <w:autoSpaceDN w:val="0"/>
        <w:adjustRightInd w:val="0"/>
        <w:ind w:firstLine="851"/>
        <w:rPr>
          <w:lang w:val="hr-HR"/>
        </w:rPr>
      </w:pPr>
      <w:r w:rsidRPr="003E62D8">
        <w:rPr>
          <w:lang w:val="hr-HR"/>
        </w:rPr>
        <w:t>Težište međunarodne vojne izobrazbe prio</w:t>
      </w:r>
      <w:r w:rsidR="005B077D">
        <w:rPr>
          <w:lang w:val="hr-HR"/>
        </w:rPr>
        <w:t>ritetno je usmjereno na programe</w:t>
      </w:r>
      <w:r w:rsidRPr="003E62D8">
        <w:rPr>
          <w:lang w:val="hr-HR"/>
        </w:rPr>
        <w:t xml:space="preserve"> kojima se razvijaju vojne vještine posebno u rodovima deficitarnih vojnostručnih specijalnosti. U području školovanja i izobrazbe najveći partner Hrvatske vojske su Sjedinjene Američke Države. U okviru programa </w:t>
      </w:r>
      <w:r w:rsidRPr="003E62D8">
        <w:rPr>
          <w:i/>
          <w:lang w:val="hr-HR"/>
        </w:rPr>
        <w:t>International Military Education and Training</w:t>
      </w:r>
      <w:r w:rsidRPr="003E62D8">
        <w:rPr>
          <w:lang w:val="hr-HR"/>
        </w:rPr>
        <w:t xml:space="preserve"> </w:t>
      </w:r>
      <w:r w:rsidRPr="00544B60">
        <w:rPr>
          <w:i/>
          <w:lang w:val="hr-HR"/>
        </w:rPr>
        <w:t xml:space="preserve">(IMET) </w:t>
      </w:r>
      <w:r w:rsidRPr="003E62D8">
        <w:rPr>
          <w:lang w:val="hr-HR"/>
        </w:rPr>
        <w:t xml:space="preserve">u 2019. nastavljena je suradnja s težištem na izobrazbi mladih časnika kroz višemjesečne tečajeve druge razine slijednorastuće izborazbe u Sjedinjenim </w:t>
      </w:r>
      <w:r>
        <w:rPr>
          <w:lang w:val="hr-HR"/>
        </w:rPr>
        <w:t>A</w:t>
      </w:r>
      <w:r w:rsidRPr="003E62D8">
        <w:rPr>
          <w:lang w:val="hr-HR"/>
        </w:rPr>
        <w:t xml:space="preserve">meričkim </w:t>
      </w:r>
      <w:r>
        <w:rPr>
          <w:lang w:val="hr-HR"/>
        </w:rPr>
        <w:t>D</w:t>
      </w:r>
      <w:r w:rsidRPr="003E62D8">
        <w:rPr>
          <w:lang w:val="hr-HR"/>
        </w:rPr>
        <w:t>ržavama.</w:t>
      </w:r>
    </w:p>
    <w:p w14:paraId="4332B139" w14:textId="77777777" w:rsidR="00101E84" w:rsidRPr="005E0C06" w:rsidRDefault="00101E84" w:rsidP="00101E84">
      <w:pPr>
        <w:tabs>
          <w:tab w:val="left" w:pos="851"/>
        </w:tabs>
        <w:autoSpaceDE w:val="0"/>
        <w:autoSpaceDN w:val="0"/>
        <w:adjustRightInd w:val="0"/>
        <w:ind w:firstLine="851"/>
        <w:rPr>
          <w:lang w:val="hr-HR"/>
        </w:rPr>
      </w:pPr>
      <w:r w:rsidRPr="003E62D8">
        <w:rPr>
          <w:lang w:val="hr-HR"/>
        </w:rPr>
        <w:t xml:space="preserve">S bilateralnim partnerima u Europi prioritet izobrazbe usmjeren je na programe koji su u potpori dostizanja zadanih obrambenih sposobnosti. Različite oblike funkcionalnih izobrazbi u NATO i partnerskim zemljama završila su 66 časnika i dočasnika. </w:t>
      </w:r>
      <w:r w:rsidRPr="00544B60">
        <w:rPr>
          <w:lang w:val="hr-HR"/>
        </w:rPr>
        <w:t>Trenutačno se na izobrazbi u inozemstvu nalaze 26 pripa</w:t>
      </w:r>
      <w:r>
        <w:rPr>
          <w:lang w:val="hr-HR"/>
        </w:rPr>
        <w:t xml:space="preserve">dnika Hrvatske vojske, od </w:t>
      </w:r>
      <w:r w:rsidR="006938C7">
        <w:rPr>
          <w:lang w:val="hr-HR"/>
        </w:rPr>
        <w:t>toga</w:t>
      </w:r>
      <w:r>
        <w:rPr>
          <w:lang w:val="hr-HR"/>
        </w:rPr>
        <w:t xml:space="preserve"> jedna </w:t>
      </w:r>
      <w:r w:rsidRPr="00544B60">
        <w:rPr>
          <w:lang w:val="hr-HR"/>
        </w:rPr>
        <w:t>žena.</w:t>
      </w:r>
      <w:r w:rsidRPr="003E62D8">
        <w:rPr>
          <w:lang w:val="hr-HR"/>
        </w:rPr>
        <w:t xml:space="preserve"> </w:t>
      </w:r>
    </w:p>
    <w:p w14:paraId="4332B13A" w14:textId="77777777" w:rsidR="00B740FE" w:rsidRDefault="00101E84" w:rsidP="00B740FE">
      <w:pPr>
        <w:tabs>
          <w:tab w:val="left" w:pos="851"/>
        </w:tabs>
        <w:autoSpaceDE w:val="0"/>
        <w:autoSpaceDN w:val="0"/>
        <w:adjustRightInd w:val="0"/>
        <w:ind w:firstLine="851"/>
        <w:rPr>
          <w:lang w:val="hr-HR"/>
        </w:rPr>
      </w:pPr>
      <w:r w:rsidRPr="003E62D8">
        <w:rPr>
          <w:lang w:val="hr-HR"/>
        </w:rPr>
        <w:t>Tijekom 2019. na Hrvatskom</w:t>
      </w:r>
      <w:r w:rsidR="005B077D">
        <w:rPr>
          <w:lang w:val="hr-HR"/>
        </w:rPr>
        <w:t>e</w:t>
      </w:r>
      <w:r w:rsidRPr="003E62D8">
        <w:rPr>
          <w:lang w:val="hr-HR"/>
        </w:rPr>
        <w:t xml:space="preserve"> vojnom učilištu „Dr. Franjo Tuđman“ organiziran je i proveden jednotjedni tečaj „</w:t>
      </w:r>
      <w:r w:rsidRPr="003E62D8">
        <w:rPr>
          <w:i/>
          <w:lang w:val="hr-HR"/>
        </w:rPr>
        <w:t>Mobile International Defense Management Course</w:t>
      </w:r>
      <w:r w:rsidRPr="003E62D8">
        <w:rPr>
          <w:lang w:val="hr-HR"/>
        </w:rPr>
        <w:t>“ kojeg je proveo četveročlani tim s visokog vojno</w:t>
      </w:r>
      <w:r w:rsidR="005B077D">
        <w:rPr>
          <w:lang w:val="hr-HR"/>
        </w:rPr>
        <w:t>g</w:t>
      </w:r>
      <w:r w:rsidRPr="003E62D8">
        <w:rPr>
          <w:lang w:val="hr-HR"/>
        </w:rPr>
        <w:t xml:space="preserve"> pomorskog učilišta Sjedinjenih </w:t>
      </w:r>
      <w:r>
        <w:rPr>
          <w:lang w:val="hr-HR"/>
        </w:rPr>
        <w:t>A</w:t>
      </w:r>
      <w:r w:rsidRPr="003E62D8">
        <w:rPr>
          <w:lang w:val="hr-HR"/>
        </w:rPr>
        <w:t xml:space="preserve">meričkih </w:t>
      </w:r>
      <w:r>
        <w:rPr>
          <w:lang w:val="hr-HR"/>
        </w:rPr>
        <w:t>D</w:t>
      </w:r>
      <w:r w:rsidRPr="003E62D8">
        <w:rPr>
          <w:lang w:val="hr-HR"/>
        </w:rPr>
        <w:t xml:space="preserve">ržava </w:t>
      </w:r>
      <w:r>
        <w:rPr>
          <w:lang w:val="hr-HR"/>
        </w:rPr>
        <w:t>–</w:t>
      </w:r>
      <w:r w:rsidRPr="003E62D8">
        <w:rPr>
          <w:lang w:val="hr-HR"/>
        </w:rPr>
        <w:t xml:space="preserve"> </w:t>
      </w:r>
      <w:r w:rsidRPr="00544B60">
        <w:rPr>
          <w:i/>
          <w:lang w:val="hr-HR"/>
        </w:rPr>
        <w:t>Defense Resource Management Institute, Naval Postgraduate School</w:t>
      </w:r>
      <w:r w:rsidRPr="00544B60">
        <w:rPr>
          <w:lang w:val="hr-HR"/>
        </w:rPr>
        <w:t>, iz Montereya, Kalifornija.</w:t>
      </w:r>
      <w:r w:rsidRPr="003E62D8">
        <w:rPr>
          <w:lang w:val="hr-HR"/>
        </w:rPr>
        <w:t xml:space="preserve"> Tečaj je završilo 28 </w:t>
      </w:r>
      <w:r w:rsidRPr="00544B60">
        <w:rPr>
          <w:lang w:val="hr-HR"/>
        </w:rPr>
        <w:t>pripadnika iz Hrvatske vojske,</w:t>
      </w:r>
      <w:r w:rsidRPr="003E62D8">
        <w:rPr>
          <w:lang w:val="hr-HR"/>
        </w:rPr>
        <w:t xml:space="preserve"> od </w:t>
      </w:r>
      <w:r w:rsidR="006938C7">
        <w:rPr>
          <w:lang w:val="hr-HR"/>
        </w:rPr>
        <w:t>toga</w:t>
      </w:r>
      <w:r w:rsidRPr="003E62D8">
        <w:rPr>
          <w:lang w:val="hr-HR"/>
        </w:rPr>
        <w:t xml:space="preserve"> </w:t>
      </w:r>
      <w:r>
        <w:rPr>
          <w:lang w:val="hr-HR"/>
        </w:rPr>
        <w:t>osam</w:t>
      </w:r>
      <w:r w:rsidRPr="003E62D8">
        <w:rPr>
          <w:lang w:val="hr-HR"/>
        </w:rPr>
        <w:t xml:space="preserve"> žena.</w:t>
      </w:r>
    </w:p>
    <w:p w14:paraId="4332B13B" w14:textId="77777777" w:rsidR="00101E84" w:rsidRPr="005E0C06" w:rsidRDefault="00101E84" w:rsidP="00B740FE">
      <w:pPr>
        <w:tabs>
          <w:tab w:val="left" w:pos="851"/>
        </w:tabs>
        <w:autoSpaceDE w:val="0"/>
        <w:autoSpaceDN w:val="0"/>
        <w:adjustRightInd w:val="0"/>
        <w:ind w:firstLine="851"/>
        <w:rPr>
          <w:lang w:val="hr-HR"/>
        </w:rPr>
      </w:pPr>
      <w:r w:rsidRPr="003E62D8">
        <w:rPr>
          <w:lang w:val="hr-HR"/>
        </w:rPr>
        <w:t xml:space="preserve">U Središtu za strane jezike „Katarina Zrinska“ tijekom 2019. tečajeve stranih jezika (engleski, njemački i francuski) završila su 230 polaznika </w:t>
      </w:r>
      <w:r w:rsidRPr="00544B60">
        <w:rPr>
          <w:lang w:val="hr-HR"/>
        </w:rPr>
        <w:t>iz Hrvatske vojske.</w:t>
      </w:r>
      <w:r w:rsidRPr="003E62D8">
        <w:rPr>
          <w:lang w:val="hr-HR"/>
        </w:rPr>
        <w:t xml:space="preserve"> Tijekom 2019. 189 polaznika završilo je tečajeve raznih razina engleskog jezika, od </w:t>
      </w:r>
      <w:r w:rsidR="006938C7">
        <w:rPr>
          <w:lang w:val="hr-HR"/>
        </w:rPr>
        <w:t>toga</w:t>
      </w:r>
      <w:r w:rsidRPr="003E62D8">
        <w:rPr>
          <w:lang w:val="hr-HR"/>
        </w:rPr>
        <w:t xml:space="preserve"> 144 polaznika početne razine. </w:t>
      </w:r>
      <w:r w:rsidRPr="00544B60">
        <w:rPr>
          <w:lang w:val="hr-HR"/>
        </w:rPr>
        <w:t>Pripadnicima Hrvatske vojske omogućeno je učenje engleskog jezika na daljinu po ALC metodi putem intranet poslovne mreže Ministarstva obrane te sustav učenja na daljinu putem internet mreže. Tijekom</w:t>
      </w:r>
      <w:r w:rsidRPr="003E62D8">
        <w:rPr>
          <w:lang w:val="hr-HR"/>
        </w:rPr>
        <w:t xml:space="preserve"> 2019. registrirano je 950 aktivnih korisnika.  </w:t>
      </w:r>
    </w:p>
    <w:p w14:paraId="4332B13C" w14:textId="77777777" w:rsidR="00101E84" w:rsidRPr="005E0C06" w:rsidRDefault="00EA2576" w:rsidP="00101E84">
      <w:pPr>
        <w:pStyle w:val="Heading2"/>
        <w:rPr>
          <w:szCs w:val="24"/>
          <w:lang w:val="hr-HR"/>
        </w:rPr>
      </w:pPr>
      <w:bookmarkStart w:id="75" w:name="_Toc39505597"/>
      <w:r>
        <w:rPr>
          <w:szCs w:val="24"/>
          <w:lang w:val="hr-HR"/>
        </w:rPr>
        <w:tab/>
      </w:r>
      <w:r w:rsidR="00101E84" w:rsidRPr="003E62D8">
        <w:rPr>
          <w:szCs w:val="24"/>
          <w:lang w:val="hr-HR"/>
        </w:rPr>
        <w:t>2.4. Logistički sustav</w:t>
      </w:r>
      <w:bookmarkEnd w:id="75"/>
      <w:r w:rsidR="00101E84" w:rsidRPr="003E62D8">
        <w:rPr>
          <w:szCs w:val="24"/>
          <w:lang w:val="hr-HR"/>
        </w:rPr>
        <w:t xml:space="preserve"> </w:t>
      </w:r>
    </w:p>
    <w:p w14:paraId="4332B13D" w14:textId="77777777" w:rsidR="00E63A72" w:rsidRDefault="00101E84" w:rsidP="00E63A72">
      <w:pPr>
        <w:widowControl w:val="0"/>
        <w:autoSpaceDE w:val="0"/>
        <w:autoSpaceDN w:val="0"/>
        <w:adjustRightInd w:val="0"/>
        <w:ind w:firstLine="851"/>
        <w:rPr>
          <w:lang w:val="hr-HR"/>
        </w:rPr>
      </w:pPr>
      <w:r w:rsidRPr="003E62D8">
        <w:rPr>
          <w:lang w:val="hr-HR"/>
        </w:rPr>
        <w:t xml:space="preserve">Logistička potpora u 2019. provodila se u cilju provedbe misija i zadaća Hrvatske vojske </w:t>
      </w:r>
      <w:r w:rsidRPr="00544B60">
        <w:rPr>
          <w:lang w:val="hr-HR"/>
        </w:rPr>
        <w:t>u Republici Hrvatskoj i inozemstvu.</w:t>
      </w:r>
      <w:r w:rsidRPr="003E62D8">
        <w:rPr>
          <w:lang w:val="hr-HR"/>
        </w:rPr>
        <w:t xml:space="preserve"> Logistički sustav prioritetno je bio usmjeren na pružanje potpore funkcioniranju Hrvatske vojske, uspostavljanje logističke potpore za uvođenje </w:t>
      </w:r>
      <w:r w:rsidRPr="003E62D8">
        <w:rPr>
          <w:lang w:val="hr-HR"/>
        </w:rPr>
        <w:lastRenderedPageBreak/>
        <w:t>novih sustava naoružanja i opreme, povećanje sigurnosti skladištenja i čuvanja ubojnih sredstava, stvaranju preduvjeta tehničke ispravnosti materijalnih sredstava i ključnih borbenih sustava, prometnu potporu te poboljšanje uvjeta života i rada ustrojstvenih jedinica Hrvatske vojske i nje</w:t>
      </w:r>
      <w:r>
        <w:rPr>
          <w:lang w:val="hr-HR"/>
        </w:rPr>
        <w:t>zi</w:t>
      </w:r>
      <w:r w:rsidRPr="003E62D8">
        <w:rPr>
          <w:lang w:val="hr-HR"/>
        </w:rPr>
        <w:t>nih pripadnika. Prove</w:t>
      </w:r>
      <w:r w:rsidR="005B077D">
        <w:rPr>
          <w:lang w:val="hr-HR"/>
        </w:rPr>
        <w:t xml:space="preserve">den je i niz aktivnosti radi </w:t>
      </w:r>
      <w:r w:rsidRPr="003E62D8">
        <w:rPr>
          <w:lang w:val="hr-HR"/>
        </w:rPr>
        <w:t>podizanja standarda života i rada s naglaskom na novim lokacijama u sklopu teritorijalnog rasporeda Hrvatske vojske i vraćanja u Vukovar, Varaždin, Sinj, Pulu i Ploče.</w:t>
      </w:r>
    </w:p>
    <w:p w14:paraId="4332B13E" w14:textId="77777777" w:rsidR="00101E84" w:rsidRPr="005E0C06" w:rsidRDefault="00101E84" w:rsidP="00E63A72">
      <w:pPr>
        <w:widowControl w:val="0"/>
        <w:autoSpaceDE w:val="0"/>
        <w:autoSpaceDN w:val="0"/>
        <w:adjustRightInd w:val="0"/>
        <w:ind w:firstLine="851"/>
        <w:rPr>
          <w:lang w:val="hr-HR"/>
        </w:rPr>
      </w:pPr>
      <w:r w:rsidRPr="003E62D8">
        <w:rPr>
          <w:lang w:val="hr-HR"/>
        </w:rPr>
        <w:t>U skladu s kretanjem Financijskog plana Ministarstva obrane udio logističkih troškova u odnosu na ukupne rashode u posljednj</w:t>
      </w:r>
      <w:r>
        <w:rPr>
          <w:lang w:val="hr-HR"/>
        </w:rPr>
        <w:t>ih je nekoliko godina u porastu</w:t>
      </w:r>
      <w:r w:rsidRPr="003E62D8">
        <w:rPr>
          <w:lang w:val="hr-HR"/>
        </w:rPr>
        <w:t xml:space="preserve"> i u p</w:t>
      </w:r>
      <w:r>
        <w:rPr>
          <w:lang w:val="hr-HR"/>
        </w:rPr>
        <w:t>lanu</w:t>
      </w:r>
      <w:r w:rsidRPr="003E62D8">
        <w:rPr>
          <w:lang w:val="hr-HR"/>
        </w:rPr>
        <w:t xml:space="preserve"> za 2019. iznosio je 23,82</w:t>
      </w:r>
      <w:r>
        <w:rPr>
          <w:lang w:val="hr-HR"/>
        </w:rPr>
        <w:t xml:space="preserve"> </w:t>
      </w:r>
      <w:r w:rsidRPr="003E62D8">
        <w:rPr>
          <w:lang w:val="hr-HR"/>
        </w:rPr>
        <w:t xml:space="preserve">% </w:t>
      </w:r>
      <w:r>
        <w:rPr>
          <w:lang w:val="hr-HR"/>
        </w:rPr>
        <w:t>F</w:t>
      </w:r>
      <w:r w:rsidRPr="003E62D8">
        <w:rPr>
          <w:lang w:val="hr-HR"/>
        </w:rPr>
        <w:t>inancijskog plana Ministarstva obrane. Ovaj trend omogućava održivost, veću raspoloživost materijalno-tehničkih sredstava te kontinuirano pružanje logističke potpore u aktivnostima Hrvatske vojske.</w:t>
      </w:r>
    </w:p>
    <w:p w14:paraId="4332B13F" w14:textId="77777777" w:rsidR="00101E84" w:rsidRPr="005E0C06" w:rsidRDefault="00101E84" w:rsidP="00101E84">
      <w:pPr>
        <w:pStyle w:val="Heading2"/>
        <w:ind w:firstLine="708"/>
        <w:rPr>
          <w:lang w:val="hr-HR"/>
        </w:rPr>
      </w:pPr>
      <w:bookmarkStart w:id="76" w:name="_Toc39505598"/>
      <w:r w:rsidRPr="003E62D8">
        <w:rPr>
          <w:lang w:val="hr-HR"/>
        </w:rPr>
        <w:t>2.4.1. Održavanje materijalno-tehničkih sredstava</w:t>
      </w:r>
      <w:bookmarkEnd w:id="76"/>
    </w:p>
    <w:p w14:paraId="4332B140" w14:textId="77777777" w:rsidR="00101E84" w:rsidRPr="005E0C06" w:rsidRDefault="00101E84" w:rsidP="00101E84">
      <w:pPr>
        <w:widowControl w:val="0"/>
        <w:autoSpaceDE w:val="0"/>
        <w:autoSpaceDN w:val="0"/>
        <w:adjustRightInd w:val="0"/>
        <w:spacing w:before="120"/>
        <w:ind w:firstLine="851"/>
        <w:rPr>
          <w:lang w:val="hr-HR"/>
        </w:rPr>
      </w:pPr>
      <w:r w:rsidRPr="003E62D8">
        <w:rPr>
          <w:lang w:val="hr-HR"/>
        </w:rPr>
        <w:t>Glavna zadaća održavanja materijalno-tehničkih sredstava u 2019. bilo je zadržavanje i povećanje dostignutih sposobnosti</w:t>
      </w:r>
      <w:r w:rsidR="00E129C7">
        <w:rPr>
          <w:lang w:val="hr-HR"/>
        </w:rPr>
        <w:t xml:space="preserve"> održavanja i ispravnosti.</w:t>
      </w:r>
      <w:r w:rsidRPr="003E62D8">
        <w:rPr>
          <w:lang w:val="hr-HR"/>
        </w:rPr>
        <w:t xml:space="preserve"> Financijska sredstva za održavanje programirana su u postupku izrade Strateškog plana Ministarstva obrana i realizirana kroz godišnje planove nabave.</w:t>
      </w:r>
    </w:p>
    <w:p w14:paraId="4332B141" w14:textId="77777777" w:rsidR="00101E84" w:rsidRPr="00544B60" w:rsidRDefault="00101E84" w:rsidP="00101E84">
      <w:pPr>
        <w:widowControl w:val="0"/>
        <w:autoSpaceDE w:val="0"/>
        <w:autoSpaceDN w:val="0"/>
        <w:adjustRightInd w:val="0"/>
        <w:spacing w:before="120"/>
        <w:ind w:firstLine="851"/>
        <w:rPr>
          <w:b/>
          <w:u w:val="single"/>
          <w:lang w:val="hr-HR"/>
        </w:rPr>
      </w:pPr>
      <w:r w:rsidRPr="00544B60">
        <w:rPr>
          <w:b/>
          <w:u w:val="single"/>
          <w:lang w:val="hr-HR"/>
        </w:rPr>
        <w:t>Održavanje materijalno-tehničkih sredstava Hrvatske kopnene vojske</w:t>
      </w:r>
    </w:p>
    <w:p w14:paraId="4332B142" w14:textId="77777777" w:rsidR="00101E84" w:rsidRPr="005E0C06" w:rsidRDefault="00101E84" w:rsidP="007A05C0">
      <w:pPr>
        <w:widowControl w:val="0"/>
        <w:autoSpaceDE w:val="0"/>
        <w:autoSpaceDN w:val="0"/>
        <w:adjustRightInd w:val="0"/>
        <w:ind w:firstLine="851"/>
        <w:rPr>
          <w:lang w:val="hr-HR"/>
        </w:rPr>
      </w:pPr>
      <w:r w:rsidRPr="003E62D8">
        <w:rPr>
          <w:lang w:val="hr-HR"/>
        </w:rPr>
        <w:t xml:space="preserve">Nastavljen je višegodišnji i kontinuirani program generalne </w:t>
      </w:r>
      <w:r w:rsidR="00E129C7">
        <w:rPr>
          <w:lang w:val="hr-HR"/>
        </w:rPr>
        <w:t>revizije tenk</w:t>
      </w:r>
      <w:r>
        <w:rPr>
          <w:lang w:val="hr-HR"/>
        </w:rPr>
        <w:t>a M-84 u tvrtki „</w:t>
      </w:r>
      <w:r w:rsidRPr="003E62D8">
        <w:rPr>
          <w:lang w:val="hr-HR"/>
        </w:rPr>
        <w:t>Đuro Đaković Specijalna vozila” d.d. Slavonski Brod, za što su sklopljeni ugovori i osigurana financijska sredstva. Tijekom 2019. provedena je generalna revizija na četiri tenka te se n</w:t>
      </w:r>
      <w:r w:rsidR="00E129C7">
        <w:rPr>
          <w:lang w:val="hr-HR"/>
        </w:rPr>
        <w:t>astavak generalne revizije tenk</w:t>
      </w:r>
      <w:r w:rsidRPr="003E62D8">
        <w:rPr>
          <w:lang w:val="hr-HR"/>
        </w:rPr>
        <w:t>a planira i u predstojećem raz</w:t>
      </w:r>
      <w:r>
        <w:rPr>
          <w:lang w:val="hr-HR"/>
        </w:rPr>
        <w:t>doblju. Program servisiranja borbenoga vozila pješaštva</w:t>
      </w:r>
      <w:r w:rsidRPr="003E62D8">
        <w:rPr>
          <w:lang w:val="hr-HR"/>
        </w:rPr>
        <w:t xml:space="preserve"> Patria provodio se u tvrtki „Đuro Đaković Specijalna vozila”</w:t>
      </w:r>
      <w:r>
        <w:rPr>
          <w:lang w:val="hr-HR"/>
        </w:rPr>
        <w:t xml:space="preserve"> </w:t>
      </w:r>
      <w:r w:rsidRPr="003E62D8">
        <w:rPr>
          <w:lang w:val="hr-HR"/>
        </w:rPr>
        <w:t>d.d. s težištem na opremanju jedne motorizirane satnije za sudjelovanje u aktivnosti ojačane prednje prisutnosti NATO-a u Republici Litvi.</w:t>
      </w:r>
    </w:p>
    <w:p w14:paraId="4332B143" w14:textId="77777777" w:rsidR="00101E84" w:rsidRPr="005E0C06" w:rsidRDefault="00101E84" w:rsidP="007A05C0">
      <w:pPr>
        <w:widowControl w:val="0"/>
        <w:autoSpaceDE w:val="0"/>
        <w:autoSpaceDN w:val="0"/>
        <w:adjustRightInd w:val="0"/>
        <w:ind w:firstLine="851"/>
        <w:rPr>
          <w:lang w:val="hr-HR"/>
        </w:rPr>
      </w:pPr>
      <w:r w:rsidRPr="003E62D8">
        <w:rPr>
          <w:lang w:val="hr-HR"/>
        </w:rPr>
        <w:t>Na uporabu Hrvatskoj vojsci predano je 20 vozila tipa MRAP koja su pripremljena u Remontnom zavodu.</w:t>
      </w:r>
    </w:p>
    <w:p w14:paraId="4332B144" w14:textId="77777777" w:rsidR="00101E84" w:rsidRPr="005E0C06" w:rsidRDefault="00101E84" w:rsidP="007A05C0">
      <w:pPr>
        <w:widowControl w:val="0"/>
        <w:autoSpaceDE w:val="0"/>
        <w:autoSpaceDN w:val="0"/>
        <w:adjustRightInd w:val="0"/>
        <w:ind w:firstLine="851"/>
        <w:rPr>
          <w:lang w:val="hr-HR"/>
        </w:rPr>
      </w:pPr>
      <w:r w:rsidRPr="003E62D8">
        <w:rPr>
          <w:lang w:val="hr-HR"/>
        </w:rPr>
        <w:t>Za potrebe održavanja samohodnih haubica 155 mm PzH 2000 provedena je dodatna obuka uz ispomoć njemačke t</w:t>
      </w:r>
      <w:r>
        <w:rPr>
          <w:lang w:val="hr-HR"/>
        </w:rPr>
        <w:t>vrtke Krauss-Maffei Wegman</w:t>
      </w:r>
      <w:r w:rsidRPr="003E62D8">
        <w:rPr>
          <w:lang w:val="hr-HR"/>
        </w:rPr>
        <w:t>. U 2019. provedena je de</w:t>
      </w:r>
      <w:r w:rsidR="00E129C7">
        <w:rPr>
          <w:lang w:val="hr-HR"/>
        </w:rPr>
        <w:t xml:space="preserve">bakarizacija 20 </w:t>
      </w:r>
      <w:r w:rsidRPr="003E62D8">
        <w:rPr>
          <w:lang w:val="hr-HR"/>
        </w:rPr>
        <w:t xml:space="preserve">cijevi haubica 122 mm D-30. </w:t>
      </w:r>
    </w:p>
    <w:p w14:paraId="4332B145" w14:textId="77777777" w:rsidR="00101E84" w:rsidRPr="005E0C06" w:rsidRDefault="00101E84" w:rsidP="007A05C0">
      <w:pPr>
        <w:widowControl w:val="0"/>
        <w:autoSpaceDE w:val="0"/>
        <w:autoSpaceDN w:val="0"/>
        <w:adjustRightInd w:val="0"/>
        <w:ind w:firstLine="851"/>
        <w:rPr>
          <w:lang w:val="hr-HR"/>
        </w:rPr>
      </w:pPr>
      <w:r w:rsidRPr="003E62D8">
        <w:rPr>
          <w:lang w:val="hr-HR"/>
        </w:rPr>
        <w:t>Servisima na jednom stroju za razminiranje MV-4 i oba robota za razminiranje povećane su sposobnosti protuminske i borbe protiv improviziranih eksplozivnih naprava.</w:t>
      </w:r>
    </w:p>
    <w:p w14:paraId="4332B146" w14:textId="77777777" w:rsidR="00101E84" w:rsidRPr="005E0C06" w:rsidRDefault="00101E84" w:rsidP="007A05C0">
      <w:pPr>
        <w:widowControl w:val="0"/>
        <w:autoSpaceDE w:val="0"/>
        <w:autoSpaceDN w:val="0"/>
        <w:adjustRightInd w:val="0"/>
        <w:ind w:firstLine="851"/>
        <w:rPr>
          <w:lang w:val="hr-HR"/>
        </w:rPr>
      </w:pPr>
      <w:r w:rsidRPr="003E62D8">
        <w:rPr>
          <w:lang w:val="hr-HR"/>
        </w:rPr>
        <w:t xml:space="preserve">Popravljen je tenk TNM TM-55A nosač mosta, jedno amfibijsko vozilo, proveden </w:t>
      </w:r>
      <w:r w:rsidRPr="003E62D8">
        <w:rPr>
          <w:lang w:val="hr-HR"/>
        </w:rPr>
        <w:lastRenderedPageBreak/>
        <w:t xml:space="preserve">remont pet pontonskih članaka pontonskog mosta te servis i popravak 26 inženjerijskih strojeva. </w:t>
      </w:r>
    </w:p>
    <w:p w14:paraId="4332B147" w14:textId="77777777" w:rsidR="00101E84" w:rsidRPr="005E0C06" w:rsidRDefault="00101E84" w:rsidP="007A05C0">
      <w:pPr>
        <w:widowControl w:val="0"/>
        <w:autoSpaceDE w:val="0"/>
        <w:autoSpaceDN w:val="0"/>
        <w:adjustRightInd w:val="0"/>
        <w:ind w:firstLine="851"/>
        <w:rPr>
          <w:lang w:val="hr-HR"/>
        </w:rPr>
      </w:pPr>
      <w:r w:rsidRPr="003E62D8">
        <w:rPr>
          <w:lang w:val="hr-HR"/>
        </w:rPr>
        <w:t>Provedeno je kompletiranje i ugradnja kabina veze i kabina za promatrače na sustavu samohodnih haubica 155 mm PzH 2000, održavanje i povećanje sigurnosti u radu s radio-relejnim sustavima TRC 4000 te komunikacijsko opremanje vojarni otvorenih na novim lokacijama u Varaždinu, Puli i Pločama.</w:t>
      </w:r>
    </w:p>
    <w:p w14:paraId="4332B148" w14:textId="77777777" w:rsidR="00101E84" w:rsidRPr="00544B60" w:rsidRDefault="00101E84" w:rsidP="00101E84">
      <w:pPr>
        <w:widowControl w:val="0"/>
        <w:autoSpaceDE w:val="0"/>
        <w:autoSpaceDN w:val="0"/>
        <w:adjustRightInd w:val="0"/>
        <w:spacing w:before="120"/>
        <w:ind w:firstLine="851"/>
        <w:rPr>
          <w:b/>
          <w:u w:val="single"/>
          <w:lang w:val="hr-HR"/>
        </w:rPr>
      </w:pPr>
      <w:r w:rsidRPr="00544B60">
        <w:rPr>
          <w:b/>
          <w:u w:val="single"/>
          <w:lang w:val="hr-HR"/>
        </w:rPr>
        <w:t>Održavanje materijalno-tehničkih sredstava Hrvatske ratne mornarice</w:t>
      </w:r>
    </w:p>
    <w:p w14:paraId="4332B149" w14:textId="77777777" w:rsidR="00101E84" w:rsidRPr="005E0C06" w:rsidRDefault="00101E84" w:rsidP="00101E84">
      <w:pPr>
        <w:widowControl w:val="0"/>
        <w:autoSpaceDE w:val="0"/>
        <w:autoSpaceDN w:val="0"/>
        <w:adjustRightInd w:val="0"/>
        <w:spacing w:before="120"/>
        <w:ind w:firstLine="851"/>
        <w:rPr>
          <w:lang w:val="hr-HR"/>
        </w:rPr>
      </w:pPr>
      <w:r w:rsidRPr="003E62D8">
        <w:rPr>
          <w:lang w:val="hr-HR"/>
        </w:rPr>
        <w:t xml:space="preserve">Proveden je </w:t>
      </w:r>
      <w:r>
        <w:rPr>
          <w:lang w:val="hr-HR"/>
        </w:rPr>
        <w:t>odnosno</w:t>
      </w:r>
      <w:r w:rsidRPr="003E62D8">
        <w:rPr>
          <w:lang w:val="hr-HR"/>
        </w:rPr>
        <w:t xml:space="preserve"> u tijeku </w:t>
      </w:r>
      <w:r>
        <w:rPr>
          <w:lang w:val="hr-HR"/>
        </w:rPr>
        <w:t xml:space="preserve">je </w:t>
      </w:r>
      <w:r w:rsidRPr="003E62D8">
        <w:rPr>
          <w:lang w:val="hr-HR"/>
        </w:rPr>
        <w:t>remont na 20 brodova i pl</w:t>
      </w:r>
      <w:r>
        <w:rPr>
          <w:lang w:val="hr-HR"/>
        </w:rPr>
        <w:t>ovila. Remont šest brodova te u</w:t>
      </w:r>
      <w:r w:rsidRPr="003E62D8">
        <w:rPr>
          <w:lang w:val="hr-HR"/>
        </w:rPr>
        <w:t>klanjanje oštećenja zbog posljedica požara na brodu RTOP-41 „Vukovar“ nastav</w:t>
      </w:r>
      <w:r>
        <w:rPr>
          <w:lang w:val="hr-HR"/>
        </w:rPr>
        <w:t>lja se i u</w:t>
      </w:r>
      <w:r w:rsidRPr="003E62D8">
        <w:rPr>
          <w:lang w:val="hr-HR"/>
        </w:rPr>
        <w:t xml:space="preserve"> 2020. Uz aktivnosti preventivnog održavanja brodova u cilju osiguranja zahtijevane razine ispra</w:t>
      </w:r>
      <w:r w:rsidR="00E129C7">
        <w:rPr>
          <w:lang w:val="hr-HR"/>
        </w:rPr>
        <w:t>vnosti i raspoloživosti brodova</w:t>
      </w:r>
      <w:r w:rsidRPr="003E62D8">
        <w:rPr>
          <w:lang w:val="hr-HR"/>
        </w:rPr>
        <w:t xml:space="preserve"> provedena su godišnja održavanja topničkog naoružanja, propulzijskih sustava, </w:t>
      </w:r>
      <w:r w:rsidRPr="003E62D8">
        <w:rPr>
          <w:bCs/>
          <w:lang w:val="hr-HR"/>
        </w:rPr>
        <w:t xml:space="preserve">stacionarnih zemaljskih radara i brodskih elektroničkih sustava. </w:t>
      </w:r>
      <w:r w:rsidRPr="00544B60">
        <w:rPr>
          <w:lang w:val="hr-HR"/>
        </w:rPr>
        <w:t>Ugovorena je nabava četiri motora M504-B2 za raketne topovnjače klase „Kralj“.</w:t>
      </w:r>
      <w:r w:rsidRPr="003E62D8">
        <w:rPr>
          <w:lang w:val="hr-HR"/>
        </w:rPr>
        <w:t xml:space="preserve"> </w:t>
      </w:r>
    </w:p>
    <w:p w14:paraId="4332B14A" w14:textId="77777777" w:rsidR="00101E84" w:rsidRPr="00027454" w:rsidRDefault="00101E84" w:rsidP="00101E84">
      <w:pPr>
        <w:widowControl w:val="0"/>
        <w:autoSpaceDE w:val="0"/>
        <w:autoSpaceDN w:val="0"/>
        <w:adjustRightInd w:val="0"/>
        <w:spacing w:before="120"/>
        <w:ind w:firstLine="851"/>
        <w:rPr>
          <w:b/>
          <w:u w:val="single"/>
          <w:lang w:val="hr-HR"/>
        </w:rPr>
      </w:pPr>
      <w:r w:rsidRPr="00027454">
        <w:rPr>
          <w:b/>
          <w:u w:val="single"/>
          <w:lang w:val="hr-HR"/>
        </w:rPr>
        <w:t>Održavanje materijalno-tehničkih sredstava Hrvatskoga ratnog zrakoplovstva</w:t>
      </w:r>
    </w:p>
    <w:p w14:paraId="4332B14B" w14:textId="77777777" w:rsidR="006D2AB7" w:rsidRDefault="00101E84" w:rsidP="00101E84">
      <w:pPr>
        <w:widowControl w:val="0"/>
        <w:autoSpaceDE w:val="0"/>
        <w:autoSpaceDN w:val="0"/>
        <w:adjustRightInd w:val="0"/>
        <w:spacing w:before="120"/>
        <w:ind w:firstLine="851"/>
        <w:rPr>
          <w:lang w:val="hr-HR"/>
        </w:rPr>
      </w:pPr>
      <w:r w:rsidRPr="003E62D8">
        <w:rPr>
          <w:lang w:val="hr-HR"/>
        </w:rPr>
        <w:t>Održavanje materijalno-tehničkih sredstava Hrvatskog</w:t>
      </w:r>
      <w:r>
        <w:rPr>
          <w:lang w:val="hr-HR"/>
        </w:rPr>
        <w:t>a</w:t>
      </w:r>
      <w:r w:rsidRPr="003E62D8">
        <w:rPr>
          <w:lang w:val="hr-HR"/>
        </w:rPr>
        <w:t xml:space="preserve"> ratnog zrakoplovstva ima najveći udio u ukupnim troškovima. </w:t>
      </w:r>
    </w:p>
    <w:p w14:paraId="4332B14C" w14:textId="77777777" w:rsidR="00101E84" w:rsidRPr="005E0C06" w:rsidRDefault="00101E84" w:rsidP="00101E84">
      <w:pPr>
        <w:widowControl w:val="0"/>
        <w:autoSpaceDE w:val="0"/>
        <w:autoSpaceDN w:val="0"/>
        <w:adjustRightInd w:val="0"/>
        <w:spacing w:before="120"/>
        <w:ind w:firstLine="851"/>
        <w:rPr>
          <w:rFonts w:eastAsia="Times New Roman"/>
          <w:lang w:val="hr-HR" w:eastAsia="hr-HR"/>
        </w:rPr>
      </w:pPr>
      <w:r w:rsidRPr="003E62D8">
        <w:rPr>
          <w:rFonts w:eastAsia="Times New Roman"/>
          <w:lang w:val="hr-HR" w:eastAsia="hr-HR"/>
        </w:rPr>
        <w:t xml:space="preserve">Nastavljen je i završen remont helikoptera Mi-171Sh i pričuvnih dijelova te su svi helikopteri predani na uporabu krajnjem korisniku. </w:t>
      </w:r>
      <w:r w:rsidRPr="00027454">
        <w:rPr>
          <w:rFonts w:eastAsia="Times New Roman"/>
          <w:lang w:val="hr-HR" w:eastAsia="hr-HR"/>
        </w:rPr>
        <w:t>Izvršen je remont pričuvnih dijelova aviona MiG-21.</w:t>
      </w:r>
      <w:r w:rsidRPr="003E62D8">
        <w:rPr>
          <w:rFonts w:eastAsia="Times New Roman"/>
          <w:lang w:val="hr-HR" w:eastAsia="hr-HR"/>
        </w:rPr>
        <w:t xml:space="preserve"> Redovitim servisiranjem i održavanjem šest zrakoplova tipa CL-415 </w:t>
      </w:r>
      <w:r w:rsidRPr="00027454">
        <w:rPr>
          <w:rFonts w:eastAsia="Times New Roman"/>
          <w:lang w:val="hr-HR" w:eastAsia="hr-HR"/>
        </w:rPr>
        <w:t>CANADAIR i šest AT-802 A/F AIR-TRACTOR postignuta je potrebna raspoloživost aviona u protupožarnoj sezoni 2019. Za potrebe održavanja aviona AT-802 A/F izvršen je remont motora PTA6A-67AG. Provedeno je redovito servisiranje i</w:t>
      </w:r>
      <w:r w:rsidRPr="003E62D8">
        <w:rPr>
          <w:rFonts w:eastAsia="Times New Roman"/>
          <w:lang w:val="hr-HR" w:eastAsia="hr-HR"/>
        </w:rPr>
        <w:t xml:space="preserve"> održavanje radarskog sustava FPS-117.</w:t>
      </w:r>
    </w:p>
    <w:p w14:paraId="4332B14D" w14:textId="77777777" w:rsidR="00101E84" w:rsidRPr="005E0C06" w:rsidRDefault="00101E84" w:rsidP="00101E84">
      <w:pPr>
        <w:pStyle w:val="Heading2"/>
        <w:ind w:firstLine="708"/>
        <w:rPr>
          <w:szCs w:val="24"/>
          <w:lang w:val="hr-HR"/>
        </w:rPr>
      </w:pPr>
      <w:bookmarkStart w:id="77" w:name="_Toc39505599"/>
      <w:r w:rsidRPr="003E62D8">
        <w:rPr>
          <w:szCs w:val="24"/>
          <w:lang w:val="hr-HR"/>
        </w:rPr>
        <w:t>2.4.2. Opskrba materijalnim sredstvima</w:t>
      </w:r>
      <w:bookmarkEnd w:id="77"/>
    </w:p>
    <w:p w14:paraId="4332B14E" w14:textId="77777777" w:rsidR="00101E84" w:rsidRPr="005E0C06" w:rsidRDefault="00101E84" w:rsidP="00101E84">
      <w:pPr>
        <w:widowControl w:val="0"/>
        <w:autoSpaceDE w:val="0"/>
        <w:autoSpaceDN w:val="0"/>
        <w:adjustRightInd w:val="0"/>
        <w:spacing w:before="120"/>
        <w:ind w:firstLine="851"/>
        <w:rPr>
          <w:lang w:val="hr-HR"/>
        </w:rPr>
      </w:pPr>
      <w:r w:rsidRPr="003E62D8">
        <w:rPr>
          <w:lang w:val="hr-HR"/>
        </w:rPr>
        <w:t xml:space="preserve">Prioriteti funkcije opskrbe </w:t>
      </w:r>
      <w:r w:rsidR="006938C7">
        <w:rPr>
          <w:lang w:val="hr-HR"/>
        </w:rPr>
        <w:t xml:space="preserve">u </w:t>
      </w:r>
      <w:r w:rsidRPr="003E62D8">
        <w:rPr>
          <w:lang w:val="hr-HR"/>
        </w:rPr>
        <w:t xml:space="preserve">2019. bili su poboljšanje nabave osobne opreme vojnika, izgradnja </w:t>
      </w:r>
      <w:r w:rsidR="00E129C7">
        <w:rPr>
          <w:lang w:val="hr-HR"/>
        </w:rPr>
        <w:t>i modernizacija objekata radi</w:t>
      </w:r>
      <w:r w:rsidRPr="003E62D8">
        <w:rPr>
          <w:lang w:val="hr-HR"/>
        </w:rPr>
        <w:t xml:space="preserve"> poboljšanja uvjeta rada, smještaja i obuke te optimiziranje i ekonomično upravljanje opskrbom energentima, gorivom i mazivom te ubojnim sredstvima za potrebe Hrvatske vojske. Opskrba se provodila u okvirima odobrenih proračunskih sredstava.</w:t>
      </w:r>
    </w:p>
    <w:p w14:paraId="4332B14F" w14:textId="77777777" w:rsidR="00101E84" w:rsidRPr="00027454" w:rsidRDefault="00101E84" w:rsidP="00101E84">
      <w:pPr>
        <w:widowControl w:val="0"/>
        <w:autoSpaceDE w:val="0"/>
        <w:autoSpaceDN w:val="0"/>
        <w:adjustRightInd w:val="0"/>
        <w:spacing w:before="120"/>
        <w:ind w:firstLine="851"/>
        <w:rPr>
          <w:b/>
          <w:u w:val="single"/>
          <w:lang w:val="hr-HR"/>
        </w:rPr>
      </w:pPr>
      <w:r w:rsidRPr="00027454">
        <w:rPr>
          <w:b/>
          <w:u w:val="single"/>
          <w:lang w:val="hr-HR"/>
        </w:rPr>
        <w:t>Materijalna sredstva klase II – odore, obuća i vojna oprema</w:t>
      </w:r>
    </w:p>
    <w:p w14:paraId="4332B150" w14:textId="77777777" w:rsidR="00101E84" w:rsidRPr="005E0C06" w:rsidRDefault="00101E84" w:rsidP="006D2AB7">
      <w:pPr>
        <w:widowControl w:val="0"/>
        <w:autoSpaceDE w:val="0"/>
        <w:autoSpaceDN w:val="0"/>
        <w:adjustRightInd w:val="0"/>
        <w:ind w:firstLine="851"/>
        <w:rPr>
          <w:rFonts w:eastAsia="Times New Roman"/>
          <w:lang w:val="hr-HR"/>
        </w:rPr>
      </w:pPr>
      <w:r w:rsidRPr="003E62D8">
        <w:rPr>
          <w:lang w:val="hr-HR"/>
        </w:rPr>
        <w:t xml:space="preserve">Osiguranim proračunskim sredstvima za nabavu odora, obuće i ostale vojne opreme omogućena je </w:t>
      </w:r>
      <w:r w:rsidRPr="003E62D8">
        <w:rPr>
          <w:rFonts w:eastAsia="Times New Roman"/>
          <w:lang w:val="hr-HR"/>
        </w:rPr>
        <w:t xml:space="preserve">kontinuirana potpora Hrvatske vojske u </w:t>
      </w:r>
      <w:r>
        <w:rPr>
          <w:rFonts w:eastAsia="Times New Roman"/>
          <w:lang w:val="hr-HR"/>
        </w:rPr>
        <w:t>Republici Hrvatskoj</w:t>
      </w:r>
      <w:r w:rsidRPr="003E62D8">
        <w:rPr>
          <w:rFonts w:eastAsia="Times New Roman"/>
          <w:lang w:val="hr-HR"/>
        </w:rPr>
        <w:t xml:space="preserve"> i inozemstvu, </w:t>
      </w:r>
      <w:r w:rsidRPr="003E62D8">
        <w:rPr>
          <w:rFonts w:eastAsia="Times New Roman"/>
          <w:lang w:val="hr-HR"/>
        </w:rPr>
        <w:lastRenderedPageBreak/>
        <w:t>poboljšanje opremljenosti nje</w:t>
      </w:r>
      <w:r>
        <w:rPr>
          <w:rFonts w:eastAsia="Times New Roman"/>
          <w:lang w:val="hr-HR"/>
        </w:rPr>
        <w:t>zi</w:t>
      </w:r>
      <w:r w:rsidRPr="003E62D8">
        <w:rPr>
          <w:rFonts w:eastAsia="Times New Roman"/>
          <w:lang w:val="hr-HR"/>
        </w:rPr>
        <w:t xml:space="preserve">nih pripadnika te opremanje pričuvnih postrojbi. </w:t>
      </w:r>
      <w:r w:rsidRPr="003E62D8">
        <w:rPr>
          <w:rFonts w:eastAsia="Times New Roman"/>
          <w:lang w:val="hr-HR" w:eastAsia="hr-HR"/>
        </w:rPr>
        <w:t xml:space="preserve">Osigurane su dostatne zalihe za </w:t>
      </w:r>
      <w:r w:rsidRPr="003E62D8">
        <w:rPr>
          <w:rFonts w:eastAsia="Times New Roman"/>
          <w:lang w:val="hr-HR"/>
        </w:rPr>
        <w:t xml:space="preserve">nastavak opremanja pričuvnih postrojbi, provedbu opremanja sastavnica koje se upućuju u misije i operacije, provedbu obuke </w:t>
      </w:r>
      <w:r w:rsidRPr="00860232">
        <w:rPr>
          <w:rFonts w:eastAsia="Times New Roman"/>
          <w:lang w:val="hr-HR"/>
        </w:rPr>
        <w:t>dragovoljnih ročnika</w:t>
      </w:r>
      <w:r w:rsidRPr="003E62D8">
        <w:rPr>
          <w:rFonts w:eastAsia="Times New Roman"/>
          <w:lang w:val="hr-HR"/>
        </w:rPr>
        <w:t xml:space="preserve"> te prijem ugovornih vojnika i kadeta. </w:t>
      </w:r>
    </w:p>
    <w:p w14:paraId="4332B151" w14:textId="77777777" w:rsidR="00101E84" w:rsidRPr="005E0C06" w:rsidRDefault="00EC090C" w:rsidP="006D2AB7">
      <w:pPr>
        <w:widowControl w:val="0"/>
        <w:autoSpaceDE w:val="0"/>
        <w:autoSpaceDN w:val="0"/>
        <w:adjustRightInd w:val="0"/>
        <w:ind w:firstLine="851"/>
        <w:rPr>
          <w:rFonts w:eastAsia="Times New Roman"/>
          <w:lang w:val="hr-HR" w:eastAsia="hr-HR"/>
        </w:rPr>
      </w:pPr>
      <w:r>
        <w:rPr>
          <w:rFonts w:eastAsia="Times New Roman"/>
          <w:lang w:val="hr-HR"/>
        </w:rPr>
        <w:t>U 2019.</w:t>
      </w:r>
      <w:r w:rsidR="00101E84" w:rsidRPr="003E62D8">
        <w:rPr>
          <w:rFonts w:eastAsia="Times New Roman"/>
          <w:lang w:val="hr-HR"/>
        </w:rPr>
        <w:t xml:space="preserve">, za potrebe Hrvatske vojske nabavljeno je </w:t>
      </w:r>
      <w:r w:rsidR="00101E84" w:rsidRPr="00860232">
        <w:rPr>
          <w:rFonts w:eastAsia="Times New Roman"/>
          <w:lang w:val="hr-HR"/>
        </w:rPr>
        <w:t>5020 kompleta</w:t>
      </w:r>
      <w:r w:rsidR="00101E84" w:rsidRPr="003E62D8">
        <w:rPr>
          <w:rFonts w:eastAsia="Times New Roman"/>
          <w:lang w:val="hr-HR"/>
        </w:rPr>
        <w:t xml:space="preserve"> prikrivnih odora, provedena je nabava osobne vojne opreme, osobne opreme za hitne medicinske timove, nastavljena je modernizacija dijelova prikrivne odore te je </w:t>
      </w:r>
      <w:r w:rsidR="00101E84" w:rsidRPr="00860232">
        <w:rPr>
          <w:rFonts w:eastAsia="Times New Roman"/>
          <w:lang w:val="hr-HR"/>
        </w:rPr>
        <w:t>p</w:t>
      </w:r>
      <w:r w:rsidR="00101E84" w:rsidRPr="00860232">
        <w:rPr>
          <w:rFonts w:eastAsia="Times New Roman"/>
          <w:lang w:val="hr-HR" w:eastAsia="hr-HR"/>
        </w:rPr>
        <w:t>rovedena nabava šatora z</w:t>
      </w:r>
      <w:r w:rsidR="00101E84">
        <w:rPr>
          <w:rFonts w:eastAsia="Times New Roman"/>
          <w:lang w:val="hr-HR" w:eastAsia="hr-HR"/>
        </w:rPr>
        <w:t>a očevide za potrebe v</w:t>
      </w:r>
      <w:r w:rsidR="00101E84" w:rsidRPr="00860232">
        <w:rPr>
          <w:rFonts w:eastAsia="Times New Roman"/>
          <w:lang w:val="hr-HR" w:eastAsia="hr-HR"/>
        </w:rPr>
        <w:t>ojne policije.</w:t>
      </w:r>
    </w:p>
    <w:p w14:paraId="4332B152" w14:textId="77777777" w:rsidR="00101E84" w:rsidRPr="00EA2576" w:rsidRDefault="00101E84" w:rsidP="00101E84">
      <w:pPr>
        <w:widowControl w:val="0"/>
        <w:autoSpaceDE w:val="0"/>
        <w:autoSpaceDN w:val="0"/>
        <w:adjustRightInd w:val="0"/>
        <w:spacing w:before="120"/>
        <w:ind w:firstLine="851"/>
        <w:rPr>
          <w:b/>
          <w:u w:val="single"/>
          <w:lang w:val="hr-HR"/>
        </w:rPr>
      </w:pPr>
      <w:r w:rsidRPr="00EA2576">
        <w:rPr>
          <w:b/>
          <w:u w:val="single"/>
          <w:lang w:val="hr-HR"/>
        </w:rPr>
        <w:t>Materijalna sredstva klase III – pogonska goriva, maziva i tekući energenti</w:t>
      </w:r>
    </w:p>
    <w:p w14:paraId="4332B153" w14:textId="77777777" w:rsidR="00101E84" w:rsidRPr="005E0C06" w:rsidRDefault="00101E84" w:rsidP="005B5E35">
      <w:pPr>
        <w:widowControl w:val="0"/>
        <w:autoSpaceDE w:val="0"/>
        <w:autoSpaceDN w:val="0"/>
        <w:adjustRightInd w:val="0"/>
        <w:ind w:firstLine="851"/>
        <w:rPr>
          <w:lang w:val="hr-HR"/>
        </w:rPr>
      </w:pPr>
      <w:r w:rsidRPr="003E62D8">
        <w:rPr>
          <w:lang w:val="hr-HR"/>
        </w:rPr>
        <w:t xml:space="preserve">Nabavljenim količinama goriva, maziva i tekućih energenata u 2019. osigurana je redovita, neprekinuta i dostatna opskrba Hrvatske vojske za izvršenje zadaća u </w:t>
      </w:r>
      <w:r w:rsidRPr="00860232">
        <w:rPr>
          <w:lang w:val="hr-HR"/>
        </w:rPr>
        <w:t>Republici Hrvatskoj i inozemstvu.</w:t>
      </w:r>
      <w:r w:rsidRPr="003E62D8">
        <w:rPr>
          <w:lang w:val="hr-HR"/>
        </w:rPr>
        <w:t xml:space="preserve"> </w:t>
      </w:r>
    </w:p>
    <w:p w14:paraId="4332B154" w14:textId="77777777" w:rsidR="00101E84" w:rsidRPr="005E0C06" w:rsidRDefault="00101E84" w:rsidP="005B5E35">
      <w:pPr>
        <w:widowControl w:val="0"/>
        <w:autoSpaceDE w:val="0"/>
        <w:autoSpaceDN w:val="0"/>
        <w:adjustRightInd w:val="0"/>
        <w:ind w:firstLine="851"/>
        <w:rPr>
          <w:lang w:val="hr-HR"/>
        </w:rPr>
      </w:pPr>
      <w:r>
        <w:rPr>
          <w:lang w:val="hr-HR"/>
        </w:rPr>
        <w:t>Potkraj</w:t>
      </w:r>
      <w:r w:rsidRPr="003E62D8">
        <w:rPr>
          <w:lang w:val="hr-HR"/>
        </w:rPr>
        <w:t xml:space="preserve"> 2019. popunjeni su spremnici pogonskih goriva na benzinskim crpkama u nadležnosti Hrvatske vojske čime su ispunjeni preduvjeti za izvršenje redovitih zadaća postrojbi u prvoj polovici 2020. </w:t>
      </w:r>
    </w:p>
    <w:p w14:paraId="4332B155" w14:textId="77777777" w:rsidR="00101E84" w:rsidRDefault="00101E84" w:rsidP="005B5E35">
      <w:pPr>
        <w:widowControl w:val="0"/>
        <w:autoSpaceDE w:val="0"/>
        <w:autoSpaceDN w:val="0"/>
        <w:adjustRightInd w:val="0"/>
        <w:ind w:firstLine="851"/>
        <w:rPr>
          <w:lang w:val="hr-HR"/>
        </w:rPr>
      </w:pPr>
      <w:r w:rsidRPr="003E62D8">
        <w:rPr>
          <w:lang w:val="hr-HR"/>
        </w:rPr>
        <w:t>U studenom</w:t>
      </w:r>
      <w:r>
        <w:rPr>
          <w:lang w:val="hr-HR"/>
        </w:rPr>
        <w:t>e</w:t>
      </w:r>
      <w:r w:rsidRPr="003E62D8">
        <w:rPr>
          <w:lang w:val="hr-HR"/>
        </w:rPr>
        <w:t xml:space="preserve"> 2019. realizirani su ugovori vezano za nabavu ulja, masti te sredstava za čišćenje, zaštitu i hlađenje. Za borbena i neborbena sredstva na uporabi osigurane su dovoljne količine pogonskih goriva, maziva te sredstava za čišćenje, zaštitu i hlađenje. </w:t>
      </w:r>
    </w:p>
    <w:p w14:paraId="4332B156" w14:textId="77777777" w:rsidR="00101E84" w:rsidRPr="00A07BE7" w:rsidRDefault="00101E84" w:rsidP="005B5E35">
      <w:pPr>
        <w:widowControl w:val="0"/>
        <w:autoSpaceDE w:val="0"/>
        <w:autoSpaceDN w:val="0"/>
        <w:adjustRightInd w:val="0"/>
        <w:ind w:firstLine="851"/>
        <w:rPr>
          <w:lang w:val="hr-HR"/>
        </w:rPr>
      </w:pPr>
      <w:r w:rsidRPr="003E62D8">
        <w:rPr>
          <w:lang w:val="hr-HR"/>
        </w:rPr>
        <w:t xml:space="preserve">Tijekom 2019. brodovi Hrvatske ratne mornarice popunjavani su dizel gorivima iz pričuva Hrvatske vojske iz razloga periodičnog zanavljanja. Koriste se mobilni sustavi za pretakanje i prečišćavanje pogonskih goriva i ulja koji rade na principu centrifugalnog odvajanje vode i čestica nečistoće iz goriva čime se postiže bolja zaštita pogonskih motora i smanjuje utrošak pogonskih goriva i ulja za podmazivanje. Maziva te sredstava za čišćenje, zaštitu i hlađenje preseljeni su u potpunosti na novu lokaciju gdje su </w:t>
      </w:r>
      <w:r w:rsidR="00E129C7">
        <w:rPr>
          <w:lang w:val="hr-HR"/>
        </w:rPr>
        <w:t xml:space="preserve">bolji </w:t>
      </w:r>
      <w:r w:rsidRPr="003E62D8">
        <w:rPr>
          <w:lang w:val="hr-HR"/>
        </w:rPr>
        <w:t>uvj</w:t>
      </w:r>
      <w:r w:rsidR="00E129C7">
        <w:rPr>
          <w:lang w:val="hr-HR"/>
        </w:rPr>
        <w:t>eti za skladištenje.</w:t>
      </w:r>
      <w:r w:rsidRPr="003E62D8">
        <w:rPr>
          <w:rFonts w:eastAsia="Times New Roman"/>
          <w:lang w:val="hr-HR" w:eastAsia="hr-HR"/>
        </w:rPr>
        <w:t xml:space="preserve"> </w:t>
      </w:r>
    </w:p>
    <w:p w14:paraId="4332B157" w14:textId="77777777" w:rsidR="00101E84" w:rsidRPr="00860232" w:rsidRDefault="00101E84" w:rsidP="00101E84">
      <w:pPr>
        <w:widowControl w:val="0"/>
        <w:autoSpaceDE w:val="0"/>
        <w:autoSpaceDN w:val="0"/>
        <w:adjustRightInd w:val="0"/>
        <w:spacing w:before="120"/>
        <w:ind w:firstLine="851"/>
        <w:rPr>
          <w:b/>
          <w:u w:val="single"/>
          <w:lang w:val="hr-HR"/>
        </w:rPr>
      </w:pPr>
      <w:r w:rsidRPr="00860232">
        <w:rPr>
          <w:b/>
          <w:u w:val="single"/>
          <w:lang w:val="hr-HR"/>
        </w:rPr>
        <w:t>Materijalna sredstva klase V – ubojna sredstva</w:t>
      </w:r>
    </w:p>
    <w:p w14:paraId="4332B158" w14:textId="77777777" w:rsidR="00101E84" w:rsidRPr="005E0C06" w:rsidRDefault="00101E84" w:rsidP="00B7708A">
      <w:pPr>
        <w:widowControl w:val="0"/>
        <w:autoSpaceDE w:val="0"/>
        <w:autoSpaceDN w:val="0"/>
        <w:adjustRightInd w:val="0"/>
        <w:ind w:firstLine="851"/>
        <w:rPr>
          <w:lang w:val="hr-HR"/>
        </w:rPr>
      </w:pPr>
      <w:r w:rsidRPr="003E62D8">
        <w:rPr>
          <w:lang w:val="hr-HR"/>
        </w:rPr>
        <w:t>Pričuve ubojnih sredstava u Hrvatskoj</w:t>
      </w:r>
      <w:r>
        <w:rPr>
          <w:lang w:val="hr-HR"/>
        </w:rPr>
        <w:t xml:space="preserve"> vojsci skladište se u 14 vojno-</w:t>
      </w:r>
      <w:r w:rsidRPr="003E62D8">
        <w:rPr>
          <w:lang w:val="hr-HR"/>
        </w:rPr>
        <w:t>skladišnih kompleksa. Zalihe ubojnih sredstava za potrebe postrojbi Hrvatske vojske u misijama i operacijama čuvaju se u terenskim skladištima savezničkih i partnerskih zemalja u područjima operacija.</w:t>
      </w:r>
    </w:p>
    <w:p w14:paraId="4332B159" w14:textId="77777777" w:rsidR="00101E84" w:rsidRPr="005E0C06" w:rsidRDefault="00101E84" w:rsidP="00B7708A">
      <w:pPr>
        <w:ind w:firstLine="851"/>
        <w:rPr>
          <w:lang w:val="hr-HR"/>
        </w:rPr>
      </w:pPr>
      <w:r w:rsidRPr="003E62D8">
        <w:rPr>
          <w:lang w:val="hr-HR"/>
        </w:rPr>
        <w:t>Tijekom 2019. provedeni su postupci produljenja vijeka uporabe perspektivnih klasičnih i raketnih ubojnih sredstava, čime se osigurava operativna uporaba perspektivnih oružnih sustava.</w:t>
      </w:r>
    </w:p>
    <w:p w14:paraId="4332B15A" w14:textId="77777777" w:rsidR="00101E84" w:rsidRPr="005E0C06" w:rsidRDefault="00101E84" w:rsidP="00B7708A">
      <w:pPr>
        <w:widowControl w:val="0"/>
        <w:autoSpaceDE w:val="0"/>
        <w:autoSpaceDN w:val="0"/>
        <w:adjustRightInd w:val="0"/>
        <w:ind w:firstLine="851"/>
        <w:rPr>
          <w:lang w:val="hr-HR"/>
        </w:rPr>
      </w:pPr>
      <w:r w:rsidRPr="003E62D8">
        <w:rPr>
          <w:lang w:val="hr-HR"/>
        </w:rPr>
        <w:t xml:space="preserve">Nastavljena je optimizacija zaliha ubojnih sredstava primjenom niza mjera i načina </w:t>
      </w:r>
      <w:r w:rsidRPr="003E62D8">
        <w:rPr>
          <w:lang w:val="hr-HR"/>
        </w:rPr>
        <w:lastRenderedPageBreak/>
        <w:t xml:space="preserve">smanjenja zaliha neperspektivnih i neispravnih ubojnih sredstava prodajom viškova i neperspektivnih sredstava, industrijskim zbrinjavanjem i uništavanjem otpisanih ubojnih sredstava.  </w:t>
      </w:r>
      <w:r w:rsidRPr="00860232">
        <w:rPr>
          <w:lang w:val="hr-HR"/>
        </w:rPr>
        <w:t>U 2019. zbrinuto je 500,16 tona viškova ubojnih sredstava.</w:t>
      </w:r>
    </w:p>
    <w:p w14:paraId="4332B15B" w14:textId="77777777" w:rsidR="00101E84" w:rsidRPr="005E0C06" w:rsidRDefault="00101E84" w:rsidP="00101E84">
      <w:pPr>
        <w:pStyle w:val="Heading2"/>
        <w:ind w:firstLine="708"/>
        <w:rPr>
          <w:szCs w:val="24"/>
          <w:lang w:val="hr-HR"/>
        </w:rPr>
      </w:pPr>
      <w:bookmarkStart w:id="78" w:name="_Toc39505600"/>
      <w:r w:rsidRPr="003E62D8">
        <w:rPr>
          <w:szCs w:val="24"/>
          <w:lang w:val="hr-HR"/>
        </w:rPr>
        <w:t>2.4.3. Prehrana i usluge</w:t>
      </w:r>
      <w:bookmarkEnd w:id="78"/>
    </w:p>
    <w:p w14:paraId="4332B15C" w14:textId="77777777" w:rsidR="00A07BE7" w:rsidRDefault="00101E84" w:rsidP="002D3E22">
      <w:pPr>
        <w:widowControl w:val="0"/>
        <w:autoSpaceDE w:val="0"/>
        <w:autoSpaceDN w:val="0"/>
        <w:adjustRightInd w:val="0"/>
        <w:ind w:firstLine="851"/>
        <w:rPr>
          <w:lang w:val="hr-HR"/>
        </w:rPr>
      </w:pPr>
      <w:r w:rsidRPr="003E62D8">
        <w:rPr>
          <w:lang w:val="hr-HR"/>
        </w:rPr>
        <w:t xml:space="preserve">U 2019. </w:t>
      </w:r>
      <w:r w:rsidRPr="00860232">
        <w:rPr>
          <w:lang w:val="hr-HR"/>
        </w:rPr>
        <w:t>značajno je poboljšan</w:t>
      </w:r>
      <w:r w:rsidRPr="003E62D8">
        <w:rPr>
          <w:lang w:val="hr-HR"/>
        </w:rPr>
        <w:t xml:space="preserve"> standard prehrane, čime su poboljšani uvjeti života i rada pripadnika Hrvatske vojske. U sustav prehrane uvedena su </w:t>
      </w:r>
      <w:r w:rsidRPr="00860232">
        <w:rPr>
          <w:lang w:val="hr-HR"/>
        </w:rPr>
        <w:t xml:space="preserve">nova jela i poboljšane recepture jela, izjednačeno je pravo na glavni dnevni obrok i uvedena podjela deserta tri puta tjedno uz ručak, a osigurana je i besplatna cjelodnevna prehrana za sve pripadnike Hrvatske vojske koji su smješteni u vojnim lokacijama. </w:t>
      </w:r>
    </w:p>
    <w:p w14:paraId="4332B15D" w14:textId="77777777" w:rsidR="00101E84" w:rsidRDefault="00101E84" w:rsidP="002D3E22">
      <w:pPr>
        <w:widowControl w:val="0"/>
        <w:autoSpaceDE w:val="0"/>
        <w:autoSpaceDN w:val="0"/>
        <w:adjustRightInd w:val="0"/>
        <w:ind w:firstLine="851"/>
        <w:rPr>
          <w:lang w:val="hr-HR"/>
        </w:rPr>
      </w:pPr>
      <w:r w:rsidRPr="00860232">
        <w:rPr>
          <w:lang w:val="hr-HR"/>
        </w:rPr>
        <w:t>Prehra</w:t>
      </w:r>
      <w:r w:rsidRPr="003E62D8">
        <w:rPr>
          <w:lang w:val="hr-HR"/>
        </w:rPr>
        <w:t>na pripadnika Hrvatske vojske planirana je i realizirana na temelju propisa i ugovora s trgovačkim društvom „Pleter</w:t>
      </w:r>
      <w:r>
        <w:rPr>
          <w:lang w:val="hr-HR"/>
        </w:rPr>
        <w:t>-</w:t>
      </w:r>
      <w:r w:rsidRPr="003E62D8">
        <w:rPr>
          <w:lang w:val="hr-HR"/>
        </w:rPr>
        <w:t xml:space="preserve">usluge“ d.o.o. te ostalim ugovornim dobavljačima usluga prehrane i namirnica. </w:t>
      </w:r>
    </w:p>
    <w:p w14:paraId="4332B15E" w14:textId="77777777" w:rsidR="00101E84" w:rsidRPr="005E0C06" w:rsidRDefault="00101E84" w:rsidP="00EE1089">
      <w:pPr>
        <w:widowControl w:val="0"/>
        <w:autoSpaceDE w:val="0"/>
        <w:autoSpaceDN w:val="0"/>
        <w:adjustRightInd w:val="0"/>
        <w:ind w:firstLine="851"/>
        <w:rPr>
          <w:lang w:val="hr-HR"/>
        </w:rPr>
      </w:pPr>
      <w:r w:rsidRPr="00860232">
        <w:rPr>
          <w:lang w:val="hr-HR"/>
        </w:rPr>
        <w:t xml:space="preserve">Na dijelu izdvojenih lokacija i na brodovima </w:t>
      </w:r>
      <w:r w:rsidR="00B879EC">
        <w:rPr>
          <w:lang w:val="hr-HR"/>
        </w:rPr>
        <w:t xml:space="preserve">Hrvatske ratne mornarice </w:t>
      </w:r>
      <w:r w:rsidRPr="00860232">
        <w:rPr>
          <w:lang w:val="hr-HR"/>
        </w:rPr>
        <w:t>pripadnici Hrvatske vojske provodili su pripremu i podjelu kuhanih obroka.</w:t>
      </w:r>
    </w:p>
    <w:p w14:paraId="4332B15F" w14:textId="77777777" w:rsidR="00101E84" w:rsidRPr="00A07BE7" w:rsidRDefault="00101E84" w:rsidP="00EE1089">
      <w:pPr>
        <w:widowControl w:val="0"/>
        <w:autoSpaceDE w:val="0"/>
        <w:autoSpaceDN w:val="0"/>
        <w:adjustRightInd w:val="0"/>
        <w:ind w:firstLine="851"/>
        <w:rPr>
          <w:lang w:val="hr-HR"/>
        </w:rPr>
      </w:pPr>
      <w:r w:rsidRPr="003E62D8">
        <w:rPr>
          <w:lang w:val="hr-HR"/>
        </w:rPr>
        <w:t xml:space="preserve">Usluge pranja i peglanja te čišćenja poslovnih prostora realizirane su ugovorima </w:t>
      </w:r>
      <w:r>
        <w:rPr>
          <w:lang w:val="hr-HR"/>
        </w:rPr>
        <w:t>s t</w:t>
      </w:r>
      <w:r w:rsidRPr="003E62D8">
        <w:rPr>
          <w:lang w:val="hr-HR"/>
        </w:rPr>
        <w:t>rgovačk</w:t>
      </w:r>
      <w:r>
        <w:rPr>
          <w:lang w:val="hr-HR"/>
        </w:rPr>
        <w:t xml:space="preserve">im </w:t>
      </w:r>
      <w:r w:rsidRPr="003E62D8">
        <w:rPr>
          <w:lang w:val="hr-HR"/>
        </w:rPr>
        <w:t>društv</w:t>
      </w:r>
      <w:r>
        <w:rPr>
          <w:lang w:val="hr-HR"/>
        </w:rPr>
        <w:t>om</w:t>
      </w:r>
      <w:r w:rsidRPr="003E62D8">
        <w:rPr>
          <w:lang w:val="hr-HR"/>
        </w:rPr>
        <w:t xml:space="preserve"> „Pleter</w:t>
      </w:r>
      <w:r>
        <w:rPr>
          <w:lang w:val="hr-HR"/>
        </w:rPr>
        <w:t>-</w:t>
      </w:r>
      <w:r w:rsidRPr="003E62D8">
        <w:rPr>
          <w:lang w:val="hr-HR"/>
        </w:rPr>
        <w:t xml:space="preserve">usluge“ d.o.o. </w:t>
      </w:r>
    </w:p>
    <w:p w14:paraId="4332B160" w14:textId="77777777" w:rsidR="00101E84" w:rsidRPr="005E0C06" w:rsidRDefault="00101E84" w:rsidP="00101E84">
      <w:pPr>
        <w:pStyle w:val="Heading2"/>
        <w:ind w:firstLine="708"/>
        <w:rPr>
          <w:szCs w:val="24"/>
          <w:lang w:val="hr-HR"/>
        </w:rPr>
      </w:pPr>
      <w:bookmarkStart w:id="79" w:name="_Toc39505601"/>
      <w:r w:rsidRPr="003E62D8">
        <w:rPr>
          <w:szCs w:val="24"/>
          <w:lang w:val="hr-HR"/>
        </w:rPr>
        <w:t>2.4.4. Prometna potpora</w:t>
      </w:r>
      <w:bookmarkEnd w:id="79"/>
    </w:p>
    <w:p w14:paraId="4332B161" w14:textId="77777777" w:rsidR="00101E84" w:rsidRPr="005E0C06" w:rsidRDefault="00101E84" w:rsidP="00101E84">
      <w:pPr>
        <w:widowControl w:val="0"/>
        <w:autoSpaceDE w:val="0"/>
        <w:autoSpaceDN w:val="0"/>
        <w:adjustRightInd w:val="0"/>
        <w:spacing w:before="120"/>
        <w:ind w:firstLine="851"/>
        <w:rPr>
          <w:lang w:val="hr-HR"/>
        </w:rPr>
      </w:pPr>
      <w:r w:rsidRPr="003E62D8">
        <w:rPr>
          <w:lang w:val="hr-HR"/>
        </w:rPr>
        <w:t>Z</w:t>
      </w:r>
      <w:r w:rsidR="00B879EC">
        <w:rPr>
          <w:lang w:val="hr-HR"/>
        </w:rPr>
        <w:t>aključno s 31. prosinca 2019.</w:t>
      </w:r>
      <w:r w:rsidRPr="003E62D8">
        <w:rPr>
          <w:lang w:val="hr-HR"/>
        </w:rPr>
        <w:t xml:space="preserve"> u skladu s praćenjem i ažuriranjem podataka o raspoloživosti nebojnih motornih vozila i priključnih vozila u Hrvatskoj vojsci na operativnoj evidenciji su 1752 nebojna motorna vozila. Poradi isteka resursa i ekonomske neisplativosti održavanja, u 2019. pokrenuti su postupci rashoda za 40 motornih vozila za koje je u tijeku proces zbrinjavanja preko ugovornih otkupljivača sekundarnih sirovina. Trenut</w:t>
      </w:r>
      <w:r>
        <w:rPr>
          <w:lang w:val="hr-HR"/>
        </w:rPr>
        <w:t>ač</w:t>
      </w:r>
      <w:r w:rsidRPr="003E62D8">
        <w:rPr>
          <w:lang w:val="hr-HR"/>
        </w:rPr>
        <w:t>na raspoloživost nebojnih motornih vozila u Hrvatskoj vojsci, uz potporu ugovornih dobavljača usluga prijevoza, zadovoljava potrebe u mirnodopsko vrijeme.</w:t>
      </w:r>
    </w:p>
    <w:p w14:paraId="4332B162" w14:textId="77777777" w:rsidR="00101E84" w:rsidRPr="00860232" w:rsidRDefault="00101E84" w:rsidP="00101E84">
      <w:pPr>
        <w:widowControl w:val="0"/>
        <w:autoSpaceDE w:val="0"/>
        <w:autoSpaceDN w:val="0"/>
        <w:adjustRightInd w:val="0"/>
        <w:spacing w:before="120"/>
        <w:ind w:firstLine="851"/>
        <w:rPr>
          <w:b/>
          <w:u w:val="single"/>
          <w:lang w:val="hr-HR"/>
        </w:rPr>
      </w:pPr>
      <w:r w:rsidRPr="00860232">
        <w:rPr>
          <w:b/>
          <w:u w:val="single"/>
          <w:lang w:val="hr-HR"/>
        </w:rPr>
        <w:t>Strateški prijevoz</w:t>
      </w:r>
    </w:p>
    <w:p w14:paraId="4332B163" w14:textId="77777777" w:rsidR="00101E84" w:rsidRPr="005E0C06" w:rsidRDefault="00101E84" w:rsidP="00EE1089">
      <w:pPr>
        <w:widowControl w:val="0"/>
        <w:autoSpaceDE w:val="0"/>
        <w:autoSpaceDN w:val="0"/>
        <w:adjustRightInd w:val="0"/>
        <w:ind w:firstLine="851"/>
        <w:rPr>
          <w:lang w:val="hr-HR"/>
        </w:rPr>
      </w:pPr>
      <w:r w:rsidRPr="003E62D8">
        <w:rPr>
          <w:lang w:val="hr-HR"/>
        </w:rPr>
        <w:t xml:space="preserve">Organizacija strateškog prijevoza nacionalna je odgovornost, a Republika Hrvatska obvezala se samostalno osigurati pristup kapacitetima strateškog prijevoza osoba i tereta kroz potpisivanje ugovora s nacionalnim i/ili međunarodnim prijevoznicima. </w:t>
      </w:r>
    </w:p>
    <w:p w14:paraId="4332B164" w14:textId="77777777" w:rsidR="00101E84" w:rsidRPr="005E0C06" w:rsidRDefault="00101E84" w:rsidP="00EE1089">
      <w:pPr>
        <w:widowControl w:val="0"/>
        <w:autoSpaceDE w:val="0"/>
        <w:autoSpaceDN w:val="0"/>
        <w:adjustRightInd w:val="0"/>
        <w:ind w:firstLine="851"/>
        <w:rPr>
          <w:lang w:val="hr-HR"/>
        </w:rPr>
      </w:pPr>
      <w:r w:rsidRPr="00860232">
        <w:rPr>
          <w:lang w:val="hr-HR"/>
        </w:rPr>
        <w:t xml:space="preserve">Strateški prijevoz za misiju </w:t>
      </w:r>
      <w:r w:rsidR="00B879EC">
        <w:rPr>
          <w:lang w:val="hr-HR"/>
        </w:rPr>
        <w:t>potpore miru Odlučna potpora u I</w:t>
      </w:r>
      <w:r w:rsidRPr="00860232">
        <w:rPr>
          <w:lang w:val="hr-HR"/>
        </w:rPr>
        <w:t>slamskoj Republici Afganistanu organiziran je kroz bilateralne sporazume potpisane sa Sjedinjenim Amer</w:t>
      </w:r>
      <w:r w:rsidR="00B879EC">
        <w:rPr>
          <w:lang w:val="hr-HR"/>
        </w:rPr>
        <w:t>ičkim Državama te u suradnji s O</w:t>
      </w:r>
      <w:r w:rsidRPr="00860232">
        <w:rPr>
          <w:lang w:val="hr-HR"/>
        </w:rPr>
        <w:t>ružanim snagama Savezne Republike Njemačke.</w:t>
      </w:r>
      <w:r w:rsidRPr="003E62D8">
        <w:rPr>
          <w:lang w:val="hr-HR"/>
        </w:rPr>
        <w:t xml:space="preserve"> </w:t>
      </w:r>
    </w:p>
    <w:p w14:paraId="4332B165" w14:textId="77777777" w:rsidR="00101E84" w:rsidRPr="005E0C06" w:rsidRDefault="00101E84" w:rsidP="00EE1089">
      <w:pPr>
        <w:widowControl w:val="0"/>
        <w:autoSpaceDE w:val="0"/>
        <w:autoSpaceDN w:val="0"/>
        <w:adjustRightInd w:val="0"/>
        <w:ind w:firstLine="851"/>
        <w:rPr>
          <w:lang w:val="hr-HR"/>
        </w:rPr>
      </w:pPr>
      <w:r w:rsidRPr="003E62D8">
        <w:rPr>
          <w:lang w:val="hr-HR"/>
        </w:rPr>
        <w:lastRenderedPageBreak/>
        <w:t xml:space="preserve">Transport za </w:t>
      </w:r>
      <w:r w:rsidRPr="00860232">
        <w:rPr>
          <w:lang w:val="hr-HR"/>
        </w:rPr>
        <w:t>operaciju potpore miru KFOR na Kosovu</w:t>
      </w:r>
      <w:r>
        <w:rPr>
          <w:lang w:val="hr-HR"/>
        </w:rPr>
        <w:t xml:space="preserve"> </w:t>
      </w:r>
      <w:r w:rsidRPr="003E62D8">
        <w:rPr>
          <w:lang w:val="hr-HR"/>
        </w:rPr>
        <w:t>obavlja se transportnim helikopterskim kapacitetima Hrvatskog</w:t>
      </w:r>
      <w:r>
        <w:rPr>
          <w:lang w:val="hr-HR"/>
        </w:rPr>
        <w:t>a</w:t>
      </w:r>
      <w:r w:rsidRPr="003E62D8">
        <w:rPr>
          <w:lang w:val="hr-HR"/>
        </w:rPr>
        <w:t xml:space="preserve"> ratnog zrakoplovstva. </w:t>
      </w:r>
      <w:r w:rsidRPr="00860232">
        <w:rPr>
          <w:lang w:val="hr-HR"/>
        </w:rPr>
        <w:t>Transport pripadnika Hrvatske vojske za NATO misiju Irak obavljen je komercijalnim letom.</w:t>
      </w:r>
    </w:p>
    <w:p w14:paraId="4332B166" w14:textId="77777777" w:rsidR="00A07BE7" w:rsidRDefault="00101E84" w:rsidP="006B2969">
      <w:pPr>
        <w:widowControl w:val="0"/>
        <w:autoSpaceDE w:val="0"/>
        <w:autoSpaceDN w:val="0"/>
        <w:adjustRightInd w:val="0"/>
        <w:ind w:firstLine="851"/>
        <w:rPr>
          <w:lang w:val="hr-HR"/>
        </w:rPr>
      </w:pPr>
      <w:r w:rsidRPr="003E62D8">
        <w:rPr>
          <w:lang w:val="hr-HR"/>
        </w:rPr>
        <w:t xml:space="preserve">Transport materijalne imovine na međunarodne vježbe provedene u Saveznoj Republici Njemačkoj i Republici Austriji obavljen je </w:t>
      </w:r>
      <w:r w:rsidRPr="00860232">
        <w:rPr>
          <w:lang w:val="hr-HR"/>
        </w:rPr>
        <w:t>željeznicom.</w:t>
      </w:r>
      <w:r w:rsidRPr="003E62D8">
        <w:rPr>
          <w:lang w:val="hr-HR"/>
        </w:rPr>
        <w:t xml:space="preserve"> Transport prethodnice i pripadnika Hrvatske vojske koji su sudjelovali u vježbama obavljen je cestovnim putem.</w:t>
      </w:r>
    </w:p>
    <w:p w14:paraId="4332B167" w14:textId="77777777" w:rsidR="00101E84" w:rsidRPr="005E0C06" w:rsidRDefault="00101E84" w:rsidP="006B2969">
      <w:pPr>
        <w:widowControl w:val="0"/>
        <w:autoSpaceDE w:val="0"/>
        <w:autoSpaceDN w:val="0"/>
        <w:adjustRightInd w:val="0"/>
        <w:ind w:firstLine="851"/>
        <w:rPr>
          <w:lang w:val="hr-HR"/>
        </w:rPr>
      </w:pPr>
      <w:r w:rsidRPr="003E62D8">
        <w:rPr>
          <w:lang w:val="hr-HR"/>
        </w:rPr>
        <w:t>Hrvatska vojska članica je Europskog centra za koordinaciju i kretanje (</w:t>
      </w:r>
      <w:r w:rsidRPr="003E62D8">
        <w:rPr>
          <w:i/>
          <w:lang w:val="hr-HR"/>
        </w:rPr>
        <w:t>Movement Coordination Centre Europe – MCCE)</w:t>
      </w:r>
      <w:r w:rsidRPr="003E62D8">
        <w:rPr>
          <w:lang w:val="hr-HR"/>
        </w:rPr>
        <w:t xml:space="preserve"> čija je svrha koordinacija korištenja kapaciteta za zračni prijevoz, sve vrste kopnenog prijevoza i kapaciteta za nadopunu goriva iz zraka. </w:t>
      </w:r>
    </w:p>
    <w:p w14:paraId="4332B168" w14:textId="77777777" w:rsidR="006B2969" w:rsidRDefault="00101E84" w:rsidP="006B2969">
      <w:pPr>
        <w:widowControl w:val="0"/>
        <w:autoSpaceDE w:val="0"/>
        <w:autoSpaceDN w:val="0"/>
        <w:adjustRightInd w:val="0"/>
        <w:ind w:firstLine="851"/>
        <w:rPr>
          <w:lang w:val="hr-HR"/>
        </w:rPr>
      </w:pPr>
      <w:r w:rsidRPr="003E62D8">
        <w:rPr>
          <w:lang w:val="hr-HR"/>
        </w:rPr>
        <w:t xml:space="preserve">U siječnju 2019. </w:t>
      </w:r>
      <w:r w:rsidRPr="00860232">
        <w:rPr>
          <w:lang w:val="hr-HR"/>
        </w:rPr>
        <w:t>potpisani su pristupi</w:t>
      </w:r>
      <w:r w:rsidRPr="003E62D8">
        <w:rPr>
          <w:lang w:val="hr-HR"/>
        </w:rPr>
        <w:t xml:space="preserve"> tehničkim sporazumima na temelju kojih je Hrvatska vojska postala članica inicijativa SEOS (</w:t>
      </w:r>
      <w:r w:rsidRPr="003E62D8">
        <w:rPr>
          <w:i/>
          <w:lang w:val="hr-HR"/>
        </w:rPr>
        <w:t>Surface Exchange of Services</w:t>
      </w:r>
      <w:r w:rsidRPr="003E62D8">
        <w:rPr>
          <w:lang w:val="hr-HR"/>
        </w:rPr>
        <w:t>) i ATARES (</w:t>
      </w:r>
      <w:r w:rsidRPr="003E62D8">
        <w:rPr>
          <w:i/>
          <w:lang w:val="hr-HR"/>
        </w:rPr>
        <w:t>Air Transport &amp; Air-to-Air Reffuelling and other Exchange of Services</w:t>
      </w:r>
      <w:r w:rsidRPr="003E62D8">
        <w:rPr>
          <w:lang w:val="hr-HR"/>
        </w:rPr>
        <w:t xml:space="preserve">). </w:t>
      </w:r>
    </w:p>
    <w:p w14:paraId="4332B169" w14:textId="77777777" w:rsidR="006B2969" w:rsidRDefault="006B2969" w:rsidP="006B2969">
      <w:pPr>
        <w:widowControl w:val="0"/>
        <w:autoSpaceDE w:val="0"/>
        <w:autoSpaceDN w:val="0"/>
        <w:adjustRightInd w:val="0"/>
        <w:ind w:firstLine="851"/>
        <w:rPr>
          <w:lang w:val="hr-HR"/>
        </w:rPr>
      </w:pPr>
    </w:p>
    <w:p w14:paraId="4332B16A" w14:textId="77777777" w:rsidR="00101E84" w:rsidRPr="005E0C06" w:rsidRDefault="00101E84" w:rsidP="006B2969">
      <w:pPr>
        <w:widowControl w:val="0"/>
        <w:autoSpaceDE w:val="0"/>
        <w:autoSpaceDN w:val="0"/>
        <w:adjustRightInd w:val="0"/>
        <w:ind w:firstLine="851"/>
        <w:rPr>
          <w:lang w:val="hr-HR"/>
        </w:rPr>
      </w:pPr>
      <w:r w:rsidRPr="003E62D8">
        <w:rPr>
          <w:lang w:val="hr-HR"/>
        </w:rPr>
        <w:t>Inicijativom P</w:t>
      </w:r>
      <w:r>
        <w:rPr>
          <w:lang w:val="hr-HR"/>
        </w:rPr>
        <w:t>ovršinske razmjene usluga</w:t>
      </w:r>
      <w:r w:rsidRPr="003E62D8">
        <w:rPr>
          <w:lang w:val="hr-HR"/>
        </w:rPr>
        <w:t xml:space="preserve">, koja se nalazi u okviru Europskog centra za koordinaciju i kretanje, </w:t>
      </w:r>
      <w:r w:rsidRPr="003E62D8">
        <w:rPr>
          <w:rFonts w:eastAsia="Times New Roman"/>
          <w:lang w:val="hr-HR"/>
        </w:rPr>
        <w:t xml:space="preserve">usluge površinskog transporta osiguravaju se razmjenom transportnih kapaciteta </w:t>
      </w:r>
      <w:r w:rsidRPr="00860232">
        <w:rPr>
          <w:rFonts w:eastAsia="Times New Roman"/>
          <w:lang w:val="hr-HR"/>
        </w:rPr>
        <w:t>bez financijskog plaćanja između država članica. I</w:t>
      </w:r>
      <w:r w:rsidRPr="003E62D8">
        <w:rPr>
          <w:rFonts w:eastAsia="Times New Roman"/>
          <w:lang w:val="hr-HR"/>
        </w:rPr>
        <w:t xml:space="preserve">nicijativa </w:t>
      </w:r>
      <w:r w:rsidRPr="003E62D8">
        <w:rPr>
          <w:lang w:val="hr-HR"/>
        </w:rPr>
        <w:t>ATARES omogućuje multinacionalni okvir uzajamne potpore razmjenom usluga u području strateškog zračnog transporta bez financijskog plaćanja između država članica.</w:t>
      </w:r>
    </w:p>
    <w:p w14:paraId="4332B16B" w14:textId="77777777" w:rsidR="00101E84" w:rsidRPr="005E0C06" w:rsidRDefault="00101E84" w:rsidP="006B2969">
      <w:pPr>
        <w:widowControl w:val="0"/>
        <w:autoSpaceDE w:val="0"/>
        <w:autoSpaceDN w:val="0"/>
        <w:adjustRightInd w:val="0"/>
        <w:ind w:firstLine="851"/>
        <w:rPr>
          <w:lang w:val="hr-HR"/>
        </w:rPr>
      </w:pPr>
      <w:r w:rsidRPr="00860232">
        <w:rPr>
          <w:lang w:val="hr-HR"/>
        </w:rPr>
        <w:t>Potpisivanjem pristupa tehničkom sporazumu</w:t>
      </w:r>
      <w:r>
        <w:rPr>
          <w:lang w:val="hr-HR"/>
        </w:rPr>
        <w:t xml:space="preserve"> u siječnju 2019.</w:t>
      </w:r>
      <w:r w:rsidRPr="003E62D8">
        <w:rPr>
          <w:lang w:val="hr-HR"/>
        </w:rPr>
        <w:t xml:space="preserve"> Hrvatska vojska postala je članicom inicijative MSSC (</w:t>
      </w:r>
      <w:r w:rsidRPr="003E62D8">
        <w:rPr>
          <w:i/>
          <w:lang w:val="hr-HR"/>
        </w:rPr>
        <w:t>Multinational Sealift Steering Committee</w:t>
      </w:r>
      <w:r w:rsidRPr="003E62D8">
        <w:rPr>
          <w:lang w:val="hr-HR"/>
        </w:rPr>
        <w:t xml:space="preserve">) kojom je omogućen pristup pomorskim transportnim kapacitetima. Pristupanjem ovim inicijativama značajno su poboljšane nacionalne sposobnosti osiguranja strateškog prijevoza. </w:t>
      </w:r>
    </w:p>
    <w:p w14:paraId="4332B16C" w14:textId="77777777" w:rsidR="00101E84" w:rsidRPr="005E0C06" w:rsidRDefault="00101E84" w:rsidP="00101E84">
      <w:pPr>
        <w:pStyle w:val="Heading2"/>
        <w:ind w:firstLine="708"/>
        <w:rPr>
          <w:lang w:val="hr-HR"/>
        </w:rPr>
      </w:pPr>
      <w:bookmarkStart w:id="80" w:name="_Toc39505602"/>
      <w:r w:rsidRPr="003E62D8">
        <w:rPr>
          <w:lang w:val="hr-HR"/>
        </w:rPr>
        <w:t>2.4.5. Održavanje i uređenje vojne infrastrukture</w:t>
      </w:r>
      <w:bookmarkEnd w:id="80"/>
    </w:p>
    <w:p w14:paraId="4332B16D" w14:textId="77777777" w:rsidR="00101E84" w:rsidRPr="005E0C06" w:rsidRDefault="00101E84" w:rsidP="000925DE">
      <w:pPr>
        <w:widowControl w:val="0"/>
        <w:autoSpaceDE w:val="0"/>
        <w:autoSpaceDN w:val="0"/>
        <w:adjustRightInd w:val="0"/>
        <w:ind w:firstLine="851"/>
        <w:rPr>
          <w:rFonts w:eastAsia="Calibri"/>
          <w:lang w:val="hr-HR"/>
        </w:rPr>
      </w:pPr>
      <w:r w:rsidRPr="003E62D8">
        <w:rPr>
          <w:rFonts w:eastAsia="Calibri"/>
          <w:lang w:val="hr-HR"/>
        </w:rPr>
        <w:t>Uređenje i održavanje vojne infrastrukture provodi se s ciljem poboljšanja uvjeta smještaja i rada za postrojbe i pripadnike Hrvatske vojske. Glavni projekti uređenja tijekom 2019. bili su sanacija i adaptacija građevina i infrastrukture u vojarnama „Josip Jović“</w:t>
      </w:r>
      <w:r w:rsidR="00B879EC">
        <w:rPr>
          <w:rFonts w:eastAsia="Calibri"/>
          <w:lang w:val="hr-HR"/>
        </w:rPr>
        <w:t xml:space="preserve"> u</w:t>
      </w:r>
      <w:r w:rsidRPr="003E62D8">
        <w:rPr>
          <w:rFonts w:eastAsia="Calibri"/>
          <w:lang w:val="hr-HR"/>
        </w:rPr>
        <w:t xml:space="preserve"> Udbi</w:t>
      </w:r>
      <w:r w:rsidR="00B879EC">
        <w:rPr>
          <w:rFonts w:eastAsia="Calibri"/>
          <w:lang w:val="hr-HR"/>
        </w:rPr>
        <w:t>ni</w:t>
      </w:r>
      <w:r w:rsidR="006938C7">
        <w:rPr>
          <w:rFonts w:eastAsia="Calibri"/>
          <w:lang w:val="hr-HR"/>
        </w:rPr>
        <w:t xml:space="preserve"> i </w:t>
      </w:r>
      <w:r w:rsidR="006938C7" w:rsidRPr="003E62D8">
        <w:rPr>
          <w:rFonts w:eastAsia="Calibri"/>
          <w:lang w:val="hr-HR"/>
        </w:rPr>
        <w:t>„</w:t>
      </w:r>
      <w:r w:rsidRPr="003E62D8">
        <w:rPr>
          <w:rFonts w:eastAsia="Calibri"/>
          <w:lang w:val="hr-HR"/>
        </w:rPr>
        <w:t>Hrvatski branitelji Istre“</w:t>
      </w:r>
      <w:r w:rsidR="00B879EC">
        <w:rPr>
          <w:rFonts w:eastAsia="Calibri"/>
          <w:lang w:val="hr-HR"/>
        </w:rPr>
        <w:t xml:space="preserve"> u Puli</w:t>
      </w:r>
      <w:r w:rsidRPr="003E62D8">
        <w:rPr>
          <w:rFonts w:eastAsia="Calibri"/>
          <w:lang w:val="hr-HR"/>
        </w:rPr>
        <w:t xml:space="preserve"> </w:t>
      </w:r>
      <w:r w:rsidR="00B879EC">
        <w:rPr>
          <w:rFonts w:eastAsia="Calibri"/>
          <w:lang w:val="hr-HR"/>
        </w:rPr>
        <w:t>radi</w:t>
      </w:r>
      <w:r w:rsidRPr="003E62D8">
        <w:rPr>
          <w:rFonts w:eastAsia="Calibri"/>
          <w:lang w:val="hr-HR"/>
        </w:rPr>
        <w:t xml:space="preserve"> njihovog vraćanja u punu operativnu </w:t>
      </w:r>
      <w:r w:rsidRPr="00860232">
        <w:rPr>
          <w:rFonts w:eastAsia="Calibri"/>
          <w:lang w:val="hr-HR"/>
        </w:rPr>
        <w:t>funkciju. Na navedenim lokacijama tijekom 2019. započeli su s radom novo ustrojeno Središte za razvoj vođa „Marko Babić“ i Središte za</w:t>
      </w:r>
      <w:r w:rsidR="00B879EC">
        <w:rPr>
          <w:rFonts w:eastAsia="Calibri"/>
          <w:lang w:val="hr-HR"/>
        </w:rPr>
        <w:t xml:space="preserve"> besposadne zrakoplovne sustave</w:t>
      </w:r>
      <w:r w:rsidRPr="00860232">
        <w:rPr>
          <w:rFonts w:eastAsia="Calibri"/>
          <w:lang w:val="hr-HR"/>
        </w:rPr>
        <w:t>.</w:t>
      </w:r>
      <w:r w:rsidRPr="003E62D8">
        <w:rPr>
          <w:rFonts w:eastAsia="Calibri"/>
          <w:lang w:val="hr-HR"/>
        </w:rPr>
        <w:t xml:space="preserve"> </w:t>
      </w:r>
    </w:p>
    <w:p w14:paraId="4332B16E" w14:textId="77777777" w:rsidR="00101E84" w:rsidRPr="005E0C06" w:rsidRDefault="00101E84" w:rsidP="000925DE">
      <w:pPr>
        <w:widowControl w:val="0"/>
        <w:autoSpaceDE w:val="0"/>
        <w:autoSpaceDN w:val="0"/>
        <w:adjustRightInd w:val="0"/>
        <w:ind w:firstLine="851"/>
        <w:rPr>
          <w:rFonts w:eastAsia="Calibri"/>
          <w:lang w:val="hr-HR"/>
        </w:rPr>
      </w:pPr>
      <w:r w:rsidRPr="003E62D8">
        <w:rPr>
          <w:rFonts w:eastAsia="Calibri"/>
          <w:lang w:val="hr-HR"/>
        </w:rPr>
        <w:t xml:space="preserve">Nastavljeni su radovi na izgradnji, rekonstrukciji, adaptaciji i uređenju objekata u vojarnama te na izgradnji vanjskih </w:t>
      </w:r>
      <w:r>
        <w:rPr>
          <w:rFonts w:eastAsia="Calibri"/>
          <w:lang w:val="hr-HR"/>
        </w:rPr>
        <w:t>š</w:t>
      </w:r>
      <w:r w:rsidRPr="003E62D8">
        <w:rPr>
          <w:rFonts w:eastAsia="Calibri"/>
          <w:lang w:val="hr-HR"/>
        </w:rPr>
        <w:t>portskih terena u vojarnama.</w:t>
      </w:r>
    </w:p>
    <w:p w14:paraId="4332B16F" w14:textId="77777777" w:rsidR="00101E84" w:rsidRPr="005E0C06" w:rsidRDefault="00101E84" w:rsidP="000925DE">
      <w:pPr>
        <w:widowControl w:val="0"/>
        <w:autoSpaceDE w:val="0"/>
        <w:autoSpaceDN w:val="0"/>
        <w:adjustRightInd w:val="0"/>
        <w:ind w:firstLine="851"/>
        <w:rPr>
          <w:rFonts w:eastAsia="Calibri"/>
          <w:iCs/>
          <w:lang w:val="hr-HR"/>
        </w:rPr>
      </w:pPr>
      <w:r w:rsidRPr="003E62D8">
        <w:rPr>
          <w:rFonts w:eastAsia="Calibri"/>
          <w:lang w:val="hr-HR"/>
        </w:rPr>
        <w:t>P</w:t>
      </w:r>
      <w:r w:rsidRPr="003E62D8">
        <w:rPr>
          <w:rFonts w:eastAsia="Calibri"/>
          <w:iCs/>
          <w:lang w:val="hr-HR"/>
        </w:rPr>
        <w:t xml:space="preserve">utem provedbe temeljnog </w:t>
      </w:r>
      <w:r w:rsidRPr="00860232">
        <w:rPr>
          <w:rFonts w:eastAsia="Calibri"/>
          <w:iCs/>
          <w:lang w:val="hr-HR"/>
        </w:rPr>
        <w:t xml:space="preserve">održavanja provodili su se radovi sanacije krovišta na </w:t>
      </w:r>
      <w:r w:rsidRPr="00860232">
        <w:rPr>
          <w:rFonts w:eastAsia="Calibri"/>
          <w:iCs/>
          <w:lang w:val="hr-HR"/>
        </w:rPr>
        <w:lastRenderedPageBreak/>
        <w:t>građevinama po vojarnama, sanacija vertikala i sanitarnih čvorova</w:t>
      </w:r>
      <w:r w:rsidRPr="003E62D8">
        <w:rPr>
          <w:rFonts w:eastAsia="Calibri"/>
          <w:iCs/>
          <w:lang w:val="hr-HR"/>
        </w:rPr>
        <w:t xml:space="preserve"> u građevinama, sanacija fasada na građevinama te zamjena dotrajalih kotlova u kotlovnicama vojarni.</w:t>
      </w:r>
      <w:r w:rsidR="00A07BE7">
        <w:rPr>
          <w:rFonts w:eastAsia="Calibri"/>
          <w:iCs/>
          <w:lang w:val="hr-HR"/>
        </w:rPr>
        <w:t xml:space="preserve"> </w:t>
      </w:r>
      <w:r w:rsidRPr="003E62D8">
        <w:rPr>
          <w:rFonts w:eastAsia="Calibri"/>
          <w:iCs/>
          <w:lang w:val="hr-HR"/>
        </w:rPr>
        <w:t>Za potrebe održavanja građevina i infrastr</w:t>
      </w:r>
      <w:r w:rsidR="00B879EC">
        <w:rPr>
          <w:rFonts w:eastAsia="Calibri"/>
          <w:iCs/>
          <w:lang w:val="hr-HR"/>
        </w:rPr>
        <w:t>ukture na vojnim lokacijama</w:t>
      </w:r>
      <w:r w:rsidRPr="003E62D8">
        <w:rPr>
          <w:rFonts w:eastAsia="Calibri"/>
          <w:iCs/>
          <w:lang w:val="hr-HR"/>
        </w:rPr>
        <w:t xml:space="preserve"> </w:t>
      </w:r>
      <w:r w:rsidRPr="00860232">
        <w:rPr>
          <w:rFonts w:eastAsia="Calibri"/>
          <w:iCs/>
          <w:lang w:val="hr-HR"/>
        </w:rPr>
        <w:t>tijekom 2019. utrošeno je 80.350.000 kuna.</w:t>
      </w:r>
      <w:r w:rsidRPr="003E62D8">
        <w:rPr>
          <w:rFonts w:eastAsia="Calibri"/>
          <w:iCs/>
          <w:lang w:val="hr-HR"/>
        </w:rPr>
        <w:t xml:space="preserve"> Tijekom 2019. su po pitanju održavanja građevina i infrastrukture, uz provedbu zakonskih obveza redovnog ispitivanja, servisiranja i održavanja građevina, instalacija i infrastrukture, nastavljeni i pojačani radovi održavanja građevina u vojarnama. </w:t>
      </w:r>
    </w:p>
    <w:p w14:paraId="4332B170" w14:textId="77777777" w:rsidR="00101E84" w:rsidRPr="00A07BE7" w:rsidRDefault="00101E84" w:rsidP="00A07BE7">
      <w:pPr>
        <w:widowControl w:val="0"/>
        <w:autoSpaceDE w:val="0"/>
        <w:autoSpaceDN w:val="0"/>
        <w:adjustRightInd w:val="0"/>
        <w:spacing w:before="120"/>
        <w:ind w:firstLine="851"/>
        <w:rPr>
          <w:lang w:val="hr-HR"/>
        </w:rPr>
      </w:pPr>
      <w:r w:rsidRPr="00E31B18">
        <w:rPr>
          <w:noProof/>
          <w:lang w:val="hr-HR" w:eastAsia="hr-HR" w:bidi="ar-SA"/>
        </w:rPr>
        <w:drawing>
          <wp:inline distT="0" distB="0" distL="0" distR="0" wp14:anchorId="4332B889" wp14:editId="4332B88A">
            <wp:extent cx="5446643" cy="2886324"/>
            <wp:effectExtent l="0" t="0" r="1905" b="0"/>
            <wp:docPr id="2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32B171" w14:textId="77777777" w:rsidR="00101E84" w:rsidRPr="00A07BE7" w:rsidRDefault="00101E84" w:rsidP="00A07BE7">
      <w:pPr>
        <w:jc w:val="center"/>
        <w:rPr>
          <w:b/>
          <w:sz w:val="20"/>
          <w:szCs w:val="20"/>
          <w:lang w:val="hr-HR"/>
        </w:rPr>
      </w:pPr>
      <w:r w:rsidRPr="00860232">
        <w:rPr>
          <w:b/>
          <w:sz w:val="20"/>
          <w:szCs w:val="20"/>
          <w:lang w:val="hr-HR"/>
        </w:rPr>
        <w:t>Prikaz 23. Pregled strukture financijskih sredstava za temeljno održavanje građevina i infrastrukture</w:t>
      </w:r>
    </w:p>
    <w:p w14:paraId="4332B172" w14:textId="77777777" w:rsidR="00101E84" w:rsidRPr="005E0C06" w:rsidRDefault="00101E84" w:rsidP="00101E84">
      <w:pPr>
        <w:widowControl w:val="0"/>
        <w:autoSpaceDE w:val="0"/>
        <w:autoSpaceDN w:val="0"/>
        <w:adjustRightInd w:val="0"/>
        <w:spacing w:before="120"/>
        <w:ind w:firstLine="851"/>
        <w:rPr>
          <w:rFonts w:eastAsia="Calibri"/>
          <w:iCs/>
          <w:lang w:val="hr-HR"/>
        </w:rPr>
      </w:pPr>
      <w:r w:rsidRPr="00860232">
        <w:rPr>
          <w:rFonts w:eastAsia="Calibri"/>
          <w:iCs/>
          <w:lang w:val="hr-HR"/>
        </w:rPr>
        <w:t>U svibnju 2019. radi odavanja priznanja svima koji su sudjelovali u stvaranju Hrvatske vojske, u kompleksu Ministarstva obrane, svečano su imenovani Trg Hrvatske vojske i Prilaz Zbora naro</w:t>
      </w:r>
      <w:r w:rsidR="00B879EC">
        <w:rPr>
          <w:rFonts w:eastAsia="Calibri"/>
          <w:iCs/>
          <w:lang w:val="hr-HR"/>
        </w:rPr>
        <w:t>dne garde. Potkraj 2019 u suradnji</w:t>
      </w:r>
      <w:r w:rsidRPr="00860232">
        <w:rPr>
          <w:rFonts w:eastAsia="Calibri"/>
          <w:iCs/>
          <w:lang w:val="hr-HR"/>
        </w:rPr>
        <w:t xml:space="preserve"> s Gradom Zagrebom asfaltiran je i uređen pješački prilaz vojarni „1. gardijske brigade Tigrovi – Croatia“</w:t>
      </w:r>
      <w:r w:rsidR="00B879EC">
        <w:rPr>
          <w:rFonts w:eastAsia="Calibri"/>
          <w:iCs/>
          <w:lang w:val="hr-HR"/>
        </w:rPr>
        <w:t>,</w:t>
      </w:r>
      <w:r w:rsidRPr="00860232">
        <w:rPr>
          <w:rFonts w:eastAsia="Calibri"/>
          <w:iCs/>
          <w:lang w:val="hr-HR"/>
        </w:rPr>
        <w:t xml:space="preserve"> čime je povećana sigurnost svih sudionika u prometu na toj dionici.</w:t>
      </w:r>
    </w:p>
    <w:p w14:paraId="4332B173" w14:textId="77777777" w:rsidR="00101E84" w:rsidRPr="005E0C06" w:rsidRDefault="00101E84" w:rsidP="00101E84">
      <w:pPr>
        <w:pStyle w:val="Heading2"/>
        <w:ind w:firstLine="708"/>
        <w:rPr>
          <w:lang w:val="hr-HR"/>
        </w:rPr>
      </w:pPr>
      <w:bookmarkStart w:id="81" w:name="_Toc39505603"/>
      <w:r w:rsidRPr="003E62D8">
        <w:rPr>
          <w:lang w:val="hr-HR"/>
        </w:rPr>
        <w:t>2.4.6. Zdravstvena potpora</w:t>
      </w:r>
      <w:bookmarkEnd w:id="81"/>
    </w:p>
    <w:p w14:paraId="4332B174" w14:textId="77777777" w:rsidR="00EA2576" w:rsidRDefault="00101E84" w:rsidP="00101E84">
      <w:pPr>
        <w:ind w:firstLine="720"/>
        <w:rPr>
          <w:rFonts w:eastAsia="Calibri"/>
          <w:iCs/>
          <w:lang w:val="hr-HR"/>
        </w:rPr>
      </w:pPr>
      <w:r w:rsidRPr="003E62D8">
        <w:rPr>
          <w:rFonts w:eastAsia="Calibri"/>
          <w:iCs/>
          <w:lang w:val="hr-HR"/>
        </w:rPr>
        <w:t xml:space="preserve">U 2019. primljeno je 14 liječnika s tržišta rada u Hrvatsku vojsku. U 2019. provedena su dva tečaja prve medicinske pomoći u ronjenju, funkcionalna obuka medicinskih vještina za medicinske tehničare te tečajevi prve pomoći za studente sveučilišnih studija </w:t>
      </w:r>
      <w:r w:rsidR="00B879EC">
        <w:rPr>
          <w:rFonts w:eastAsia="Calibri"/>
          <w:iCs/>
          <w:lang w:val="hr-HR"/>
        </w:rPr>
        <w:t>„</w:t>
      </w:r>
      <w:r w:rsidRPr="003E62D8">
        <w:rPr>
          <w:rFonts w:eastAsia="Calibri"/>
          <w:iCs/>
          <w:lang w:val="hr-HR"/>
        </w:rPr>
        <w:t>Vojno pomorstvo</w:t>
      </w:r>
      <w:r w:rsidR="00B879EC">
        <w:rPr>
          <w:rFonts w:eastAsia="Calibri"/>
          <w:iCs/>
          <w:lang w:val="hr-HR"/>
        </w:rPr>
        <w:t>“</w:t>
      </w:r>
      <w:r w:rsidRPr="003E62D8">
        <w:rPr>
          <w:rFonts w:eastAsia="Calibri"/>
          <w:iCs/>
          <w:lang w:val="hr-HR"/>
        </w:rPr>
        <w:t xml:space="preserve"> i </w:t>
      </w:r>
      <w:r w:rsidR="00B879EC">
        <w:rPr>
          <w:rFonts w:eastAsia="Calibri"/>
          <w:iCs/>
          <w:lang w:val="hr-HR"/>
        </w:rPr>
        <w:t>„</w:t>
      </w:r>
      <w:r w:rsidRPr="003E62D8">
        <w:rPr>
          <w:rFonts w:eastAsia="Calibri"/>
          <w:iCs/>
          <w:lang w:val="hr-HR"/>
        </w:rPr>
        <w:t>Vojno inženjerstvo</w:t>
      </w:r>
      <w:r w:rsidR="00B879EC">
        <w:rPr>
          <w:rFonts w:eastAsia="Calibri"/>
          <w:iCs/>
          <w:lang w:val="hr-HR"/>
        </w:rPr>
        <w:t>“</w:t>
      </w:r>
      <w:r w:rsidRPr="003E62D8">
        <w:rPr>
          <w:rFonts w:eastAsia="Calibri"/>
          <w:iCs/>
          <w:lang w:val="hr-HR"/>
        </w:rPr>
        <w:t xml:space="preserve">. Medicinski tehničari provode redovitu obuku prve pomoći i preventivnih mjera zdravstvene zaštite za pripadnike Hrvatske vojske. Broj ugovorenih ordinacija u sustavu Centralnog zdravstvenog informacijskog sustava Republike Hrvatske (CEZIH) nepromijenjen je i sastoji se od 45 vojnih ordinacija, od čega 25 opće i 20 dentalne medicine. Broj evidentiranih osiguranika u vojnim ordinacijama </w:t>
      </w:r>
      <w:r w:rsidR="00B879EC">
        <w:rPr>
          <w:rFonts w:eastAsia="Calibri"/>
          <w:iCs/>
          <w:lang w:val="hr-HR"/>
        </w:rPr>
        <w:t>i dalje raste</w:t>
      </w:r>
      <w:r w:rsidRPr="00860232">
        <w:rPr>
          <w:rFonts w:eastAsia="Calibri"/>
          <w:iCs/>
          <w:lang w:val="hr-HR"/>
        </w:rPr>
        <w:t xml:space="preserve"> te je do 31. </w:t>
      </w:r>
      <w:r w:rsidRPr="00860232">
        <w:rPr>
          <w:rFonts w:eastAsia="Calibri"/>
          <w:iCs/>
          <w:lang w:val="hr-HR"/>
        </w:rPr>
        <w:lastRenderedPageBreak/>
        <w:t>prosinca 2019. prema podacima u CEZIH-u, 6390 pripadnika Ministarstva obrane i Hrvatske vojske izabralo vojne liječnike opće, a 6051 dentalne medicine.</w:t>
      </w:r>
      <w:r w:rsidR="00A07BE7">
        <w:rPr>
          <w:rFonts w:eastAsia="Calibri"/>
          <w:iCs/>
          <w:lang w:val="hr-HR"/>
        </w:rPr>
        <w:t xml:space="preserve"> </w:t>
      </w:r>
      <w:r w:rsidRPr="003E62D8">
        <w:rPr>
          <w:rFonts w:eastAsia="Calibri"/>
          <w:iCs/>
          <w:lang w:val="hr-HR"/>
        </w:rPr>
        <w:t xml:space="preserve">Evidentirani broj pregleda i drugih postupaka u vojnim ordinacijama bio je 46 000 u općoj, a 41 854 u dentalnoj zdravstvenoj zaštiti. </w:t>
      </w:r>
      <w:r w:rsidR="00A07BE7">
        <w:rPr>
          <w:rFonts w:eastAsia="Calibri"/>
          <w:iCs/>
          <w:lang w:val="hr-HR"/>
        </w:rPr>
        <w:t xml:space="preserve"> </w:t>
      </w:r>
      <w:r w:rsidRPr="003E62D8">
        <w:rPr>
          <w:rFonts w:eastAsia="Calibri"/>
          <w:iCs/>
          <w:lang w:val="hr-HR"/>
        </w:rPr>
        <w:t>Specijalisti medicine rada u Zavodu za zrakoplovnu medicinu i u Zavodu za pomorsku medicinu pregledali</w:t>
      </w:r>
      <w:r>
        <w:rPr>
          <w:rFonts w:eastAsia="Calibri"/>
          <w:iCs/>
          <w:lang w:val="hr-HR"/>
        </w:rPr>
        <w:t xml:space="preserve"> su u 2019. 10 659 osoba. </w:t>
      </w:r>
    </w:p>
    <w:p w14:paraId="4332B175" w14:textId="77777777" w:rsidR="00101E84" w:rsidRPr="005E0C06" w:rsidRDefault="00101E84" w:rsidP="00101E84">
      <w:pPr>
        <w:ind w:firstLine="720"/>
        <w:rPr>
          <w:rFonts w:eastAsia="Calibri"/>
          <w:iCs/>
          <w:lang w:val="hr-HR"/>
        </w:rPr>
      </w:pPr>
      <w:r w:rsidRPr="003E62D8">
        <w:rPr>
          <w:rFonts w:eastAsia="Calibri"/>
          <w:iCs/>
          <w:lang w:val="hr-HR"/>
        </w:rPr>
        <w:t>Godišnji plan zdravstvenih pregleda za 2019. realiziran je 85</w:t>
      </w:r>
      <w:r>
        <w:rPr>
          <w:rFonts w:eastAsia="Calibri"/>
          <w:iCs/>
          <w:lang w:val="hr-HR"/>
        </w:rPr>
        <w:t xml:space="preserve"> </w:t>
      </w:r>
      <w:r w:rsidRPr="003E62D8">
        <w:rPr>
          <w:rFonts w:eastAsia="Calibri"/>
          <w:iCs/>
          <w:lang w:val="hr-HR"/>
        </w:rPr>
        <w:t>%, a kako je u civilnim zdravstvenim ustanovama dodatno pregledan 751 pripadnik Hrvatske vojske, godišnja realizacija dostigla je 92</w:t>
      </w:r>
      <w:r>
        <w:rPr>
          <w:rFonts w:eastAsia="Calibri"/>
          <w:iCs/>
          <w:lang w:val="hr-HR"/>
        </w:rPr>
        <w:t xml:space="preserve"> </w:t>
      </w:r>
      <w:r w:rsidRPr="003E62D8">
        <w:rPr>
          <w:rFonts w:eastAsia="Calibri"/>
          <w:iCs/>
          <w:lang w:val="hr-HR"/>
        </w:rPr>
        <w:t>% plana.</w:t>
      </w:r>
      <w:r w:rsidR="00A07BE7">
        <w:rPr>
          <w:rFonts w:eastAsia="Calibri"/>
          <w:iCs/>
          <w:lang w:val="hr-HR"/>
        </w:rPr>
        <w:t xml:space="preserve"> </w:t>
      </w:r>
      <w:r w:rsidRPr="003E62D8">
        <w:rPr>
          <w:rFonts w:eastAsia="Calibri"/>
          <w:iCs/>
          <w:lang w:val="hr-HR"/>
        </w:rPr>
        <w:t xml:space="preserve">Odjel za hiperbaričnu i podvodnu medicinu Zavoda za pomorsku medicinu proveo je 111 pregleda za ronioce i 121 pregled civilnih pacijenata upućenih iz Kliničkog bolničkog centra Split i Opće bolnice Šibenik na temelju ugovora za hiperbaričnu oksigenoterapiju. </w:t>
      </w:r>
    </w:p>
    <w:p w14:paraId="4332B176" w14:textId="77777777" w:rsidR="00101E84" w:rsidRPr="005E0C06" w:rsidRDefault="00101E84" w:rsidP="00AA21E1">
      <w:pPr>
        <w:ind w:firstLine="720"/>
        <w:rPr>
          <w:rFonts w:eastAsia="Calibri"/>
          <w:iCs/>
          <w:lang w:val="hr-HR"/>
        </w:rPr>
      </w:pPr>
      <w:r w:rsidRPr="003E62D8">
        <w:rPr>
          <w:rFonts w:eastAsia="Calibri"/>
          <w:iCs/>
          <w:lang w:val="hr-HR"/>
        </w:rPr>
        <w:t xml:space="preserve">U operaciji potpore miru Odlučna potpora u Islamskoj Republici Afganistanu nastavljena je bilateralna suradnja sa Saveznom Republikom Njemačkom kroz četiri tromjesečne rotacije naših medicinskih timova </w:t>
      </w:r>
      <w:r w:rsidRPr="00860232">
        <w:rPr>
          <w:rFonts w:eastAsia="Calibri"/>
          <w:iCs/>
          <w:lang w:val="hr-HR"/>
        </w:rPr>
        <w:t>(liječnik i medicinska sestra)</w:t>
      </w:r>
      <w:r w:rsidRPr="003E62D8">
        <w:rPr>
          <w:rFonts w:eastAsia="Calibri"/>
          <w:iCs/>
          <w:lang w:val="hr-HR"/>
        </w:rPr>
        <w:t xml:space="preserve"> u njemačkoj ROLE-2 bolnici. Časnici zdravstvene službe Hrvatske vojske u misiji su radili i kao mentori afganistanskih snaga u području organizacije zdravstvene potpore. U travnju 2019. tri pripadnice Vojnog zdravstvenog središta sudjelovale su na vježbi VIGOROUS WARRIOR 19 u Rumunjskoj, glavnoj vježbovnoj aktivnosti zdravstvene službe NATO članica. Potpora civilnim institucijama odvijala se redovito tijekom 2019. kroz smjene vojnih medicinskih timova u Zračnoj luci Rijeka na otoku Krku te cjelogodišnju pripravnost timova barokomore u Splitu koji su imali 21 životno ugroženog</w:t>
      </w:r>
      <w:r>
        <w:rPr>
          <w:rFonts w:eastAsia="Calibri"/>
          <w:iCs/>
          <w:lang w:val="hr-HR"/>
        </w:rPr>
        <w:t>a</w:t>
      </w:r>
      <w:r w:rsidRPr="003E62D8">
        <w:rPr>
          <w:rFonts w:eastAsia="Calibri"/>
          <w:iCs/>
          <w:lang w:val="hr-HR"/>
        </w:rPr>
        <w:t xml:space="preserve"> pacijenta. </w:t>
      </w:r>
    </w:p>
    <w:p w14:paraId="4332B177" w14:textId="77777777" w:rsidR="00101E84" w:rsidRPr="005E0C06" w:rsidRDefault="00EA2576" w:rsidP="00101E84">
      <w:pPr>
        <w:pStyle w:val="Heading2"/>
        <w:rPr>
          <w:lang w:val="hr-HR"/>
        </w:rPr>
      </w:pPr>
      <w:bookmarkStart w:id="82" w:name="_Toc39505604"/>
      <w:r>
        <w:rPr>
          <w:lang w:val="hr-HR"/>
        </w:rPr>
        <w:tab/>
      </w:r>
      <w:r w:rsidR="00101E84" w:rsidRPr="003E62D8">
        <w:rPr>
          <w:lang w:val="hr-HR"/>
        </w:rPr>
        <w:t>2.5. Izvanredni događaji</w:t>
      </w:r>
      <w:bookmarkEnd w:id="82"/>
    </w:p>
    <w:p w14:paraId="4332B178" w14:textId="77777777" w:rsidR="00A027CC" w:rsidRDefault="00E91B8B" w:rsidP="00E91B8B">
      <w:pPr>
        <w:pStyle w:val="BodyText"/>
        <w:spacing w:line="360" w:lineRule="auto"/>
        <w:ind w:right="119" w:firstLine="719"/>
        <w:jc w:val="both"/>
        <w:rPr>
          <w:rFonts w:cs="Times New Roman"/>
          <w:lang w:val="hr-HR"/>
        </w:rPr>
      </w:pPr>
      <w:r>
        <w:rPr>
          <w:rFonts w:cs="Times New Roman"/>
          <w:lang w:val="hr-HR"/>
        </w:rPr>
        <w:t>U 2019. n</w:t>
      </w:r>
      <w:r w:rsidR="00101E84" w:rsidRPr="00632BB2">
        <w:rPr>
          <w:rFonts w:cs="Times New Roman"/>
          <w:lang w:val="hr-HR"/>
        </w:rPr>
        <w:t xml:space="preserve">astavljen je trend smanjenja izvanrednih događaja čemu u najvećoj mjeri doprinose preventivne mjere. </w:t>
      </w:r>
      <w:r w:rsidR="00632BB2" w:rsidRPr="00632BB2">
        <w:rPr>
          <w:lang w:val="hr-HR"/>
        </w:rPr>
        <w:t>Najčešći uzrok izvanrednog događaja bio je ljudski faktor (</w:t>
      </w:r>
      <w:r w:rsidR="00F950A8" w:rsidRPr="00632BB2">
        <w:rPr>
          <w:lang w:val="hr-HR"/>
        </w:rPr>
        <w:t>pro</w:t>
      </w:r>
      <w:r w:rsidR="00F950A8">
        <w:rPr>
          <w:lang w:val="hr-HR"/>
        </w:rPr>
        <w:t xml:space="preserve">metne nesreće, </w:t>
      </w:r>
      <w:r w:rsidR="0048015B" w:rsidRPr="00632BB2">
        <w:rPr>
          <w:lang w:val="hr-HR"/>
        </w:rPr>
        <w:t>nepoštivanje propisa</w:t>
      </w:r>
      <w:r w:rsidR="0048015B">
        <w:rPr>
          <w:lang w:val="hr-HR"/>
        </w:rPr>
        <w:t>, nepažnja</w:t>
      </w:r>
      <w:r w:rsidR="00632BB2" w:rsidRPr="00632BB2">
        <w:rPr>
          <w:lang w:val="hr-HR"/>
        </w:rPr>
        <w:t xml:space="preserve"> </w:t>
      </w:r>
      <w:r>
        <w:rPr>
          <w:lang w:val="hr-HR"/>
        </w:rPr>
        <w:t xml:space="preserve">i dr.), dok su </w:t>
      </w:r>
      <w:r w:rsidR="00632BB2" w:rsidRPr="00632BB2">
        <w:rPr>
          <w:lang w:val="hr-HR"/>
        </w:rPr>
        <w:t>ostali uzroci meteorološki uvjeti, elementarne nepogode i dr.</w:t>
      </w:r>
      <w:r w:rsidR="0048015B">
        <w:rPr>
          <w:rFonts w:cs="Times New Roman"/>
          <w:lang w:val="hr-HR"/>
        </w:rPr>
        <w:t xml:space="preserve"> </w:t>
      </w:r>
    </w:p>
    <w:p w14:paraId="4332B179" w14:textId="77777777" w:rsidR="00AB53B2" w:rsidRPr="00EA2576" w:rsidRDefault="0048015B" w:rsidP="00E91B8B">
      <w:pPr>
        <w:pStyle w:val="BodyText"/>
        <w:spacing w:line="360" w:lineRule="auto"/>
        <w:ind w:right="119" w:firstLine="719"/>
        <w:jc w:val="both"/>
        <w:rPr>
          <w:rFonts w:cs="Times New Roman"/>
          <w:lang w:val="hr-HR"/>
        </w:rPr>
      </w:pPr>
      <w:r w:rsidRPr="0048015B">
        <w:rPr>
          <w:lang w:val="hr-HR"/>
        </w:rPr>
        <w:t xml:space="preserve">Sustavno i odgovorno su se </w:t>
      </w:r>
      <w:r>
        <w:rPr>
          <w:lang w:val="hr-HR"/>
        </w:rPr>
        <w:t xml:space="preserve">u takvim slučajevima </w:t>
      </w:r>
      <w:r w:rsidRPr="0048015B">
        <w:rPr>
          <w:lang w:val="hr-HR"/>
        </w:rPr>
        <w:t xml:space="preserve">utvrdile činjenice, pojedinci su sankcionirani i utvrdila se </w:t>
      </w:r>
      <w:r>
        <w:rPr>
          <w:lang w:val="hr-HR"/>
        </w:rPr>
        <w:t xml:space="preserve">njihova </w:t>
      </w:r>
      <w:r w:rsidRPr="0048015B">
        <w:rPr>
          <w:lang w:val="hr-HR"/>
        </w:rPr>
        <w:t>odgovornost</w:t>
      </w:r>
      <w:r w:rsidRPr="0048015B">
        <w:rPr>
          <w:lang w:val="hr-HR" w:eastAsia="zh-CN"/>
        </w:rPr>
        <w:t xml:space="preserve"> te je o</w:t>
      </w:r>
      <w:r w:rsidRPr="0048015B">
        <w:rPr>
          <w:lang w:val="hr-HR"/>
        </w:rPr>
        <w:t>suđeno svako</w:t>
      </w:r>
      <w:r w:rsidR="00AB53B2" w:rsidRPr="0048015B">
        <w:rPr>
          <w:lang w:val="hr-HR"/>
        </w:rPr>
        <w:t xml:space="preserve"> nevojničko ponašanje</w:t>
      </w:r>
      <w:r w:rsidR="00AA21E1">
        <w:rPr>
          <w:lang w:val="hr-HR"/>
        </w:rPr>
        <w:t>.</w:t>
      </w:r>
      <w:r w:rsidR="00AB53B2" w:rsidRPr="0048015B">
        <w:rPr>
          <w:lang w:val="hr-HR"/>
        </w:rPr>
        <w:t xml:space="preserve"> </w:t>
      </w:r>
    </w:p>
    <w:p w14:paraId="4332B17A" w14:textId="77777777" w:rsidR="00A027CC" w:rsidRDefault="00C03C69" w:rsidP="00A07BE7">
      <w:pPr>
        <w:pStyle w:val="BodyText"/>
        <w:spacing w:line="360" w:lineRule="auto"/>
        <w:ind w:right="119" w:firstLine="719"/>
        <w:jc w:val="both"/>
        <w:rPr>
          <w:lang w:val="hr-HR" w:eastAsia="zh-CN"/>
        </w:rPr>
      </w:pPr>
      <w:r w:rsidRPr="00C03C69">
        <w:rPr>
          <w:lang w:val="hr-HR" w:eastAsia="zh-CN"/>
        </w:rPr>
        <w:t xml:space="preserve">U srpnja 2019. u misiji potpore miru </w:t>
      </w:r>
      <w:r w:rsidR="00E91B8B">
        <w:rPr>
          <w:lang w:val="hr-HR" w:eastAsia="zh-CN"/>
        </w:rPr>
        <w:t xml:space="preserve">Odlučna potpora u Afganistanu stradala su </w:t>
      </w:r>
      <w:r w:rsidRPr="00C03C69">
        <w:rPr>
          <w:lang w:val="hr-HR" w:eastAsia="zh-CN"/>
        </w:rPr>
        <w:t xml:space="preserve">trojice pripadnika </w:t>
      </w:r>
      <w:r w:rsidR="00E91B8B">
        <w:rPr>
          <w:lang w:val="hr-HR" w:eastAsia="zh-CN"/>
        </w:rPr>
        <w:t xml:space="preserve">Hrvatske vojske, jedan pripadnik je zadobio teške ozlijede i </w:t>
      </w:r>
      <w:r w:rsidR="0086058B">
        <w:rPr>
          <w:lang w:val="hr-HR" w:eastAsia="zh-CN"/>
        </w:rPr>
        <w:t>nakon toga je preminuo</w:t>
      </w:r>
      <w:r w:rsidR="00E91B8B">
        <w:rPr>
          <w:lang w:val="hr-HR" w:eastAsia="zh-CN"/>
        </w:rPr>
        <w:t>, dok su druga</w:t>
      </w:r>
      <w:r w:rsidRPr="00C03C69">
        <w:rPr>
          <w:lang w:val="hr-HR" w:eastAsia="zh-CN"/>
        </w:rPr>
        <w:t xml:space="preserve"> dvojica </w:t>
      </w:r>
      <w:r w:rsidR="00E91B8B">
        <w:rPr>
          <w:lang w:val="hr-HR" w:eastAsia="zh-CN"/>
        </w:rPr>
        <w:t>pripa</w:t>
      </w:r>
      <w:r w:rsidR="00EA2576">
        <w:rPr>
          <w:lang w:val="hr-HR" w:eastAsia="zh-CN"/>
        </w:rPr>
        <w:t xml:space="preserve">dnika zadobila teške ozlijede. </w:t>
      </w:r>
    </w:p>
    <w:p w14:paraId="4332B17B" w14:textId="77777777" w:rsidR="00F950A8" w:rsidRPr="00EA2576" w:rsidRDefault="0086058B" w:rsidP="00A07BE7">
      <w:pPr>
        <w:pStyle w:val="BodyText"/>
        <w:spacing w:line="360" w:lineRule="auto"/>
        <w:ind w:right="119" w:firstLine="719"/>
        <w:jc w:val="both"/>
        <w:rPr>
          <w:lang w:val="hr-HR" w:eastAsia="zh-CN"/>
        </w:rPr>
      </w:pPr>
      <w:r w:rsidRPr="00C03C69">
        <w:rPr>
          <w:lang w:val="hr-HR" w:eastAsia="zh-CN"/>
        </w:rPr>
        <w:t xml:space="preserve">U </w:t>
      </w:r>
      <w:r>
        <w:rPr>
          <w:lang w:val="hr-HR" w:eastAsia="zh-CN"/>
        </w:rPr>
        <w:t xml:space="preserve">rujnu 2019. </w:t>
      </w:r>
      <w:r w:rsidRPr="00C03C69">
        <w:rPr>
          <w:lang w:val="hr-HR" w:eastAsia="zh-CN"/>
        </w:rPr>
        <w:t>na autocesti</w:t>
      </w:r>
      <w:r>
        <w:rPr>
          <w:lang w:val="hr-HR" w:eastAsia="zh-CN"/>
        </w:rPr>
        <w:t xml:space="preserve"> između Jastrebarskoga i Desinca </w:t>
      </w:r>
      <w:r w:rsidRPr="00C03C69">
        <w:rPr>
          <w:lang w:val="hr-HR" w:eastAsia="zh-CN"/>
        </w:rPr>
        <w:t xml:space="preserve">od posljedica teških </w:t>
      </w:r>
      <w:r w:rsidRPr="00C03C69">
        <w:rPr>
          <w:lang w:val="hr-HR" w:eastAsia="zh-CN"/>
        </w:rPr>
        <w:lastRenderedPageBreak/>
        <w:t>tjelesnih ozljeda</w:t>
      </w:r>
      <w:r>
        <w:rPr>
          <w:lang w:val="hr-HR" w:eastAsia="zh-CN"/>
        </w:rPr>
        <w:t>,</w:t>
      </w:r>
      <w:r w:rsidRPr="00C03C69">
        <w:rPr>
          <w:lang w:val="hr-HR" w:eastAsia="zh-CN"/>
        </w:rPr>
        <w:t xml:space="preserve"> koje je zadobio uslijed udara civiln</w:t>
      </w:r>
      <w:r>
        <w:rPr>
          <w:lang w:val="hr-HR" w:eastAsia="zh-CN"/>
        </w:rPr>
        <w:t xml:space="preserve">og kamiona na zaustavnom traku, preminuo je pripadnik Vojne policije. </w:t>
      </w:r>
      <w:r w:rsidRPr="00C03C69">
        <w:rPr>
          <w:lang w:val="hr-HR" w:eastAsia="zh-CN"/>
        </w:rPr>
        <w:t>Nesreća se dogodila prilikom obavljanja službene zadaće praćenja kolone borbenih oklopnih vozila Hrvatske kopnene vojske.</w:t>
      </w:r>
      <w:r w:rsidR="00EA2576">
        <w:rPr>
          <w:rFonts w:cs="Times New Roman"/>
          <w:lang w:val="hr-HR"/>
        </w:rPr>
        <w:t xml:space="preserve"> </w:t>
      </w:r>
      <w:r>
        <w:rPr>
          <w:lang w:val="hr-HR" w:eastAsia="zh-CN"/>
        </w:rPr>
        <w:t>U rujnu 2019. dogodila se i druga nesreća u Zagrebu kada je p</w:t>
      </w:r>
      <w:r w:rsidR="00C03C69" w:rsidRPr="00C03C69">
        <w:rPr>
          <w:lang w:val="hr-HR" w:eastAsia="zh-CN"/>
        </w:rPr>
        <w:t xml:space="preserve">ripadnik Vojne policije </w:t>
      </w:r>
      <w:r>
        <w:rPr>
          <w:lang w:val="hr-HR" w:eastAsia="zh-CN"/>
        </w:rPr>
        <w:t xml:space="preserve">stradao </w:t>
      </w:r>
      <w:r w:rsidRPr="00C03C69">
        <w:rPr>
          <w:lang w:val="hr-HR" w:eastAsia="zh-CN"/>
        </w:rPr>
        <w:t>na službenom motociklu pri povratku sa služ</w:t>
      </w:r>
      <w:r>
        <w:rPr>
          <w:lang w:val="hr-HR" w:eastAsia="zh-CN"/>
        </w:rPr>
        <w:t xml:space="preserve">bene zadaće u matičnu postrojbu te je preminuo </w:t>
      </w:r>
      <w:r w:rsidR="00C03C69" w:rsidRPr="00C03C69">
        <w:rPr>
          <w:lang w:val="hr-HR" w:eastAsia="zh-CN"/>
        </w:rPr>
        <w:t>od posljedica teških tjelesnih ozljeda koje je zadobio u prometnoj</w:t>
      </w:r>
      <w:r>
        <w:rPr>
          <w:lang w:val="hr-HR" w:eastAsia="zh-CN"/>
        </w:rPr>
        <w:t xml:space="preserve"> nesreći</w:t>
      </w:r>
      <w:r w:rsidR="00C03C69" w:rsidRPr="00C03C69">
        <w:rPr>
          <w:lang w:val="hr-HR" w:eastAsia="zh-CN"/>
        </w:rPr>
        <w:t>.</w:t>
      </w:r>
      <w:r w:rsidR="00F950A8">
        <w:rPr>
          <w:lang w:val="hr-HR" w:eastAsia="zh-CN"/>
        </w:rPr>
        <w:t xml:space="preserve"> </w:t>
      </w:r>
    </w:p>
    <w:p w14:paraId="4332B17C" w14:textId="77777777" w:rsidR="00844013" w:rsidRDefault="00844013" w:rsidP="00A07BE7">
      <w:pPr>
        <w:pStyle w:val="BodyText"/>
        <w:spacing w:line="360" w:lineRule="auto"/>
        <w:ind w:right="119" w:hanging="115"/>
        <w:jc w:val="both"/>
        <w:rPr>
          <w:b/>
          <w:sz w:val="28"/>
          <w:szCs w:val="28"/>
          <w:lang w:val="hr-HR"/>
        </w:rPr>
      </w:pPr>
    </w:p>
    <w:p w14:paraId="4332B17D" w14:textId="77777777" w:rsidR="00101E84" w:rsidRPr="00A07BE7" w:rsidRDefault="00101E84" w:rsidP="00A07BE7">
      <w:pPr>
        <w:pStyle w:val="BodyText"/>
        <w:spacing w:line="360" w:lineRule="auto"/>
        <w:ind w:right="119" w:hanging="115"/>
        <w:jc w:val="both"/>
        <w:rPr>
          <w:lang w:val="hr-HR" w:eastAsia="zh-CN"/>
        </w:rPr>
      </w:pPr>
      <w:r w:rsidRPr="00A07BE7">
        <w:rPr>
          <w:b/>
          <w:sz w:val="28"/>
          <w:szCs w:val="28"/>
          <w:lang w:val="hr-HR"/>
        </w:rPr>
        <w:t>3. POSEBNI POSLOVI U PODRUČJU OBRANE</w:t>
      </w:r>
    </w:p>
    <w:p w14:paraId="4332B17E" w14:textId="77777777" w:rsidR="00101E84" w:rsidRPr="005E0C06" w:rsidRDefault="00EA2576" w:rsidP="00101E84">
      <w:pPr>
        <w:pStyle w:val="Heading2"/>
        <w:rPr>
          <w:lang w:val="hr-HR"/>
        </w:rPr>
      </w:pPr>
      <w:bookmarkStart w:id="83" w:name="_Toc39505605"/>
      <w:r>
        <w:rPr>
          <w:lang w:val="hr-HR"/>
        </w:rPr>
        <w:tab/>
      </w:r>
      <w:r w:rsidR="00101E84" w:rsidRPr="003E62D8">
        <w:rPr>
          <w:lang w:val="hr-HR"/>
        </w:rPr>
        <w:t>3.1. Obrambene pripreme civilnog sektora i potpora kriznom upravljanju</w:t>
      </w:r>
      <w:bookmarkEnd w:id="83"/>
    </w:p>
    <w:p w14:paraId="4332B17F" w14:textId="77777777" w:rsidR="00101E84" w:rsidRPr="00755102" w:rsidRDefault="00101E84" w:rsidP="00101E84">
      <w:pPr>
        <w:ind w:firstLine="708"/>
        <w:rPr>
          <w:lang w:val="hr-HR"/>
        </w:rPr>
      </w:pPr>
      <w:r w:rsidRPr="003E62D8">
        <w:rPr>
          <w:lang w:val="hr-HR"/>
        </w:rPr>
        <w:t xml:space="preserve">Tijekom 2019. nastavljen je proces izrade planova djelovanja sudionika obrambenih priprema. </w:t>
      </w:r>
      <w:r w:rsidRPr="00860232">
        <w:rPr>
          <w:lang w:val="hr-HR"/>
        </w:rPr>
        <w:t>Ministarstvo obrane je sudionicima obrambenih priprema kontinuirano pružalo neposrednu potporu u izradi planskih dokumenata kroz sastanke i stručne savjete.</w:t>
      </w:r>
      <w:r w:rsidRPr="003E62D8">
        <w:rPr>
          <w:lang w:val="hr-HR"/>
        </w:rPr>
        <w:t xml:space="preserve"> </w:t>
      </w:r>
    </w:p>
    <w:p w14:paraId="4332B180" w14:textId="77777777" w:rsidR="00101E84" w:rsidRPr="005E0C06" w:rsidRDefault="00101E84" w:rsidP="00101E84">
      <w:pPr>
        <w:ind w:firstLine="708"/>
        <w:rPr>
          <w:lang w:val="hr-HR"/>
        </w:rPr>
      </w:pPr>
      <w:r w:rsidRPr="003E62D8">
        <w:rPr>
          <w:lang w:val="hr-HR"/>
        </w:rPr>
        <w:t>Ministarstvo obrane kontinuirano prati razvoj i prilagodbu NATO sustava odgovora na krize aktualnim prijetnjama i izazovima, a kao nacionalni koordinator procesa implementacije NATO Mjera odgovora na krize u Republici Hrvatskoj osigurava usklađenost i komplementarnost postupanja u Republici Hrvatskoj s NATO-</w:t>
      </w:r>
      <w:r>
        <w:rPr>
          <w:lang w:val="hr-HR"/>
        </w:rPr>
        <w:t>o</w:t>
      </w:r>
      <w:r w:rsidRPr="003E62D8">
        <w:rPr>
          <w:lang w:val="hr-HR"/>
        </w:rPr>
        <w:t>vim rješenjima i procedurama. U svrhu pripreme NATO vježbe upravljanja u krizama CMX 19 (</w:t>
      </w:r>
      <w:r w:rsidRPr="003E62D8">
        <w:rPr>
          <w:i/>
          <w:lang w:val="hr-HR"/>
        </w:rPr>
        <w:t xml:space="preserve">Crisis Management Exercise) </w:t>
      </w:r>
      <w:r w:rsidRPr="003E62D8">
        <w:rPr>
          <w:lang w:val="hr-HR"/>
        </w:rPr>
        <w:t>Ministarstvo obrane je tijekom 2019. sudjelovalo na završnoj među</w:t>
      </w:r>
      <w:r w:rsidR="00A027CC">
        <w:rPr>
          <w:lang w:val="hr-HR"/>
        </w:rPr>
        <w:t>narodnoj planskoj konferenciji v</w:t>
      </w:r>
      <w:r w:rsidRPr="003E62D8">
        <w:rPr>
          <w:lang w:val="hr-HR"/>
        </w:rPr>
        <w:t xml:space="preserve">ježbe. Glavni cilj </w:t>
      </w:r>
      <w:r>
        <w:rPr>
          <w:lang w:val="hr-HR"/>
        </w:rPr>
        <w:t>v</w:t>
      </w:r>
      <w:r w:rsidRPr="003E62D8">
        <w:rPr>
          <w:lang w:val="hr-HR"/>
        </w:rPr>
        <w:t>ježbe održane od 9. do 15. svibnja 2019., u kojoj je Ministarstvo obrane bilo nositelj i koordinator provedbe na nacionalnoj razini, bio je uvježbavanje procesa savezničkih konzultacija i kolektivnog odlučivanja u situacijama iz Sjevernoatlantskog ugovora, postavljenim u okvir hibridnog ratovanja.</w:t>
      </w:r>
    </w:p>
    <w:p w14:paraId="4332B181" w14:textId="77777777" w:rsidR="00101E84" w:rsidRPr="005E0C06" w:rsidRDefault="00101E84" w:rsidP="00101E84">
      <w:pPr>
        <w:ind w:firstLine="708"/>
        <w:rPr>
          <w:lang w:val="hr-HR"/>
        </w:rPr>
      </w:pPr>
      <w:r w:rsidRPr="003E62D8">
        <w:rPr>
          <w:lang w:val="hr-HR"/>
        </w:rPr>
        <w:t xml:space="preserve">Tijekom 2019. </w:t>
      </w:r>
      <w:r w:rsidRPr="00860232">
        <w:rPr>
          <w:lang w:val="hr-HR"/>
        </w:rPr>
        <w:t>u sklopu rada Koordinacije za sustav domovinske sigurnosti,</w:t>
      </w:r>
      <w:r w:rsidRPr="003E62D8">
        <w:rPr>
          <w:lang w:val="hr-HR"/>
        </w:rPr>
        <w:t xml:space="preserve"> pokrenut je proces izrade Priručnika za upravljanje kriznim i izvanrednim stanjima, kojim će se </w:t>
      </w:r>
      <w:r>
        <w:rPr>
          <w:lang w:val="hr-HR"/>
        </w:rPr>
        <w:t>propisati</w:t>
      </w:r>
      <w:r w:rsidRPr="003E62D8">
        <w:rPr>
          <w:lang w:val="hr-HR"/>
        </w:rPr>
        <w:t xml:space="preserve"> konkretne uloge i zadaće pojedinih sastavnica su</w:t>
      </w:r>
      <w:r w:rsidR="00B879EC">
        <w:rPr>
          <w:lang w:val="hr-HR"/>
        </w:rPr>
        <w:t>stava s naglaskom na faze pripra</w:t>
      </w:r>
      <w:r w:rsidRPr="003E62D8">
        <w:rPr>
          <w:lang w:val="hr-HR"/>
        </w:rPr>
        <w:t>vnosti i odgovora na pojedine vrste kriza.</w:t>
      </w:r>
    </w:p>
    <w:p w14:paraId="4332B182" w14:textId="77777777" w:rsidR="00101E84" w:rsidRPr="005E0C06" w:rsidRDefault="00101E84" w:rsidP="00101E84">
      <w:pPr>
        <w:ind w:firstLine="708"/>
        <w:rPr>
          <w:lang w:val="hr-HR"/>
        </w:rPr>
      </w:pPr>
      <w:r w:rsidRPr="003E62D8">
        <w:rPr>
          <w:lang w:val="hr-HR"/>
        </w:rPr>
        <w:t>U organizaciji Ministarstva obrane i Jutarnjeg lista u Zagrebu je 17. rujna 2019. održana prva međunarodna konferencija</w:t>
      </w:r>
      <w:r>
        <w:rPr>
          <w:lang w:val="hr-HR"/>
        </w:rPr>
        <w:t xml:space="preserve"> </w:t>
      </w:r>
      <w:r w:rsidR="00B879EC">
        <w:rPr>
          <w:lang w:val="hr-HR"/>
        </w:rPr>
        <w:t>„</w:t>
      </w:r>
      <w:r w:rsidRPr="003E62D8">
        <w:rPr>
          <w:lang w:val="hr-HR"/>
        </w:rPr>
        <w:t xml:space="preserve">Domovinska sigurnost i upravljanje u krizama“. Jedan od glavnih ciljeva konferencije bio je upoznavanje s vrstama i izvorima kriza za koje se moramo pripremiti kao država i društvo, značajkama i oblikovanjem učinkovitog upravljanja u krizama, potrebnim sposobnostima, nacionalnim i međunarodnim odgovorima, naučenim lekcijama i izazovima iz suvremenih kriza te kriznim komuniciranjem. </w:t>
      </w:r>
      <w:r>
        <w:rPr>
          <w:lang w:val="hr-HR"/>
        </w:rPr>
        <w:t>S</w:t>
      </w:r>
      <w:r w:rsidRPr="003E62D8">
        <w:rPr>
          <w:lang w:val="hr-HR"/>
        </w:rPr>
        <w:t xml:space="preserve"> obzirom na sudjelovanje NATO </w:t>
      </w:r>
      <w:r w:rsidRPr="003E62D8">
        <w:rPr>
          <w:lang w:val="hr-HR"/>
        </w:rPr>
        <w:lastRenderedPageBreak/>
        <w:t>i EU dužnosnika nadležnih za područje upravljanja u krizama, kao i međunarodnih eksperata, jedan od ciljeva bio je upoznavanje s NATO-</w:t>
      </w:r>
      <w:r>
        <w:rPr>
          <w:lang w:val="hr-HR"/>
        </w:rPr>
        <w:t>o</w:t>
      </w:r>
      <w:r w:rsidRPr="003E62D8">
        <w:rPr>
          <w:lang w:val="hr-HR"/>
        </w:rPr>
        <w:t>vim i EU</w:t>
      </w:r>
      <w:r>
        <w:rPr>
          <w:lang w:val="hr-HR"/>
        </w:rPr>
        <w:t xml:space="preserve"> </w:t>
      </w:r>
      <w:r w:rsidRPr="003E62D8">
        <w:rPr>
          <w:lang w:val="hr-HR"/>
        </w:rPr>
        <w:t>sustavom upravljanja u krizama, njihovim trenutačnim stanjem, smjernicama i vizijom ra</w:t>
      </w:r>
      <w:r w:rsidR="00B879EC">
        <w:rPr>
          <w:lang w:val="hr-HR"/>
        </w:rPr>
        <w:t>zvoja, kao i dobivanje važnih</w:t>
      </w:r>
      <w:r w:rsidRPr="003E62D8">
        <w:rPr>
          <w:lang w:val="hr-HR"/>
        </w:rPr>
        <w:t xml:space="preserve"> uputa, smjernica i savjeta za razvoj nacionalnog priručnika za upravljanje u krizama.</w:t>
      </w:r>
    </w:p>
    <w:p w14:paraId="4332B183" w14:textId="77777777" w:rsidR="00EA2576" w:rsidRDefault="00EA2576" w:rsidP="00101E84">
      <w:pPr>
        <w:ind w:firstLine="708"/>
        <w:rPr>
          <w:lang w:val="hr-HR"/>
        </w:rPr>
      </w:pPr>
    </w:p>
    <w:p w14:paraId="4332B184" w14:textId="77777777" w:rsidR="00101E84" w:rsidRPr="005E0C06" w:rsidRDefault="00101E84" w:rsidP="00101E84">
      <w:pPr>
        <w:ind w:firstLine="708"/>
        <w:rPr>
          <w:lang w:val="hr-HR"/>
        </w:rPr>
      </w:pPr>
      <w:r w:rsidRPr="003E62D8">
        <w:rPr>
          <w:lang w:val="hr-HR"/>
        </w:rPr>
        <w:t>Tijekom 2019. nastavljene su aktivnosti kontinuiranog razvoja i održavanja sposobnosti potpore zemlje domaćina, koju Republika Hrvatska pruža snagama članica Saveza i drugih partnerskih zemalja na teritoriju Republike Hrvatske. U civilno-vojnoj suradnji pojačan je doprinos drugih nadležnih tijela u pitanjima daljnjeg reguliranja organizacijskih aspekata ove sposobnosti, unaprjeđenju mehanizama međuresorne koordinacije te planskih i administrativ</w:t>
      </w:r>
      <w:r w:rsidR="00C87D5B">
        <w:rPr>
          <w:lang w:val="hr-HR"/>
        </w:rPr>
        <w:t>nih procedura vezanih uz pitanje</w:t>
      </w:r>
      <w:r w:rsidRPr="003E62D8">
        <w:rPr>
          <w:lang w:val="hr-HR"/>
        </w:rPr>
        <w:t xml:space="preserve"> potpore zemlje domaćina.</w:t>
      </w:r>
    </w:p>
    <w:p w14:paraId="4332B185" w14:textId="77777777" w:rsidR="00101E84" w:rsidRPr="005E0C06" w:rsidRDefault="00EA2576" w:rsidP="00101E84">
      <w:pPr>
        <w:pStyle w:val="Heading2"/>
        <w:rPr>
          <w:lang w:val="hr-HR"/>
        </w:rPr>
      </w:pPr>
      <w:bookmarkStart w:id="84" w:name="_Toc39505606"/>
      <w:r>
        <w:rPr>
          <w:lang w:val="hr-HR"/>
        </w:rPr>
        <w:tab/>
      </w:r>
      <w:r w:rsidR="00101E84" w:rsidRPr="003E62D8">
        <w:rPr>
          <w:lang w:val="hr-HR"/>
        </w:rPr>
        <w:t>3.2. Inspekcijski poslovi</w:t>
      </w:r>
      <w:bookmarkEnd w:id="84"/>
      <w:r w:rsidR="00101E84" w:rsidRPr="003E62D8">
        <w:rPr>
          <w:lang w:val="hr-HR"/>
        </w:rPr>
        <w:tab/>
      </w:r>
    </w:p>
    <w:p w14:paraId="4332B186" w14:textId="77777777" w:rsidR="00101E84" w:rsidRPr="005E0C06" w:rsidRDefault="00101E84" w:rsidP="00101E84">
      <w:pPr>
        <w:ind w:firstLine="708"/>
        <w:rPr>
          <w:lang w:val="hr-HR"/>
        </w:rPr>
      </w:pPr>
      <w:r w:rsidRPr="003E62D8">
        <w:rPr>
          <w:lang w:val="hr-HR"/>
        </w:rPr>
        <w:t>Tijekom 2019. Inspektorat obrane prove</w:t>
      </w:r>
      <w:r>
        <w:rPr>
          <w:lang w:val="hr-HR"/>
        </w:rPr>
        <w:t>o je</w:t>
      </w:r>
      <w:r w:rsidRPr="003E62D8">
        <w:rPr>
          <w:lang w:val="hr-HR"/>
        </w:rPr>
        <w:t xml:space="preserve"> 22 planirana nadzora i </w:t>
      </w:r>
      <w:r>
        <w:rPr>
          <w:lang w:val="hr-HR"/>
        </w:rPr>
        <w:t>dva</w:t>
      </w:r>
      <w:r w:rsidRPr="003E62D8">
        <w:rPr>
          <w:lang w:val="hr-HR"/>
        </w:rPr>
        <w:t xml:space="preserve"> praćenja ocjenjivanja spremnosti. </w:t>
      </w:r>
      <w:r w:rsidRPr="003E62D8">
        <w:rPr>
          <w:lang w:val="hr-HR" w:eastAsia="zh-CN"/>
        </w:rPr>
        <w:t>Kroz zapisnike o provedenim nadzorima predloženo je 127 mjera za ustrojstvene jedinice Ministarstva obrane, Hrvatske vojske i civilne nositelje obrambenih p</w:t>
      </w:r>
      <w:r w:rsidR="00C87D5B">
        <w:rPr>
          <w:lang w:val="hr-HR" w:eastAsia="zh-CN"/>
        </w:rPr>
        <w:t>riprema. Mjere i preporuke za u</w:t>
      </w:r>
      <w:r w:rsidRPr="003E62D8">
        <w:rPr>
          <w:lang w:val="hr-HR" w:eastAsia="zh-CN"/>
        </w:rPr>
        <w:t>klanjanje nedostataka u potpori su reformama u području obrane, s tendencijom povećanja učinkovitosti i jačanja sustava obrambenih sposobnosti kroz njegovu stalnu prilagodbu, promicanje zakonitosti postupanja, poštivanje normi, podizanje spremnosti, odgovornosti, motivacije i djelotvornosti te spr</w:t>
      </w:r>
      <w:r w:rsidR="00C87D5B">
        <w:rPr>
          <w:lang w:val="hr-HR" w:eastAsia="zh-CN"/>
        </w:rPr>
        <w:t>j</w:t>
      </w:r>
      <w:r w:rsidRPr="003E62D8">
        <w:rPr>
          <w:lang w:val="hr-HR" w:eastAsia="zh-CN"/>
        </w:rPr>
        <w:t xml:space="preserve">ečavanje i odvraćanje od mogućeg nezakonitog postupanja. </w:t>
      </w:r>
    </w:p>
    <w:p w14:paraId="4332B187" w14:textId="77777777" w:rsidR="00101E84" w:rsidRPr="005E0C06" w:rsidRDefault="00101E84" w:rsidP="00101E84">
      <w:pPr>
        <w:ind w:firstLine="708"/>
        <w:rPr>
          <w:lang w:val="hr-HR" w:eastAsia="zh-CN"/>
        </w:rPr>
      </w:pPr>
      <w:r w:rsidRPr="00860232">
        <w:rPr>
          <w:rFonts w:hint="eastAsia"/>
          <w:color w:val="000000"/>
          <w:szCs w:val="28"/>
          <w:lang w:val="hr-HR"/>
        </w:rPr>
        <w:t>U podru</w:t>
      </w:r>
      <w:r w:rsidRPr="00860232">
        <w:rPr>
          <w:rFonts w:hint="cs"/>
          <w:color w:val="000000"/>
          <w:szCs w:val="28"/>
          <w:lang w:val="hr-HR"/>
        </w:rPr>
        <w:t>č</w:t>
      </w:r>
      <w:r w:rsidRPr="00860232">
        <w:rPr>
          <w:rFonts w:hint="eastAsia"/>
          <w:color w:val="000000"/>
          <w:szCs w:val="28"/>
          <w:lang w:val="hr-HR"/>
        </w:rPr>
        <w:t>ju upravljanja ljudskim potencijalima te inspekcijskog nadzora bilo je na implementaciji podzakonskih propisa koji proizlaze iz Zakona o obrani i Zakona o slu</w:t>
      </w:r>
      <w:r w:rsidRPr="00860232">
        <w:rPr>
          <w:rFonts w:eastAsia="MS Mincho"/>
          <w:color w:val="000000"/>
          <w:szCs w:val="28"/>
          <w:lang w:val="hr-HR"/>
        </w:rPr>
        <w:t>ž</w:t>
      </w:r>
      <w:r w:rsidRPr="00860232">
        <w:rPr>
          <w:rFonts w:hint="eastAsia"/>
          <w:color w:val="000000"/>
          <w:szCs w:val="28"/>
          <w:lang w:val="hr-HR"/>
        </w:rPr>
        <w:t>bi u O</w:t>
      </w:r>
      <w:r w:rsidRPr="00860232">
        <w:rPr>
          <w:color w:val="000000"/>
          <w:szCs w:val="28"/>
          <w:lang w:val="hr-HR"/>
        </w:rPr>
        <w:t>ružanim snagama Republike Hrvatske</w:t>
      </w:r>
      <w:r w:rsidRPr="00860232">
        <w:rPr>
          <w:rFonts w:hint="eastAsia"/>
          <w:color w:val="000000"/>
          <w:szCs w:val="28"/>
          <w:lang w:val="hr-HR"/>
        </w:rPr>
        <w:t xml:space="preserve">. </w:t>
      </w:r>
      <w:r w:rsidRPr="00860232">
        <w:rPr>
          <w:color w:val="000000"/>
          <w:szCs w:val="28"/>
          <w:lang w:val="hr-HR"/>
        </w:rPr>
        <w:t>U</w:t>
      </w:r>
      <w:r w:rsidRPr="00860232">
        <w:rPr>
          <w:rFonts w:hint="eastAsia"/>
          <w:color w:val="000000"/>
          <w:szCs w:val="28"/>
          <w:lang w:val="hr-HR"/>
        </w:rPr>
        <w:t>tvr</w:t>
      </w:r>
      <w:r w:rsidRPr="00860232">
        <w:rPr>
          <w:rFonts w:hint="cs"/>
          <w:color w:val="000000"/>
          <w:szCs w:val="28"/>
          <w:lang w:val="hr-HR"/>
        </w:rPr>
        <w:t>đ</w:t>
      </w:r>
      <w:r w:rsidRPr="00860232">
        <w:rPr>
          <w:rFonts w:hint="eastAsia"/>
          <w:color w:val="000000"/>
          <w:szCs w:val="28"/>
          <w:lang w:val="hr-HR"/>
        </w:rPr>
        <w:t>eno je pobolj</w:t>
      </w:r>
      <w:r w:rsidRPr="00860232">
        <w:rPr>
          <w:rFonts w:eastAsia="MS Mincho"/>
          <w:color w:val="000000"/>
          <w:szCs w:val="28"/>
          <w:lang w:val="hr-HR"/>
        </w:rPr>
        <w:t>š</w:t>
      </w:r>
      <w:r w:rsidRPr="00860232">
        <w:rPr>
          <w:rFonts w:hint="eastAsia"/>
          <w:color w:val="000000"/>
          <w:szCs w:val="28"/>
          <w:lang w:val="hr-HR"/>
        </w:rPr>
        <w:t>anje stanja, posebno u dijelu ostvarivanja materijalnih prava te u dijelu stvaranja mogu</w:t>
      </w:r>
      <w:r w:rsidRPr="00860232">
        <w:rPr>
          <w:rFonts w:hint="cs"/>
          <w:color w:val="000000"/>
          <w:szCs w:val="28"/>
          <w:lang w:val="hr-HR"/>
        </w:rPr>
        <w:t>ć</w:t>
      </w:r>
      <w:r w:rsidRPr="00860232">
        <w:rPr>
          <w:rFonts w:hint="eastAsia"/>
          <w:color w:val="000000"/>
          <w:szCs w:val="28"/>
          <w:lang w:val="hr-HR"/>
        </w:rPr>
        <w:t xml:space="preserve">nosti </w:t>
      </w:r>
      <w:r w:rsidRPr="00860232">
        <w:rPr>
          <w:szCs w:val="28"/>
          <w:lang w:val="hr-HR"/>
        </w:rPr>
        <w:t>sklapanja ugovora djelatnih vojnika/mornara o vojničkoj službi na neodređeno vrijeme</w:t>
      </w:r>
      <w:r w:rsidRPr="00860232">
        <w:rPr>
          <w:rFonts w:hint="eastAsia"/>
          <w:color w:val="000000"/>
          <w:szCs w:val="28"/>
          <w:lang w:val="hr-HR"/>
        </w:rPr>
        <w:t>. Navedene promjene bile su klju</w:t>
      </w:r>
      <w:r w:rsidRPr="00860232">
        <w:rPr>
          <w:rFonts w:hint="cs"/>
          <w:color w:val="000000"/>
          <w:szCs w:val="28"/>
          <w:lang w:val="hr-HR"/>
        </w:rPr>
        <w:t>č</w:t>
      </w:r>
      <w:r w:rsidRPr="00860232">
        <w:rPr>
          <w:rFonts w:hint="eastAsia"/>
          <w:color w:val="000000"/>
          <w:szCs w:val="28"/>
          <w:lang w:val="hr-HR"/>
        </w:rPr>
        <w:t>ne za pove</w:t>
      </w:r>
      <w:r w:rsidRPr="00860232">
        <w:rPr>
          <w:rFonts w:hint="cs"/>
          <w:color w:val="000000"/>
          <w:szCs w:val="28"/>
          <w:lang w:val="hr-HR"/>
        </w:rPr>
        <w:t>ć</w:t>
      </w:r>
      <w:r w:rsidRPr="00860232">
        <w:rPr>
          <w:rFonts w:hint="eastAsia"/>
          <w:color w:val="000000"/>
          <w:szCs w:val="28"/>
          <w:lang w:val="hr-HR"/>
        </w:rPr>
        <w:t>anje zadovoljstva pripadnika H</w:t>
      </w:r>
      <w:r w:rsidRPr="00860232">
        <w:rPr>
          <w:color w:val="000000"/>
          <w:szCs w:val="28"/>
          <w:lang w:val="hr-HR"/>
        </w:rPr>
        <w:t>rvatske vojske</w:t>
      </w:r>
      <w:r w:rsidRPr="00860232">
        <w:rPr>
          <w:rFonts w:hint="eastAsia"/>
          <w:color w:val="000000"/>
          <w:szCs w:val="28"/>
          <w:lang w:val="hr-HR"/>
        </w:rPr>
        <w:t>.</w:t>
      </w:r>
      <w:r w:rsidRPr="003E62D8">
        <w:rPr>
          <w:rFonts w:hint="eastAsia"/>
          <w:color w:val="000000"/>
          <w:szCs w:val="28"/>
          <w:lang w:val="hr-HR"/>
        </w:rPr>
        <w:t xml:space="preserve"> </w:t>
      </w:r>
    </w:p>
    <w:p w14:paraId="4332B188" w14:textId="77777777" w:rsidR="00A07BE7" w:rsidRPr="00EA2576" w:rsidRDefault="00101E84" w:rsidP="00EA2576">
      <w:pPr>
        <w:ind w:firstLine="708"/>
        <w:rPr>
          <w:rFonts w:eastAsia="Calibri"/>
          <w:lang w:val="hr-HR"/>
        </w:rPr>
      </w:pPr>
      <w:r w:rsidRPr="003E62D8">
        <w:rPr>
          <w:lang w:val="hr-HR" w:eastAsia="zh-CN"/>
        </w:rPr>
        <w:t>U području obrambenih priprema težište u provođenju inspekcijskih nadzora bilo je na zakonitosti postupanja i primjeni propisa koji reguliraju rad i funkcioniranje zapovjedništava i postrojbi, donošenje planova djelovanja civilnih nositelja obrambenih priprema, dužnosti i prava državljana Republike Hrvatske u obrani, implementaciji propisa iz područja sigurnosti informacijskih sustava i izradi doktrinarnih publikacija.</w:t>
      </w:r>
      <w:r w:rsidRPr="003E62D8">
        <w:rPr>
          <w:rFonts w:eastAsia="Calibri"/>
          <w:lang w:val="hr-HR"/>
        </w:rPr>
        <w:t xml:space="preserve"> </w:t>
      </w:r>
      <w:r w:rsidRPr="003E62D8">
        <w:rPr>
          <w:lang w:val="hr-HR" w:eastAsia="zh-CN"/>
        </w:rPr>
        <w:t xml:space="preserve">U okvirima nadležnosti Inspektorata obrane su praćene aktivnosti </w:t>
      </w:r>
      <w:r w:rsidRPr="003E62D8">
        <w:rPr>
          <w:lang w:val="hr-HR"/>
        </w:rPr>
        <w:t>kao što su</w:t>
      </w:r>
      <w:r w:rsidRPr="003E62D8">
        <w:rPr>
          <w:lang w:val="hr-HR" w:eastAsia="zh-CN"/>
        </w:rPr>
        <w:t xml:space="preserve"> novi operativni razmještaj, ustrojavanje djelatnih i </w:t>
      </w:r>
      <w:r w:rsidRPr="003E62D8">
        <w:rPr>
          <w:lang w:val="hr-HR" w:eastAsia="zh-CN"/>
        </w:rPr>
        <w:lastRenderedPageBreak/>
        <w:t xml:space="preserve">pričuvnih postrojbi te uvođenje u operativnu uporabu novih borbenih sredstava. </w:t>
      </w:r>
      <w:r w:rsidRPr="003E62D8">
        <w:rPr>
          <w:szCs w:val="28"/>
          <w:lang w:val="hr-HR"/>
        </w:rPr>
        <w:t>U području upravljanja materijalnim i financijskim resursima težište inspekcijskog nadzora bilo je na izrađenosti i implementaciji podzakonskih propisa koji uređuju područje logističke potpore i sustav kodifikacije u Ministarstvu obrane i Hrvatskoj vojsci</w:t>
      </w:r>
      <w:r>
        <w:rPr>
          <w:szCs w:val="28"/>
          <w:lang w:val="hr-HR"/>
        </w:rPr>
        <w:t xml:space="preserve"> </w:t>
      </w:r>
      <w:r w:rsidRPr="003E62D8">
        <w:rPr>
          <w:szCs w:val="28"/>
          <w:lang w:val="hr-HR"/>
        </w:rPr>
        <w:t xml:space="preserve">te provedbi odluka ministra obrane. </w:t>
      </w:r>
    </w:p>
    <w:p w14:paraId="4332B189" w14:textId="77777777" w:rsidR="00101E84" w:rsidRPr="005E0C06" w:rsidRDefault="00101E84" w:rsidP="00101E84">
      <w:pPr>
        <w:spacing w:before="120" w:after="120"/>
        <w:ind w:firstLine="708"/>
        <w:rPr>
          <w:szCs w:val="28"/>
          <w:lang w:val="hr-HR"/>
        </w:rPr>
      </w:pPr>
      <w:r>
        <w:rPr>
          <w:szCs w:val="28"/>
          <w:lang w:val="hr-HR"/>
        </w:rPr>
        <w:t>U</w:t>
      </w:r>
      <w:r w:rsidRPr="003E62D8">
        <w:rPr>
          <w:szCs w:val="28"/>
          <w:lang w:val="hr-HR"/>
        </w:rPr>
        <w:t>tvrđen je značajan iskorak u normativnom uređenju, poboljšanju smještaja, ostvarivanju naknada za posebne oblike rada u službi, opremanju i modernizaciji energetskih građevina i opreme te investiranju u nove vojne lokacije i građevine, što je bitno utjecalo na poboljšanje uvjeta života i rada</w:t>
      </w:r>
      <w:r w:rsidR="00C87D5B">
        <w:rPr>
          <w:szCs w:val="28"/>
          <w:lang w:val="hr-HR"/>
        </w:rPr>
        <w:t>,</w:t>
      </w:r>
      <w:r w:rsidRPr="003E62D8">
        <w:rPr>
          <w:szCs w:val="28"/>
          <w:lang w:val="hr-HR"/>
        </w:rPr>
        <w:t xml:space="preserve"> kao i zadovoljstvo djelatnika.</w:t>
      </w:r>
    </w:p>
    <w:p w14:paraId="4332B18A" w14:textId="77777777" w:rsidR="00101E84" w:rsidRPr="005E0C06" w:rsidRDefault="00EA2576" w:rsidP="00101E84">
      <w:pPr>
        <w:pStyle w:val="Heading2"/>
        <w:rPr>
          <w:lang w:val="hr-HR"/>
        </w:rPr>
      </w:pPr>
      <w:bookmarkStart w:id="85" w:name="_Toc39505607"/>
      <w:r>
        <w:rPr>
          <w:lang w:val="hr-HR"/>
        </w:rPr>
        <w:tab/>
      </w:r>
      <w:r w:rsidR="00101E84" w:rsidRPr="005E0C06">
        <w:rPr>
          <w:lang w:val="hr-HR"/>
        </w:rPr>
        <w:t>3.3. Obavještajni, protuobavještajni i sigurnosni poslovi</w:t>
      </w:r>
      <w:bookmarkEnd w:id="85"/>
    </w:p>
    <w:p w14:paraId="4332B18B" w14:textId="77777777" w:rsidR="00101E84" w:rsidRPr="005E0C06" w:rsidRDefault="00101E84" w:rsidP="00A027CC">
      <w:pPr>
        <w:ind w:firstLine="851"/>
        <w:rPr>
          <w:lang w:val="hr-HR"/>
        </w:rPr>
      </w:pPr>
      <w:r w:rsidRPr="005E0C06">
        <w:rPr>
          <w:lang w:val="hr-HR"/>
        </w:rPr>
        <w:t xml:space="preserve">Vojna sigurnosno-obavještajna agencija </w:t>
      </w:r>
      <w:r w:rsidRPr="003E62D8">
        <w:rPr>
          <w:lang w:val="hr-HR"/>
        </w:rPr>
        <w:t xml:space="preserve">je </w:t>
      </w:r>
      <w:r w:rsidRPr="005E0C06">
        <w:rPr>
          <w:lang w:val="hr-HR"/>
        </w:rPr>
        <w:t xml:space="preserve">tijekom 2019. </w:t>
      </w:r>
      <w:r w:rsidRPr="003E62D8">
        <w:rPr>
          <w:lang w:val="hr-HR"/>
        </w:rPr>
        <w:t>dodatno intenzivirala suradnju s drugim sastavnicama sigurnosno-obavještajnog sustava R</w:t>
      </w:r>
      <w:r>
        <w:rPr>
          <w:lang w:val="hr-HR"/>
        </w:rPr>
        <w:t>epublike Hrvatske</w:t>
      </w:r>
      <w:r w:rsidRPr="003E62D8">
        <w:rPr>
          <w:lang w:val="hr-HR"/>
        </w:rPr>
        <w:t xml:space="preserve"> te ostalim tijelima državne uprave</w:t>
      </w:r>
      <w:r w:rsidRPr="005E0C06">
        <w:rPr>
          <w:bCs/>
          <w:lang w:val="hr-HR"/>
        </w:rPr>
        <w:t xml:space="preserve"> u okviru sustava domovinske sigurnosti</w:t>
      </w:r>
      <w:r w:rsidRPr="003E62D8">
        <w:rPr>
          <w:lang w:val="hr-HR"/>
        </w:rPr>
        <w:t>. U suradnji s drugim tijelima sigurnosno-obavještajnog sustava R</w:t>
      </w:r>
      <w:r w:rsidR="00C87D5B">
        <w:rPr>
          <w:lang w:val="hr-HR"/>
        </w:rPr>
        <w:t>epublike Hrvatske</w:t>
      </w:r>
      <w:r w:rsidRPr="003E62D8">
        <w:rPr>
          <w:lang w:val="hr-HR"/>
        </w:rPr>
        <w:t xml:space="preserve">, </w:t>
      </w:r>
      <w:r w:rsidRPr="005E0C06">
        <w:rPr>
          <w:lang w:val="hr-HR"/>
        </w:rPr>
        <w:t>Vojna sigurnosno-obavještajna agencija</w:t>
      </w:r>
      <w:r w:rsidRPr="003E62D8">
        <w:rPr>
          <w:lang w:val="hr-HR"/>
        </w:rPr>
        <w:t xml:space="preserve"> je kroz redovito, tematsko i izvanredno izvješćivanje nastavila doprinositi sigurnosno-obavještajn</w:t>
      </w:r>
      <w:r w:rsidRPr="005E0C06">
        <w:rPr>
          <w:lang w:val="hr-HR"/>
        </w:rPr>
        <w:t>oj potpori donositeljima odluka u Ministarstvu obrane i Hrvatskoj vojsci, kao i u području nacionalne sigurnosti. Sigurnosno-obavještajni proizvodi koje je Vojna sigurnosno-obavještajna agencija dostavljala korisnicima pridonijeli su stvaranju svijesti o prijetnjama i izazovima za obrambeni sustav.</w:t>
      </w:r>
    </w:p>
    <w:p w14:paraId="4332B18C" w14:textId="77777777" w:rsidR="00101E84" w:rsidRPr="005E0C06" w:rsidRDefault="00101E84" w:rsidP="00A027CC">
      <w:pPr>
        <w:ind w:firstLine="851"/>
        <w:rPr>
          <w:lang w:val="hr-HR"/>
        </w:rPr>
      </w:pPr>
      <w:r w:rsidRPr="005E0C06">
        <w:rPr>
          <w:lang w:val="hr-HR"/>
        </w:rPr>
        <w:t xml:space="preserve">Zadaće </w:t>
      </w:r>
      <w:r>
        <w:rPr>
          <w:lang w:val="hr-HR"/>
        </w:rPr>
        <w:t>Vojne</w:t>
      </w:r>
      <w:r w:rsidRPr="005E0C06">
        <w:rPr>
          <w:lang w:val="hr-HR"/>
        </w:rPr>
        <w:t xml:space="preserve"> sigurnosno-obavještajn</w:t>
      </w:r>
      <w:r>
        <w:rPr>
          <w:lang w:val="hr-HR"/>
        </w:rPr>
        <w:t>e agencije</w:t>
      </w:r>
      <w:r w:rsidRPr="005E0C06">
        <w:rPr>
          <w:lang w:val="hr-HR"/>
        </w:rPr>
        <w:t xml:space="preserve"> podrazumijevale su prikupljanje podataka o aktivnostima koje su mogle ugroziti obrambenu sigurnost države, podataka o namjerama, planovima i mogućnostima djelovanja pojedinaca, skupina i sustava kojima je cilj ugrožavanje hrvatske obrambene moći te prikupljanje obavještajnih, protuobavještajnih i sigurnosnih podataka koji omogućuju preventivno djelovanje u suprotstavljanju prijetnjama i ugrozama.</w:t>
      </w:r>
    </w:p>
    <w:p w14:paraId="4332B18D" w14:textId="77777777" w:rsidR="00101E84" w:rsidRPr="005E0C06" w:rsidRDefault="00101E84" w:rsidP="00A027CC">
      <w:pPr>
        <w:ind w:firstLine="851"/>
        <w:rPr>
          <w:lang w:val="hr-HR"/>
        </w:rPr>
      </w:pPr>
      <w:r w:rsidRPr="005E0C06">
        <w:rPr>
          <w:lang w:val="hr-HR"/>
        </w:rPr>
        <w:t xml:space="preserve">Vojna sigurnosno-obavještajna agencija je postupala po područjima sigurnosno-obavještajnog rada </w:t>
      </w:r>
      <w:r w:rsidR="00C87D5B">
        <w:rPr>
          <w:lang w:val="hr-HR"/>
        </w:rPr>
        <w:t>vezanim uz</w:t>
      </w:r>
      <w:r w:rsidRPr="005E0C06">
        <w:rPr>
          <w:lang w:val="hr-HR"/>
        </w:rPr>
        <w:t xml:space="preserve"> terorizam i ekstremizam, praćenje i sprječavanje djelovanja stranih sigurnos</w:t>
      </w:r>
      <w:r>
        <w:rPr>
          <w:lang w:val="hr-HR"/>
        </w:rPr>
        <w:t>no-obavještajnih službi u Republici Hrvatskoj</w:t>
      </w:r>
      <w:r w:rsidRPr="005E0C06">
        <w:rPr>
          <w:lang w:val="hr-HR"/>
        </w:rPr>
        <w:t xml:space="preserve"> i prema pripadnicima obrambenog sustava te za sigurnosne procese i izazove, organizirani i gospodarski kriminalitet koji ugrožavaju nacionalnu sigurnost.</w:t>
      </w:r>
    </w:p>
    <w:p w14:paraId="4332B18E" w14:textId="77777777" w:rsidR="00A07BE7" w:rsidRPr="00FD7011" w:rsidRDefault="00101E84" w:rsidP="00FD7011">
      <w:pPr>
        <w:ind w:firstLine="851"/>
        <w:rPr>
          <w:lang w:val="hr-HR"/>
        </w:rPr>
      </w:pPr>
      <w:r w:rsidRPr="005E0C06">
        <w:rPr>
          <w:lang w:val="hr-HR"/>
        </w:rPr>
        <w:t xml:space="preserve">Vojna sigurnosno-obavještajna agencija je sudjelovala u razradi mjera zaštite čime je doprinijela sigurnosti vojnih </w:t>
      </w:r>
      <w:r>
        <w:rPr>
          <w:lang w:val="hr-HR"/>
        </w:rPr>
        <w:t>lokacija</w:t>
      </w:r>
      <w:r w:rsidRPr="005E0C06">
        <w:rPr>
          <w:lang w:val="hr-HR"/>
        </w:rPr>
        <w:t xml:space="preserve">, infrastrukture, osoblja i opreme te materijalno-tehničkih </w:t>
      </w:r>
      <w:r w:rsidRPr="005E0C06">
        <w:rPr>
          <w:lang w:val="hr-HR"/>
        </w:rPr>
        <w:lastRenderedPageBreak/>
        <w:t xml:space="preserve">sredstava koja su na korištenju u Ministarstvu obrane i Hrvatskoj vojsci, u </w:t>
      </w:r>
      <w:r>
        <w:rPr>
          <w:lang w:val="hr-HR"/>
        </w:rPr>
        <w:t>Republici Hrvatskoj</w:t>
      </w:r>
      <w:r w:rsidR="00FD7011">
        <w:rPr>
          <w:lang w:val="hr-HR"/>
        </w:rPr>
        <w:t xml:space="preserve"> i inozemstvu.</w:t>
      </w:r>
    </w:p>
    <w:p w14:paraId="4332B18F" w14:textId="77777777" w:rsidR="00101E84" w:rsidRPr="005E0C06" w:rsidRDefault="00101E84" w:rsidP="00101E84">
      <w:pPr>
        <w:spacing w:before="120"/>
        <w:ind w:firstLine="851"/>
        <w:rPr>
          <w:lang w:val="hr-HR"/>
        </w:rPr>
      </w:pPr>
      <w:r w:rsidRPr="005E0C06">
        <w:rPr>
          <w:bCs/>
          <w:lang w:val="hr-HR"/>
        </w:rPr>
        <w:t>Uz sustavno i kontinuirano prikupljanje, analizu, obradu i ocjenu podataka koji su od značaja za nacionalnu sigurnost temeljem strateških smjernica i zahtjeva krajnjih korisnika, poduzete su aktivnosti u stvaranju, razvoju i jačanju sposobnosti odgovora na nove i narastajuće izazove i prijetnje, poput hibridnog i informacijskog djelovanja te djelovanja u kibernetičkom prostoru.</w:t>
      </w:r>
      <w:r w:rsidRPr="005E0C06">
        <w:rPr>
          <w:lang w:val="hr-HR"/>
        </w:rPr>
        <w:t xml:space="preserve"> Nastavljeno je prilagođavanje novim strateškim normativnim aktima te novim sigurnosnim izazovima i prijetnjama</w:t>
      </w:r>
      <w:r>
        <w:rPr>
          <w:lang w:val="hr-HR"/>
        </w:rPr>
        <w:t>,</w:t>
      </w:r>
      <w:r w:rsidRPr="005E0C06">
        <w:rPr>
          <w:lang w:val="hr-HR"/>
        </w:rPr>
        <w:t xml:space="preserve"> a u cilju povećanja učinkovitosti i djelotvornosti.</w:t>
      </w:r>
    </w:p>
    <w:p w14:paraId="4332B190" w14:textId="77777777" w:rsidR="00101E84" w:rsidRPr="005E0C06" w:rsidRDefault="00101E84" w:rsidP="00101E84">
      <w:pPr>
        <w:ind w:firstLine="851"/>
        <w:rPr>
          <w:bCs/>
          <w:lang w:val="hr-HR"/>
        </w:rPr>
      </w:pPr>
      <w:r w:rsidRPr="005E0C06">
        <w:rPr>
          <w:bCs/>
          <w:lang w:val="hr-HR"/>
        </w:rPr>
        <w:t>Uvođenjem suvremenih tehnoloških rješenja te daljnjim povezivanjem s međunarodnim komunikacijsko-informacijskim sustavima, kao i njihovim stavljanjem u funkciju prikupljanja i obrade podataka, razvijene su i nove sposobnosti na području tehničkog razvoja. S ciljem povećanja i poboljšanja protoka informacija u funkcionalnom području, nastavljen je razvoj i intenzivirano korištenje komunikacijskih sustava na nacionalnoj razini, prema NATO-u, E</w:t>
      </w:r>
      <w:r>
        <w:rPr>
          <w:bCs/>
          <w:lang w:val="hr-HR"/>
        </w:rPr>
        <w:t>uropskoj uniji</w:t>
      </w:r>
      <w:r w:rsidRPr="005E0C06">
        <w:rPr>
          <w:bCs/>
          <w:lang w:val="hr-HR"/>
        </w:rPr>
        <w:t xml:space="preserve"> i partnerskim službama. </w:t>
      </w:r>
    </w:p>
    <w:p w14:paraId="4332B191" w14:textId="77777777" w:rsidR="00101E84" w:rsidRPr="005E0C06" w:rsidRDefault="00101E84" w:rsidP="00101E84">
      <w:pPr>
        <w:ind w:firstLine="851"/>
        <w:rPr>
          <w:lang w:val="hr-HR"/>
        </w:rPr>
      </w:pPr>
      <w:r w:rsidRPr="003E62D8">
        <w:rPr>
          <w:lang w:val="hr-HR"/>
        </w:rPr>
        <w:t xml:space="preserve">U cilju suzbijanja transnacionalnih prijetnji te stabiliziranja sigurnosne situacije u okružju, </w:t>
      </w:r>
      <w:r w:rsidRPr="005E0C06">
        <w:rPr>
          <w:lang w:val="hr-HR"/>
        </w:rPr>
        <w:t xml:space="preserve">Vojna sigurnosno-obavještajna agencija </w:t>
      </w:r>
      <w:r w:rsidRPr="003E62D8">
        <w:rPr>
          <w:lang w:val="hr-HR"/>
        </w:rPr>
        <w:t>je kontinuirano razmjenjivala informacije i iskustva u okviru NATO-a i E</w:t>
      </w:r>
      <w:r>
        <w:rPr>
          <w:lang w:val="hr-HR"/>
        </w:rPr>
        <w:t>uropske unije</w:t>
      </w:r>
      <w:r w:rsidRPr="003E62D8">
        <w:rPr>
          <w:lang w:val="hr-HR"/>
        </w:rPr>
        <w:t xml:space="preserve"> te s partnerskim službama kroz bilateralnu i multilateralnu suradnju. Osim razmjene informacija, </w:t>
      </w:r>
      <w:r w:rsidRPr="005E0C06">
        <w:rPr>
          <w:lang w:val="hr-HR"/>
        </w:rPr>
        <w:t>Vojna sigurnosno-obavještajna agencija</w:t>
      </w:r>
      <w:r w:rsidRPr="003E62D8">
        <w:rPr>
          <w:lang w:val="hr-HR"/>
        </w:rPr>
        <w:t xml:space="preserve"> sudjelovala </w:t>
      </w:r>
      <w:r w:rsidR="00C87D5B">
        <w:rPr>
          <w:lang w:val="hr-HR"/>
        </w:rPr>
        <w:t xml:space="preserve">je </w:t>
      </w:r>
      <w:r w:rsidRPr="003E62D8">
        <w:rPr>
          <w:lang w:val="hr-HR"/>
        </w:rPr>
        <w:t>u radnim skupinama i tijelima NATO-a i E</w:t>
      </w:r>
      <w:r>
        <w:rPr>
          <w:lang w:val="hr-HR"/>
        </w:rPr>
        <w:t>uropske unije</w:t>
      </w:r>
      <w:r w:rsidRPr="003E62D8">
        <w:rPr>
          <w:lang w:val="hr-HR"/>
        </w:rPr>
        <w:t xml:space="preserve"> koje su nadležne za sigurnosno-obavještajno funkcionalno područje.</w:t>
      </w:r>
    </w:p>
    <w:p w14:paraId="4332B192" w14:textId="77777777" w:rsidR="00101E84" w:rsidRPr="005E0C06" w:rsidRDefault="00101E84" w:rsidP="00101E84">
      <w:pPr>
        <w:ind w:firstLine="851"/>
        <w:rPr>
          <w:bCs/>
          <w:lang w:val="hr-HR"/>
        </w:rPr>
      </w:pPr>
      <w:r>
        <w:rPr>
          <w:bCs/>
          <w:lang w:val="hr-HR"/>
        </w:rPr>
        <w:t>N</w:t>
      </w:r>
      <w:r w:rsidRPr="005E0C06">
        <w:rPr>
          <w:bCs/>
          <w:lang w:val="hr-HR"/>
        </w:rPr>
        <w:t>astavila</w:t>
      </w:r>
      <w:r>
        <w:rPr>
          <w:bCs/>
          <w:lang w:val="hr-HR"/>
        </w:rPr>
        <w:t xml:space="preserve"> je</w:t>
      </w:r>
      <w:r w:rsidRPr="005E0C06">
        <w:rPr>
          <w:bCs/>
          <w:lang w:val="hr-HR"/>
        </w:rPr>
        <w:t xml:space="preserve"> razvijati </w:t>
      </w:r>
      <w:r>
        <w:rPr>
          <w:bCs/>
          <w:lang w:val="hr-HR"/>
        </w:rPr>
        <w:t xml:space="preserve">i </w:t>
      </w:r>
      <w:r w:rsidRPr="005E0C06">
        <w:rPr>
          <w:bCs/>
          <w:lang w:val="hr-HR"/>
        </w:rPr>
        <w:t>sposobnosti za prikupljanje, obradu i razmjenu podataka, uvažavajući i zahtjeve koji proizlaze iz članstva u NATO-u i E</w:t>
      </w:r>
      <w:r>
        <w:rPr>
          <w:bCs/>
          <w:lang w:val="hr-HR"/>
        </w:rPr>
        <w:t>uropskoj uniji</w:t>
      </w:r>
      <w:r w:rsidRPr="005E0C06">
        <w:rPr>
          <w:bCs/>
          <w:lang w:val="hr-HR"/>
        </w:rPr>
        <w:t xml:space="preserve">. Razvoj sposobnosti podrazumijevao je edukaciju osoblja, razvoj novih koncepata te modernizaciju i opremanje. Kontinuirano se provodilo osposobljavanje i uvježbavanje osoblja u cilju usavršavanja postojećih te usvajanja novih znanja i vještina. Osim vlastitim kapacitetima, osposobljavanje se provodilo kroz suradnju s ostalim sastavnicama </w:t>
      </w:r>
      <w:r w:rsidRPr="005E0C06">
        <w:rPr>
          <w:lang w:val="hr-HR"/>
        </w:rPr>
        <w:t>sigurnosno-obavještajnog sustava R</w:t>
      </w:r>
      <w:r>
        <w:rPr>
          <w:lang w:val="hr-HR"/>
        </w:rPr>
        <w:t>epublike Hrvatske</w:t>
      </w:r>
      <w:r w:rsidRPr="005E0C06">
        <w:rPr>
          <w:lang w:val="hr-HR"/>
        </w:rPr>
        <w:t xml:space="preserve">, drugim državnim tijelima te kroz </w:t>
      </w:r>
      <w:r w:rsidRPr="005E0C06">
        <w:rPr>
          <w:bCs/>
          <w:lang w:val="hr-HR"/>
        </w:rPr>
        <w:t xml:space="preserve">međunarodnu suradnju. </w:t>
      </w:r>
    </w:p>
    <w:p w14:paraId="4332B193" w14:textId="77777777" w:rsidR="00101E84" w:rsidRPr="005E0C06" w:rsidRDefault="00EA2576" w:rsidP="00101E84">
      <w:pPr>
        <w:pStyle w:val="Heading2"/>
        <w:rPr>
          <w:lang w:val="hr-HR"/>
        </w:rPr>
      </w:pPr>
      <w:bookmarkStart w:id="86" w:name="_Toc39505608"/>
      <w:r>
        <w:rPr>
          <w:lang w:val="hr-HR"/>
        </w:rPr>
        <w:tab/>
      </w:r>
      <w:r w:rsidR="00101E84" w:rsidRPr="003E62D8">
        <w:rPr>
          <w:lang w:val="hr-HR"/>
        </w:rPr>
        <w:t>3.4. Sigurnost vojnog zračnog i pomorskog prometa</w:t>
      </w:r>
      <w:bookmarkEnd w:id="86"/>
    </w:p>
    <w:p w14:paraId="4332B194" w14:textId="77777777" w:rsidR="00101E84" w:rsidRPr="005E0C06" w:rsidRDefault="00101E84" w:rsidP="00101E84">
      <w:pPr>
        <w:spacing w:before="120" w:after="120"/>
        <w:rPr>
          <w:lang w:val="hr-HR"/>
        </w:rPr>
      </w:pPr>
      <w:r w:rsidRPr="003E62D8">
        <w:rPr>
          <w:lang w:val="hr-HR"/>
        </w:rPr>
        <w:tab/>
        <w:t xml:space="preserve">U 2019. Ministarstvo obrane je putem ustrojstvene jedinice Samostalne službe za vojni zračni </w:t>
      </w:r>
      <w:r w:rsidR="00C87D5B">
        <w:rPr>
          <w:lang w:val="hr-HR"/>
        </w:rPr>
        <w:t>i pomorski promet, u suradnji s</w:t>
      </w:r>
      <w:r w:rsidRPr="003E62D8">
        <w:rPr>
          <w:lang w:val="hr-HR"/>
        </w:rPr>
        <w:t xml:space="preserve"> Fakultetom </w:t>
      </w:r>
      <w:r>
        <w:rPr>
          <w:lang w:val="hr-HR"/>
        </w:rPr>
        <w:t>p</w:t>
      </w:r>
      <w:r w:rsidRPr="003E62D8">
        <w:rPr>
          <w:lang w:val="hr-HR"/>
        </w:rPr>
        <w:t xml:space="preserve">rometnih </w:t>
      </w:r>
      <w:r>
        <w:rPr>
          <w:lang w:val="hr-HR"/>
        </w:rPr>
        <w:t>z</w:t>
      </w:r>
      <w:r w:rsidRPr="003E62D8">
        <w:rPr>
          <w:lang w:val="hr-HR"/>
        </w:rPr>
        <w:t xml:space="preserve">nanosti </w:t>
      </w:r>
      <w:r w:rsidR="00FD7011">
        <w:rPr>
          <w:lang w:val="hr-HR"/>
        </w:rPr>
        <w:t>Sveučilišta u</w:t>
      </w:r>
      <w:r w:rsidRPr="003E62D8">
        <w:rPr>
          <w:lang w:val="hr-HR"/>
        </w:rPr>
        <w:t xml:space="preserve"> Zagreb</w:t>
      </w:r>
      <w:r w:rsidR="00FD7011">
        <w:rPr>
          <w:lang w:val="hr-HR"/>
        </w:rPr>
        <w:t>u</w:t>
      </w:r>
      <w:r w:rsidRPr="003E62D8">
        <w:rPr>
          <w:lang w:val="hr-HR"/>
        </w:rPr>
        <w:t>, organiziralo obuku za časnike za sigurnost letenja iz svih eskadrila H</w:t>
      </w:r>
      <w:r>
        <w:rPr>
          <w:lang w:val="hr-HR"/>
        </w:rPr>
        <w:t>rvatskoga ratnog zrakoplovstva</w:t>
      </w:r>
      <w:r w:rsidR="00C87D5B">
        <w:rPr>
          <w:lang w:val="hr-HR"/>
        </w:rPr>
        <w:t xml:space="preserve"> na temu sigurnosti letenja</w:t>
      </w:r>
      <w:r w:rsidRPr="003E62D8">
        <w:rPr>
          <w:i/>
          <w:lang w:val="hr-HR"/>
        </w:rPr>
        <w:t>.</w:t>
      </w:r>
    </w:p>
    <w:p w14:paraId="4332B195" w14:textId="77777777" w:rsidR="00101E84" w:rsidRPr="005E0C06" w:rsidRDefault="00101E84" w:rsidP="00101E84">
      <w:pPr>
        <w:rPr>
          <w:lang w:val="hr-HR"/>
        </w:rPr>
      </w:pPr>
      <w:r w:rsidRPr="003E62D8">
        <w:rPr>
          <w:lang w:val="hr-HR"/>
        </w:rPr>
        <w:lastRenderedPageBreak/>
        <w:tab/>
      </w:r>
      <w:r w:rsidRPr="003E62D8">
        <w:rPr>
          <w:color w:val="FF0000"/>
          <w:lang w:val="hr-HR"/>
        </w:rPr>
        <w:t xml:space="preserve"> </w:t>
      </w:r>
      <w:r w:rsidRPr="003E62D8">
        <w:rPr>
          <w:lang w:val="hr-HR"/>
        </w:rPr>
        <w:t xml:space="preserve">Djelatnici </w:t>
      </w:r>
      <w:r>
        <w:rPr>
          <w:lang w:val="hr-HR"/>
        </w:rPr>
        <w:t>S</w:t>
      </w:r>
      <w:r w:rsidRPr="003E62D8">
        <w:rPr>
          <w:lang w:val="hr-HR"/>
        </w:rPr>
        <w:t xml:space="preserve">amostalne službe za </w:t>
      </w:r>
      <w:r>
        <w:rPr>
          <w:lang w:val="hr-HR"/>
        </w:rPr>
        <w:t>v</w:t>
      </w:r>
      <w:r w:rsidRPr="003E62D8">
        <w:rPr>
          <w:lang w:val="hr-HR"/>
        </w:rPr>
        <w:t>ojni zračni i pomorski promet sudjelovali su u radu tijela NATO-a i E</w:t>
      </w:r>
      <w:r>
        <w:rPr>
          <w:lang w:val="hr-HR"/>
        </w:rPr>
        <w:t>uropske unije</w:t>
      </w:r>
      <w:r w:rsidRPr="003E62D8">
        <w:rPr>
          <w:lang w:val="hr-HR"/>
        </w:rPr>
        <w:t xml:space="preserve"> nadležnih za pitanja sigurnosti zračnog prometa </w:t>
      </w:r>
      <w:r w:rsidRPr="004A7190">
        <w:rPr>
          <w:lang w:val="hr-HR"/>
        </w:rPr>
        <w:t>i to O</w:t>
      </w:r>
      <w:r w:rsidRPr="004A7190">
        <w:rPr>
          <w:rFonts w:eastAsiaTheme="minorHAnsi"/>
          <w:lang w:val="hr-HR"/>
        </w:rPr>
        <w:t>dbora za istraživanje zrakoplovnih nesreća i ozbiljnih nezgoda na razini NATO-</w:t>
      </w:r>
      <w:r>
        <w:rPr>
          <w:rFonts w:eastAsiaTheme="minorHAnsi"/>
          <w:lang w:val="hr-HR"/>
        </w:rPr>
        <w:t xml:space="preserve">a, </w:t>
      </w:r>
      <w:r w:rsidRPr="004A7190">
        <w:rPr>
          <w:lang w:val="hr-HR"/>
        </w:rPr>
        <w:t>EUROCONTROL-a, Odbora za zajedničko europsko nebo, Zrakoplovnog odbora, Radne skupine za upravljanje zračnim prostorom, komunikacijama, navigacijom i nadzorom zračnog prostora, Radne skupine za vojno usklađivanje, NATO Zr</w:t>
      </w:r>
      <w:r w:rsidR="00C87D5B">
        <w:rPr>
          <w:lang w:val="hr-HR"/>
        </w:rPr>
        <w:t>akoplovne grupe za plovidbenost te</w:t>
      </w:r>
      <w:r w:rsidRPr="004A7190">
        <w:rPr>
          <w:lang w:val="hr-HR"/>
        </w:rPr>
        <w:t xml:space="preserve"> EDA Foruma za plovidbenost vojnih zrakoplova.</w:t>
      </w:r>
    </w:p>
    <w:p w14:paraId="4332B196" w14:textId="77777777" w:rsidR="00101E84" w:rsidRPr="005E0C06" w:rsidRDefault="00101E84" w:rsidP="00101E84">
      <w:pPr>
        <w:ind w:firstLine="708"/>
        <w:rPr>
          <w:lang w:val="hr-HR"/>
        </w:rPr>
      </w:pPr>
      <w:r w:rsidRPr="003E62D8">
        <w:rPr>
          <w:lang w:val="hr-HR"/>
        </w:rPr>
        <w:t>Na nacionalnoj razini nastavljena je suradnja s Hrvatskom agencijom za civilno zrakoplovstvo, Hrvatskom kontrolom zračne plovidbe d.o.o., Zrakoplovno</w:t>
      </w:r>
      <w:r>
        <w:rPr>
          <w:lang w:val="hr-HR"/>
        </w:rPr>
        <w:t>-</w:t>
      </w:r>
      <w:r w:rsidRPr="003E62D8">
        <w:rPr>
          <w:lang w:val="hr-HR"/>
        </w:rPr>
        <w:t>tehničkim centrom d.d., Fakultetom strojarstva i brodogradnje</w:t>
      </w:r>
      <w:r w:rsidR="00C87D5B">
        <w:rPr>
          <w:lang w:val="hr-HR"/>
        </w:rPr>
        <w:t xml:space="preserve"> </w:t>
      </w:r>
      <w:r w:rsidR="00FD7011">
        <w:rPr>
          <w:lang w:val="hr-HR"/>
        </w:rPr>
        <w:t>Sveučilišta u</w:t>
      </w:r>
      <w:r w:rsidR="00FD7011" w:rsidRPr="003E62D8">
        <w:rPr>
          <w:lang w:val="hr-HR"/>
        </w:rPr>
        <w:t xml:space="preserve"> Zagreb</w:t>
      </w:r>
      <w:r w:rsidR="00FD7011">
        <w:rPr>
          <w:lang w:val="hr-HR"/>
        </w:rPr>
        <w:t xml:space="preserve">u </w:t>
      </w:r>
      <w:r w:rsidRPr="003E62D8">
        <w:rPr>
          <w:lang w:val="hr-HR"/>
        </w:rPr>
        <w:t xml:space="preserve">i </w:t>
      </w:r>
      <w:r>
        <w:rPr>
          <w:lang w:val="hr-HR"/>
        </w:rPr>
        <w:t>Agencijom</w:t>
      </w:r>
      <w:r w:rsidRPr="00667AE9">
        <w:rPr>
          <w:lang w:val="hr-HR"/>
        </w:rPr>
        <w:t xml:space="preserve"> za istraživanje nesreća u zračnom, pomorskom i željezničkom prometu</w:t>
      </w:r>
      <w:r w:rsidRPr="004A7190">
        <w:rPr>
          <w:lang w:val="hr-HR"/>
        </w:rPr>
        <w:t>,</w:t>
      </w:r>
      <w:r w:rsidRPr="003E62D8">
        <w:rPr>
          <w:lang w:val="hr-HR"/>
        </w:rPr>
        <w:t xml:space="preserve"> kao i rad u okviru Zajedničkog odbora Hrvatske kontrole zračne plovidbe</w:t>
      </w:r>
      <w:r>
        <w:rPr>
          <w:lang w:val="hr-HR"/>
        </w:rPr>
        <w:t xml:space="preserve"> d.o.o.</w:t>
      </w:r>
      <w:r w:rsidRPr="003E62D8">
        <w:rPr>
          <w:lang w:val="hr-HR"/>
        </w:rPr>
        <w:t xml:space="preserve"> i Ministarstva obrane i </w:t>
      </w:r>
      <w:r w:rsidRPr="004A7190">
        <w:rPr>
          <w:lang w:val="hr-HR"/>
        </w:rPr>
        <w:t>Zajedničkog civilno-vojnog odbora Ministarstva obrane</w:t>
      </w:r>
      <w:r w:rsidRPr="003E62D8">
        <w:rPr>
          <w:lang w:val="hr-HR"/>
        </w:rPr>
        <w:t xml:space="preserve"> i Hrvatske agencije za civilno zrakoplovstvo. </w:t>
      </w:r>
    </w:p>
    <w:p w14:paraId="4332B197" w14:textId="77777777" w:rsidR="00101E84" w:rsidRPr="00C24D80" w:rsidRDefault="00101E84" w:rsidP="00F00B9E">
      <w:pPr>
        <w:rPr>
          <w:lang w:val="hr-HR"/>
        </w:rPr>
      </w:pPr>
      <w:r w:rsidRPr="003E62D8">
        <w:rPr>
          <w:lang w:val="hr-HR"/>
        </w:rPr>
        <w:tab/>
        <w:t xml:space="preserve">U okviru nadležnosti Samostalne službe za vojni zračni i pomorski promet provođene su koordinacijske aktivnosti između Ministarstva poljoprivrede i Hrvatske </w:t>
      </w:r>
      <w:r>
        <w:rPr>
          <w:lang w:val="hr-HR"/>
        </w:rPr>
        <w:t>v</w:t>
      </w:r>
      <w:r w:rsidRPr="003E62D8">
        <w:rPr>
          <w:lang w:val="hr-HR"/>
        </w:rPr>
        <w:t>ojske u cilju integracije besposadnih zrakoplovnih sustava u zračni prostor Republike Hrvatske</w:t>
      </w:r>
      <w:r w:rsidR="00C87D5B">
        <w:rPr>
          <w:lang w:val="hr-HR"/>
        </w:rPr>
        <w:t>,</w:t>
      </w:r>
      <w:r w:rsidRPr="003E62D8">
        <w:rPr>
          <w:lang w:val="hr-HR"/>
        </w:rPr>
        <w:t xml:space="preserve"> izdavane </w:t>
      </w:r>
      <w:r w:rsidR="00C87D5B">
        <w:rPr>
          <w:lang w:val="hr-HR"/>
        </w:rPr>
        <w:t xml:space="preserve">su </w:t>
      </w:r>
      <w:r w:rsidRPr="003E62D8">
        <w:rPr>
          <w:lang w:val="hr-HR"/>
        </w:rPr>
        <w:t>dozvole za održavanje vojnih zrakoplova</w:t>
      </w:r>
      <w:r w:rsidR="003B1C9B">
        <w:rPr>
          <w:lang w:val="hr-HR"/>
        </w:rPr>
        <w:t>,</w:t>
      </w:r>
      <w:r w:rsidRPr="003E62D8">
        <w:rPr>
          <w:lang w:val="hr-HR"/>
        </w:rPr>
        <w:t xml:space="preserve"> provođeni auditi organizacija za održavanje, obuku i nabavu pričuvnih dijelova, utvrđivani uvjeti za izdavanje diplomatskih odobrenja za inozemne i tuzemne zrakoplove, provođeni ispiti po ATPL teoriji za pilote Hrvatskog</w:t>
      </w:r>
      <w:r>
        <w:rPr>
          <w:lang w:val="hr-HR"/>
        </w:rPr>
        <w:t>a</w:t>
      </w:r>
      <w:r w:rsidRPr="003E62D8">
        <w:rPr>
          <w:lang w:val="hr-HR"/>
        </w:rPr>
        <w:t xml:space="preserve"> ratnog zrakoplovstva te civilno-vojni nadzor </w:t>
      </w:r>
      <w:r>
        <w:rPr>
          <w:lang w:val="hr-HR"/>
        </w:rPr>
        <w:t>B</w:t>
      </w:r>
      <w:r w:rsidRPr="003E62D8">
        <w:rPr>
          <w:lang w:val="hr-HR"/>
        </w:rPr>
        <w:t xml:space="preserve">ojne </w:t>
      </w:r>
      <w:r>
        <w:rPr>
          <w:lang w:val="hr-HR"/>
        </w:rPr>
        <w:t>z</w:t>
      </w:r>
      <w:r w:rsidRPr="003E62D8">
        <w:rPr>
          <w:lang w:val="hr-HR"/>
        </w:rPr>
        <w:t xml:space="preserve">račnog motrenja i o usklađenosti s primjenjivim </w:t>
      </w:r>
      <w:r w:rsidRPr="00C24D80">
        <w:rPr>
          <w:lang w:val="hr-HR"/>
        </w:rPr>
        <w:t>zahtjevima Europske komisije o Jedinstvenom europskom nebu.</w:t>
      </w:r>
    </w:p>
    <w:p w14:paraId="4332B198" w14:textId="77777777" w:rsidR="00101E84" w:rsidRPr="005E0C06" w:rsidRDefault="00101E84" w:rsidP="00F00B9E">
      <w:pPr>
        <w:ind w:firstLine="708"/>
        <w:rPr>
          <w:lang w:val="hr-HR"/>
        </w:rPr>
      </w:pPr>
      <w:r w:rsidRPr="00C24D80">
        <w:rPr>
          <w:lang w:val="hr-HR"/>
        </w:rPr>
        <w:t>U području sigurnosti pomorskog prometa djelatnici Samostalne službe za voj</w:t>
      </w:r>
      <w:r w:rsidR="003B1C9B">
        <w:rPr>
          <w:lang w:val="hr-HR"/>
        </w:rPr>
        <w:t>n</w:t>
      </w:r>
      <w:r w:rsidRPr="00C24D80">
        <w:rPr>
          <w:lang w:val="hr-HR"/>
        </w:rPr>
        <w:t>i zračni i pomorski promet sudjelovali su u aktivnostima tijela nadležnih za nadzor i zaštitu prava i interesa Republike Hrvatske na moru i radu Odbora za praćenje Operativnog programa za pomorstvo i ribarstvo Republike Hrvatske za razdoblje od 2014. do 2020</w:t>
      </w:r>
      <w:r w:rsidR="003B1C9B">
        <w:rPr>
          <w:lang w:val="hr-HR"/>
        </w:rPr>
        <w:t>. godine te u radu Hidrografsko</w:t>
      </w:r>
      <w:r w:rsidRPr="00C24D80">
        <w:rPr>
          <w:lang w:val="hr-HR"/>
        </w:rPr>
        <w:t>-navigacijskog vijeća.</w:t>
      </w:r>
      <w:r w:rsidRPr="003E62D8">
        <w:rPr>
          <w:lang w:val="hr-HR"/>
        </w:rPr>
        <w:t xml:space="preserve"> </w:t>
      </w:r>
    </w:p>
    <w:p w14:paraId="4332B199" w14:textId="77777777" w:rsidR="00101E84" w:rsidRPr="005E0C06" w:rsidRDefault="00EA2576" w:rsidP="00101E84">
      <w:pPr>
        <w:pStyle w:val="Heading2"/>
        <w:rPr>
          <w:lang w:val="hr-HR"/>
        </w:rPr>
      </w:pPr>
      <w:bookmarkStart w:id="87" w:name="_Toc39505609"/>
      <w:r>
        <w:rPr>
          <w:lang w:val="hr-HR"/>
        </w:rPr>
        <w:tab/>
      </w:r>
      <w:r w:rsidR="00101E84" w:rsidRPr="003E62D8">
        <w:rPr>
          <w:lang w:val="hr-HR"/>
        </w:rPr>
        <w:t>3.5. Analiza vojnostegovnih poslova</w:t>
      </w:r>
      <w:bookmarkEnd w:id="87"/>
    </w:p>
    <w:p w14:paraId="4332B19A" w14:textId="77777777" w:rsidR="00101E84" w:rsidRPr="005E0C06" w:rsidRDefault="00101E84" w:rsidP="00484B04">
      <w:pPr>
        <w:rPr>
          <w:lang w:val="hr-HR"/>
        </w:rPr>
      </w:pPr>
      <w:r w:rsidRPr="003E62D8">
        <w:rPr>
          <w:b/>
          <w:lang w:val="hr-HR"/>
        </w:rPr>
        <w:tab/>
      </w:r>
      <w:r w:rsidRPr="003E62D8">
        <w:rPr>
          <w:lang w:val="hr-HR"/>
        </w:rPr>
        <w:t xml:space="preserve">Tijekom 2019. bilo je u radu </w:t>
      </w:r>
      <w:r w:rsidRPr="00C24D80">
        <w:rPr>
          <w:lang w:val="hr-HR"/>
        </w:rPr>
        <w:t>212</w:t>
      </w:r>
      <w:r w:rsidRPr="003E62D8">
        <w:rPr>
          <w:lang w:val="hr-HR"/>
        </w:rPr>
        <w:t xml:space="preserve"> predmeta stegovne odgovornosti u što se ubrajaju preneseni predmeti iz </w:t>
      </w:r>
      <w:r>
        <w:rPr>
          <w:lang w:val="hr-HR"/>
        </w:rPr>
        <w:t xml:space="preserve">2019. </w:t>
      </w:r>
      <w:r w:rsidRPr="003E62D8">
        <w:rPr>
          <w:lang w:val="hr-HR"/>
        </w:rPr>
        <w:t xml:space="preserve">i novozaprimljeni predmeti. Riješeno je 149 predmeta u kojima su donijete odluke u odnosu na 159 </w:t>
      </w:r>
      <w:r w:rsidRPr="00C24D80">
        <w:rPr>
          <w:lang w:val="hr-HR"/>
        </w:rPr>
        <w:t>stranaka (vojnih osoba)</w:t>
      </w:r>
      <w:r w:rsidR="003B1C9B">
        <w:rPr>
          <w:lang w:val="hr-HR"/>
        </w:rPr>
        <w:t>,</w:t>
      </w:r>
      <w:r w:rsidRPr="003E62D8">
        <w:rPr>
          <w:lang w:val="hr-HR"/>
        </w:rPr>
        <w:t xml:space="preserve"> dok su u 63 predmeta stegovni postupci u tijeku te su preneseni u 2020. U prenesenim predmetima stegovno je prijavljeno 68 vojnih osoba.</w:t>
      </w:r>
    </w:p>
    <w:p w14:paraId="4332B19B" w14:textId="77777777" w:rsidR="00101E84" w:rsidRPr="005E0C06" w:rsidRDefault="00101E84" w:rsidP="00484B04">
      <w:pPr>
        <w:rPr>
          <w:lang w:val="hr-HR"/>
        </w:rPr>
      </w:pPr>
      <w:r w:rsidRPr="003E62D8">
        <w:rPr>
          <w:lang w:val="hr-HR"/>
        </w:rPr>
        <w:lastRenderedPageBreak/>
        <w:tab/>
        <w:t>U r</w:t>
      </w:r>
      <w:r w:rsidR="00484B04">
        <w:rPr>
          <w:lang w:val="hr-HR"/>
        </w:rPr>
        <w:t>i</w:t>
      </w:r>
      <w:r w:rsidRPr="003E62D8">
        <w:rPr>
          <w:lang w:val="hr-HR"/>
        </w:rPr>
        <w:t>ješenim predmetima, u 117 predmeta je utvrđena stegovna odgovornost vojnih osoba za kršenje vojne stege te je 105 vojnih osoba proglašeno stegovno odgovornima za počinjenje 144 stegovna prijestupa za što su im izrečene stegovne kazne. U odnosu na 12 stegovno prijavljenih vojnih osoba, kršenje vojne stege je, prekvalifi</w:t>
      </w:r>
      <w:r>
        <w:rPr>
          <w:lang w:val="hr-HR"/>
        </w:rPr>
        <w:t xml:space="preserve">cirano u stegovne pogreške </w:t>
      </w:r>
      <w:r w:rsidRPr="003E62D8">
        <w:rPr>
          <w:lang w:val="hr-HR"/>
        </w:rPr>
        <w:t>te su im izrečene stegovne mjere.</w:t>
      </w:r>
      <w:r w:rsidRPr="003B1C9B">
        <w:rPr>
          <w:lang w:val="hr-HR"/>
        </w:rPr>
        <w:t xml:space="preserve"> Najviše</w:t>
      </w:r>
      <w:r w:rsidRPr="003E62D8">
        <w:rPr>
          <w:lang w:val="hr-HR"/>
        </w:rPr>
        <w:t xml:space="preserve"> stegovnih pogrešaka počinjeno je postupanjem</w:t>
      </w:r>
      <w:r w:rsidR="003B1C9B">
        <w:rPr>
          <w:lang w:val="hr-HR"/>
        </w:rPr>
        <w:t xml:space="preserve"> suprotno</w:t>
      </w:r>
      <w:r w:rsidRPr="003E62D8">
        <w:rPr>
          <w:lang w:val="hr-HR"/>
        </w:rPr>
        <w:t xml:space="preserve"> propisima iz područja obrane kojim se nanosi šteta imovini Republike Hrvatske i nepravodobnim i nepotpunim izvršenjem zapovjedi, odluka i naloga nadređenog</w:t>
      </w:r>
      <w:r>
        <w:rPr>
          <w:lang w:val="hr-HR"/>
        </w:rPr>
        <w:t>a</w:t>
      </w:r>
      <w:r w:rsidRPr="003E62D8">
        <w:rPr>
          <w:lang w:val="hr-HR"/>
        </w:rPr>
        <w:t>.</w:t>
      </w:r>
    </w:p>
    <w:p w14:paraId="4332B19C" w14:textId="77777777" w:rsidR="00101E84" w:rsidRPr="00C24D80" w:rsidRDefault="00101E84" w:rsidP="00101E84">
      <w:pPr>
        <w:rPr>
          <w:lang w:val="hr-HR"/>
        </w:rPr>
      </w:pPr>
      <w:r w:rsidRPr="00C24D80">
        <w:rPr>
          <w:lang w:val="hr-HR"/>
        </w:rPr>
        <w:tab/>
        <w:t xml:space="preserve">U 24 predmeta povodom stegovnih prijava doneseno je, po okončanju usmene rasprave, rješenje kojim se stegovno prijavljene vojne osobe oslobađaju stegovne odgovornosti, dok je u 18 predmeta stegovni postupak obustavljen. </w:t>
      </w:r>
    </w:p>
    <w:p w14:paraId="4332B19D" w14:textId="77777777" w:rsidR="00101E84" w:rsidRPr="005E0C06" w:rsidRDefault="00101E84" w:rsidP="00A07BE7">
      <w:pPr>
        <w:ind w:firstLine="708"/>
        <w:rPr>
          <w:lang w:val="hr-HR"/>
        </w:rPr>
      </w:pPr>
      <w:r w:rsidRPr="00C24D80">
        <w:rPr>
          <w:lang w:val="hr-HR"/>
        </w:rPr>
        <w:t>Tijekom 2019. Vojnostegovni sud imao je u radu 108 predmeta po pitanjima odgovornosti za štetu koju vojne osobe počine na imovini Republike Hrvatske danoj na upravljanje Ministarstvu obrane.</w:t>
      </w:r>
    </w:p>
    <w:p w14:paraId="4332B19E" w14:textId="77777777" w:rsidR="00101E84" w:rsidRPr="005E0C06" w:rsidRDefault="00EA2576" w:rsidP="00101E84">
      <w:pPr>
        <w:pStyle w:val="Heading2"/>
        <w:spacing w:before="120" w:after="120"/>
        <w:rPr>
          <w:lang w:val="hr-HR"/>
        </w:rPr>
      </w:pPr>
      <w:bookmarkStart w:id="88" w:name="_Toc39505610"/>
      <w:r>
        <w:rPr>
          <w:lang w:val="hr-HR"/>
        </w:rPr>
        <w:tab/>
      </w:r>
      <w:r w:rsidR="00101E84" w:rsidRPr="003E62D8">
        <w:rPr>
          <w:lang w:val="hr-HR"/>
        </w:rPr>
        <w:t>3.6. Vojnopolicijski poslovi</w:t>
      </w:r>
      <w:bookmarkEnd w:id="88"/>
    </w:p>
    <w:p w14:paraId="4332B19F" w14:textId="77777777" w:rsidR="00101E84" w:rsidRPr="005E0C06" w:rsidRDefault="00101E84" w:rsidP="00484B04">
      <w:pPr>
        <w:ind w:firstLine="708"/>
        <w:rPr>
          <w:lang w:val="hr-HR"/>
        </w:rPr>
      </w:pPr>
      <w:r w:rsidRPr="005E0C06">
        <w:rPr>
          <w:lang w:val="hr-HR"/>
        </w:rPr>
        <w:t>Vojnopolicijski poslovi težišno se provode u područjima kriminalističkih istraživanja, osiguranja i zaštite, nadzora i upravljanja vojnim prometom, traganja i dovođenja te bilježenja, analitičke obrade događaja i izvješćivanja.</w:t>
      </w:r>
    </w:p>
    <w:p w14:paraId="4332B1A0" w14:textId="77777777" w:rsidR="00101E84" w:rsidRPr="005E0C06" w:rsidRDefault="00101E84" w:rsidP="00484B04">
      <w:pPr>
        <w:rPr>
          <w:lang w:val="hr-HR"/>
        </w:rPr>
      </w:pPr>
      <w:r w:rsidRPr="005E0C06">
        <w:rPr>
          <w:lang w:val="hr-HR"/>
        </w:rPr>
        <w:tab/>
        <w:t>Vojnopolicijski poslovi bilježenja</w:t>
      </w:r>
      <w:r>
        <w:rPr>
          <w:lang w:val="hr-HR"/>
        </w:rPr>
        <w:t>,</w:t>
      </w:r>
      <w:r w:rsidRPr="005E0C06">
        <w:rPr>
          <w:lang w:val="hr-HR"/>
        </w:rPr>
        <w:t xml:space="preserve"> analitičke obrade i izvješćivanja obuhvaćaju i događaje koji nisu posljedica protupravnog ponašanja osoba, već su uzrokovani drugim razlozima (nesretnim slučajem, višom silom i sl</w:t>
      </w:r>
      <w:r>
        <w:rPr>
          <w:lang w:val="hr-HR"/>
        </w:rPr>
        <w:t>.</w:t>
      </w:r>
      <w:r w:rsidRPr="005E0C06">
        <w:rPr>
          <w:lang w:val="hr-HR"/>
        </w:rPr>
        <w:t>)</w:t>
      </w:r>
      <w:r>
        <w:rPr>
          <w:lang w:val="hr-HR"/>
        </w:rPr>
        <w:t>.</w:t>
      </w:r>
    </w:p>
    <w:p w14:paraId="4332B1A1" w14:textId="77777777" w:rsidR="00101E84" w:rsidRPr="00C24D80" w:rsidRDefault="00101E84" w:rsidP="00484B04">
      <w:pPr>
        <w:ind w:firstLine="708"/>
        <w:rPr>
          <w:lang w:val="hr-HR"/>
        </w:rPr>
      </w:pPr>
      <w:r w:rsidRPr="005E0C06">
        <w:rPr>
          <w:lang w:val="hr-HR"/>
        </w:rPr>
        <w:t>Analitička obrada svih događaja predstavlja sintezu prikupljanja, objedinjavanja, pregledavanja i analiziranja istih i daje uvid u njihov međusobni odnos i značaj, a ujedno su korisni drugim nadležnim tijelima kod donošenja odluka o smjeru</w:t>
      </w:r>
      <w:r w:rsidR="003B1C9B">
        <w:rPr>
          <w:lang w:val="hr-HR"/>
        </w:rPr>
        <w:t xml:space="preserve"> daljnjeg djelovanja, odnosno u</w:t>
      </w:r>
      <w:r w:rsidRPr="005E0C06">
        <w:rPr>
          <w:lang w:val="hr-HR"/>
        </w:rPr>
        <w:t>klanjanja negativnih uzroka i posljedica u Ministar</w:t>
      </w:r>
      <w:r>
        <w:rPr>
          <w:lang w:val="hr-HR"/>
        </w:rPr>
        <w:t>stvu obrane i Hrvatskoj vojsci.</w:t>
      </w:r>
    </w:p>
    <w:p w14:paraId="4332B1A2" w14:textId="77777777" w:rsidR="00101E84" w:rsidRPr="005E0C06" w:rsidRDefault="00101E84" w:rsidP="00484B04">
      <w:pPr>
        <w:ind w:firstLine="708"/>
        <w:rPr>
          <w:lang w:val="hr-HR"/>
        </w:rPr>
      </w:pPr>
      <w:r w:rsidRPr="005E0C06">
        <w:rPr>
          <w:lang w:val="hr-HR"/>
        </w:rPr>
        <w:t>T</w:t>
      </w:r>
      <w:r w:rsidRPr="005E0C06">
        <w:rPr>
          <w:spacing w:val="-1"/>
          <w:lang w:val="hr-HR"/>
        </w:rPr>
        <w:t>i</w:t>
      </w:r>
      <w:r w:rsidRPr="005E0C06">
        <w:rPr>
          <w:lang w:val="hr-HR"/>
        </w:rPr>
        <w:t>jekom</w:t>
      </w:r>
      <w:r w:rsidRPr="005E0C06">
        <w:rPr>
          <w:spacing w:val="44"/>
          <w:lang w:val="hr-HR"/>
        </w:rPr>
        <w:t xml:space="preserve"> </w:t>
      </w:r>
      <w:r w:rsidRPr="005E0C06">
        <w:rPr>
          <w:lang w:val="hr-HR"/>
        </w:rPr>
        <w:t>2019.</w:t>
      </w:r>
      <w:r w:rsidRPr="005E0C06">
        <w:rPr>
          <w:spacing w:val="43"/>
          <w:lang w:val="hr-HR"/>
        </w:rPr>
        <w:t xml:space="preserve"> </w:t>
      </w:r>
      <w:r w:rsidRPr="005E0C06">
        <w:rPr>
          <w:spacing w:val="2"/>
          <w:lang w:val="hr-HR"/>
        </w:rPr>
        <w:t>o</w:t>
      </w:r>
      <w:r w:rsidRPr="005E0C06">
        <w:rPr>
          <w:lang w:val="hr-HR"/>
        </w:rPr>
        <w:t>vlašt</w:t>
      </w:r>
      <w:r w:rsidRPr="005E0C06">
        <w:rPr>
          <w:spacing w:val="-1"/>
          <w:lang w:val="hr-HR"/>
        </w:rPr>
        <w:t>e</w:t>
      </w:r>
      <w:r w:rsidRPr="005E0C06">
        <w:rPr>
          <w:lang w:val="hr-HR"/>
        </w:rPr>
        <w:t>ne</w:t>
      </w:r>
      <w:r w:rsidRPr="005E0C06">
        <w:rPr>
          <w:spacing w:val="42"/>
          <w:lang w:val="hr-HR"/>
        </w:rPr>
        <w:t xml:space="preserve"> </w:t>
      </w:r>
      <w:r w:rsidRPr="005E0C06">
        <w:rPr>
          <w:lang w:val="hr-HR"/>
        </w:rPr>
        <w:t>slu</w:t>
      </w:r>
      <w:r w:rsidRPr="005E0C06">
        <w:rPr>
          <w:spacing w:val="1"/>
          <w:lang w:val="hr-HR"/>
        </w:rPr>
        <w:t>ž</w:t>
      </w:r>
      <w:r w:rsidRPr="005E0C06">
        <w:rPr>
          <w:lang w:val="hr-HR"/>
        </w:rPr>
        <w:t>b</w:t>
      </w:r>
      <w:r w:rsidRPr="005E0C06">
        <w:rPr>
          <w:spacing w:val="-1"/>
          <w:lang w:val="hr-HR"/>
        </w:rPr>
        <w:t>e</w:t>
      </w:r>
      <w:r w:rsidRPr="005E0C06">
        <w:rPr>
          <w:lang w:val="hr-HR"/>
        </w:rPr>
        <w:t>ne</w:t>
      </w:r>
      <w:r w:rsidRPr="005E0C06">
        <w:rPr>
          <w:spacing w:val="42"/>
          <w:lang w:val="hr-HR"/>
        </w:rPr>
        <w:t xml:space="preserve"> </w:t>
      </w:r>
      <w:r w:rsidRPr="005E0C06">
        <w:rPr>
          <w:lang w:val="hr-HR"/>
        </w:rPr>
        <w:t>os</w:t>
      </w:r>
      <w:r w:rsidRPr="005E0C06">
        <w:rPr>
          <w:spacing w:val="-1"/>
          <w:lang w:val="hr-HR"/>
        </w:rPr>
        <w:t>o</w:t>
      </w:r>
      <w:r w:rsidRPr="005E0C06">
        <w:rPr>
          <w:lang w:val="hr-HR"/>
        </w:rPr>
        <w:t>be</w:t>
      </w:r>
      <w:r w:rsidRPr="005E0C06">
        <w:rPr>
          <w:spacing w:val="45"/>
          <w:lang w:val="hr-HR"/>
        </w:rPr>
        <w:t xml:space="preserve"> </w:t>
      </w:r>
      <w:r w:rsidR="006F4AE0">
        <w:rPr>
          <w:lang w:val="hr-HR"/>
        </w:rPr>
        <w:t>V</w:t>
      </w:r>
      <w:r w:rsidRPr="005E0C06">
        <w:rPr>
          <w:spacing w:val="-1"/>
          <w:lang w:val="hr-HR"/>
        </w:rPr>
        <w:t>o</w:t>
      </w:r>
      <w:r w:rsidRPr="005E0C06">
        <w:rPr>
          <w:lang w:val="hr-HR"/>
        </w:rPr>
        <w:t>jne</w:t>
      </w:r>
      <w:r w:rsidRPr="005E0C06">
        <w:rPr>
          <w:spacing w:val="44"/>
          <w:lang w:val="hr-HR"/>
        </w:rPr>
        <w:t xml:space="preserve"> </w:t>
      </w:r>
      <w:r w:rsidRPr="005E0C06">
        <w:rPr>
          <w:lang w:val="hr-HR"/>
        </w:rPr>
        <w:t>poli</w:t>
      </w:r>
      <w:r w:rsidRPr="005E0C06">
        <w:rPr>
          <w:spacing w:val="-1"/>
          <w:lang w:val="hr-HR"/>
        </w:rPr>
        <w:t>ci</w:t>
      </w:r>
      <w:r w:rsidRPr="005E0C06">
        <w:rPr>
          <w:lang w:val="hr-HR"/>
        </w:rPr>
        <w:t>je</w:t>
      </w:r>
      <w:r w:rsidRPr="005E0C06">
        <w:rPr>
          <w:spacing w:val="42"/>
          <w:lang w:val="hr-HR"/>
        </w:rPr>
        <w:t xml:space="preserve"> </w:t>
      </w:r>
      <w:r w:rsidRPr="005E0C06">
        <w:rPr>
          <w:lang w:val="hr-HR"/>
        </w:rPr>
        <w:t>post</w:t>
      </w:r>
      <w:r w:rsidRPr="005E0C06">
        <w:rPr>
          <w:spacing w:val="-1"/>
          <w:lang w:val="hr-HR"/>
        </w:rPr>
        <w:t>u</w:t>
      </w:r>
      <w:r w:rsidRPr="005E0C06">
        <w:rPr>
          <w:lang w:val="hr-HR"/>
        </w:rPr>
        <w:t>p</w:t>
      </w:r>
      <w:r w:rsidRPr="005E0C06">
        <w:rPr>
          <w:spacing w:val="-1"/>
          <w:lang w:val="hr-HR"/>
        </w:rPr>
        <w:t>a</w:t>
      </w:r>
      <w:r w:rsidRPr="005E0C06">
        <w:rPr>
          <w:lang w:val="hr-HR"/>
        </w:rPr>
        <w:t>le</w:t>
      </w:r>
      <w:r w:rsidRPr="005E0C06">
        <w:rPr>
          <w:spacing w:val="43"/>
          <w:lang w:val="hr-HR"/>
        </w:rPr>
        <w:t xml:space="preserve"> </w:t>
      </w:r>
      <w:r w:rsidRPr="005E0C06">
        <w:rPr>
          <w:lang w:val="hr-HR"/>
        </w:rPr>
        <w:t>su</w:t>
      </w:r>
      <w:r w:rsidRPr="005E0C06">
        <w:rPr>
          <w:spacing w:val="43"/>
          <w:lang w:val="hr-HR"/>
        </w:rPr>
        <w:t xml:space="preserve"> </w:t>
      </w:r>
      <w:r w:rsidRPr="005E0C06">
        <w:rPr>
          <w:lang w:val="hr-HR"/>
        </w:rPr>
        <w:t>u</w:t>
      </w:r>
      <w:r w:rsidRPr="005E0C06">
        <w:rPr>
          <w:spacing w:val="43"/>
          <w:lang w:val="hr-HR"/>
        </w:rPr>
        <w:t xml:space="preserve"> </w:t>
      </w:r>
      <w:r w:rsidRPr="005E0C06">
        <w:rPr>
          <w:lang w:val="hr-HR"/>
        </w:rPr>
        <w:t>312 do</w:t>
      </w:r>
      <w:r w:rsidRPr="005E0C06">
        <w:rPr>
          <w:spacing w:val="-3"/>
          <w:lang w:val="hr-HR"/>
        </w:rPr>
        <w:t>g</w:t>
      </w:r>
      <w:r w:rsidRPr="005E0C06">
        <w:rPr>
          <w:spacing w:val="-1"/>
          <w:lang w:val="hr-HR"/>
        </w:rPr>
        <w:t>a</w:t>
      </w:r>
      <w:r w:rsidRPr="005E0C06">
        <w:rPr>
          <w:spacing w:val="2"/>
          <w:lang w:val="hr-HR"/>
        </w:rPr>
        <w:t>đ</w:t>
      </w:r>
      <w:r w:rsidRPr="005E0C06">
        <w:rPr>
          <w:lang w:val="hr-HR"/>
        </w:rPr>
        <w:t>aj</w:t>
      </w:r>
      <w:r w:rsidRPr="005E0C06">
        <w:rPr>
          <w:spacing w:val="-1"/>
          <w:lang w:val="hr-HR"/>
        </w:rPr>
        <w:t>a</w:t>
      </w:r>
      <w:r w:rsidRPr="005E0C06">
        <w:rPr>
          <w:lang w:val="hr-HR"/>
        </w:rPr>
        <w:t>. U odnosu na 2018. najznačajnije smanjenje za 45,5</w:t>
      </w:r>
      <w:r>
        <w:rPr>
          <w:lang w:val="hr-HR"/>
        </w:rPr>
        <w:t xml:space="preserve"> </w:t>
      </w:r>
      <w:r w:rsidRPr="005E0C06">
        <w:rPr>
          <w:lang w:val="hr-HR"/>
        </w:rPr>
        <w:t>% zabilježeno je u kategoriji događaja bez protupravnosti (ostali događaji) te za 32,4</w:t>
      </w:r>
      <w:r>
        <w:rPr>
          <w:lang w:val="hr-HR"/>
        </w:rPr>
        <w:t xml:space="preserve"> </w:t>
      </w:r>
      <w:r w:rsidRPr="005E0C06">
        <w:rPr>
          <w:lang w:val="hr-HR"/>
        </w:rPr>
        <w:t>% događaja otklona od vojne stege.</w:t>
      </w:r>
    </w:p>
    <w:p w14:paraId="4332B1A3" w14:textId="77777777" w:rsidR="00101E84" w:rsidRPr="005E0C06" w:rsidRDefault="00101E84" w:rsidP="00101E84">
      <w:pPr>
        <w:rPr>
          <w:lang w:val="hr-HR"/>
        </w:rPr>
      </w:pPr>
      <w:r w:rsidRPr="00E31B18">
        <w:rPr>
          <w:noProof/>
          <w:lang w:val="hr-HR" w:eastAsia="hr-HR" w:bidi="ar-SA"/>
        </w:rPr>
        <w:lastRenderedPageBreak/>
        <w:drawing>
          <wp:inline distT="0" distB="0" distL="0" distR="0" wp14:anchorId="4332B88B" wp14:editId="4332B88C">
            <wp:extent cx="5724940" cy="2449001"/>
            <wp:effectExtent l="0" t="0" r="9525" b="27940"/>
            <wp:docPr id="25"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332B1A4" w14:textId="77777777" w:rsidR="00101E84" w:rsidRPr="00C24D80" w:rsidRDefault="00101E84" w:rsidP="00101E84">
      <w:pPr>
        <w:jc w:val="center"/>
        <w:rPr>
          <w:b/>
          <w:sz w:val="20"/>
          <w:szCs w:val="20"/>
          <w:lang w:val="hr-HR"/>
        </w:rPr>
      </w:pPr>
      <w:r w:rsidRPr="00C24D80">
        <w:rPr>
          <w:b/>
          <w:sz w:val="20"/>
          <w:szCs w:val="20"/>
          <w:lang w:val="hr-HR"/>
        </w:rPr>
        <w:t>Prikaz 24. Broj događaja po kategorijama</w:t>
      </w:r>
    </w:p>
    <w:p w14:paraId="4332B1A5" w14:textId="77777777" w:rsidR="00101E84" w:rsidRDefault="00101E84" w:rsidP="00101E84">
      <w:pPr>
        <w:rPr>
          <w:lang w:val="hr-HR" w:eastAsia="hr-HR"/>
        </w:rPr>
      </w:pPr>
    </w:p>
    <w:p w14:paraId="4332B1A6" w14:textId="77777777" w:rsidR="00101E84" w:rsidRPr="005E0C06" w:rsidRDefault="00101E84" w:rsidP="00101E84">
      <w:pPr>
        <w:rPr>
          <w:lang w:val="hr-HR" w:eastAsia="hr-HR"/>
        </w:rPr>
      </w:pPr>
      <w:r w:rsidRPr="00E31B18">
        <w:rPr>
          <w:noProof/>
          <w:lang w:val="hr-HR" w:eastAsia="hr-HR" w:bidi="ar-SA"/>
        </w:rPr>
        <w:drawing>
          <wp:inline distT="0" distB="0" distL="0" distR="0" wp14:anchorId="4332B88D" wp14:editId="4332B88E">
            <wp:extent cx="5621572" cy="2385392"/>
            <wp:effectExtent l="0" t="0" r="17780" b="15240"/>
            <wp:docPr id="26"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332B1A7" w14:textId="77777777" w:rsidR="00101E84" w:rsidRPr="00A07BE7" w:rsidRDefault="00101E84" w:rsidP="00A07BE7">
      <w:pPr>
        <w:spacing w:before="120" w:after="120"/>
        <w:jc w:val="center"/>
        <w:rPr>
          <w:b/>
          <w:sz w:val="20"/>
          <w:szCs w:val="20"/>
          <w:lang w:val="hr-HR"/>
        </w:rPr>
      </w:pPr>
      <w:r w:rsidRPr="00C24D80">
        <w:rPr>
          <w:b/>
          <w:sz w:val="20"/>
          <w:szCs w:val="20"/>
          <w:lang w:val="hr-HR"/>
        </w:rPr>
        <w:t>Prikaz 25. Broj događaja po mjestu nastanka</w:t>
      </w:r>
    </w:p>
    <w:p w14:paraId="4332B1A8" w14:textId="77777777" w:rsidR="00101E84" w:rsidRPr="006F4AE0" w:rsidRDefault="00101E84" w:rsidP="006F4AE0">
      <w:pPr>
        <w:spacing w:before="120" w:after="120"/>
        <w:rPr>
          <w:rFonts w:eastAsia="Times New Roman"/>
          <w:lang w:val="hr-HR" w:eastAsia="hr-HR"/>
        </w:rPr>
      </w:pPr>
      <w:r>
        <w:rPr>
          <w:rFonts w:eastAsia="Times New Roman"/>
          <w:lang w:val="hr-HR" w:eastAsia="hr-HR"/>
        </w:rPr>
        <w:tab/>
      </w:r>
      <w:r w:rsidRPr="005E0C06">
        <w:rPr>
          <w:rFonts w:eastAsia="Times New Roman"/>
          <w:lang w:val="hr-HR" w:eastAsia="hr-HR"/>
        </w:rPr>
        <w:t>U ukupnom broju događaja u kojima je tijekom 2019. postupala vojna policija, 227 događaja imal</w:t>
      </w:r>
      <w:r w:rsidR="006F4AE0">
        <w:rPr>
          <w:rFonts w:eastAsia="Times New Roman"/>
          <w:lang w:val="hr-HR" w:eastAsia="hr-HR"/>
        </w:rPr>
        <w:t xml:space="preserve">a su obilježja protupravnosti. </w:t>
      </w:r>
      <w:r w:rsidRPr="005E0C06">
        <w:rPr>
          <w:rFonts w:eastAsia="Times New Roman"/>
          <w:lang w:val="hr-HR" w:eastAsia="hr-HR"/>
        </w:rPr>
        <w:t>U odnosu na brojno stanje pripadnika Hrvatske vojske, udio počinitelja u protupravnim događajima u 2019. iznosio je 1,09</w:t>
      </w:r>
      <w:r>
        <w:rPr>
          <w:rFonts w:eastAsia="Times New Roman"/>
          <w:lang w:val="hr-HR" w:eastAsia="hr-HR"/>
        </w:rPr>
        <w:t xml:space="preserve"> </w:t>
      </w:r>
      <w:r w:rsidR="006F4AE0">
        <w:rPr>
          <w:rFonts w:eastAsia="Times New Roman"/>
          <w:lang w:val="hr-HR" w:eastAsia="hr-HR"/>
        </w:rPr>
        <w:t xml:space="preserve">%. </w:t>
      </w:r>
      <w:r w:rsidRPr="005E0C06">
        <w:rPr>
          <w:rFonts w:eastAsia="Times New Roman"/>
          <w:lang w:val="hr-HR" w:eastAsia="hr-HR"/>
        </w:rPr>
        <w:t xml:space="preserve">Najmanje počinitelja zabilježeno je u kaznenim djelima, a najviše u događajima s obilježjima prekršaja, uz napomenu da se u kategoriji prekršaja većinom radi o događajima koji nisu vezani za službu u Ministarstvu obrane i Hrvatskoj vojsci. </w:t>
      </w:r>
      <w:r w:rsidRPr="005E0C06">
        <w:rPr>
          <w:rFonts w:eastAsia="Times New Roman"/>
          <w:bCs/>
          <w:iCs/>
          <w:lang w:val="hr-HR"/>
        </w:rPr>
        <w:t>Od 312 događaja zabilježenih u 2019. u 113 događaja nisu zabilježene posljedice, dok su u ostalih 199 događaja</w:t>
      </w:r>
      <w:r w:rsidR="003B1C9B">
        <w:rPr>
          <w:rFonts w:eastAsia="Times New Roman"/>
          <w:bCs/>
          <w:iCs/>
          <w:lang w:val="hr-HR"/>
        </w:rPr>
        <w:t xml:space="preserve"> zabilježene posljedice u vidu</w:t>
      </w:r>
      <w:r w:rsidRPr="005E0C06">
        <w:rPr>
          <w:rFonts w:eastAsia="Times New Roman"/>
          <w:bCs/>
          <w:iCs/>
          <w:lang w:val="hr-HR"/>
        </w:rPr>
        <w:t xml:space="preserve"> stradavanja, tjeles</w:t>
      </w:r>
      <w:r w:rsidR="003B1C9B">
        <w:rPr>
          <w:rFonts w:eastAsia="Times New Roman"/>
          <w:bCs/>
          <w:iCs/>
          <w:lang w:val="hr-HR"/>
        </w:rPr>
        <w:t>nih ozljeda i materijalne štete</w:t>
      </w:r>
      <w:r w:rsidRPr="005E0C06">
        <w:rPr>
          <w:rFonts w:eastAsia="Times New Roman"/>
          <w:bCs/>
          <w:iCs/>
          <w:lang w:val="hr-HR"/>
        </w:rPr>
        <w:t>.</w:t>
      </w:r>
    </w:p>
    <w:p w14:paraId="4332B1A9" w14:textId="77777777" w:rsidR="00101E84" w:rsidRDefault="00101E84" w:rsidP="00101E84">
      <w:pPr>
        <w:ind w:firstLine="709"/>
        <w:rPr>
          <w:rFonts w:eastAsia="Times New Roman"/>
          <w:bCs/>
          <w:iCs/>
          <w:lang w:val="hr-HR"/>
        </w:rPr>
      </w:pPr>
    </w:p>
    <w:p w14:paraId="4332B1AA" w14:textId="77777777" w:rsidR="006F4AE0" w:rsidRPr="005E0C06" w:rsidRDefault="006F4AE0" w:rsidP="00101E84">
      <w:pPr>
        <w:ind w:firstLine="709"/>
        <w:rPr>
          <w:rFonts w:eastAsia="Times New Roman"/>
          <w:bCs/>
          <w:iCs/>
          <w:lang w:val="hr-HR"/>
        </w:rPr>
      </w:pPr>
    </w:p>
    <w:p w14:paraId="4332B1AB" w14:textId="77777777" w:rsidR="00101E84" w:rsidRPr="00EA2576" w:rsidRDefault="00101E84" w:rsidP="00101E84">
      <w:pPr>
        <w:spacing w:before="120" w:after="120"/>
        <w:ind w:firstLine="708"/>
        <w:rPr>
          <w:b/>
          <w:i/>
          <w:u w:val="single"/>
          <w:lang w:val="hr-HR"/>
        </w:rPr>
      </w:pPr>
      <w:r w:rsidRPr="00EA2576">
        <w:rPr>
          <w:b/>
          <w:u w:val="single"/>
          <w:lang w:val="hr-HR"/>
        </w:rPr>
        <w:lastRenderedPageBreak/>
        <w:t>Kriminalistički poslovi</w:t>
      </w:r>
    </w:p>
    <w:p w14:paraId="4332B1AC" w14:textId="77777777" w:rsidR="00101E84" w:rsidRPr="005E0C06" w:rsidRDefault="00101E84" w:rsidP="00101E84">
      <w:pPr>
        <w:spacing w:before="120" w:after="120"/>
        <w:ind w:firstLine="708"/>
        <w:rPr>
          <w:rFonts w:eastAsia="Times New Roman"/>
          <w:lang w:val="hr-HR" w:eastAsia="hr-HR"/>
        </w:rPr>
      </w:pPr>
      <w:r w:rsidRPr="005E0C06">
        <w:rPr>
          <w:rFonts w:eastAsia="Times New Roman"/>
          <w:iCs/>
          <w:szCs w:val="20"/>
          <w:lang w:val="hr-HR" w:eastAsia="hr-HR"/>
        </w:rPr>
        <w:t xml:space="preserve">Kriminalistička vojna policija je tijekom 2019. dovršila kriminalistička istraživanja koja su rezultirala podnošenjem 65 kaznenih prijava nadležnim državnim odvjetništvima, </w:t>
      </w:r>
      <w:r w:rsidRPr="005E0C06">
        <w:rPr>
          <w:rFonts w:eastAsia="Times New Roman"/>
          <w:bCs/>
          <w:iCs/>
          <w:szCs w:val="20"/>
          <w:lang w:val="hr-HR" w:eastAsia="hr-HR"/>
        </w:rPr>
        <w:t xml:space="preserve">od čega su istražitelji kriminalističke vojne policije samostalno podnijeli 17 kaznenih prijava, a u suradnji s policijskim službenicima Ministarstva unutarnjih poslova 48 kaznenih prijava. </w:t>
      </w:r>
    </w:p>
    <w:p w14:paraId="4332B1AD" w14:textId="77777777" w:rsidR="00101E84" w:rsidRPr="005E0C06" w:rsidRDefault="00101E84" w:rsidP="00101E84">
      <w:pPr>
        <w:rPr>
          <w:lang w:val="hr-HR"/>
        </w:rPr>
      </w:pPr>
      <w:r w:rsidRPr="00E31B18">
        <w:rPr>
          <w:noProof/>
          <w:lang w:val="hr-HR" w:eastAsia="hr-HR" w:bidi="ar-SA"/>
        </w:rPr>
        <w:drawing>
          <wp:inline distT="0" distB="0" distL="0" distR="0" wp14:anchorId="4332B88F" wp14:editId="4332B890">
            <wp:extent cx="5709037" cy="2234317"/>
            <wp:effectExtent l="0" t="0" r="25400" b="13970"/>
            <wp:docPr id="27"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32B1AE" w14:textId="77777777" w:rsidR="00101E84" w:rsidRPr="006F4AE0" w:rsidRDefault="00101E84" w:rsidP="006F4AE0">
      <w:pPr>
        <w:spacing w:before="120" w:after="120"/>
        <w:jc w:val="center"/>
        <w:rPr>
          <w:b/>
          <w:sz w:val="20"/>
          <w:szCs w:val="20"/>
          <w:lang w:val="hr-HR"/>
        </w:rPr>
      </w:pPr>
      <w:r w:rsidRPr="00C24D80">
        <w:rPr>
          <w:b/>
          <w:sz w:val="20"/>
          <w:szCs w:val="20"/>
          <w:lang w:val="hr-HR"/>
        </w:rPr>
        <w:t>Prikaz 26. Broj kaznenih prijav</w:t>
      </w:r>
      <w:r w:rsidR="006F4AE0">
        <w:rPr>
          <w:b/>
          <w:sz w:val="20"/>
          <w:szCs w:val="20"/>
          <w:lang w:val="hr-HR"/>
        </w:rPr>
        <w:t>a, kaznenih djela i počinitelja</w:t>
      </w:r>
    </w:p>
    <w:p w14:paraId="4332B1AF" w14:textId="77777777" w:rsidR="00101E84" w:rsidRPr="005E0C06" w:rsidRDefault="00101E84" w:rsidP="00101E84">
      <w:pPr>
        <w:spacing w:before="120" w:after="120"/>
        <w:ind w:firstLine="708"/>
        <w:rPr>
          <w:b/>
          <w:bCs/>
          <w:u w:val="single"/>
          <w:lang w:val="hr-HR"/>
        </w:rPr>
      </w:pPr>
      <w:r w:rsidRPr="005E0C06">
        <w:rPr>
          <w:b/>
          <w:spacing w:val="-3"/>
          <w:u w:val="single"/>
          <w:lang w:val="hr-HR"/>
        </w:rPr>
        <w:t>P</w:t>
      </w:r>
      <w:r w:rsidRPr="005E0C06">
        <w:rPr>
          <w:b/>
          <w:u w:val="single"/>
          <w:lang w:val="hr-HR"/>
        </w:rPr>
        <w:t>oslovi</w:t>
      </w:r>
      <w:r w:rsidRPr="005E0C06">
        <w:rPr>
          <w:b/>
          <w:spacing w:val="-7"/>
          <w:u w:val="single"/>
          <w:lang w:val="hr-HR"/>
        </w:rPr>
        <w:t xml:space="preserve"> </w:t>
      </w:r>
      <w:r w:rsidRPr="005E0C06">
        <w:rPr>
          <w:b/>
          <w:u w:val="single"/>
          <w:lang w:val="hr-HR"/>
        </w:rPr>
        <w:t>osigu</w:t>
      </w:r>
      <w:r w:rsidRPr="005E0C06">
        <w:rPr>
          <w:b/>
          <w:spacing w:val="-1"/>
          <w:u w:val="single"/>
          <w:lang w:val="hr-HR"/>
        </w:rPr>
        <w:t>r</w:t>
      </w:r>
      <w:r w:rsidRPr="005E0C06">
        <w:rPr>
          <w:b/>
          <w:u w:val="single"/>
          <w:lang w:val="hr-HR"/>
        </w:rPr>
        <w:t>anja</w:t>
      </w:r>
      <w:r w:rsidRPr="005E0C06">
        <w:rPr>
          <w:b/>
          <w:spacing w:val="-6"/>
          <w:u w:val="single"/>
          <w:lang w:val="hr-HR"/>
        </w:rPr>
        <w:t xml:space="preserve"> </w:t>
      </w:r>
      <w:r w:rsidRPr="005E0C06">
        <w:rPr>
          <w:b/>
          <w:u w:val="single"/>
          <w:lang w:val="hr-HR"/>
        </w:rPr>
        <w:t>i</w:t>
      </w:r>
      <w:r w:rsidRPr="005E0C06">
        <w:rPr>
          <w:b/>
          <w:spacing w:val="-6"/>
          <w:u w:val="single"/>
          <w:lang w:val="hr-HR"/>
        </w:rPr>
        <w:t xml:space="preserve"> </w:t>
      </w:r>
      <w:r w:rsidRPr="005E0C06">
        <w:rPr>
          <w:b/>
          <w:u w:val="single"/>
          <w:lang w:val="hr-HR"/>
        </w:rPr>
        <w:t>zaštite</w:t>
      </w:r>
    </w:p>
    <w:p w14:paraId="4332B1B0" w14:textId="77777777" w:rsidR="00101E84" w:rsidRPr="00A07BE7" w:rsidRDefault="003B1C9B" w:rsidP="00A07BE7">
      <w:pPr>
        <w:spacing w:before="120" w:after="120"/>
        <w:rPr>
          <w:strike/>
          <w:lang w:val="hr-HR"/>
        </w:rPr>
      </w:pPr>
      <w:r>
        <w:rPr>
          <w:bCs/>
          <w:lang w:val="hr-HR"/>
        </w:rPr>
        <w:tab/>
        <w:t>Tije</w:t>
      </w:r>
      <w:r w:rsidR="00101E84" w:rsidRPr="005E0C06">
        <w:rPr>
          <w:bCs/>
          <w:lang w:val="hr-HR"/>
        </w:rPr>
        <w:t xml:space="preserve">kom 2019. vojna policija </w:t>
      </w:r>
      <w:r w:rsidR="00101E84" w:rsidRPr="005E0C06">
        <w:rPr>
          <w:lang w:val="hr-HR"/>
        </w:rPr>
        <w:t>p</w:t>
      </w:r>
      <w:r w:rsidR="00101E84" w:rsidRPr="005E0C06">
        <w:rPr>
          <w:spacing w:val="-1"/>
          <w:lang w:val="hr-HR"/>
        </w:rPr>
        <w:t>r</w:t>
      </w:r>
      <w:r w:rsidR="00101E84" w:rsidRPr="005E0C06">
        <w:rPr>
          <w:lang w:val="hr-HR"/>
        </w:rPr>
        <w:t>o</w:t>
      </w:r>
      <w:r w:rsidR="00101E84" w:rsidRPr="005E0C06">
        <w:rPr>
          <w:spacing w:val="2"/>
          <w:lang w:val="hr-HR"/>
        </w:rPr>
        <w:t>v</w:t>
      </w:r>
      <w:r w:rsidR="00101E84" w:rsidRPr="005E0C06">
        <w:rPr>
          <w:spacing w:val="-1"/>
          <w:lang w:val="hr-HR"/>
        </w:rPr>
        <w:t>e</w:t>
      </w:r>
      <w:r w:rsidR="00101E84" w:rsidRPr="005E0C06">
        <w:rPr>
          <w:lang w:val="hr-HR"/>
        </w:rPr>
        <w:t>la</w:t>
      </w:r>
      <w:r w:rsidR="00101E84" w:rsidRPr="005E0C06">
        <w:rPr>
          <w:spacing w:val="9"/>
          <w:lang w:val="hr-HR"/>
        </w:rPr>
        <w:t xml:space="preserve"> </w:t>
      </w:r>
      <w:r w:rsidR="00101E84" w:rsidRPr="005E0C06">
        <w:rPr>
          <w:spacing w:val="2"/>
          <w:lang w:val="hr-HR"/>
        </w:rPr>
        <w:t>j</w:t>
      </w:r>
      <w:r w:rsidR="00101E84" w:rsidRPr="005E0C06">
        <w:rPr>
          <w:lang w:val="hr-HR"/>
        </w:rPr>
        <w:t>e</w:t>
      </w:r>
      <w:r w:rsidR="00101E84" w:rsidRPr="005E0C06">
        <w:rPr>
          <w:spacing w:val="10"/>
          <w:lang w:val="hr-HR"/>
        </w:rPr>
        <w:t xml:space="preserve"> 459 </w:t>
      </w:r>
      <w:r w:rsidR="00101E84" w:rsidRPr="005E0C06">
        <w:rPr>
          <w:spacing w:val="1"/>
          <w:lang w:val="hr-HR"/>
        </w:rPr>
        <w:t>z</w:t>
      </w:r>
      <w:r w:rsidR="00101E84" w:rsidRPr="005E0C06">
        <w:rPr>
          <w:spacing w:val="-1"/>
          <w:lang w:val="hr-HR"/>
        </w:rPr>
        <w:t>a</w:t>
      </w:r>
      <w:r w:rsidR="00101E84" w:rsidRPr="005E0C06">
        <w:rPr>
          <w:lang w:val="hr-HR"/>
        </w:rPr>
        <w:t>d</w:t>
      </w:r>
      <w:r w:rsidR="00101E84" w:rsidRPr="005E0C06">
        <w:rPr>
          <w:spacing w:val="1"/>
          <w:lang w:val="hr-HR"/>
        </w:rPr>
        <w:t>a</w:t>
      </w:r>
      <w:r w:rsidR="00101E84" w:rsidRPr="005E0C06">
        <w:rPr>
          <w:spacing w:val="-1"/>
          <w:lang w:val="hr-HR"/>
        </w:rPr>
        <w:t>ća</w:t>
      </w:r>
      <w:r w:rsidR="00101E84" w:rsidRPr="005E0C06">
        <w:rPr>
          <w:spacing w:val="10"/>
          <w:lang w:val="hr-HR"/>
        </w:rPr>
        <w:t xml:space="preserve"> </w:t>
      </w:r>
      <w:r w:rsidR="00101E84" w:rsidRPr="005E0C06">
        <w:rPr>
          <w:lang w:val="hr-HR"/>
        </w:rPr>
        <w:t>os</w:t>
      </w:r>
      <w:r w:rsidR="00101E84" w:rsidRPr="005E0C06">
        <w:rPr>
          <w:spacing w:val="2"/>
          <w:lang w:val="hr-HR"/>
        </w:rPr>
        <w:t>i</w:t>
      </w:r>
      <w:r w:rsidR="00101E84" w:rsidRPr="005E0C06">
        <w:rPr>
          <w:spacing w:val="-3"/>
          <w:lang w:val="hr-HR"/>
        </w:rPr>
        <w:t>g</w:t>
      </w:r>
      <w:r w:rsidR="00101E84" w:rsidRPr="005E0C06">
        <w:rPr>
          <w:lang w:val="hr-HR"/>
        </w:rPr>
        <w:t>u</w:t>
      </w:r>
      <w:r w:rsidR="00101E84" w:rsidRPr="005E0C06">
        <w:rPr>
          <w:spacing w:val="1"/>
          <w:lang w:val="hr-HR"/>
        </w:rPr>
        <w:t>ra</w:t>
      </w:r>
      <w:r w:rsidR="00101E84" w:rsidRPr="005E0C06">
        <w:rPr>
          <w:spacing w:val="-1"/>
          <w:lang w:val="hr-HR"/>
        </w:rPr>
        <w:t>n</w:t>
      </w:r>
      <w:r w:rsidR="00101E84" w:rsidRPr="005E0C06">
        <w:rPr>
          <w:lang w:val="hr-HR"/>
        </w:rPr>
        <w:t>ja</w:t>
      </w:r>
      <w:r w:rsidR="00101E84" w:rsidRPr="005E0C06">
        <w:rPr>
          <w:spacing w:val="10"/>
          <w:lang w:val="hr-HR"/>
        </w:rPr>
        <w:t xml:space="preserve"> </w:t>
      </w:r>
      <w:r w:rsidR="00101E84" w:rsidRPr="005E0C06">
        <w:rPr>
          <w:lang w:val="hr-HR"/>
        </w:rPr>
        <w:t>i</w:t>
      </w:r>
      <w:r w:rsidR="00101E84" w:rsidRPr="005E0C06">
        <w:rPr>
          <w:spacing w:val="10"/>
          <w:lang w:val="hr-HR"/>
        </w:rPr>
        <w:t xml:space="preserve"> </w:t>
      </w:r>
      <w:r w:rsidR="00101E84" w:rsidRPr="005E0C06">
        <w:rPr>
          <w:spacing w:val="1"/>
          <w:lang w:val="hr-HR"/>
        </w:rPr>
        <w:t>z</w:t>
      </w:r>
      <w:r w:rsidR="00101E84" w:rsidRPr="005E0C06">
        <w:rPr>
          <w:spacing w:val="-1"/>
          <w:lang w:val="hr-HR"/>
        </w:rPr>
        <w:t>a</w:t>
      </w:r>
      <w:r w:rsidR="00101E84" w:rsidRPr="005E0C06">
        <w:rPr>
          <w:lang w:val="hr-HR"/>
        </w:rPr>
        <w:t>št</w:t>
      </w:r>
      <w:r w:rsidR="00101E84" w:rsidRPr="005E0C06">
        <w:rPr>
          <w:spacing w:val="1"/>
          <w:lang w:val="hr-HR"/>
        </w:rPr>
        <w:t>i</w:t>
      </w:r>
      <w:r w:rsidR="00101E84" w:rsidRPr="005E0C06">
        <w:rPr>
          <w:lang w:val="hr-HR"/>
        </w:rPr>
        <w:t xml:space="preserve">te </w:t>
      </w:r>
      <w:r w:rsidR="00101E84" w:rsidRPr="005E0C06">
        <w:rPr>
          <w:bCs/>
          <w:lang w:val="hr-HR"/>
        </w:rPr>
        <w:t xml:space="preserve">štićenih osoba i štićenih </w:t>
      </w:r>
      <w:r w:rsidR="00101E84" w:rsidRPr="00C24D80">
        <w:rPr>
          <w:bCs/>
          <w:lang w:val="hr-HR"/>
        </w:rPr>
        <w:t>objekata</w:t>
      </w:r>
      <w:r>
        <w:rPr>
          <w:bCs/>
          <w:lang w:val="hr-HR"/>
        </w:rPr>
        <w:t>,</w:t>
      </w:r>
      <w:r w:rsidR="00101E84" w:rsidRPr="00C24D80">
        <w:rPr>
          <w:bCs/>
          <w:lang w:val="hr-HR"/>
        </w:rPr>
        <w:t xml:space="preserve"> </w:t>
      </w:r>
      <w:r w:rsidR="00101E84" w:rsidRPr="005E0C06">
        <w:rPr>
          <w:bCs/>
          <w:lang w:val="hr-HR"/>
        </w:rPr>
        <w:t xml:space="preserve">uz </w:t>
      </w:r>
      <w:r w:rsidR="00101E84" w:rsidRPr="005E0C06">
        <w:rPr>
          <w:lang w:val="hr-HR"/>
        </w:rPr>
        <w:t>17103 angažiranja ovlaštenih službenih osoba vojne policije</w:t>
      </w:r>
      <w:r w:rsidR="00101E84" w:rsidRPr="005E0C06">
        <w:rPr>
          <w:bCs/>
          <w:lang w:val="hr-HR"/>
        </w:rPr>
        <w:t>.</w:t>
      </w:r>
    </w:p>
    <w:p w14:paraId="4332B1B1" w14:textId="77777777" w:rsidR="00101E84" w:rsidRPr="005E0C06" w:rsidRDefault="00101E84" w:rsidP="00101E84">
      <w:pPr>
        <w:spacing w:before="120" w:after="120"/>
        <w:ind w:firstLine="708"/>
        <w:rPr>
          <w:b/>
          <w:u w:val="single"/>
          <w:lang w:val="hr-HR"/>
        </w:rPr>
      </w:pPr>
      <w:r w:rsidRPr="005E0C06">
        <w:rPr>
          <w:b/>
          <w:u w:val="single"/>
          <w:lang w:val="hr-HR"/>
        </w:rPr>
        <w:t>Preventivne aktivnosti</w:t>
      </w:r>
    </w:p>
    <w:p w14:paraId="4332B1B2" w14:textId="77777777" w:rsidR="006F4AE0" w:rsidRDefault="00101E84" w:rsidP="006F4AE0">
      <w:pPr>
        <w:ind w:firstLine="708"/>
        <w:rPr>
          <w:rFonts w:eastAsia="Times New Roman"/>
          <w:lang w:val="hr-HR" w:eastAsia="hr-HR"/>
        </w:rPr>
      </w:pPr>
      <w:r w:rsidRPr="005E0C06">
        <w:rPr>
          <w:lang w:val="hr-HR"/>
        </w:rPr>
        <w:t>V</w:t>
      </w:r>
      <w:r w:rsidRPr="005E0C06">
        <w:rPr>
          <w:spacing w:val="-1"/>
          <w:lang w:val="hr-HR"/>
        </w:rPr>
        <w:t>o</w:t>
      </w:r>
      <w:r w:rsidRPr="005E0C06">
        <w:rPr>
          <w:lang w:val="hr-HR"/>
        </w:rPr>
        <w:t>jna poli</w:t>
      </w:r>
      <w:r w:rsidRPr="005E0C06">
        <w:rPr>
          <w:spacing w:val="-1"/>
          <w:lang w:val="hr-HR"/>
        </w:rPr>
        <w:t>ci</w:t>
      </w:r>
      <w:r w:rsidRPr="005E0C06">
        <w:rPr>
          <w:lang w:val="hr-HR"/>
        </w:rPr>
        <w:t>ja</w:t>
      </w:r>
      <w:r w:rsidRPr="005E0C06">
        <w:rPr>
          <w:spacing w:val="-1"/>
          <w:lang w:val="hr-HR"/>
        </w:rPr>
        <w:t xml:space="preserve"> </w:t>
      </w:r>
      <w:r w:rsidRPr="005E0C06">
        <w:rPr>
          <w:lang w:val="hr-HR"/>
        </w:rPr>
        <w:t>je tijekom</w:t>
      </w:r>
      <w:r w:rsidRPr="005E0C06">
        <w:rPr>
          <w:spacing w:val="2"/>
          <w:lang w:val="hr-HR"/>
        </w:rPr>
        <w:t xml:space="preserve"> </w:t>
      </w:r>
      <w:r w:rsidRPr="005E0C06">
        <w:rPr>
          <w:lang w:val="hr-HR"/>
        </w:rPr>
        <w:t>2019.</w:t>
      </w:r>
      <w:r w:rsidRPr="005E0C06">
        <w:rPr>
          <w:spacing w:val="1"/>
          <w:lang w:val="hr-HR"/>
        </w:rPr>
        <w:t xml:space="preserve"> </w:t>
      </w:r>
      <w:r w:rsidRPr="005E0C06">
        <w:rPr>
          <w:spacing w:val="3"/>
          <w:lang w:val="hr-HR"/>
        </w:rPr>
        <w:t>p</w:t>
      </w:r>
      <w:r w:rsidRPr="005E0C06">
        <w:rPr>
          <w:lang w:val="hr-HR"/>
        </w:rPr>
        <w:t>rovo</w:t>
      </w:r>
      <w:r w:rsidRPr="005E0C06">
        <w:rPr>
          <w:spacing w:val="-1"/>
          <w:lang w:val="hr-HR"/>
        </w:rPr>
        <w:t>d</w:t>
      </w:r>
      <w:r w:rsidRPr="005E0C06">
        <w:rPr>
          <w:lang w:val="hr-HR"/>
        </w:rPr>
        <w:t>ila</w:t>
      </w:r>
      <w:r w:rsidRPr="005E0C06">
        <w:rPr>
          <w:spacing w:val="4"/>
          <w:lang w:val="hr-HR"/>
        </w:rPr>
        <w:t xml:space="preserve"> </w:t>
      </w:r>
      <w:r w:rsidRPr="005E0C06">
        <w:rPr>
          <w:spacing w:val="-1"/>
          <w:lang w:val="hr-HR"/>
        </w:rPr>
        <w:t>c</w:t>
      </w:r>
      <w:r w:rsidRPr="005E0C06">
        <w:rPr>
          <w:lang w:val="hr-HR"/>
        </w:rPr>
        <w:t>iljane</w:t>
      </w:r>
      <w:r w:rsidRPr="005E0C06">
        <w:rPr>
          <w:spacing w:val="-1"/>
          <w:lang w:val="hr-HR"/>
        </w:rPr>
        <w:t xml:space="preserve"> </w:t>
      </w:r>
      <w:r w:rsidRPr="005E0C06">
        <w:rPr>
          <w:lang w:val="hr-HR"/>
        </w:rPr>
        <w:t>p</w:t>
      </w:r>
      <w:r w:rsidRPr="005E0C06">
        <w:rPr>
          <w:spacing w:val="1"/>
          <w:lang w:val="hr-HR"/>
        </w:rPr>
        <w:t>r</w:t>
      </w:r>
      <w:r w:rsidRPr="005E0C06">
        <w:rPr>
          <w:spacing w:val="-1"/>
          <w:lang w:val="hr-HR"/>
        </w:rPr>
        <w:t>e</w:t>
      </w:r>
      <w:r w:rsidRPr="005E0C06">
        <w:rPr>
          <w:lang w:val="hr-HR"/>
        </w:rPr>
        <w:t>v</w:t>
      </w:r>
      <w:r w:rsidRPr="005E0C06">
        <w:rPr>
          <w:spacing w:val="-1"/>
          <w:lang w:val="hr-HR"/>
        </w:rPr>
        <w:t>e</w:t>
      </w:r>
      <w:r w:rsidRPr="005E0C06">
        <w:rPr>
          <w:lang w:val="hr-HR"/>
        </w:rPr>
        <w:t>ntivne</w:t>
      </w:r>
      <w:r w:rsidRPr="005E0C06">
        <w:rPr>
          <w:spacing w:val="1"/>
          <w:lang w:val="hr-HR"/>
        </w:rPr>
        <w:t xml:space="preserve"> </w:t>
      </w:r>
      <w:r w:rsidRPr="005E0C06">
        <w:rPr>
          <w:lang w:val="hr-HR"/>
        </w:rPr>
        <w:t>rad</w:t>
      </w:r>
      <w:r w:rsidRPr="005E0C06">
        <w:rPr>
          <w:spacing w:val="-1"/>
          <w:lang w:val="hr-HR"/>
        </w:rPr>
        <w:t>n</w:t>
      </w:r>
      <w:r w:rsidRPr="005E0C06">
        <w:rPr>
          <w:spacing w:val="2"/>
          <w:lang w:val="hr-HR"/>
        </w:rPr>
        <w:t>j</w:t>
      </w:r>
      <w:r w:rsidRPr="005E0C06">
        <w:rPr>
          <w:lang w:val="hr-HR"/>
        </w:rPr>
        <w:t>e</w:t>
      </w:r>
      <w:r w:rsidRPr="005E0C06">
        <w:rPr>
          <w:spacing w:val="-1"/>
          <w:lang w:val="hr-HR"/>
        </w:rPr>
        <w:t xml:space="preserve"> </w:t>
      </w:r>
      <w:r w:rsidRPr="005E0C06">
        <w:rPr>
          <w:lang w:val="hr-HR"/>
        </w:rPr>
        <w:t>i post</w:t>
      </w:r>
      <w:r w:rsidRPr="005E0C06">
        <w:rPr>
          <w:spacing w:val="-1"/>
          <w:lang w:val="hr-HR"/>
        </w:rPr>
        <w:t>u</w:t>
      </w:r>
      <w:r w:rsidRPr="005E0C06">
        <w:rPr>
          <w:lang w:val="hr-HR"/>
        </w:rPr>
        <w:t>pke</w:t>
      </w:r>
      <w:r w:rsidRPr="005E0C06">
        <w:rPr>
          <w:w w:val="99"/>
          <w:lang w:val="hr-HR"/>
        </w:rPr>
        <w:t xml:space="preserve"> </w:t>
      </w:r>
      <w:r w:rsidRPr="005E0C06">
        <w:rPr>
          <w:lang w:val="hr-HR"/>
        </w:rPr>
        <w:t>u</w:t>
      </w:r>
      <w:r w:rsidRPr="005E0C06">
        <w:rPr>
          <w:spacing w:val="57"/>
          <w:lang w:val="hr-HR"/>
        </w:rPr>
        <w:t xml:space="preserve"> </w:t>
      </w:r>
      <w:r w:rsidRPr="005E0C06">
        <w:rPr>
          <w:lang w:val="hr-HR"/>
        </w:rPr>
        <w:t>svrhu</w:t>
      </w:r>
      <w:r w:rsidRPr="005E0C06">
        <w:rPr>
          <w:spacing w:val="57"/>
          <w:lang w:val="hr-HR"/>
        </w:rPr>
        <w:t xml:space="preserve"> </w:t>
      </w:r>
      <w:r w:rsidRPr="005E0C06">
        <w:rPr>
          <w:spacing w:val="-1"/>
          <w:lang w:val="hr-HR"/>
        </w:rPr>
        <w:t>s</w:t>
      </w:r>
      <w:r w:rsidRPr="005E0C06">
        <w:rPr>
          <w:lang w:val="hr-HR"/>
        </w:rPr>
        <w:t>p</w:t>
      </w:r>
      <w:r w:rsidRPr="005E0C06">
        <w:rPr>
          <w:spacing w:val="-1"/>
          <w:lang w:val="hr-HR"/>
        </w:rPr>
        <w:t>r</w:t>
      </w:r>
      <w:r w:rsidRPr="005E0C06">
        <w:rPr>
          <w:lang w:val="hr-HR"/>
        </w:rPr>
        <w:t>j</w:t>
      </w:r>
      <w:r w:rsidRPr="005E0C06">
        <w:rPr>
          <w:spacing w:val="-1"/>
          <w:lang w:val="hr-HR"/>
        </w:rPr>
        <w:t>e</w:t>
      </w:r>
      <w:r w:rsidRPr="005E0C06">
        <w:rPr>
          <w:spacing w:val="1"/>
          <w:lang w:val="hr-HR"/>
        </w:rPr>
        <w:t>č</w:t>
      </w:r>
      <w:r w:rsidRPr="005E0C06">
        <w:rPr>
          <w:spacing w:val="-1"/>
          <w:lang w:val="hr-HR"/>
        </w:rPr>
        <w:t>a</w:t>
      </w:r>
      <w:r w:rsidRPr="005E0C06">
        <w:rPr>
          <w:lang w:val="hr-HR"/>
        </w:rPr>
        <w:t>v</w:t>
      </w:r>
      <w:r w:rsidRPr="005E0C06">
        <w:rPr>
          <w:spacing w:val="-1"/>
          <w:lang w:val="hr-HR"/>
        </w:rPr>
        <w:t>an</w:t>
      </w:r>
      <w:r w:rsidRPr="005E0C06">
        <w:rPr>
          <w:lang w:val="hr-HR"/>
        </w:rPr>
        <w:t>ja</w:t>
      </w:r>
      <w:r w:rsidRPr="005E0C06">
        <w:rPr>
          <w:spacing w:val="58"/>
          <w:lang w:val="hr-HR"/>
        </w:rPr>
        <w:t xml:space="preserve"> </w:t>
      </w:r>
      <w:r w:rsidRPr="005E0C06">
        <w:rPr>
          <w:lang w:val="hr-HR"/>
        </w:rPr>
        <w:t>n</w:t>
      </w:r>
      <w:r w:rsidRPr="005E0C06">
        <w:rPr>
          <w:spacing w:val="1"/>
          <w:lang w:val="hr-HR"/>
        </w:rPr>
        <w:t>a</w:t>
      </w:r>
      <w:r w:rsidRPr="005E0C06">
        <w:rPr>
          <w:lang w:val="hr-HR"/>
        </w:rPr>
        <w:t>stanka</w:t>
      </w:r>
      <w:r w:rsidRPr="005E0C06">
        <w:rPr>
          <w:spacing w:val="56"/>
          <w:lang w:val="hr-HR"/>
        </w:rPr>
        <w:t xml:space="preserve"> </w:t>
      </w:r>
      <w:r w:rsidRPr="005E0C06">
        <w:rPr>
          <w:lang w:val="hr-HR"/>
        </w:rPr>
        <w:t>i</w:t>
      </w:r>
      <w:r w:rsidRPr="005E0C06">
        <w:rPr>
          <w:spacing w:val="1"/>
          <w:lang w:val="hr-HR"/>
        </w:rPr>
        <w:t>z</w:t>
      </w:r>
      <w:r w:rsidRPr="005E0C06">
        <w:rPr>
          <w:lang w:val="hr-HR"/>
        </w:rPr>
        <w:t>v</w:t>
      </w:r>
      <w:r w:rsidRPr="005E0C06">
        <w:rPr>
          <w:spacing w:val="-1"/>
          <w:lang w:val="hr-HR"/>
        </w:rPr>
        <w:t>a</w:t>
      </w:r>
      <w:r w:rsidRPr="005E0C06">
        <w:rPr>
          <w:lang w:val="hr-HR"/>
        </w:rPr>
        <w:t>n</w:t>
      </w:r>
      <w:r w:rsidRPr="005E0C06">
        <w:rPr>
          <w:spacing w:val="-1"/>
          <w:lang w:val="hr-HR"/>
        </w:rPr>
        <w:t>re</w:t>
      </w:r>
      <w:r w:rsidRPr="005E0C06">
        <w:rPr>
          <w:lang w:val="hr-HR"/>
        </w:rPr>
        <w:t>dnih</w:t>
      </w:r>
      <w:r w:rsidRPr="005E0C06">
        <w:rPr>
          <w:spacing w:val="57"/>
          <w:lang w:val="hr-HR"/>
        </w:rPr>
        <w:t xml:space="preserve"> </w:t>
      </w:r>
      <w:r w:rsidRPr="005E0C06">
        <w:rPr>
          <w:lang w:val="hr-HR"/>
        </w:rPr>
        <w:t>d</w:t>
      </w:r>
      <w:r w:rsidRPr="005E0C06">
        <w:rPr>
          <w:spacing w:val="2"/>
          <w:lang w:val="hr-HR"/>
        </w:rPr>
        <w:t>o</w:t>
      </w:r>
      <w:r w:rsidRPr="005E0C06">
        <w:rPr>
          <w:lang w:val="hr-HR"/>
        </w:rPr>
        <w:t>g</w:t>
      </w:r>
      <w:r w:rsidRPr="005E0C06">
        <w:rPr>
          <w:spacing w:val="-1"/>
          <w:lang w:val="hr-HR"/>
        </w:rPr>
        <w:t>a</w:t>
      </w:r>
      <w:r w:rsidRPr="005E0C06">
        <w:rPr>
          <w:lang w:val="hr-HR"/>
        </w:rPr>
        <w:t>đaja</w:t>
      </w:r>
      <w:r w:rsidRPr="005E0C06">
        <w:rPr>
          <w:spacing w:val="57"/>
          <w:lang w:val="hr-HR"/>
        </w:rPr>
        <w:t xml:space="preserve"> </w:t>
      </w:r>
      <w:r w:rsidRPr="005E0C06">
        <w:rPr>
          <w:spacing w:val="2"/>
          <w:lang w:val="hr-HR"/>
        </w:rPr>
        <w:t>n</w:t>
      </w:r>
      <w:r w:rsidRPr="005E0C06">
        <w:rPr>
          <w:lang w:val="hr-HR"/>
        </w:rPr>
        <w:t>a</w:t>
      </w:r>
      <w:r w:rsidRPr="005E0C06">
        <w:rPr>
          <w:spacing w:val="56"/>
          <w:lang w:val="hr-HR"/>
        </w:rPr>
        <w:t xml:space="preserve"> </w:t>
      </w:r>
      <w:r w:rsidRPr="005E0C06">
        <w:rPr>
          <w:lang w:val="hr-HR"/>
        </w:rPr>
        <w:t>podr</w:t>
      </w:r>
      <w:r w:rsidRPr="005E0C06">
        <w:rPr>
          <w:spacing w:val="-1"/>
          <w:lang w:val="hr-HR"/>
        </w:rPr>
        <w:t>u</w:t>
      </w:r>
      <w:r w:rsidRPr="005E0C06">
        <w:rPr>
          <w:lang w:val="hr-HR"/>
        </w:rPr>
        <w:t>čju</w:t>
      </w:r>
      <w:r w:rsidRPr="005E0C06">
        <w:rPr>
          <w:spacing w:val="58"/>
          <w:lang w:val="hr-HR"/>
        </w:rPr>
        <w:t xml:space="preserve"> </w:t>
      </w:r>
      <w:r w:rsidRPr="005E0C06">
        <w:rPr>
          <w:spacing w:val="-1"/>
          <w:lang w:val="hr-HR"/>
        </w:rPr>
        <w:t>d</w:t>
      </w:r>
      <w:r w:rsidRPr="005E0C06">
        <w:rPr>
          <w:spacing w:val="2"/>
          <w:lang w:val="hr-HR"/>
        </w:rPr>
        <w:t>j</w:t>
      </w:r>
      <w:r w:rsidRPr="005E0C06">
        <w:rPr>
          <w:spacing w:val="-1"/>
          <w:lang w:val="hr-HR"/>
        </w:rPr>
        <w:t>e</w:t>
      </w:r>
      <w:r w:rsidRPr="005E0C06">
        <w:rPr>
          <w:lang w:val="hr-HR"/>
        </w:rPr>
        <w:t>lova</w:t>
      </w:r>
      <w:r w:rsidRPr="005E0C06">
        <w:rPr>
          <w:spacing w:val="-1"/>
          <w:lang w:val="hr-HR"/>
        </w:rPr>
        <w:t>n</w:t>
      </w:r>
      <w:r w:rsidRPr="005E0C06">
        <w:rPr>
          <w:lang w:val="hr-HR"/>
        </w:rPr>
        <w:t>j</w:t>
      </w:r>
      <w:r w:rsidRPr="005E0C06">
        <w:rPr>
          <w:spacing w:val="-1"/>
          <w:lang w:val="hr-HR"/>
        </w:rPr>
        <w:t>a</w:t>
      </w:r>
      <w:r w:rsidRPr="005E0C06">
        <w:rPr>
          <w:lang w:val="hr-HR"/>
        </w:rPr>
        <w:t>,</w:t>
      </w:r>
      <w:r w:rsidRPr="005E0C06">
        <w:rPr>
          <w:spacing w:val="58"/>
          <w:lang w:val="hr-HR"/>
        </w:rPr>
        <w:t xml:space="preserve"> </w:t>
      </w:r>
      <w:r w:rsidRPr="005E0C06">
        <w:rPr>
          <w:lang w:val="hr-HR"/>
        </w:rPr>
        <w:t>uz</w:t>
      </w:r>
      <w:r w:rsidRPr="005E0C06">
        <w:rPr>
          <w:spacing w:val="58"/>
          <w:lang w:val="hr-HR"/>
        </w:rPr>
        <w:t xml:space="preserve"> </w:t>
      </w:r>
      <w:r w:rsidRPr="005E0C06">
        <w:rPr>
          <w:lang w:val="hr-HR"/>
        </w:rPr>
        <w:t>pos</w:t>
      </w:r>
      <w:r w:rsidRPr="005E0C06">
        <w:rPr>
          <w:spacing w:val="-1"/>
          <w:lang w:val="hr-HR"/>
        </w:rPr>
        <w:t>eba</w:t>
      </w:r>
      <w:r w:rsidRPr="005E0C06">
        <w:rPr>
          <w:lang w:val="hr-HR"/>
        </w:rPr>
        <w:t>n n</w:t>
      </w:r>
      <w:r w:rsidRPr="005E0C06">
        <w:rPr>
          <w:spacing w:val="-1"/>
          <w:lang w:val="hr-HR"/>
        </w:rPr>
        <w:t>a</w:t>
      </w:r>
      <w:r w:rsidRPr="005E0C06">
        <w:rPr>
          <w:spacing w:val="-3"/>
          <w:lang w:val="hr-HR"/>
        </w:rPr>
        <w:t>g</w:t>
      </w:r>
      <w:r w:rsidRPr="005E0C06">
        <w:rPr>
          <w:spacing w:val="2"/>
          <w:lang w:val="hr-HR"/>
        </w:rPr>
        <w:t>l</w:t>
      </w:r>
      <w:r w:rsidRPr="005E0C06">
        <w:rPr>
          <w:spacing w:val="-1"/>
          <w:lang w:val="hr-HR"/>
        </w:rPr>
        <w:t>a</w:t>
      </w:r>
      <w:r w:rsidRPr="005E0C06">
        <w:rPr>
          <w:lang w:val="hr-HR"/>
        </w:rPr>
        <w:t>s</w:t>
      </w:r>
      <w:r w:rsidRPr="005E0C06">
        <w:rPr>
          <w:spacing w:val="-1"/>
          <w:lang w:val="hr-HR"/>
        </w:rPr>
        <w:t>a</w:t>
      </w:r>
      <w:r w:rsidRPr="005E0C06">
        <w:rPr>
          <w:lang w:val="hr-HR"/>
        </w:rPr>
        <w:t>k</w:t>
      </w:r>
      <w:r w:rsidRPr="005E0C06">
        <w:rPr>
          <w:spacing w:val="-3"/>
          <w:lang w:val="hr-HR"/>
        </w:rPr>
        <w:t xml:space="preserve"> </w:t>
      </w:r>
      <w:r w:rsidRPr="005E0C06">
        <w:rPr>
          <w:lang w:val="hr-HR"/>
        </w:rPr>
        <w:t>na</w:t>
      </w:r>
      <w:r w:rsidRPr="005E0C06">
        <w:rPr>
          <w:spacing w:val="-4"/>
          <w:lang w:val="hr-HR"/>
        </w:rPr>
        <w:t xml:space="preserve"> </w:t>
      </w:r>
      <w:r w:rsidRPr="005E0C06">
        <w:rPr>
          <w:lang w:val="hr-HR"/>
        </w:rPr>
        <w:t>su</w:t>
      </w:r>
      <w:r w:rsidRPr="005E0C06">
        <w:rPr>
          <w:spacing w:val="1"/>
          <w:lang w:val="hr-HR"/>
        </w:rPr>
        <w:t>z</w:t>
      </w:r>
      <w:r w:rsidRPr="005E0C06">
        <w:rPr>
          <w:lang w:val="hr-HR"/>
        </w:rPr>
        <w:t>b</w:t>
      </w:r>
      <w:r w:rsidRPr="005E0C06">
        <w:rPr>
          <w:spacing w:val="-1"/>
          <w:lang w:val="hr-HR"/>
        </w:rPr>
        <w:t>i</w:t>
      </w:r>
      <w:r w:rsidRPr="005E0C06">
        <w:rPr>
          <w:lang w:val="hr-HR"/>
        </w:rPr>
        <w:t>j</w:t>
      </w:r>
      <w:r w:rsidRPr="005E0C06">
        <w:rPr>
          <w:spacing w:val="-1"/>
          <w:lang w:val="hr-HR"/>
        </w:rPr>
        <w:t>an</w:t>
      </w:r>
      <w:r w:rsidRPr="005E0C06">
        <w:rPr>
          <w:lang w:val="hr-HR"/>
        </w:rPr>
        <w:t>je</w:t>
      </w:r>
      <w:r w:rsidRPr="005E0C06">
        <w:rPr>
          <w:spacing w:val="-3"/>
          <w:lang w:val="hr-HR"/>
        </w:rPr>
        <w:t xml:space="preserve"> </w:t>
      </w:r>
      <w:r w:rsidRPr="005E0C06">
        <w:rPr>
          <w:spacing w:val="1"/>
          <w:lang w:val="hr-HR"/>
        </w:rPr>
        <w:t>z</w:t>
      </w:r>
      <w:r w:rsidRPr="005E0C06">
        <w:rPr>
          <w:lang w:val="hr-HR"/>
        </w:rPr>
        <w:t>lo</w:t>
      </w:r>
      <w:r w:rsidRPr="005E0C06">
        <w:rPr>
          <w:spacing w:val="-1"/>
          <w:lang w:val="hr-HR"/>
        </w:rPr>
        <w:t>u</w:t>
      </w:r>
      <w:r w:rsidRPr="005E0C06">
        <w:rPr>
          <w:lang w:val="hr-HR"/>
        </w:rPr>
        <w:t xml:space="preserve">porabe </w:t>
      </w:r>
      <w:r w:rsidRPr="005E0C06">
        <w:rPr>
          <w:spacing w:val="-1"/>
          <w:lang w:val="hr-HR"/>
        </w:rPr>
        <w:t>a</w:t>
      </w:r>
      <w:r w:rsidRPr="005E0C06">
        <w:rPr>
          <w:lang w:val="hr-HR"/>
        </w:rPr>
        <w:t>lkohola</w:t>
      </w:r>
      <w:r w:rsidRPr="005E0C06">
        <w:rPr>
          <w:spacing w:val="-3"/>
          <w:lang w:val="hr-HR"/>
        </w:rPr>
        <w:t xml:space="preserve"> </w:t>
      </w:r>
      <w:r w:rsidRPr="005E0C06">
        <w:rPr>
          <w:lang w:val="hr-HR"/>
        </w:rPr>
        <w:t>i</w:t>
      </w:r>
      <w:r w:rsidRPr="005E0C06">
        <w:rPr>
          <w:spacing w:val="-3"/>
          <w:lang w:val="hr-HR"/>
        </w:rPr>
        <w:t xml:space="preserve"> </w:t>
      </w:r>
      <w:r w:rsidRPr="005E0C06">
        <w:rPr>
          <w:lang w:val="hr-HR"/>
        </w:rPr>
        <w:t>d</w:t>
      </w:r>
      <w:r w:rsidRPr="005E0C06">
        <w:rPr>
          <w:spacing w:val="-1"/>
          <w:lang w:val="hr-HR"/>
        </w:rPr>
        <w:t>r</w:t>
      </w:r>
      <w:r w:rsidRPr="005E0C06">
        <w:rPr>
          <w:spacing w:val="2"/>
          <w:lang w:val="hr-HR"/>
        </w:rPr>
        <w:t>o</w:t>
      </w:r>
      <w:r w:rsidRPr="005E0C06">
        <w:rPr>
          <w:lang w:val="hr-HR"/>
        </w:rPr>
        <w:t>ga</w:t>
      </w:r>
      <w:r w:rsidRPr="005E0C06">
        <w:rPr>
          <w:spacing w:val="-3"/>
          <w:lang w:val="hr-HR"/>
        </w:rPr>
        <w:t xml:space="preserve"> </w:t>
      </w:r>
      <w:r w:rsidRPr="005E0C06">
        <w:rPr>
          <w:lang w:val="hr-HR"/>
        </w:rPr>
        <w:t>p</w:t>
      </w:r>
      <w:r w:rsidRPr="005E0C06">
        <w:rPr>
          <w:spacing w:val="-1"/>
          <w:lang w:val="hr-HR"/>
        </w:rPr>
        <w:t>ri</w:t>
      </w:r>
      <w:r w:rsidRPr="005E0C06">
        <w:rPr>
          <w:lang w:val="hr-HR"/>
        </w:rPr>
        <w:t>padnika</w:t>
      </w:r>
      <w:r w:rsidRPr="005E0C06">
        <w:rPr>
          <w:spacing w:val="-4"/>
          <w:lang w:val="hr-HR"/>
        </w:rPr>
        <w:t xml:space="preserve"> </w:t>
      </w:r>
      <w:r w:rsidRPr="005E0C06">
        <w:rPr>
          <w:lang w:val="hr-HR"/>
        </w:rPr>
        <w:t>Minis</w:t>
      </w:r>
      <w:r w:rsidRPr="005E0C06">
        <w:rPr>
          <w:spacing w:val="1"/>
          <w:lang w:val="hr-HR"/>
        </w:rPr>
        <w:t>t</w:t>
      </w:r>
      <w:r w:rsidRPr="005E0C06">
        <w:rPr>
          <w:spacing w:val="-1"/>
          <w:lang w:val="hr-HR"/>
        </w:rPr>
        <w:t>a</w:t>
      </w:r>
      <w:r w:rsidRPr="005E0C06">
        <w:rPr>
          <w:lang w:val="hr-HR"/>
        </w:rPr>
        <w:t>rst</w:t>
      </w:r>
      <w:r w:rsidRPr="005E0C06">
        <w:rPr>
          <w:spacing w:val="2"/>
          <w:lang w:val="hr-HR"/>
        </w:rPr>
        <w:t>v</w:t>
      </w:r>
      <w:r w:rsidRPr="005E0C06">
        <w:rPr>
          <w:lang w:val="hr-HR"/>
        </w:rPr>
        <w:t>a</w:t>
      </w:r>
      <w:r w:rsidRPr="005E0C06">
        <w:rPr>
          <w:spacing w:val="-3"/>
          <w:lang w:val="hr-HR"/>
        </w:rPr>
        <w:t xml:space="preserve"> </w:t>
      </w:r>
      <w:r w:rsidRPr="005E0C06">
        <w:rPr>
          <w:spacing w:val="-1"/>
          <w:lang w:val="hr-HR"/>
        </w:rPr>
        <w:t>o</w:t>
      </w:r>
      <w:r w:rsidRPr="005E0C06">
        <w:rPr>
          <w:lang w:val="hr-HR"/>
        </w:rPr>
        <w:t>bra</w:t>
      </w:r>
      <w:r w:rsidRPr="005E0C06">
        <w:rPr>
          <w:spacing w:val="2"/>
          <w:lang w:val="hr-HR"/>
        </w:rPr>
        <w:t>n</w:t>
      </w:r>
      <w:r w:rsidRPr="005E0C06">
        <w:rPr>
          <w:lang w:val="hr-HR"/>
        </w:rPr>
        <w:t>e</w:t>
      </w:r>
      <w:r w:rsidRPr="005E0C06">
        <w:rPr>
          <w:spacing w:val="-4"/>
          <w:lang w:val="hr-HR"/>
        </w:rPr>
        <w:t xml:space="preserve"> </w:t>
      </w:r>
      <w:r w:rsidRPr="005E0C06">
        <w:rPr>
          <w:lang w:val="hr-HR"/>
        </w:rPr>
        <w:t>i</w:t>
      </w:r>
      <w:r w:rsidRPr="005E0C06">
        <w:rPr>
          <w:spacing w:val="-3"/>
          <w:lang w:val="hr-HR"/>
        </w:rPr>
        <w:t xml:space="preserve"> Hrvatske vojske</w:t>
      </w:r>
      <w:r w:rsidRPr="005E0C06">
        <w:rPr>
          <w:lang w:val="hr-HR"/>
        </w:rPr>
        <w:t xml:space="preserve"> te nadzora vojnog prometa na cestama.</w:t>
      </w:r>
      <w:r>
        <w:rPr>
          <w:rFonts w:eastAsia="Times New Roman"/>
          <w:lang w:val="hr-HR" w:eastAsia="hr-HR"/>
        </w:rPr>
        <w:t xml:space="preserve"> </w:t>
      </w:r>
    </w:p>
    <w:p w14:paraId="4332B1B3" w14:textId="77777777" w:rsidR="00101E84" w:rsidRDefault="00101E84" w:rsidP="006F4AE0">
      <w:pPr>
        <w:ind w:firstLine="708"/>
        <w:rPr>
          <w:rFonts w:eastAsia="Times New Roman"/>
          <w:color w:val="BFBFBF" w:themeColor="background1" w:themeShade="BF"/>
          <w:lang w:val="hr-HR" w:eastAsia="hr-HR"/>
        </w:rPr>
      </w:pPr>
      <w:r w:rsidRPr="005E0C06">
        <w:rPr>
          <w:rFonts w:eastAsia="Times New Roman"/>
          <w:lang w:val="hr-HR" w:eastAsia="hr-HR"/>
        </w:rPr>
        <w:t>Provedeno je 89 preventivnih nadzora suzbijanja zlouporabe alkohola te 86 preventivnih nadzora suzbijanja zlouporabe droga.</w:t>
      </w:r>
      <w:r>
        <w:rPr>
          <w:rFonts w:eastAsia="Times New Roman"/>
          <w:lang w:val="hr-HR" w:eastAsia="hr-HR"/>
        </w:rPr>
        <w:t xml:space="preserve"> </w:t>
      </w:r>
      <w:r w:rsidRPr="005E0C06">
        <w:rPr>
          <w:rFonts w:eastAsia="Times New Roman"/>
          <w:lang w:val="hr-HR" w:eastAsia="hr-HR"/>
        </w:rPr>
        <w:t>Pored ciljanih nadzora, znatan dio preventivnih aktivnosti provodio se kroz provjeru identiteta pripadnika Ministarstva obrane i Hrvatske vojske u okviru redovitih</w:t>
      </w:r>
      <w:r w:rsidR="006E576D">
        <w:rPr>
          <w:rFonts w:eastAsia="Times New Roman"/>
          <w:lang w:val="hr-HR" w:eastAsia="hr-HR"/>
        </w:rPr>
        <w:t xml:space="preserve"> opservacija dežurnih ophodnji V</w:t>
      </w:r>
      <w:r w:rsidRPr="005E0C06">
        <w:rPr>
          <w:rFonts w:eastAsia="Times New Roman"/>
          <w:lang w:val="hr-HR" w:eastAsia="hr-HR"/>
        </w:rPr>
        <w:t xml:space="preserve">ojne policije. </w:t>
      </w:r>
    </w:p>
    <w:p w14:paraId="4332B1B4" w14:textId="77777777" w:rsidR="00101E84" w:rsidRPr="005E0C06" w:rsidRDefault="00101E84" w:rsidP="00101E84">
      <w:pPr>
        <w:rPr>
          <w:lang w:val="hr-HR"/>
        </w:rPr>
      </w:pPr>
    </w:p>
    <w:p w14:paraId="4332B1B5" w14:textId="77777777" w:rsidR="00101E84" w:rsidRPr="005E0C06" w:rsidRDefault="00101E84" w:rsidP="00101E84">
      <w:pPr>
        <w:rPr>
          <w:lang w:val="hr-HR"/>
        </w:rPr>
      </w:pPr>
    </w:p>
    <w:p w14:paraId="4332B1B6" w14:textId="77777777" w:rsidR="00101E84" w:rsidRPr="00A07BE7" w:rsidRDefault="00101E84" w:rsidP="00A07BE7">
      <w:pPr>
        <w:pStyle w:val="Heading2"/>
        <w:rPr>
          <w:rStyle w:val="pt-strong"/>
          <w:lang w:val="hr-HR"/>
        </w:rPr>
      </w:pPr>
      <w:bookmarkStart w:id="89" w:name="_Toc39505611"/>
      <w:r w:rsidRPr="00A07BE7">
        <w:rPr>
          <w:sz w:val="28"/>
          <w:lang w:val="hr-HR"/>
        </w:rPr>
        <w:lastRenderedPageBreak/>
        <w:t>4.</w:t>
      </w:r>
      <w:r w:rsidRPr="003E62D8">
        <w:rPr>
          <w:lang w:val="hr-HR"/>
        </w:rPr>
        <w:t xml:space="preserve"> </w:t>
      </w:r>
      <w:r w:rsidRPr="00A07BE7">
        <w:rPr>
          <w:sz w:val="28"/>
          <w:lang w:val="hr-HR"/>
        </w:rPr>
        <w:t>UPRAVNO–PRAVNI POSLOVI, ADMINISTRATIVNI POSLOVI I POTPORA</w:t>
      </w:r>
      <w:bookmarkEnd w:id="89"/>
      <w:r w:rsidRPr="003E62D8">
        <w:rPr>
          <w:lang w:val="hr-HR"/>
        </w:rPr>
        <w:tab/>
      </w:r>
    </w:p>
    <w:p w14:paraId="4332B1B7" w14:textId="77777777" w:rsidR="00101E84" w:rsidRPr="005E0C06" w:rsidRDefault="00101E84" w:rsidP="00106BF7">
      <w:pPr>
        <w:pStyle w:val="pt-normal-000003"/>
        <w:spacing w:before="0" w:beforeAutospacing="0" w:after="0" w:afterAutospacing="0" w:line="360" w:lineRule="auto"/>
        <w:ind w:firstLine="708"/>
        <w:jc w:val="both"/>
        <w:rPr>
          <w:lang w:val="hr-HR"/>
        </w:rPr>
      </w:pPr>
      <w:r w:rsidRPr="005E0C06">
        <w:rPr>
          <w:rStyle w:val="pt-strong"/>
          <w:rFonts w:eastAsiaTheme="majorEastAsia"/>
          <w:lang w:val="hr-HR"/>
        </w:rPr>
        <w:t xml:space="preserve">Na temelju inicijativa i nacrta prijedloga izrađenih od Ministarstva obrane, u 2019. doneseni su </w:t>
      </w:r>
      <w:r w:rsidRPr="005E0C06">
        <w:rPr>
          <w:lang w:val="hr-HR"/>
        </w:rPr>
        <w:t xml:space="preserve">Zakon o izmjenama i dopunama Zakona o obrani (Narodne novine, br. 70/19), </w:t>
      </w:r>
      <w:r w:rsidRPr="005E0C06">
        <w:rPr>
          <w:rStyle w:val="pt-strong-000007"/>
          <w:rFonts w:eastAsiaTheme="majorEastAsia"/>
          <w:lang w:val="hr-HR"/>
        </w:rPr>
        <w:t>Zakon o izmjenama i dopunama Zakona o službi u Oružanim snagama Republike Hrvats</w:t>
      </w:r>
      <w:r>
        <w:rPr>
          <w:rStyle w:val="pt-strong-000007"/>
          <w:rFonts w:eastAsiaTheme="majorEastAsia"/>
          <w:lang w:val="hr-HR"/>
        </w:rPr>
        <w:t>ke (Narodne novine, br. 125/19) i</w:t>
      </w:r>
      <w:r w:rsidRPr="005E0C06">
        <w:rPr>
          <w:rStyle w:val="pt-strong-000007"/>
          <w:rFonts w:eastAsiaTheme="majorEastAsia"/>
          <w:lang w:val="hr-HR"/>
        </w:rPr>
        <w:t xml:space="preserve"> </w:t>
      </w:r>
      <w:r w:rsidRPr="005E0C06">
        <w:rPr>
          <w:rStyle w:val="pt-defaultparagraphfont-000005"/>
          <w:rFonts w:eastAsiaTheme="majorEastAsia"/>
          <w:lang w:val="hr-HR"/>
        </w:rPr>
        <w:t xml:space="preserve">Zakon o </w:t>
      </w:r>
      <w:r>
        <w:rPr>
          <w:rStyle w:val="pt-defaultparagraphfont-000005"/>
          <w:rFonts w:eastAsiaTheme="majorEastAsia"/>
          <w:lang w:val="hr-HR"/>
        </w:rPr>
        <w:t>O</w:t>
      </w:r>
      <w:r w:rsidRPr="005E0C06">
        <w:rPr>
          <w:rStyle w:val="pt-defaultparagraphfont-000005"/>
          <w:rFonts w:eastAsiaTheme="majorEastAsia"/>
          <w:lang w:val="hr-HR"/>
        </w:rPr>
        <w:t xml:space="preserve">balnoj straži </w:t>
      </w:r>
      <w:r>
        <w:rPr>
          <w:rStyle w:val="pt-defaultparagraphfont-000005"/>
          <w:rFonts w:eastAsiaTheme="majorEastAsia"/>
          <w:lang w:val="hr-HR"/>
        </w:rPr>
        <w:t>Republike Hrvatske (Narodne novine, br. 125/19).</w:t>
      </w:r>
    </w:p>
    <w:p w14:paraId="4332B1B8" w14:textId="77777777" w:rsidR="00101E84" w:rsidRDefault="00101E84" w:rsidP="00101E84">
      <w:pPr>
        <w:pStyle w:val="pt-normal-000003"/>
        <w:spacing w:before="0" w:beforeAutospacing="0" w:after="0" w:afterAutospacing="0" w:line="360" w:lineRule="auto"/>
        <w:ind w:firstLine="708"/>
        <w:jc w:val="both"/>
        <w:rPr>
          <w:rStyle w:val="pt-defaultparagraphfont-000011"/>
          <w:lang w:val="hr-HR"/>
        </w:rPr>
      </w:pPr>
      <w:r w:rsidRPr="005E0C06">
        <w:rPr>
          <w:rStyle w:val="pt-strong"/>
          <w:rFonts w:eastAsiaTheme="majorEastAsia"/>
          <w:lang w:val="hr-HR"/>
        </w:rPr>
        <w:t xml:space="preserve">Ministarstvo obrane usredotočeno je na čovjeka, koji je gravitacijsko središte razvoja Hrvatske vojske. Izmjenama i dopunama </w:t>
      </w:r>
      <w:r w:rsidRPr="005E0C06">
        <w:rPr>
          <w:rStyle w:val="pt-strong-000007"/>
          <w:rFonts w:eastAsiaTheme="majorEastAsia"/>
          <w:lang w:val="hr-HR"/>
        </w:rPr>
        <w:t>zakonskih rješenja sustavno se radi na poboljšanju standarda i uvjeta života i rada, vojnika, dočasnika i časnika, državnih službenika i namještenika. Zakonom o izmjenama i dopunama Zakona o službi u Oružanim snagama Republike Hrvatske (Narodne novine, br. 125/19</w:t>
      </w:r>
      <w:r>
        <w:rPr>
          <w:rStyle w:val="pt-strong-000007"/>
          <w:rFonts w:eastAsiaTheme="majorEastAsia"/>
          <w:lang w:val="hr-HR"/>
        </w:rPr>
        <w:t xml:space="preserve">) </w:t>
      </w:r>
      <w:r w:rsidR="003B1C9B">
        <w:rPr>
          <w:rStyle w:val="pt-strong-000007"/>
          <w:rFonts w:eastAsiaTheme="majorEastAsia"/>
          <w:lang w:val="hr-HR"/>
        </w:rPr>
        <w:t>utvrđeni su temelji za poboljša</w:t>
      </w:r>
      <w:r w:rsidRPr="005E0C06">
        <w:rPr>
          <w:rStyle w:val="pt-strong-000007"/>
          <w:rFonts w:eastAsiaTheme="majorEastAsia"/>
          <w:lang w:val="hr-HR"/>
        </w:rPr>
        <w:t>nje smještajnih i radnih kapaciteta u vojarnama diljem Republike Hrvatske, izjednačen standard prehrane i povećana naknada za dragovoljno vojno osposobljavanje.</w:t>
      </w:r>
      <w:r>
        <w:rPr>
          <w:rStyle w:val="pt-000010"/>
          <w:lang w:val="hr-HR"/>
        </w:rPr>
        <w:t xml:space="preserve"> </w:t>
      </w:r>
      <w:r w:rsidRPr="005E0C06">
        <w:rPr>
          <w:rStyle w:val="pt-000010"/>
          <w:lang w:val="hr-HR"/>
        </w:rPr>
        <w:t xml:space="preserve">Zakonom </w:t>
      </w:r>
      <w:r w:rsidRPr="005E0C06">
        <w:rPr>
          <w:rStyle w:val="pt-defaultparagraphfont-000011"/>
          <w:lang w:val="hr-HR"/>
        </w:rPr>
        <w:t xml:space="preserve">je omogućen ponovni prijem u službu osobama s kojima je sporazumno raskinut ugovor o službi, pod uvjetom da ispunjavaju zakonom utvrđene kriterije, a za većinu dočasničkih voditeljskih mjesta ukinuta je odredba kojom se ograničavalo obnašanje voditeljskih dužnosti na četiri godine. </w:t>
      </w:r>
    </w:p>
    <w:p w14:paraId="4332B1B9" w14:textId="77777777" w:rsidR="00101E84" w:rsidRPr="005E0C06" w:rsidRDefault="00101E84" w:rsidP="00101E84">
      <w:pPr>
        <w:pStyle w:val="pt-normal-000003"/>
        <w:spacing w:before="0" w:beforeAutospacing="0" w:after="0" w:afterAutospacing="0" w:line="360" w:lineRule="auto"/>
        <w:jc w:val="both"/>
        <w:rPr>
          <w:lang w:val="hr-HR"/>
        </w:rPr>
      </w:pPr>
      <w:r w:rsidRPr="005E0C06">
        <w:rPr>
          <w:rStyle w:val="pt-defaultparagraphfont-000011"/>
          <w:lang w:val="hr-HR"/>
        </w:rPr>
        <w:tab/>
        <w:t xml:space="preserve">Uzimajući u obzir načelo jednakih mogućnosti, prilika i jednakog postupanja, povišena je dobna granica za upućivanje djelatnika na slijedno-rastuću izobrazbu kako bi se omogućilo ostvarenje uvjeta za promaknuće u viši čin i napredovanje u službi. </w:t>
      </w:r>
      <w:r>
        <w:rPr>
          <w:rStyle w:val="pt-defaultparagraphfont-000011"/>
          <w:lang w:val="hr-HR"/>
        </w:rPr>
        <w:t>Z</w:t>
      </w:r>
      <w:r w:rsidRPr="005E0C06">
        <w:rPr>
          <w:rStyle w:val="pt-defaultparagraphfont-000011"/>
          <w:lang w:val="hr-HR"/>
        </w:rPr>
        <w:t xml:space="preserve">a pričuvne vojnike/mornare koji su završili prvu razinu vojne izobrazbe </w:t>
      </w:r>
      <w:r>
        <w:rPr>
          <w:rStyle w:val="pt-defaultparagraphfont-000011"/>
          <w:lang w:val="hr-HR"/>
        </w:rPr>
        <w:t xml:space="preserve">i </w:t>
      </w:r>
      <w:r w:rsidRPr="005E0C06">
        <w:rPr>
          <w:rStyle w:val="pt-defaultparagraphfont-000011"/>
          <w:lang w:val="hr-HR"/>
        </w:rPr>
        <w:t>za dočasnike dok su bili u djelatnoj vojnoj službi uvedena je mogućnost dodjele čina skupnika.</w:t>
      </w:r>
    </w:p>
    <w:p w14:paraId="4332B1BA" w14:textId="77777777" w:rsidR="00101E84" w:rsidRPr="005E0C06" w:rsidRDefault="00101E84" w:rsidP="00101E84">
      <w:pPr>
        <w:pStyle w:val="pt-normal-000008"/>
        <w:spacing w:before="0" w:beforeAutospacing="0" w:after="0" w:afterAutospacing="0" w:line="360" w:lineRule="auto"/>
        <w:jc w:val="both"/>
        <w:rPr>
          <w:rStyle w:val="pt-defaultparagraphfont-000011"/>
          <w:lang w:val="hr-HR"/>
        </w:rPr>
      </w:pPr>
      <w:r w:rsidRPr="005E0C06">
        <w:rPr>
          <w:rStyle w:val="pt-000009"/>
          <w:lang w:val="hr-HR"/>
        </w:rPr>
        <w:tab/>
      </w:r>
      <w:r w:rsidRPr="005E0C06">
        <w:rPr>
          <w:rStyle w:val="pt-defaultparagraphfont-000011"/>
          <w:lang w:val="hr-HR"/>
        </w:rPr>
        <w:t xml:space="preserve">Doktori medicine specijalisti grane medicine su deficitarni stručnjaci, s najduljom izobrazbom u odnosu na ostale djelatnike u obrambenom sustavu. Kako bi im dinamika profesionalnog razvoja pratila dinamiku ostalih djelatnih vojnih osoba, za prvi čin koji im se dodjeljuje nakon prijema u djelatnu vojnu službu propisan je čin bojnika. </w:t>
      </w:r>
    </w:p>
    <w:p w14:paraId="4332B1BB" w14:textId="77777777" w:rsidR="00106BF7" w:rsidRDefault="00101E84" w:rsidP="006E576D">
      <w:pPr>
        <w:pStyle w:val="pt-normal-000008"/>
        <w:spacing w:before="0" w:beforeAutospacing="0" w:after="0" w:afterAutospacing="0" w:line="360" w:lineRule="auto"/>
        <w:ind w:firstLine="708"/>
        <w:jc w:val="both"/>
        <w:rPr>
          <w:lang w:val="hr-HR"/>
        </w:rPr>
      </w:pPr>
      <w:r w:rsidRPr="005E0C06">
        <w:rPr>
          <w:lang w:val="hr-HR"/>
        </w:rPr>
        <w:t>Ovim</w:t>
      </w:r>
      <w:r w:rsidRPr="005E0C06">
        <w:rPr>
          <w:rStyle w:val="pt-defaultparagraphfont-000011"/>
          <w:lang w:val="hr-HR"/>
        </w:rPr>
        <w:t xml:space="preserve"> Zakonom stvara se mogućnost da djelatna vojna osoba stekne uvjete za izvanredno promaknuće z</w:t>
      </w:r>
      <w:r w:rsidR="003B1C9B">
        <w:rPr>
          <w:rStyle w:val="pt-defaultparagraphfont-000011"/>
          <w:lang w:val="hr-HR"/>
        </w:rPr>
        <w:t>b</w:t>
      </w:r>
      <w:r w:rsidRPr="005E0C06">
        <w:rPr>
          <w:rStyle w:val="pt-defaultparagraphfont-000011"/>
          <w:lang w:val="hr-HR"/>
        </w:rPr>
        <w:t xml:space="preserve">og posebnih zasluga za </w:t>
      </w:r>
      <w:r>
        <w:rPr>
          <w:rStyle w:val="pt-defaultparagraphfont-000011"/>
          <w:lang w:val="hr-HR"/>
        </w:rPr>
        <w:t>Hrvatsku vojsku</w:t>
      </w:r>
      <w:r w:rsidRPr="005E0C06">
        <w:rPr>
          <w:rStyle w:val="pt-defaultparagraphfont-000011"/>
          <w:lang w:val="hr-HR"/>
        </w:rPr>
        <w:t xml:space="preserve"> više puta tijekom karijere.</w:t>
      </w:r>
      <w:r w:rsidR="006E576D">
        <w:rPr>
          <w:lang w:val="hr-HR"/>
        </w:rPr>
        <w:t xml:space="preserve"> </w:t>
      </w:r>
    </w:p>
    <w:p w14:paraId="4332B1BC" w14:textId="77777777" w:rsidR="00101E84" w:rsidRPr="005E0C06" w:rsidRDefault="00106BF7" w:rsidP="00101E84">
      <w:pPr>
        <w:pStyle w:val="pt-normal-000008"/>
        <w:spacing w:before="0" w:beforeAutospacing="0" w:after="0" w:afterAutospacing="0" w:line="360" w:lineRule="auto"/>
        <w:jc w:val="both"/>
        <w:rPr>
          <w:lang w:val="hr-HR"/>
        </w:rPr>
      </w:pPr>
      <w:r>
        <w:rPr>
          <w:lang w:val="hr-HR"/>
        </w:rPr>
        <w:tab/>
      </w:r>
      <w:r w:rsidR="00101E84" w:rsidRPr="005E0C06">
        <w:rPr>
          <w:rStyle w:val="pt-defaultparagraphfont-000011"/>
          <w:lang w:val="hr-HR"/>
        </w:rPr>
        <w:t xml:space="preserve">S namjerom daljnjeg poboljšanja u sustavu ocjenjivanja djelatnih vojnih osoba ovim Zakonom propisano je da zamjenik zapovjednika može biti prvoocjenjivač čime se ispravlja nelogičnost u dosadašnjem postupku ocjenjivanja, gdje su na određenim razinama drugoocjenjivači bile osobe koje gotovo nemaju kontakta s osobama koje ocjenjuju. </w:t>
      </w:r>
    </w:p>
    <w:p w14:paraId="4332B1BD" w14:textId="77777777" w:rsidR="00101E84" w:rsidRPr="005E0C06" w:rsidRDefault="00101E84" w:rsidP="00101E84">
      <w:pPr>
        <w:pStyle w:val="pt-normal-000003"/>
        <w:spacing w:before="0" w:beforeAutospacing="0" w:after="0" w:afterAutospacing="0" w:line="360" w:lineRule="auto"/>
        <w:ind w:firstLine="708"/>
        <w:jc w:val="both"/>
        <w:rPr>
          <w:lang w:val="hr-HR"/>
        </w:rPr>
      </w:pPr>
      <w:r w:rsidRPr="005E0C06">
        <w:rPr>
          <w:rStyle w:val="pt-defaultparagraphfont-000011"/>
          <w:lang w:val="hr-HR"/>
        </w:rPr>
        <w:lastRenderedPageBreak/>
        <w:t>Budući da su zapovjednici satnije do sada imali samo ovlasti za pokretanje i vođenje stegovnog postupka zbog stegovne pogreške, a kako bi se postigla proporcionalnost u ovlastima nagrađivanja i kažnjavanja, ovim Zakonom propisana im je i nadležnost po pitanju dodjele pohvala i nagrada.</w:t>
      </w:r>
      <w:r w:rsidRPr="005E0C06">
        <w:rPr>
          <w:lang w:val="hr-HR"/>
        </w:rPr>
        <w:t xml:space="preserve"> </w:t>
      </w:r>
    </w:p>
    <w:p w14:paraId="4332B1BE" w14:textId="77777777" w:rsidR="00101E84" w:rsidRPr="005E0C06" w:rsidRDefault="00101E84" w:rsidP="00101E84">
      <w:pPr>
        <w:pStyle w:val="pt-normal-000008"/>
        <w:spacing w:before="0" w:beforeAutospacing="0" w:after="0" w:afterAutospacing="0" w:line="360" w:lineRule="auto"/>
        <w:ind w:firstLine="708"/>
        <w:jc w:val="both"/>
        <w:rPr>
          <w:lang w:val="hr-HR"/>
        </w:rPr>
      </w:pPr>
      <w:r w:rsidRPr="005E0C06">
        <w:rPr>
          <w:rStyle w:val="pt-defaultparagraphfont-000011"/>
          <w:lang w:val="hr-HR"/>
        </w:rPr>
        <w:t>Zakonom o službi u Oružanim snagama Republike Hrvatske</w:t>
      </w:r>
      <w:r w:rsidRPr="005E0C06">
        <w:rPr>
          <w:lang w:val="hr-HR"/>
        </w:rPr>
        <w:t xml:space="preserve"> </w:t>
      </w:r>
      <w:r w:rsidRPr="005E0C06">
        <w:rPr>
          <w:rStyle w:val="pt-defaultparagraphfont-000011"/>
          <w:lang w:val="hr-HR"/>
        </w:rPr>
        <w:t>propisana su načela jednakih mogućnosti, prilika i jednakog postupanja. Sa svrhom daljnje implementacije tih načela, ovim Zakonom propisana su kvalitetnija rješenja po pitanju naknada za stanovanje, a prava na naknadu troškova prijevoza proširena su, pod jasno utvrđenim uvjetima, na sve kategorije djelatnih vojnih osoba. Zakonom je propisano podizanje dobne granice</w:t>
      </w:r>
      <w:r w:rsidR="003B1C9B">
        <w:rPr>
          <w:rStyle w:val="pt-defaultparagraphfont-000011"/>
          <w:lang w:val="hr-HR"/>
        </w:rPr>
        <w:t>, kao jedan</w:t>
      </w:r>
      <w:r w:rsidRPr="005E0C06">
        <w:rPr>
          <w:rStyle w:val="pt-defaultparagraphfont-000011"/>
          <w:lang w:val="hr-HR"/>
        </w:rPr>
        <w:t xml:space="preserve"> od uvjeta za upućivanje na školovanje budući da postoji određeni broj dočasnika i časnika koji su zbog objektivnih razloga (potreba službe, privremene nesposobnosti odnosno spriječenosti za rad, rodiljnog ili roditeljskog dopusta, pohađanja drugog oblika izobrazbe i sl.) prešli dobnu granicu za upućivanje na školovanje, a radi se o kvalitetnom osoblju koje bi nakon školovanja bilo u standardima profesionalnog razvoja</w:t>
      </w:r>
      <w:r w:rsidR="003B1C9B">
        <w:rPr>
          <w:rStyle w:val="pt-defaultparagraphfont-000011"/>
          <w:lang w:val="hr-HR"/>
        </w:rPr>
        <w:t>.</w:t>
      </w:r>
    </w:p>
    <w:p w14:paraId="4332B1BF" w14:textId="77777777" w:rsidR="00101E84" w:rsidRPr="005E0C06" w:rsidRDefault="00101E84" w:rsidP="00101E84">
      <w:pPr>
        <w:pStyle w:val="NormalWeb"/>
        <w:spacing w:before="0" w:beforeAutospacing="0" w:after="0" w:afterAutospacing="0" w:line="360" w:lineRule="auto"/>
        <w:ind w:firstLine="708"/>
        <w:jc w:val="both"/>
        <w:rPr>
          <w:lang w:val="hr-HR"/>
        </w:rPr>
      </w:pPr>
      <w:r w:rsidRPr="005E0C06">
        <w:rPr>
          <w:lang w:val="hr-HR"/>
        </w:rPr>
        <w:t>Zakonom o izmjenama i dopunama Zakona o obrani (Narodne novine, br. 70/19) uvedena je mogućnost osnivanja međunarodnih vojnih zapovjedništava i drugih vojnih tijela u Republici Hrvatskoj. Radi ekonomičnoga, racionalnog i učinkovitog razvoja obrambenih sposobnosti, države saveznice i partneri se usklađuju i povezuju te u okviru multinacionalne suradnje pronalaze zajednička rješenja. Jedno od takvih rješenja je osnivanje međunarodnih vojnih zapovjedništava i drugih vojnih tijela koja imaju zadaću razvoja interoperabilnosti između njihovih oružanih snaga i zajedničkih sposobnosti.</w:t>
      </w:r>
    </w:p>
    <w:p w14:paraId="4332B1C0" w14:textId="77777777" w:rsidR="00106BF7" w:rsidRDefault="00101E84" w:rsidP="00101E84">
      <w:pPr>
        <w:pStyle w:val="NormalWeb"/>
        <w:spacing w:before="0" w:beforeAutospacing="0" w:after="0" w:afterAutospacing="0" w:line="360" w:lineRule="auto"/>
        <w:ind w:firstLine="708"/>
        <w:jc w:val="both"/>
        <w:rPr>
          <w:lang w:val="hr-HR"/>
        </w:rPr>
      </w:pPr>
      <w:r w:rsidRPr="005E0C06">
        <w:rPr>
          <w:lang w:val="hr-HR"/>
        </w:rPr>
        <w:t>S obzirom na proširenje obrambene suradnje Republike Hrvatske, ne samo s državama članicama NATO-a, nego i u okviru Zajedničke sigurnosne i obrambene politike Europske unije i drugih međunarodnih organizacija kojima je Republika Hrvatska pristupila na temelju međunarodnih ugovora, nastala je potreba za uređenjem načina osnivanja međunarodnih vojnih zapovjedn</w:t>
      </w:r>
      <w:r w:rsidR="00F17260">
        <w:rPr>
          <w:lang w:val="hr-HR"/>
        </w:rPr>
        <w:t xml:space="preserve">ištava i drugih vojnih tijela. </w:t>
      </w:r>
    </w:p>
    <w:p w14:paraId="4332B1C1" w14:textId="77777777" w:rsidR="00101E84" w:rsidRPr="005E0C06" w:rsidRDefault="00101E84" w:rsidP="00101E84">
      <w:pPr>
        <w:pStyle w:val="NormalWeb"/>
        <w:spacing w:before="0" w:beforeAutospacing="0" w:after="0" w:afterAutospacing="0" w:line="360" w:lineRule="auto"/>
        <w:ind w:firstLine="708"/>
        <w:jc w:val="both"/>
        <w:rPr>
          <w:lang w:val="hr-HR"/>
        </w:rPr>
      </w:pPr>
      <w:r w:rsidRPr="005E0C06">
        <w:rPr>
          <w:lang w:val="hr-HR"/>
        </w:rPr>
        <w:t>Važno je napomenuti da se ovim Zakonom uređuje samo postupak osnivanja međunarodnih vojnih zapovjedništava i drugih vojnih tijela te se ni međunarodnim vojnim zapovjedništvima odnosno drugim vojnim tijelima, niti osoblju zaposlenom u njima ne dodjeljuju imuniteti od nacionalnoga zakonodavstva ili povlastice, već se njihov pravni status regulira u skladu sa sklopljenim međunarodnim ugovorima.</w:t>
      </w:r>
    </w:p>
    <w:p w14:paraId="4332B1C2" w14:textId="77777777" w:rsidR="00F17260" w:rsidRDefault="00101E84" w:rsidP="00101E84">
      <w:pPr>
        <w:pStyle w:val="NormalWeb"/>
        <w:spacing w:before="0" w:beforeAutospacing="0" w:after="0" w:afterAutospacing="0" w:line="360" w:lineRule="auto"/>
        <w:ind w:firstLine="708"/>
        <w:jc w:val="both"/>
        <w:rPr>
          <w:lang w:val="hr-HR"/>
        </w:rPr>
      </w:pPr>
      <w:r>
        <w:rPr>
          <w:lang w:val="hr-HR"/>
        </w:rPr>
        <w:t xml:space="preserve">Zakonom se </w:t>
      </w:r>
      <w:r w:rsidRPr="005E0C06">
        <w:rPr>
          <w:lang w:val="hr-HR"/>
        </w:rPr>
        <w:t xml:space="preserve">prvi put uređuje normativni okvir i pravila djelovanja u kibernetičkom prostoru za potrebe Ministarstva obrane i Hrvatske vojske. </w:t>
      </w:r>
    </w:p>
    <w:p w14:paraId="4332B1C3" w14:textId="77777777" w:rsidR="00101E84" w:rsidRPr="005E0C06" w:rsidRDefault="00101E84" w:rsidP="00101E84">
      <w:pPr>
        <w:pStyle w:val="NormalWeb"/>
        <w:spacing w:before="0" w:beforeAutospacing="0" w:after="0" w:afterAutospacing="0" w:line="360" w:lineRule="auto"/>
        <w:ind w:firstLine="708"/>
        <w:jc w:val="both"/>
        <w:rPr>
          <w:rStyle w:val="pt-defaultparagraphfont-000005"/>
          <w:rFonts w:eastAsiaTheme="majorEastAsia"/>
          <w:b/>
          <w:lang w:val="hr-HR"/>
        </w:rPr>
      </w:pPr>
      <w:r w:rsidRPr="005E0C06">
        <w:rPr>
          <w:lang w:val="hr-HR"/>
        </w:rPr>
        <w:lastRenderedPageBreak/>
        <w:t xml:space="preserve">U cilju uspješne provedbe misija i zadaća Hrvatske vojske i obrambenog resora u cjelini, potrebno je izgrađivati sigurno, potpuno, neometano i učinkovito korištenje informacijsko-komunikacijskih sustava, a što zahtijeva snažnu, učinkovitu i otpornu kibernetičku infrastrukturu. </w:t>
      </w:r>
    </w:p>
    <w:p w14:paraId="4332B1C4" w14:textId="77777777" w:rsidR="00101E84" w:rsidRPr="005E0C06" w:rsidRDefault="00101E84" w:rsidP="00101E84">
      <w:pPr>
        <w:pStyle w:val="pt-normal"/>
        <w:spacing w:before="0" w:beforeAutospacing="0" w:after="0" w:afterAutospacing="0" w:line="360" w:lineRule="auto"/>
        <w:ind w:firstLine="708"/>
        <w:jc w:val="both"/>
        <w:rPr>
          <w:lang w:val="hr-HR"/>
        </w:rPr>
      </w:pPr>
      <w:r w:rsidRPr="005E0C06">
        <w:rPr>
          <w:rStyle w:val="pt-defaultparagraphfont-000005"/>
          <w:rFonts w:eastAsiaTheme="majorEastAsia"/>
          <w:lang w:val="hr-HR"/>
        </w:rPr>
        <w:t>Nakon jedanaest godina od donošenja Zakona o Obalnoj straži Republike Hrvatske i njegove primjene u praksi, postojala je potreba za donošenjem novog Zakona u cilju daljnjeg razvoja Obalne straže Republike Hrvatske.</w:t>
      </w:r>
    </w:p>
    <w:p w14:paraId="4332B1C5" w14:textId="77777777" w:rsidR="00101E84" w:rsidRPr="005E0C06" w:rsidRDefault="00101E84" w:rsidP="00101E84">
      <w:pPr>
        <w:pStyle w:val="pt-normal"/>
        <w:spacing w:before="0" w:beforeAutospacing="0" w:after="0" w:afterAutospacing="0" w:line="360" w:lineRule="auto"/>
        <w:ind w:firstLine="708"/>
        <w:jc w:val="both"/>
        <w:rPr>
          <w:lang w:val="hr-HR"/>
        </w:rPr>
      </w:pPr>
      <w:r w:rsidRPr="005E0C06">
        <w:rPr>
          <w:rStyle w:val="pt-defaultparagraphfont-000005"/>
          <w:rFonts w:eastAsiaTheme="majorEastAsia"/>
          <w:lang w:val="hr-HR"/>
        </w:rPr>
        <w:t>Svrha novoga Zakona je reguliranje pitanja vezanih za funkcioniranje O</w:t>
      </w:r>
      <w:r w:rsidR="003B1C9B">
        <w:rPr>
          <w:rStyle w:val="pt-defaultparagraphfont-000005"/>
          <w:rFonts w:eastAsiaTheme="majorEastAsia"/>
          <w:lang w:val="hr-HR"/>
        </w:rPr>
        <w:t xml:space="preserve">balne straže Republike Hrvatske </w:t>
      </w:r>
      <w:r w:rsidRPr="005E0C06">
        <w:rPr>
          <w:rStyle w:val="pt-defaultparagraphfont-000005"/>
          <w:rFonts w:eastAsiaTheme="majorEastAsia"/>
          <w:lang w:val="hr-HR"/>
        </w:rPr>
        <w:t>odnosno određivanje uloge Obalne straže Republike Hrvatske</w:t>
      </w:r>
      <w:r>
        <w:rPr>
          <w:rStyle w:val="pt-defaultparagraphfont-000005"/>
          <w:rFonts w:eastAsiaTheme="majorEastAsia"/>
          <w:lang w:val="hr-HR"/>
        </w:rPr>
        <w:t xml:space="preserve"> </w:t>
      </w:r>
      <w:r w:rsidRPr="005E0C06">
        <w:rPr>
          <w:rStyle w:val="pt-defaultparagraphfont-000005"/>
          <w:rFonts w:eastAsiaTheme="majorEastAsia"/>
          <w:lang w:val="hr-HR"/>
        </w:rPr>
        <w:t>u nadzoru i zaštiti prava i interesa Republike Hrvatske na moru te definiranje poslova Obalne straže Republike Hrvatske i ovlasti ovlaštenih osoba Obalne straže</w:t>
      </w:r>
      <w:r>
        <w:rPr>
          <w:rStyle w:val="pt-defaultparagraphfont-000005"/>
          <w:rFonts w:eastAsiaTheme="majorEastAsia"/>
          <w:lang w:val="hr-HR"/>
        </w:rPr>
        <w:t xml:space="preserve"> </w:t>
      </w:r>
      <w:r w:rsidRPr="005E0C06">
        <w:rPr>
          <w:rStyle w:val="pt-defaultparagraphfont-000005"/>
          <w:rFonts w:eastAsiaTheme="majorEastAsia"/>
          <w:lang w:val="hr-HR"/>
        </w:rPr>
        <w:t>Republike Hrvatske.</w:t>
      </w:r>
    </w:p>
    <w:p w14:paraId="4332B1C6" w14:textId="77777777" w:rsidR="00101E84" w:rsidRDefault="00101E84" w:rsidP="00101E84">
      <w:pPr>
        <w:pStyle w:val="pt-normal"/>
        <w:spacing w:before="0" w:beforeAutospacing="0" w:after="0" w:afterAutospacing="0" w:line="360" w:lineRule="auto"/>
        <w:jc w:val="both"/>
        <w:rPr>
          <w:lang w:val="hr-HR"/>
        </w:rPr>
      </w:pPr>
      <w:r w:rsidRPr="005E0C06">
        <w:rPr>
          <w:rStyle w:val="pt-defaultparagraphfont-000005"/>
          <w:rFonts w:eastAsiaTheme="majorEastAsia"/>
          <w:lang w:val="hr-HR"/>
        </w:rPr>
        <w:tab/>
        <w:t xml:space="preserve">Zakonom </w:t>
      </w:r>
      <w:r>
        <w:rPr>
          <w:rStyle w:val="pt-defaultparagraphfont-000005"/>
          <w:rFonts w:eastAsiaTheme="majorEastAsia"/>
          <w:lang w:val="hr-HR"/>
        </w:rPr>
        <w:t xml:space="preserve">se </w:t>
      </w:r>
      <w:r w:rsidRPr="005E0C06">
        <w:rPr>
          <w:rStyle w:val="pt-defaultparagraphfont-000005"/>
          <w:rFonts w:eastAsiaTheme="majorEastAsia"/>
          <w:lang w:val="hr-HR"/>
        </w:rPr>
        <w:t>uređuju poslovi, organizacija i nadležnost Obalne straže</w:t>
      </w:r>
      <w:r>
        <w:rPr>
          <w:rStyle w:val="pt-defaultparagraphfont-000005"/>
          <w:rFonts w:eastAsiaTheme="majorEastAsia"/>
          <w:lang w:val="hr-HR"/>
        </w:rPr>
        <w:t xml:space="preserve"> </w:t>
      </w:r>
      <w:r w:rsidRPr="005E0C06">
        <w:rPr>
          <w:rStyle w:val="pt-defaultparagraphfont-000005"/>
          <w:rFonts w:eastAsiaTheme="majorEastAsia"/>
          <w:lang w:val="hr-HR"/>
        </w:rPr>
        <w:t>Republike Hrvatske. Primarna zadaća Obalne straže Republike Hrvatske</w:t>
      </w:r>
      <w:r>
        <w:rPr>
          <w:rStyle w:val="pt-defaultparagraphfont-000005"/>
          <w:rFonts w:eastAsiaTheme="majorEastAsia"/>
          <w:lang w:val="hr-HR"/>
        </w:rPr>
        <w:t xml:space="preserve"> </w:t>
      </w:r>
      <w:r w:rsidRPr="005E0C06">
        <w:rPr>
          <w:rStyle w:val="pt-defaultparagraphfont-000005"/>
          <w:rFonts w:eastAsiaTheme="majorEastAsia"/>
          <w:lang w:val="hr-HR"/>
        </w:rPr>
        <w:t xml:space="preserve">je nadzor i zaštita suverenih prava i interesa te provedba jurisdikcije Republike Hrvatske u </w:t>
      </w:r>
      <w:r>
        <w:rPr>
          <w:rStyle w:val="pt-defaultparagraphfont-000005"/>
          <w:rFonts w:eastAsiaTheme="majorEastAsia"/>
          <w:lang w:val="hr-HR"/>
        </w:rPr>
        <w:t>Z</w:t>
      </w:r>
      <w:r w:rsidRPr="005E0C06">
        <w:rPr>
          <w:rStyle w:val="pt-defaultparagraphfont-000005"/>
          <w:rFonts w:eastAsiaTheme="majorEastAsia"/>
          <w:lang w:val="hr-HR"/>
        </w:rPr>
        <w:t>aštićenom ekološko-ribolovnom pojasu</w:t>
      </w:r>
      <w:r w:rsidRPr="002D7C8C">
        <w:rPr>
          <w:rStyle w:val="pt-defaultparagraphfont-000005"/>
          <w:rFonts w:eastAsiaTheme="majorEastAsia"/>
          <w:lang w:val="hr-HR"/>
        </w:rPr>
        <w:t xml:space="preserve"> </w:t>
      </w:r>
      <w:r w:rsidRPr="005E0C06">
        <w:rPr>
          <w:rStyle w:val="pt-defaultparagraphfont-000005"/>
          <w:rFonts w:eastAsiaTheme="majorEastAsia"/>
          <w:lang w:val="hr-HR"/>
        </w:rPr>
        <w:t>Republike Hrvatske i otvorenom moru, a u teritorijalnom moru i unutarnjim morskim vodama Obalna straža Republike Hrvatske</w:t>
      </w:r>
      <w:r>
        <w:rPr>
          <w:rStyle w:val="pt-defaultparagraphfont-000005"/>
          <w:rFonts w:eastAsiaTheme="majorEastAsia"/>
          <w:lang w:val="hr-HR"/>
        </w:rPr>
        <w:t xml:space="preserve"> </w:t>
      </w:r>
      <w:r w:rsidRPr="005E0C06">
        <w:rPr>
          <w:rStyle w:val="pt-defaultparagraphfont-000005"/>
          <w:rFonts w:eastAsiaTheme="majorEastAsia"/>
          <w:lang w:val="hr-HR"/>
        </w:rPr>
        <w:t>pruža potporu tijelima državne uprave u nadzoru i zaštiti prava i interesa Republike Hrvatske na moru.</w:t>
      </w:r>
      <w:r w:rsidRPr="005E0C06">
        <w:rPr>
          <w:lang w:val="hr-HR"/>
        </w:rPr>
        <w:t xml:space="preserve"> </w:t>
      </w:r>
      <w:r w:rsidRPr="005E0C06">
        <w:rPr>
          <w:rStyle w:val="pt-defaultparagraphfont-000005"/>
          <w:rFonts w:eastAsiaTheme="majorEastAsia"/>
          <w:lang w:val="hr-HR"/>
        </w:rPr>
        <w:t xml:space="preserve">Republika Hrvatska se u zaštiti nacionalnih interesa na moru, a prvenstveno u </w:t>
      </w:r>
      <w:r>
        <w:rPr>
          <w:rStyle w:val="pt-defaultparagraphfont-000005"/>
          <w:rFonts w:eastAsiaTheme="majorEastAsia"/>
          <w:lang w:val="hr-HR"/>
        </w:rPr>
        <w:t>Z</w:t>
      </w:r>
      <w:r w:rsidRPr="005E0C06">
        <w:rPr>
          <w:rStyle w:val="pt-defaultparagraphfont-000005"/>
          <w:rFonts w:eastAsiaTheme="majorEastAsia"/>
          <w:lang w:val="hr-HR"/>
        </w:rPr>
        <w:t>aštićenom ekološko-ribolovnom pojasu Republike Hrvatske</w:t>
      </w:r>
      <w:r>
        <w:rPr>
          <w:rStyle w:val="pt-defaultparagraphfont-000005"/>
          <w:rFonts w:eastAsiaTheme="majorEastAsia"/>
          <w:lang w:val="hr-HR"/>
        </w:rPr>
        <w:t xml:space="preserve"> </w:t>
      </w:r>
      <w:r w:rsidRPr="005E0C06">
        <w:rPr>
          <w:rStyle w:val="pt-defaultparagraphfont-000005"/>
          <w:rFonts w:eastAsiaTheme="majorEastAsia"/>
          <w:lang w:val="hr-HR"/>
        </w:rPr>
        <w:t>opredijelila na model obalne straže u okviru Hrvatske ratne mornarice. Organizacijski je postavljeno da se Obalna straža Republike Hrvatske</w:t>
      </w:r>
      <w:r>
        <w:rPr>
          <w:rStyle w:val="pt-defaultparagraphfont-000005"/>
          <w:rFonts w:eastAsiaTheme="majorEastAsia"/>
          <w:lang w:val="hr-HR"/>
        </w:rPr>
        <w:t xml:space="preserve"> </w:t>
      </w:r>
      <w:r w:rsidRPr="005E0C06">
        <w:rPr>
          <w:rStyle w:val="pt-defaultparagraphfont-000005"/>
          <w:rFonts w:eastAsiaTheme="majorEastAsia"/>
          <w:lang w:val="hr-HR"/>
        </w:rPr>
        <w:t xml:space="preserve">oslanja na raspoložive kapacitete Hrvatske ratne mornarice. Uglavnom se to odnosi na iskoristivost ljudskog potencijala, obučnih kapaciteta te potpunu logističku potporu provedbi svih aktivnosti. </w:t>
      </w:r>
    </w:p>
    <w:p w14:paraId="4332B1C7" w14:textId="77777777" w:rsidR="00101E84" w:rsidRPr="005E0C06" w:rsidRDefault="00101E84" w:rsidP="00106BF7">
      <w:pPr>
        <w:pStyle w:val="pt-normal"/>
        <w:spacing w:before="0" w:beforeAutospacing="0" w:after="0" w:afterAutospacing="0" w:line="360" w:lineRule="auto"/>
        <w:ind w:firstLine="708"/>
        <w:jc w:val="both"/>
        <w:rPr>
          <w:lang w:val="hr-HR"/>
        </w:rPr>
      </w:pPr>
      <w:r w:rsidRPr="005E0C06">
        <w:rPr>
          <w:rStyle w:val="pt-defaultparagraphfont-000005"/>
          <w:rFonts w:eastAsiaTheme="majorEastAsia"/>
          <w:lang w:val="hr-HR"/>
        </w:rPr>
        <w:t>Zakon propisuje ovlasti ovlaštenih osoba koje mogu provesti nadzor plovil</w:t>
      </w:r>
      <w:r w:rsidR="003B1C9B">
        <w:rPr>
          <w:rStyle w:val="pt-defaultparagraphfont-000005"/>
          <w:rFonts w:eastAsiaTheme="majorEastAsia"/>
          <w:lang w:val="hr-HR"/>
        </w:rPr>
        <w:t>a u skladu s posebnim ovlastima</w:t>
      </w:r>
      <w:r w:rsidRPr="005E0C06">
        <w:rPr>
          <w:rStyle w:val="pt-defaultparagraphfont-000005"/>
          <w:rFonts w:eastAsiaTheme="majorEastAsia"/>
          <w:lang w:val="hr-HR"/>
        </w:rPr>
        <w:t xml:space="preserve"> te uređuje određena postupanja glede zaštite interesa Republike Hrvatske na moru koja se odnose na nadzor morskog ribarstva, sigurnosti plovidbe, </w:t>
      </w:r>
      <w:r w:rsidR="003B1C9B">
        <w:rPr>
          <w:rStyle w:val="pt-defaultparagraphfont-000005"/>
          <w:rFonts w:eastAsiaTheme="majorEastAsia"/>
          <w:lang w:val="hr-HR"/>
        </w:rPr>
        <w:t>zaštitu morskog okoliša i</w:t>
      </w:r>
      <w:r w:rsidRPr="005E0C06">
        <w:rPr>
          <w:rStyle w:val="pt-defaultparagraphfont-000005"/>
          <w:rFonts w:eastAsiaTheme="majorEastAsia"/>
          <w:lang w:val="hr-HR"/>
        </w:rPr>
        <w:t xml:space="preserve"> prirode i kulturne baštine. </w:t>
      </w:r>
    </w:p>
    <w:p w14:paraId="4332B1C8" w14:textId="77777777" w:rsidR="00844013" w:rsidRDefault="00844013" w:rsidP="00844013">
      <w:pPr>
        <w:ind w:firstLine="708"/>
        <w:rPr>
          <w:b/>
          <w:u w:val="single"/>
          <w:lang w:val="hr-HR"/>
        </w:rPr>
      </w:pPr>
    </w:p>
    <w:p w14:paraId="4332B1C9" w14:textId="77777777" w:rsidR="00101E84" w:rsidRPr="00EA2576" w:rsidRDefault="00101E84" w:rsidP="00101E84">
      <w:pPr>
        <w:spacing w:after="100" w:afterAutospacing="1"/>
        <w:ind w:firstLine="708"/>
        <w:rPr>
          <w:b/>
          <w:u w:val="single"/>
          <w:lang w:val="hr-HR"/>
        </w:rPr>
      </w:pPr>
      <w:r w:rsidRPr="00EA2576">
        <w:rPr>
          <w:b/>
          <w:u w:val="single"/>
          <w:lang w:val="hr-HR"/>
        </w:rPr>
        <w:t>Novi operativni raspored Hrvatske vojske</w:t>
      </w:r>
    </w:p>
    <w:p w14:paraId="4332B1CA" w14:textId="77777777" w:rsidR="00F17260" w:rsidRDefault="00101E84" w:rsidP="00106BF7">
      <w:pPr>
        <w:pStyle w:val="pt-normal-000003"/>
        <w:spacing w:before="0" w:beforeAutospacing="0" w:after="0" w:afterAutospacing="0" w:line="360" w:lineRule="auto"/>
        <w:ind w:firstLine="708"/>
        <w:jc w:val="both"/>
        <w:rPr>
          <w:rStyle w:val="pt-defaultparagraphfont-000004"/>
          <w:lang w:val="hr-HR"/>
        </w:rPr>
      </w:pPr>
      <w:r w:rsidRPr="005E0C06">
        <w:rPr>
          <w:rStyle w:val="pt-defaultparagraphfont-000004"/>
          <w:lang w:val="hr-HR"/>
        </w:rPr>
        <w:t xml:space="preserve">Radi povećanja standarda života, rada i obuke pripadnika Hrvatske vojske, promicanja vojnog poziva i vrijednosti Domovinskoga rata, povećanja sigurnosti i zaštite stanovništva, a u kontekstu promjena u sigurnosnom okružju te odgovora na sigurnosne izazove, </w:t>
      </w:r>
      <w:r w:rsidR="003B1C9B">
        <w:rPr>
          <w:rStyle w:val="pt-defaultparagraphfont-000004"/>
          <w:lang w:val="hr-HR"/>
        </w:rPr>
        <w:t>proveden</w:t>
      </w:r>
      <w:r w:rsidRPr="005E0C06">
        <w:rPr>
          <w:rStyle w:val="pt-defaultparagraphfont-000004"/>
          <w:lang w:val="hr-HR"/>
        </w:rPr>
        <w:t xml:space="preserve"> </w:t>
      </w:r>
      <w:r w:rsidR="003B1C9B">
        <w:rPr>
          <w:rStyle w:val="pt-defaultparagraphfont-000004"/>
          <w:lang w:val="hr-HR"/>
        </w:rPr>
        <w:t xml:space="preserve">je </w:t>
      </w:r>
      <w:r w:rsidR="003B1C9B">
        <w:rPr>
          <w:rStyle w:val="pt-defaultparagraphfont-000004"/>
          <w:lang w:val="hr-HR"/>
        </w:rPr>
        <w:lastRenderedPageBreak/>
        <w:t>novi operativni raspored</w:t>
      </w:r>
      <w:r w:rsidRPr="005E0C06">
        <w:rPr>
          <w:rStyle w:val="pt-defaultparagraphfont-000004"/>
          <w:lang w:val="hr-HR"/>
        </w:rPr>
        <w:t xml:space="preserve"> Hrvatske vojske kroz povratak postrojbi u Sinj, Varaždin, Ploče i Pulu te dolaskom postrojbe u Vukovar. </w:t>
      </w:r>
    </w:p>
    <w:p w14:paraId="4332B1CB" w14:textId="77777777" w:rsidR="00101E84" w:rsidRPr="005E0C06" w:rsidRDefault="00101E84" w:rsidP="00106BF7">
      <w:pPr>
        <w:pStyle w:val="pt-normal-000003"/>
        <w:spacing w:before="0" w:beforeAutospacing="0" w:after="0" w:afterAutospacing="0" w:line="360" w:lineRule="auto"/>
        <w:ind w:firstLine="708"/>
        <w:jc w:val="both"/>
        <w:rPr>
          <w:lang w:val="hr-HR"/>
        </w:rPr>
      </w:pPr>
      <w:r w:rsidRPr="005E0C06">
        <w:rPr>
          <w:rStyle w:val="pt-defaultparagraphfont-000004"/>
          <w:lang w:val="hr-HR"/>
        </w:rPr>
        <w:t>Novi raspored postrojbi omogućuje pravodobno djelovanje u uvjetima pomoći stanovništvu i civilnim institucijama i stvaranje preduvjeta za narastanje snaga, što doprinosi percepciji lokalnog stanovništva o Hrvatskoj voj</w:t>
      </w:r>
      <w:r>
        <w:rPr>
          <w:rStyle w:val="pt-defaultparagraphfont-000004"/>
          <w:lang w:val="hr-HR"/>
        </w:rPr>
        <w:t>s</w:t>
      </w:r>
      <w:r w:rsidRPr="005E0C06">
        <w:rPr>
          <w:rStyle w:val="pt-defaultparagraphfont-000004"/>
          <w:lang w:val="hr-HR"/>
        </w:rPr>
        <w:t>ci kao čimbeniku sigu</w:t>
      </w:r>
      <w:r w:rsidR="003B1C9B">
        <w:rPr>
          <w:rStyle w:val="pt-defaultparagraphfont-000004"/>
          <w:lang w:val="hr-HR"/>
        </w:rPr>
        <w:t>rnosti</w:t>
      </w:r>
      <w:r w:rsidRPr="005E0C06">
        <w:rPr>
          <w:rStyle w:val="pt-defaultparagraphfont-000004"/>
          <w:lang w:val="hr-HR"/>
        </w:rPr>
        <w:t xml:space="preserve">. Povratak Hrvatske vojske u navedene gradove rezultira i ekonomskim učinkom i dodatnim impulsom na lokalno gospodarstvo, a planskom popunom osobljem nastoji se osigurati da većina pripadnika određene postrojbe živi u gradu ili bližoj okolici gdje se nalazi njegova postrojba. </w:t>
      </w:r>
    </w:p>
    <w:p w14:paraId="4332B1CC" w14:textId="77777777" w:rsidR="00101E84" w:rsidRPr="005E0C06" w:rsidRDefault="00EA2576" w:rsidP="00101E84">
      <w:pPr>
        <w:pStyle w:val="Heading2"/>
        <w:rPr>
          <w:lang w:val="hr-HR"/>
        </w:rPr>
      </w:pPr>
      <w:bookmarkStart w:id="90" w:name="_Toc39505612"/>
      <w:r>
        <w:rPr>
          <w:lang w:val="hr-HR"/>
        </w:rPr>
        <w:tab/>
      </w:r>
      <w:r w:rsidR="00101E84" w:rsidRPr="003E62D8">
        <w:rPr>
          <w:lang w:val="hr-HR"/>
        </w:rPr>
        <w:t>4.1. Upravni postupci i imovinsko pravni poslovi</w:t>
      </w:r>
      <w:bookmarkEnd w:id="90"/>
    </w:p>
    <w:p w14:paraId="4332B1CD" w14:textId="77777777" w:rsidR="00F17260" w:rsidRDefault="00101E84" w:rsidP="00F17260">
      <w:pPr>
        <w:ind w:firstLine="708"/>
        <w:rPr>
          <w:lang w:val="hr-HR"/>
        </w:rPr>
      </w:pPr>
      <w:r w:rsidRPr="003E62D8">
        <w:rPr>
          <w:lang w:val="hr-HR"/>
        </w:rPr>
        <w:t>U vezi s postupanjem u upravnom postupku u 2019. zaprimljeno je 794 novih predmeta.</w:t>
      </w:r>
      <w:r w:rsidR="00F17260">
        <w:rPr>
          <w:lang w:val="hr-HR"/>
        </w:rPr>
        <w:t xml:space="preserve"> </w:t>
      </w:r>
      <w:r w:rsidRPr="003E62D8">
        <w:rPr>
          <w:lang w:val="hr-HR"/>
        </w:rPr>
        <w:t>Prema vrstama predmeta, 85</w:t>
      </w:r>
      <w:r>
        <w:rPr>
          <w:lang w:val="hr-HR"/>
        </w:rPr>
        <w:t xml:space="preserve"> </w:t>
      </w:r>
      <w:r w:rsidRPr="003E62D8">
        <w:rPr>
          <w:lang w:val="hr-HR"/>
        </w:rPr>
        <w:t>% odnosi se na rješavanje po žalbama protiv prvostupanjskih rješenja u predmetima koji se odnose na rješavanje statusa hrvatskog branitelja iz Domovinskog</w:t>
      </w:r>
      <w:r>
        <w:rPr>
          <w:lang w:val="hr-HR"/>
        </w:rPr>
        <w:t>a</w:t>
      </w:r>
      <w:r w:rsidRPr="003E62D8">
        <w:rPr>
          <w:lang w:val="hr-HR"/>
        </w:rPr>
        <w:t xml:space="preserve"> rata, a 15</w:t>
      </w:r>
      <w:r>
        <w:rPr>
          <w:lang w:val="hr-HR"/>
        </w:rPr>
        <w:t xml:space="preserve"> </w:t>
      </w:r>
      <w:r w:rsidRPr="003E62D8">
        <w:rPr>
          <w:lang w:val="hr-HR"/>
        </w:rPr>
        <w:t>% se odnosi na rješavanje u predmetima koji se odnose na ostvarivanje prava po osnovi radnog odnosa pripadnika Hrvatske vojske.</w:t>
      </w:r>
      <w:r w:rsidR="00F17260">
        <w:rPr>
          <w:lang w:val="hr-HR"/>
        </w:rPr>
        <w:t xml:space="preserve"> </w:t>
      </w:r>
    </w:p>
    <w:p w14:paraId="4332B1CE" w14:textId="77777777" w:rsidR="00101E84" w:rsidRPr="005F4660" w:rsidRDefault="00101E84" w:rsidP="00F17260">
      <w:pPr>
        <w:ind w:firstLine="708"/>
        <w:rPr>
          <w:lang w:val="hr-HR"/>
        </w:rPr>
      </w:pPr>
      <w:r w:rsidRPr="003E62D8">
        <w:rPr>
          <w:lang w:val="hr-HR"/>
        </w:rPr>
        <w:t>U 2019. vođeno je 277 upravnih sporova po osnovi ostvarivanja prava iz Zakona o hrvatskim braniteljima iz Domovinskog</w:t>
      </w:r>
      <w:r>
        <w:rPr>
          <w:lang w:val="hr-HR"/>
        </w:rPr>
        <w:t>a</w:t>
      </w:r>
      <w:r w:rsidRPr="003E62D8">
        <w:rPr>
          <w:lang w:val="hr-HR"/>
        </w:rPr>
        <w:t xml:space="preserve"> rata i članova njihovih obitelji, </w:t>
      </w:r>
      <w:r w:rsidRPr="005F4660">
        <w:rPr>
          <w:lang w:val="hr-HR"/>
        </w:rPr>
        <w:t>pri čemu je u tim predmetima odbijeno 265, a usvojeno 12 tužbi.</w:t>
      </w:r>
    </w:p>
    <w:p w14:paraId="4332B1CF" w14:textId="77777777" w:rsidR="00101E84" w:rsidRPr="005E0C06" w:rsidRDefault="00101E84" w:rsidP="00101E84">
      <w:pPr>
        <w:rPr>
          <w:lang w:val="hr-HR"/>
        </w:rPr>
      </w:pPr>
      <w:r w:rsidRPr="005F4660">
        <w:rPr>
          <w:lang w:val="hr-HR"/>
        </w:rPr>
        <w:tab/>
        <w:t>U svezi s postupanjem u imovinsko-pravnim poslovima, u parničnom i ovršnom postupku zaprimljeno je 215 novih predmeta. Pre</w:t>
      </w:r>
      <w:r w:rsidR="003B1C9B">
        <w:rPr>
          <w:lang w:val="hr-HR"/>
        </w:rPr>
        <w:t xml:space="preserve">ma vrstama tih predmeta spora, 66 % </w:t>
      </w:r>
      <w:r w:rsidRPr="005F4660">
        <w:rPr>
          <w:lang w:val="hr-HR"/>
        </w:rPr>
        <w:t xml:space="preserve">odnosilo se na naknadu štete, </w:t>
      </w:r>
      <w:r w:rsidR="003B1C9B">
        <w:rPr>
          <w:lang w:val="hr-HR"/>
        </w:rPr>
        <w:t>23 %</w:t>
      </w:r>
      <w:r w:rsidRPr="005F4660">
        <w:rPr>
          <w:lang w:val="hr-HR"/>
        </w:rPr>
        <w:t xml:space="preserve"> na o</w:t>
      </w:r>
      <w:r w:rsidR="003B1C9B">
        <w:rPr>
          <w:lang w:val="hr-HR"/>
        </w:rPr>
        <w:t>vršne postupke, a 11 %</w:t>
      </w:r>
      <w:r w:rsidRPr="005F4660">
        <w:rPr>
          <w:lang w:val="hr-HR"/>
        </w:rPr>
        <w:t xml:space="preserve"> na ostale vrste sporova.</w:t>
      </w:r>
    </w:p>
    <w:p w14:paraId="4332B1D0" w14:textId="77777777" w:rsidR="00106BF7" w:rsidRPr="005E0C06" w:rsidRDefault="00101E84" w:rsidP="00101E84">
      <w:pPr>
        <w:ind w:firstLine="709"/>
        <w:rPr>
          <w:lang w:val="hr-HR"/>
        </w:rPr>
      </w:pPr>
      <w:r w:rsidRPr="00B84AFA">
        <w:rPr>
          <w:lang w:val="hr-HR"/>
        </w:rPr>
        <w:t xml:space="preserve">U izvještajnom razdoblju otvoreno je 218 predmeta koji se odnose na radne sporove, </w:t>
      </w:r>
      <w:r w:rsidR="003B1C9B">
        <w:rPr>
          <w:lang w:val="hr-HR"/>
        </w:rPr>
        <w:t>od toga tužbe zbog stjecanja bez osnove u</w:t>
      </w:r>
      <w:r w:rsidRPr="00B84AFA">
        <w:rPr>
          <w:lang w:val="hr-HR"/>
        </w:rPr>
        <w:t xml:space="preserve"> kojima je </w:t>
      </w:r>
      <w:r w:rsidR="003B1C9B">
        <w:rPr>
          <w:lang w:val="hr-HR"/>
        </w:rPr>
        <w:t xml:space="preserve">Republika Hrvatska, </w:t>
      </w:r>
      <w:r w:rsidRPr="00B84AFA">
        <w:rPr>
          <w:lang w:val="hr-HR"/>
        </w:rPr>
        <w:t xml:space="preserve">Ministarstvo obrane tužitelj </w:t>
      </w:r>
      <w:r w:rsidR="003B1C9B">
        <w:rPr>
          <w:lang w:val="hr-HR"/>
        </w:rPr>
        <w:t xml:space="preserve">čini udio od 48 % </w:t>
      </w:r>
      <w:r w:rsidRPr="00B84AFA">
        <w:rPr>
          <w:lang w:val="hr-HR"/>
        </w:rPr>
        <w:t xml:space="preserve">broja predmeta u 2019. </w:t>
      </w:r>
    </w:p>
    <w:p w14:paraId="4332B1D1" w14:textId="77777777" w:rsidR="00101E84" w:rsidRPr="005E0C06" w:rsidRDefault="00EA2576" w:rsidP="00101E84">
      <w:pPr>
        <w:pStyle w:val="Heading2"/>
        <w:rPr>
          <w:lang w:val="hr-HR"/>
        </w:rPr>
      </w:pPr>
      <w:bookmarkStart w:id="91" w:name="_Toc39505613"/>
      <w:r>
        <w:rPr>
          <w:lang w:val="hr-HR"/>
        </w:rPr>
        <w:tab/>
      </w:r>
      <w:r w:rsidR="00101E84" w:rsidRPr="003E62D8">
        <w:rPr>
          <w:lang w:val="hr-HR"/>
        </w:rPr>
        <w:t>4.2. Javna nabava</w:t>
      </w:r>
      <w:bookmarkEnd w:id="91"/>
    </w:p>
    <w:p w14:paraId="4332B1D2" w14:textId="77777777" w:rsidR="00101E84" w:rsidRPr="005E0C06" w:rsidRDefault="00101E84" w:rsidP="00101E84">
      <w:pPr>
        <w:autoSpaceDE w:val="0"/>
        <w:autoSpaceDN w:val="0"/>
        <w:adjustRightInd w:val="0"/>
        <w:ind w:firstLine="708"/>
        <w:rPr>
          <w:color w:val="000000"/>
          <w:lang w:val="hr-HR"/>
        </w:rPr>
      </w:pPr>
      <w:r>
        <w:rPr>
          <w:color w:val="000000"/>
          <w:lang w:val="hr-HR"/>
        </w:rPr>
        <w:t xml:space="preserve">      </w:t>
      </w:r>
      <w:r w:rsidRPr="003E62D8">
        <w:rPr>
          <w:color w:val="000000"/>
          <w:lang w:val="hr-HR"/>
        </w:rPr>
        <w:t xml:space="preserve">Djelatnost opremanja i modernizacije odvija se kroz Samostalni sektor za postupke javne nabave koji je ustrojstvena jedinica Ministarstva obrane nadležna za stručne i upravne poslove vezane za nabavu materijalnih sredstava robe, usluga i radova u </w:t>
      </w:r>
      <w:r>
        <w:rPr>
          <w:color w:val="000000"/>
          <w:lang w:val="hr-HR"/>
        </w:rPr>
        <w:t>Republici Hrvatskoj</w:t>
      </w:r>
      <w:r w:rsidRPr="003E62D8">
        <w:rPr>
          <w:color w:val="000000"/>
          <w:lang w:val="hr-HR"/>
        </w:rPr>
        <w:t xml:space="preserve"> i inozemstvu za potrebe Hrvatske vojske i Ministarstva obrane.</w:t>
      </w:r>
    </w:p>
    <w:p w14:paraId="4332B1D3" w14:textId="77777777" w:rsidR="00101E84" w:rsidRPr="005E0C06" w:rsidRDefault="00101E84" w:rsidP="00101E84">
      <w:pPr>
        <w:tabs>
          <w:tab w:val="left" w:pos="1068"/>
        </w:tabs>
        <w:autoSpaceDE w:val="0"/>
        <w:autoSpaceDN w:val="0"/>
        <w:adjustRightInd w:val="0"/>
        <w:rPr>
          <w:color w:val="000000"/>
          <w:lang w:val="hr-HR"/>
        </w:rPr>
      </w:pPr>
      <w:r>
        <w:rPr>
          <w:color w:val="000000"/>
          <w:lang w:val="hr-HR"/>
        </w:rPr>
        <w:tab/>
      </w:r>
      <w:r w:rsidRPr="003E62D8">
        <w:rPr>
          <w:color w:val="000000"/>
          <w:lang w:val="hr-HR"/>
        </w:rPr>
        <w:t>Ministarstvo obrane je na svojoj internetskoj stranici objavilo Plan nabave za 2019. godinu kako bi se svi zainteresirani gospodarski subjekti mogli pripremiti za sudjelovanje u određenim</w:t>
      </w:r>
      <w:r w:rsidR="00AB2508">
        <w:rPr>
          <w:color w:val="000000"/>
          <w:lang w:val="hr-HR"/>
        </w:rPr>
        <w:t xml:space="preserve"> postupcima javne nabave</w:t>
      </w:r>
      <w:r w:rsidRPr="003E62D8">
        <w:rPr>
          <w:color w:val="000000"/>
          <w:lang w:val="hr-HR"/>
        </w:rPr>
        <w:t>.</w:t>
      </w:r>
    </w:p>
    <w:p w14:paraId="4332B1D4" w14:textId="77777777" w:rsidR="00101E84" w:rsidRDefault="00101E84" w:rsidP="00101E84">
      <w:pPr>
        <w:tabs>
          <w:tab w:val="left" w:pos="1068"/>
        </w:tabs>
        <w:autoSpaceDE w:val="0"/>
        <w:autoSpaceDN w:val="0"/>
        <w:adjustRightInd w:val="0"/>
        <w:rPr>
          <w:color w:val="000000"/>
          <w:lang w:val="hr-HR"/>
        </w:rPr>
      </w:pPr>
      <w:r>
        <w:rPr>
          <w:color w:val="000000"/>
          <w:lang w:val="hr-HR"/>
        </w:rPr>
        <w:lastRenderedPageBreak/>
        <w:tab/>
      </w:r>
      <w:r w:rsidRPr="003E62D8">
        <w:rPr>
          <w:color w:val="000000"/>
          <w:lang w:val="hr-HR"/>
        </w:rPr>
        <w:t xml:space="preserve">Uz objave u Elektroničkom oglasniku javne nabave Republike Hrvatske, na internetskim stranicama Ministarstva obrane objavljeni su i drugi dokumenti relevantni za ovo područje, uključujući registar sklopljenih ugovora temeljem okvirnih sporazuma </w:t>
      </w:r>
    </w:p>
    <w:p w14:paraId="4332B1D5" w14:textId="77777777" w:rsidR="00101E84" w:rsidRPr="005E0C06" w:rsidRDefault="00101E84" w:rsidP="00101E84">
      <w:pPr>
        <w:tabs>
          <w:tab w:val="left" w:pos="1068"/>
        </w:tabs>
        <w:autoSpaceDE w:val="0"/>
        <w:autoSpaceDN w:val="0"/>
        <w:adjustRightInd w:val="0"/>
        <w:rPr>
          <w:color w:val="000000"/>
          <w:lang w:val="hr-HR"/>
        </w:rPr>
      </w:pPr>
      <w:r>
        <w:rPr>
          <w:color w:val="000000"/>
          <w:lang w:val="hr-HR"/>
        </w:rPr>
        <w:tab/>
      </w:r>
      <w:r w:rsidRPr="003E62D8">
        <w:rPr>
          <w:color w:val="000000"/>
          <w:lang w:val="hr-HR"/>
        </w:rPr>
        <w:t>U Planu nabave za 2019. godinu nijedan postupak javne nabave nije klasificiran stupnjem taj</w:t>
      </w:r>
      <w:r w:rsidR="00D71464">
        <w:rPr>
          <w:color w:val="000000"/>
          <w:lang w:val="hr-HR"/>
        </w:rPr>
        <w:t>nosti, kao niti u 2017. i 2018.</w:t>
      </w:r>
      <w:r w:rsidRPr="003E62D8">
        <w:rPr>
          <w:color w:val="000000"/>
          <w:lang w:val="hr-HR"/>
        </w:rPr>
        <w:t>, dok su u ranijim razdobljima, postupci nabave označeni stupnjem tajnosti prelazili  50</w:t>
      </w:r>
      <w:r>
        <w:rPr>
          <w:color w:val="000000"/>
          <w:lang w:val="hr-HR"/>
        </w:rPr>
        <w:t xml:space="preserve"> </w:t>
      </w:r>
      <w:r w:rsidRPr="003E62D8">
        <w:rPr>
          <w:color w:val="000000"/>
          <w:lang w:val="hr-HR"/>
        </w:rPr>
        <w:t xml:space="preserve">% u odnosu na cjelokupni plan nabave. </w:t>
      </w:r>
    </w:p>
    <w:p w14:paraId="4332B1D6" w14:textId="77777777" w:rsidR="00101E84" w:rsidRPr="005E0C06" w:rsidRDefault="00101E84" w:rsidP="00101E84">
      <w:pPr>
        <w:autoSpaceDE w:val="0"/>
        <w:autoSpaceDN w:val="0"/>
        <w:adjustRightInd w:val="0"/>
        <w:ind w:firstLine="708"/>
        <w:rPr>
          <w:color w:val="000000"/>
          <w:lang w:val="hr-HR"/>
        </w:rPr>
      </w:pPr>
      <w:r w:rsidRPr="003E62D8">
        <w:rPr>
          <w:color w:val="000000"/>
          <w:lang w:val="hr-HR"/>
        </w:rPr>
        <w:t xml:space="preserve">Navedeni podaci izneseni su i Odboru za obranu Hrvatskoga sabora i Nacionalnom vijeću za praćenje provedbe Strategije suzbijanja korupcije na predstavljanju Plana nabave za 2019. godinu u Ministarstvu obrane. Prezentacija je održana uz predstavnike medija te je Ministarstvo obrane ovim putem doprinijelo transparentnom i otvorenom predstavljanju Plana nabave za 2019. godinu.  </w:t>
      </w:r>
    </w:p>
    <w:p w14:paraId="4332B1D7" w14:textId="77777777" w:rsidR="00101E84" w:rsidRPr="005E0C06" w:rsidRDefault="00101E84" w:rsidP="00101E84">
      <w:pPr>
        <w:autoSpaceDE w:val="0"/>
        <w:autoSpaceDN w:val="0"/>
        <w:adjustRightInd w:val="0"/>
        <w:ind w:firstLine="708"/>
        <w:rPr>
          <w:color w:val="000000"/>
          <w:lang w:val="hr-HR"/>
        </w:rPr>
      </w:pPr>
      <w:r w:rsidRPr="003E62D8">
        <w:rPr>
          <w:color w:val="000000"/>
          <w:lang w:val="hr-HR"/>
        </w:rPr>
        <w:t>U skladu s Planom nabave za 2019. godinu i planiranim financijskim sredstvima, tijekom 2019. proveden je 971 postupak javne nabave te je na temelju provedenih navedenih postupaka sklopljeno 1130</w:t>
      </w:r>
      <w:r>
        <w:rPr>
          <w:color w:val="000000"/>
          <w:lang w:val="hr-HR"/>
        </w:rPr>
        <w:t xml:space="preserve"> </w:t>
      </w:r>
      <w:r w:rsidRPr="003E62D8">
        <w:rPr>
          <w:color w:val="000000"/>
          <w:lang w:val="hr-HR"/>
        </w:rPr>
        <w:t xml:space="preserve">ugovora. </w:t>
      </w:r>
    </w:p>
    <w:p w14:paraId="4332B1D8" w14:textId="77777777" w:rsidR="00101E84" w:rsidRPr="005E0C06" w:rsidRDefault="00101E84" w:rsidP="00101E84">
      <w:pPr>
        <w:autoSpaceDE w:val="0"/>
        <w:autoSpaceDN w:val="0"/>
        <w:adjustRightInd w:val="0"/>
        <w:ind w:firstLine="708"/>
        <w:rPr>
          <w:color w:val="000000"/>
          <w:lang w:val="hr-HR"/>
        </w:rPr>
      </w:pPr>
      <w:r w:rsidRPr="003E62D8">
        <w:rPr>
          <w:color w:val="000000"/>
          <w:lang w:val="hr-HR"/>
        </w:rPr>
        <w:t xml:space="preserve">Postupci javne nabave od posebnog interesa za Hrvatsku vojsku i Ministarstvo obrane su nabava specijalnih višenamjenskih logističkih vozila vojne izvedbe, generalna revizija tenka M84, nabava borbenih odora, </w:t>
      </w:r>
      <w:r w:rsidRPr="00FD131C">
        <w:rPr>
          <w:color w:val="000000"/>
          <w:lang w:val="hr-HR"/>
        </w:rPr>
        <w:t>odjeće i obuće,</w:t>
      </w:r>
      <w:r w:rsidRPr="003E62D8">
        <w:rPr>
          <w:color w:val="000000"/>
          <w:lang w:val="hr-HR"/>
        </w:rPr>
        <w:t xml:space="preserve"> nabava službenih i svečanih odora, modernizacija komunikacijsko-informacijskog sustava, izgradnja i rekonstrukcija vojnih lokacija i građevina </w:t>
      </w:r>
      <w:r w:rsidRPr="00FD131C">
        <w:rPr>
          <w:color w:val="000000"/>
          <w:lang w:val="hr-HR"/>
        </w:rPr>
        <w:t>(Pula, Ploče, Split, Petrinja, Knin).</w:t>
      </w:r>
      <w:r w:rsidRPr="003E62D8">
        <w:rPr>
          <w:color w:val="000000"/>
          <w:lang w:val="hr-HR"/>
        </w:rPr>
        <w:t xml:space="preserve"> </w:t>
      </w:r>
    </w:p>
    <w:p w14:paraId="4332B1D9" w14:textId="77777777" w:rsidR="00106BF7" w:rsidRDefault="00101E84" w:rsidP="00101E84">
      <w:pPr>
        <w:autoSpaceDE w:val="0"/>
        <w:autoSpaceDN w:val="0"/>
        <w:adjustRightInd w:val="0"/>
        <w:ind w:firstLine="708"/>
        <w:rPr>
          <w:color w:val="000000"/>
          <w:lang w:val="hr-HR"/>
        </w:rPr>
      </w:pPr>
      <w:r w:rsidRPr="003E62D8">
        <w:rPr>
          <w:color w:val="000000"/>
          <w:lang w:val="hr-HR"/>
        </w:rPr>
        <w:t xml:space="preserve">Pred Državnom komisijom za kontrolu postupaka javne nabave u 2019. izjavljene su žalbe na tri postupka javne nabave u kojima je javni naručitelj Ministarstvo obrane, </w:t>
      </w:r>
      <w:r w:rsidRPr="00FD131C">
        <w:rPr>
          <w:color w:val="000000"/>
          <w:lang w:val="hr-HR"/>
        </w:rPr>
        <w:t>od kojih je jedna odbačena.</w:t>
      </w:r>
    </w:p>
    <w:p w14:paraId="4332B1DA" w14:textId="77777777" w:rsidR="00101E84" w:rsidRPr="005E0C06" w:rsidRDefault="00101E84" w:rsidP="00101E84">
      <w:pPr>
        <w:autoSpaceDE w:val="0"/>
        <w:autoSpaceDN w:val="0"/>
        <w:adjustRightInd w:val="0"/>
        <w:ind w:firstLine="708"/>
        <w:rPr>
          <w:color w:val="000000"/>
          <w:lang w:val="hr-HR"/>
        </w:rPr>
      </w:pPr>
      <w:r w:rsidRPr="003E62D8">
        <w:rPr>
          <w:color w:val="000000"/>
          <w:lang w:val="hr-HR"/>
        </w:rPr>
        <w:t>U 2019. dovršena je implementacija novog informatičkog poslovnog sust</w:t>
      </w:r>
      <w:r w:rsidR="00D71464">
        <w:rPr>
          <w:color w:val="000000"/>
          <w:lang w:val="hr-HR"/>
        </w:rPr>
        <w:t>ava s kojom se započelo u 2018.</w:t>
      </w:r>
      <w:r w:rsidRPr="003E62D8">
        <w:rPr>
          <w:color w:val="000000"/>
          <w:lang w:val="hr-HR"/>
        </w:rPr>
        <w:t xml:space="preserve">, na način da je tijek procesa nabave informatički povezan sa svim ustrojstvenim jedinicama koje sudjeluju u procesu te se na taj način sprječava sukob interesa i utjecaj na bilo koji segment u tijeku postupka nabave. </w:t>
      </w:r>
    </w:p>
    <w:p w14:paraId="4332B1DB" w14:textId="77777777" w:rsidR="00101E84" w:rsidRPr="005E0C06" w:rsidRDefault="00101E84" w:rsidP="00101E84">
      <w:pPr>
        <w:autoSpaceDE w:val="0"/>
        <w:autoSpaceDN w:val="0"/>
        <w:adjustRightInd w:val="0"/>
        <w:ind w:firstLine="708"/>
        <w:rPr>
          <w:color w:val="000000"/>
          <w:lang w:val="hr-HR"/>
        </w:rPr>
      </w:pPr>
      <w:r w:rsidRPr="003E62D8">
        <w:rPr>
          <w:color w:val="000000"/>
          <w:lang w:val="hr-HR"/>
        </w:rPr>
        <w:t xml:space="preserve">Na internetskim stranicama Ministarstva obrane vodi se registar ugovora o javnoj nabavi i okvirnih sporazuma, provedena je koordinacija sa Središnjim državnim uredom za središnju javnu nabavu vezano za pripremu i distribuciju podataka koji se odnose na nabavne kategorije iz nadležnosti toga </w:t>
      </w:r>
      <w:r w:rsidR="00AB2508">
        <w:rPr>
          <w:color w:val="000000"/>
          <w:lang w:val="hr-HR"/>
        </w:rPr>
        <w:t>U</w:t>
      </w:r>
      <w:r w:rsidRPr="003E62D8">
        <w:rPr>
          <w:color w:val="000000"/>
          <w:lang w:val="hr-HR"/>
        </w:rPr>
        <w:t>reda.</w:t>
      </w:r>
    </w:p>
    <w:p w14:paraId="4332B1DC" w14:textId="77777777" w:rsidR="00101E84" w:rsidRPr="005E0C06" w:rsidRDefault="00101E84" w:rsidP="00101E84">
      <w:pPr>
        <w:autoSpaceDE w:val="0"/>
        <w:autoSpaceDN w:val="0"/>
        <w:adjustRightInd w:val="0"/>
        <w:ind w:firstLine="708"/>
        <w:rPr>
          <w:color w:val="000000"/>
          <w:lang w:val="hr-HR"/>
        </w:rPr>
      </w:pPr>
      <w:r w:rsidRPr="003E62D8">
        <w:rPr>
          <w:color w:val="000000"/>
          <w:lang w:val="hr-HR"/>
        </w:rPr>
        <w:t xml:space="preserve">Radi što kvalitetnije i ekonomičnije provedbe postupaka javne nabave i poboljšanja </w:t>
      </w:r>
      <w:r w:rsidR="00AB2508">
        <w:rPr>
          <w:color w:val="000000"/>
          <w:lang w:val="hr-HR"/>
        </w:rPr>
        <w:t>procedura vezanih za nabavu roba</w:t>
      </w:r>
      <w:r w:rsidRPr="003E62D8">
        <w:rPr>
          <w:color w:val="000000"/>
          <w:lang w:val="hr-HR"/>
        </w:rPr>
        <w:t xml:space="preserve">, usluga i radova, sustavno se vrši koordinacija sa svim </w:t>
      </w:r>
      <w:r w:rsidRPr="003E62D8">
        <w:rPr>
          <w:color w:val="000000"/>
          <w:lang w:val="hr-HR"/>
        </w:rPr>
        <w:lastRenderedPageBreak/>
        <w:t xml:space="preserve">tehničkim nositeljima te se provodi stručna edukacija djelatnika koji posjeduju certifikat iz područja javne nabave. </w:t>
      </w:r>
    </w:p>
    <w:p w14:paraId="4332B1DD" w14:textId="77777777" w:rsidR="00101E84" w:rsidRPr="005E0C06" w:rsidRDefault="00EA2576" w:rsidP="00101E84">
      <w:pPr>
        <w:pStyle w:val="Heading2"/>
        <w:rPr>
          <w:lang w:val="hr-HR"/>
        </w:rPr>
      </w:pPr>
      <w:bookmarkStart w:id="92" w:name="_Toc39505614"/>
      <w:r>
        <w:rPr>
          <w:lang w:val="hr-HR"/>
        </w:rPr>
        <w:tab/>
      </w:r>
      <w:r w:rsidR="00101E84" w:rsidRPr="003E62D8">
        <w:rPr>
          <w:lang w:val="hr-HR"/>
        </w:rPr>
        <w:t>4.3. Ostala područja rada</w:t>
      </w:r>
      <w:bookmarkEnd w:id="92"/>
    </w:p>
    <w:p w14:paraId="4332B1DE" w14:textId="77777777" w:rsidR="00101E84" w:rsidRPr="005E0C06" w:rsidRDefault="00101E84" w:rsidP="00101E84">
      <w:pPr>
        <w:pStyle w:val="Heading2"/>
        <w:ind w:firstLine="708"/>
        <w:rPr>
          <w:lang w:val="hr-HR"/>
        </w:rPr>
      </w:pPr>
      <w:bookmarkStart w:id="93" w:name="_Toc39505615"/>
      <w:r w:rsidRPr="003E62D8">
        <w:rPr>
          <w:lang w:val="hr-HR"/>
        </w:rPr>
        <w:t>4.3.1. Financijsko upravljanje i kontrole</w:t>
      </w:r>
      <w:bookmarkEnd w:id="93"/>
    </w:p>
    <w:p w14:paraId="4332B1DF" w14:textId="77777777" w:rsidR="00101E84" w:rsidRPr="005E0C06" w:rsidRDefault="00101E84" w:rsidP="00101E84">
      <w:pPr>
        <w:autoSpaceDE w:val="0"/>
        <w:autoSpaceDN w:val="0"/>
        <w:adjustRightInd w:val="0"/>
        <w:ind w:firstLine="851"/>
        <w:rPr>
          <w:rFonts w:eastAsia="TimesNewRomanPSMT"/>
          <w:color w:val="000000"/>
          <w:lang w:val="hr-HR"/>
        </w:rPr>
      </w:pPr>
      <w:r w:rsidRPr="003E62D8">
        <w:rPr>
          <w:rFonts w:eastAsia="TimesNewRomanPSMT"/>
          <w:color w:val="000000"/>
          <w:lang w:val="hr-HR"/>
        </w:rPr>
        <w:t xml:space="preserve">Na temelju Zakona o sustavu unutarnjih kontrola u javnom sektoru i podzakonskih propisa koji reguliraju financijsko upravljanje i kontrole u obrambenom resoru, tijekom 2019. radilo se na razvoju, unaprjeđenju i poboljšanju svih komponenti sustava unutarnjih </w:t>
      </w:r>
      <w:r w:rsidRPr="003E62D8">
        <w:rPr>
          <w:rFonts w:eastAsia="TimesNewRomanPSMT"/>
          <w:lang w:val="hr-HR"/>
        </w:rPr>
        <w:t xml:space="preserve">kontrola. Zbog specifičnosti i složenosti obrambenog resora, </w:t>
      </w:r>
      <w:r w:rsidRPr="003E62D8">
        <w:rPr>
          <w:rFonts w:eastAsia="TimesNewRomanPSMT"/>
          <w:color w:val="000000"/>
          <w:lang w:val="hr-HR"/>
        </w:rPr>
        <w:t>sustav unutarnjih kontrola zahtijevao je kontinuirano praćenje i procjenu njegove adekvatnosti i funkcionalnosti primarno sa svrhom postizanja ciljeva a da se pri tome sredstva koriste na zakonit, ekonomičan, učinkovit i djelotvoran način.</w:t>
      </w:r>
    </w:p>
    <w:p w14:paraId="4332B1E0" w14:textId="77777777" w:rsidR="00101E84" w:rsidRPr="005E0C06" w:rsidRDefault="00101E84" w:rsidP="00101E84">
      <w:pPr>
        <w:autoSpaceDE w:val="0"/>
        <w:autoSpaceDN w:val="0"/>
        <w:adjustRightInd w:val="0"/>
        <w:ind w:firstLine="851"/>
        <w:rPr>
          <w:rFonts w:eastAsia="TimesNewRomanPSMT"/>
          <w:color w:val="000000"/>
          <w:lang w:val="hr-HR"/>
        </w:rPr>
      </w:pPr>
      <w:r w:rsidRPr="003E62D8">
        <w:rPr>
          <w:rFonts w:eastAsia="TimesNewRomanPSMT"/>
          <w:color w:val="000000"/>
          <w:lang w:val="hr-HR"/>
        </w:rPr>
        <w:t xml:space="preserve">Kontrolom nad prijenosom ovlasti i odgovornosti za trošenjem proračunskih sredstava za programe, aktivnosti/projekte te posebne ciljeve i načine njihova ostvarenja, postignuta je veća odgovornost čelnika zaduženih za upravljanje i provedbu Strateškog plana Ministarstva obrane za razdoblje </w:t>
      </w:r>
      <w:r>
        <w:rPr>
          <w:rFonts w:eastAsia="TimesNewRomanPSMT"/>
          <w:color w:val="000000"/>
          <w:lang w:val="hr-HR"/>
        </w:rPr>
        <w:t xml:space="preserve">od </w:t>
      </w:r>
      <w:r w:rsidRPr="003E62D8">
        <w:rPr>
          <w:rFonts w:eastAsia="TimesNewRomanPSMT"/>
          <w:color w:val="000000"/>
          <w:lang w:val="hr-HR"/>
        </w:rPr>
        <w:t>2019.</w:t>
      </w:r>
      <w:r>
        <w:rPr>
          <w:rFonts w:eastAsia="TimesNewRomanPSMT"/>
          <w:color w:val="000000"/>
          <w:lang w:val="hr-HR"/>
        </w:rPr>
        <w:t xml:space="preserve"> do </w:t>
      </w:r>
      <w:r w:rsidRPr="003E62D8">
        <w:rPr>
          <w:rFonts w:eastAsia="TimesNewRomanPSMT"/>
          <w:color w:val="000000"/>
          <w:lang w:val="hr-HR"/>
        </w:rPr>
        <w:t>2021.</w:t>
      </w:r>
      <w:r>
        <w:rPr>
          <w:rFonts w:eastAsia="TimesNewRomanPSMT"/>
          <w:color w:val="000000"/>
          <w:lang w:val="hr-HR"/>
        </w:rPr>
        <w:t xml:space="preserve"> godine</w:t>
      </w:r>
      <w:r w:rsidRPr="003E62D8">
        <w:rPr>
          <w:rFonts w:eastAsia="TimesNewRomanPSMT"/>
          <w:color w:val="000000"/>
          <w:lang w:val="hr-HR"/>
        </w:rPr>
        <w:t xml:space="preserve"> i upravljanje proračunskim sredstvima osiguranim u Financijskom planu Ministarstva obrane za 2019. godinu i projekcijama za 2020. i 2021. godinu. </w:t>
      </w:r>
    </w:p>
    <w:p w14:paraId="4332B1E1" w14:textId="77777777" w:rsidR="00101E84" w:rsidRPr="005E0C06" w:rsidRDefault="00101E84" w:rsidP="00101E84">
      <w:pPr>
        <w:autoSpaceDE w:val="0"/>
        <w:autoSpaceDN w:val="0"/>
        <w:adjustRightInd w:val="0"/>
        <w:ind w:firstLine="851"/>
        <w:rPr>
          <w:rFonts w:eastAsia="TimesNewRomanPSMT"/>
          <w:color w:val="000000"/>
          <w:lang w:val="hr-HR"/>
        </w:rPr>
      </w:pPr>
      <w:r w:rsidRPr="003E62D8">
        <w:rPr>
          <w:rFonts w:eastAsia="TimesNewRomanPSMT"/>
          <w:color w:val="000000"/>
          <w:lang w:val="hr-HR"/>
        </w:rPr>
        <w:t>Na temelju analize Izjave o fiskalnoj odgovornosti koja se odnose na područja planiranja i izvršavanja proračuna/fina</w:t>
      </w:r>
      <w:r w:rsidR="00106BF7">
        <w:rPr>
          <w:rFonts w:eastAsia="TimesNewRomanPSMT"/>
          <w:color w:val="000000"/>
          <w:lang w:val="hr-HR"/>
        </w:rPr>
        <w:t>n</w:t>
      </w:r>
      <w:r w:rsidRPr="003E62D8">
        <w:rPr>
          <w:rFonts w:eastAsia="TimesNewRomanPSMT"/>
          <w:color w:val="000000"/>
          <w:lang w:val="hr-HR"/>
        </w:rPr>
        <w:t>cijskog plana, računovodstva, javne n</w:t>
      </w:r>
      <w:r w:rsidR="00AB2508">
        <w:rPr>
          <w:rFonts w:eastAsia="TimesNewRomanPSMT"/>
          <w:color w:val="000000"/>
          <w:lang w:val="hr-HR"/>
        </w:rPr>
        <w:t xml:space="preserve">abave te izvještavanja </w:t>
      </w:r>
      <w:r w:rsidRPr="003E62D8">
        <w:rPr>
          <w:rFonts w:eastAsia="TimesNewRomanPSMT"/>
          <w:color w:val="000000"/>
          <w:lang w:val="hr-HR"/>
        </w:rPr>
        <w:t>kontinuirano se radilo na njihovim poboljšanjima.</w:t>
      </w:r>
    </w:p>
    <w:p w14:paraId="4332B1E2" w14:textId="77777777" w:rsidR="00101E84" w:rsidRPr="005E0C06" w:rsidRDefault="00101E84" w:rsidP="00101E84">
      <w:pPr>
        <w:autoSpaceDE w:val="0"/>
        <w:autoSpaceDN w:val="0"/>
        <w:adjustRightInd w:val="0"/>
        <w:ind w:firstLine="851"/>
        <w:rPr>
          <w:rFonts w:eastAsia="TimesNewRomanPSMT"/>
          <w:color w:val="000000"/>
          <w:lang w:val="hr-HR"/>
        </w:rPr>
      </w:pPr>
      <w:r w:rsidRPr="003E62D8">
        <w:rPr>
          <w:rFonts w:eastAsia="TimesNewRomanPSMT"/>
          <w:color w:val="000000"/>
          <w:lang w:val="hr-HR"/>
        </w:rPr>
        <w:t>U cilju poboljšanja procesa upravljanja trgovačkim društvima napravljena je formalna i suštinska kontrola Izjava o fiskalnoj odgovornosti trgovačkih društava u  vlasništvu Republike Hrvatske koji su u djelokrugu Ministarstva obrane.</w:t>
      </w:r>
    </w:p>
    <w:p w14:paraId="4332B1E3" w14:textId="77777777" w:rsidR="00101E84" w:rsidRPr="005E0C06" w:rsidRDefault="00101E84" w:rsidP="00101E84">
      <w:pPr>
        <w:autoSpaceDE w:val="0"/>
        <w:autoSpaceDN w:val="0"/>
        <w:adjustRightInd w:val="0"/>
        <w:ind w:firstLine="851"/>
        <w:rPr>
          <w:rFonts w:eastAsia="TimesNewRomanPSMT"/>
          <w:color w:val="000000"/>
          <w:lang w:val="hr-HR"/>
        </w:rPr>
      </w:pPr>
      <w:r w:rsidRPr="003E62D8">
        <w:rPr>
          <w:rFonts w:eastAsia="TimesNewRomanPSMT"/>
          <w:color w:val="000000"/>
          <w:lang w:val="hr-HR"/>
        </w:rPr>
        <w:t>Ministarstvo obrane kontinuirano provodi analize i raščlambe te izrađuje izvješća i procjene sa svrhom razvoja troškovnog i upravljačkog računovodstva, na temelju čega čelnici jačaju odgovornost, usmjeravaju i kontroliraju financijske učinke poslovanja radi ostvarenja poslovnih ciljeva.</w:t>
      </w:r>
    </w:p>
    <w:p w14:paraId="4332B1E4" w14:textId="77777777" w:rsidR="00101E84" w:rsidRPr="005E0C06" w:rsidRDefault="00101E84" w:rsidP="00101E84">
      <w:pPr>
        <w:autoSpaceDE w:val="0"/>
        <w:autoSpaceDN w:val="0"/>
        <w:adjustRightInd w:val="0"/>
        <w:ind w:firstLine="851"/>
        <w:rPr>
          <w:rFonts w:eastAsia="TimesNewRomanPSMT"/>
          <w:color w:val="000000"/>
          <w:lang w:val="hr-HR"/>
        </w:rPr>
      </w:pPr>
      <w:r w:rsidRPr="003E62D8">
        <w:rPr>
          <w:rFonts w:eastAsia="TimesNewRomanPSMT"/>
          <w:color w:val="000000"/>
          <w:lang w:val="hr-HR"/>
        </w:rPr>
        <w:t xml:space="preserve">U skladu sa Strategijom upravljanja rizicima, a zbog specifičnosti i složenosti obrambenog resora, </w:t>
      </w:r>
      <w:r w:rsidR="00AB2508">
        <w:rPr>
          <w:rFonts w:eastAsia="TimesNewRomanPSMT"/>
          <w:color w:val="000000"/>
          <w:lang w:val="hr-HR"/>
        </w:rPr>
        <w:t>dones</w:t>
      </w:r>
      <w:r w:rsidRPr="00FD131C">
        <w:rPr>
          <w:rFonts w:eastAsia="TimesNewRomanPSMT"/>
          <w:color w:val="000000"/>
          <w:lang w:val="hr-HR"/>
        </w:rPr>
        <w:t>ena je Uputa za provedbu procesa upravljanja rizicima u Ministarstvu obrane radi pružanja pomoći ustrojstvenim jedinicama tijekom definiranja, upravljanja i dokumentiranja rizika.</w:t>
      </w:r>
      <w:r w:rsidRPr="003E62D8">
        <w:rPr>
          <w:rFonts w:eastAsia="TimesNewRomanPSMT"/>
          <w:color w:val="000000"/>
          <w:lang w:val="hr-HR"/>
        </w:rPr>
        <w:t xml:space="preserve"> </w:t>
      </w:r>
    </w:p>
    <w:p w14:paraId="4332B1E5" w14:textId="77777777" w:rsidR="00101E84" w:rsidRPr="005E0C06" w:rsidRDefault="00101E84" w:rsidP="00101E84">
      <w:pPr>
        <w:autoSpaceDE w:val="0"/>
        <w:autoSpaceDN w:val="0"/>
        <w:adjustRightInd w:val="0"/>
        <w:ind w:firstLine="851"/>
        <w:rPr>
          <w:rFonts w:eastAsia="TimesNewRomanPSMT"/>
          <w:color w:val="000000"/>
          <w:lang w:val="hr-HR"/>
        </w:rPr>
      </w:pPr>
      <w:r w:rsidRPr="003E62D8">
        <w:rPr>
          <w:rFonts w:eastAsia="TimesNewRomanPSMT"/>
          <w:color w:val="000000"/>
          <w:lang w:val="hr-HR"/>
        </w:rPr>
        <w:lastRenderedPageBreak/>
        <w:t>Kontinuirano se radilo na unaprjeđenju poslovnih procesa kroz uvođenje novih funkcionalnosti u Informacijski sustav za upravljanje proračunom i financijama (IS ARGOSY) kojima se osigurava automatizacija, transparentnost i racionalizacija poslovanja te se eliminira višestruki unos istih podataka i uspostavlja bolja kontrola namjenskog trošenja financijskih sredstava.</w:t>
      </w:r>
    </w:p>
    <w:p w14:paraId="4332B1E6" w14:textId="77777777" w:rsidR="00101E84" w:rsidRPr="005E0C06" w:rsidRDefault="00101E84" w:rsidP="00101E84">
      <w:pPr>
        <w:autoSpaceDE w:val="0"/>
        <w:autoSpaceDN w:val="0"/>
        <w:adjustRightInd w:val="0"/>
        <w:ind w:firstLine="851"/>
        <w:rPr>
          <w:rFonts w:eastAsia="TimesNewRomanPSMT"/>
          <w:color w:val="000000"/>
          <w:lang w:val="hr-HR"/>
        </w:rPr>
      </w:pPr>
      <w:r>
        <w:rPr>
          <w:rFonts w:eastAsia="TimesNewRomanPSMT"/>
          <w:color w:val="000000"/>
          <w:lang w:val="hr-HR"/>
        </w:rPr>
        <w:t>U skladu sa</w:t>
      </w:r>
      <w:r w:rsidRPr="003E62D8">
        <w:rPr>
          <w:rFonts w:eastAsia="TimesNewRomanPSMT"/>
          <w:color w:val="000000"/>
          <w:lang w:val="hr-HR"/>
        </w:rPr>
        <w:t xml:space="preserve"> Zakon</w:t>
      </w:r>
      <w:r>
        <w:rPr>
          <w:rFonts w:eastAsia="TimesNewRomanPSMT"/>
          <w:color w:val="000000"/>
          <w:lang w:val="hr-HR"/>
        </w:rPr>
        <w:t xml:space="preserve">om </w:t>
      </w:r>
      <w:r w:rsidRPr="003E62D8">
        <w:rPr>
          <w:rFonts w:eastAsia="TimesNewRomanPSMT"/>
          <w:color w:val="000000"/>
          <w:lang w:val="hr-HR"/>
        </w:rPr>
        <w:t>o elektroničkom računu u javnoj nabavi (N</w:t>
      </w:r>
      <w:r>
        <w:rPr>
          <w:rFonts w:eastAsia="TimesNewRomanPSMT"/>
          <w:color w:val="000000"/>
          <w:lang w:val="hr-HR"/>
        </w:rPr>
        <w:t xml:space="preserve">arodne novine, br. </w:t>
      </w:r>
      <w:r w:rsidRPr="003E62D8">
        <w:rPr>
          <w:rFonts w:eastAsia="TimesNewRomanPSMT"/>
          <w:color w:val="000000"/>
          <w:lang w:val="hr-HR"/>
        </w:rPr>
        <w:t>94/18) uvedena je obveza izdavanja elektroničkih računa u postupcima jav</w:t>
      </w:r>
      <w:r w:rsidR="00AB2508">
        <w:rPr>
          <w:rFonts w:eastAsia="TimesNewRomanPSMT"/>
          <w:color w:val="000000"/>
          <w:lang w:val="hr-HR"/>
        </w:rPr>
        <w:t xml:space="preserve">ne nabave od 1. srpnja 2019. Ministarstvo obrane, </w:t>
      </w:r>
      <w:r w:rsidRPr="003E62D8">
        <w:rPr>
          <w:rFonts w:eastAsia="TimesNewRomanPSMT"/>
          <w:color w:val="000000"/>
          <w:lang w:val="hr-HR"/>
        </w:rPr>
        <w:t>kao obveznik primjene Zakona o javnoj nabavi, prilagodi</w:t>
      </w:r>
      <w:r w:rsidR="00AB2508">
        <w:rPr>
          <w:rFonts w:eastAsia="TimesNewRomanPSMT"/>
          <w:color w:val="000000"/>
          <w:lang w:val="hr-HR"/>
        </w:rPr>
        <w:t>l</w:t>
      </w:r>
      <w:r w:rsidRPr="003E62D8">
        <w:rPr>
          <w:rFonts w:eastAsia="TimesNewRomanPSMT"/>
          <w:color w:val="000000"/>
          <w:lang w:val="hr-HR"/>
        </w:rPr>
        <w:t xml:space="preserve">o </w:t>
      </w:r>
      <w:r w:rsidR="00AB2508">
        <w:rPr>
          <w:rFonts w:eastAsia="TimesNewRomanPSMT"/>
          <w:color w:val="000000"/>
          <w:lang w:val="hr-HR"/>
        </w:rPr>
        <w:t xml:space="preserve">je </w:t>
      </w:r>
      <w:r w:rsidRPr="003E62D8">
        <w:rPr>
          <w:rFonts w:eastAsia="TimesNewRomanPSMT"/>
          <w:color w:val="000000"/>
          <w:lang w:val="hr-HR"/>
        </w:rPr>
        <w:t xml:space="preserve">postojeći </w:t>
      </w:r>
      <w:r w:rsidR="00AB2508">
        <w:rPr>
          <w:rFonts w:eastAsia="TimesNewRomanPSMT"/>
          <w:color w:val="000000"/>
          <w:lang w:val="hr-HR"/>
        </w:rPr>
        <w:t xml:space="preserve">sustav </w:t>
      </w:r>
      <w:r w:rsidRPr="003E62D8">
        <w:rPr>
          <w:rFonts w:eastAsia="TimesNewRomanPSMT"/>
          <w:color w:val="000000"/>
          <w:lang w:val="hr-HR"/>
        </w:rPr>
        <w:t xml:space="preserve">IS ARGOSY. </w:t>
      </w:r>
    </w:p>
    <w:p w14:paraId="4332B1E7" w14:textId="77777777" w:rsidR="00101E84" w:rsidRPr="005E0C06" w:rsidRDefault="00101E84" w:rsidP="00101E84">
      <w:pPr>
        <w:autoSpaceDE w:val="0"/>
        <w:autoSpaceDN w:val="0"/>
        <w:adjustRightInd w:val="0"/>
        <w:ind w:firstLine="851"/>
        <w:rPr>
          <w:rFonts w:eastAsia="TimesNewRomanPSMT"/>
          <w:color w:val="000000"/>
          <w:lang w:val="hr-HR"/>
        </w:rPr>
      </w:pPr>
      <w:r w:rsidRPr="003E62D8">
        <w:rPr>
          <w:rFonts w:eastAsia="TimesNewRomanPSMT"/>
          <w:color w:val="000000"/>
          <w:lang w:val="hr-HR"/>
        </w:rPr>
        <w:t xml:space="preserve">Informatizacija poslovnog procesa </w:t>
      </w:r>
      <w:r w:rsidRPr="00FD131C">
        <w:rPr>
          <w:rFonts w:eastAsia="TimesNewRomanPSMT"/>
          <w:color w:val="000000"/>
          <w:lang w:val="hr-HR"/>
        </w:rPr>
        <w:t>eRačuna</w:t>
      </w:r>
      <w:r w:rsidRPr="003E62D8">
        <w:rPr>
          <w:rFonts w:eastAsia="TimesNewRomanPSMT"/>
          <w:color w:val="000000"/>
          <w:lang w:val="hr-HR"/>
        </w:rPr>
        <w:t xml:space="preserve"> rezultirala je izmjenom postojećeg načina zaprimanja, obrade, evidentiranja i plaćanja faktura dobavljača, a ovo je posljedično utjecalo i na prilagodbu nabavnih dokumenta, propisivanje jedinstvene forme narudžbenice, promptno ažuriranje organizacijskih shema, čime se smanjuju troškovi, </w:t>
      </w:r>
      <w:r w:rsidRPr="00FD131C">
        <w:rPr>
          <w:rFonts w:eastAsia="TimesNewRomanPSMT"/>
          <w:color w:val="000000"/>
          <w:lang w:val="hr-HR"/>
        </w:rPr>
        <w:t>povećava točnost,</w:t>
      </w:r>
      <w:r w:rsidRPr="003E62D8">
        <w:rPr>
          <w:rFonts w:eastAsia="TimesNewRomanPSMT"/>
          <w:color w:val="000000"/>
          <w:lang w:val="hr-HR"/>
        </w:rPr>
        <w:t xml:space="preserve"> produktivnost, ubrzava fakturiranje i plaćanje računa.</w:t>
      </w:r>
    </w:p>
    <w:p w14:paraId="4332B1E8" w14:textId="77777777" w:rsidR="00101E84" w:rsidRPr="005E0C06" w:rsidRDefault="00101E84" w:rsidP="00101E84">
      <w:pPr>
        <w:autoSpaceDE w:val="0"/>
        <w:autoSpaceDN w:val="0"/>
        <w:adjustRightInd w:val="0"/>
        <w:ind w:firstLine="851"/>
        <w:rPr>
          <w:rFonts w:eastAsia="TimesNewRomanPSMT"/>
          <w:color w:val="000000"/>
          <w:lang w:val="hr-HR"/>
        </w:rPr>
      </w:pPr>
      <w:r w:rsidRPr="003E62D8">
        <w:rPr>
          <w:rFonts w:eastAsia="TimesNewRomanPSMT"/>
          <w:color w:val="000000"/>
          <w:lang w:val="hr-HR"/>
        </w:rPr>
        <w:t>Ministarstvo obrane je provelo edukaciju ključnih korisnika te se nakon edukacije krenulo sa produkcijom.</w:t>
      </w:r>
    </w:p>
    <w:p w14:paraId="4332B1E9" w14:textId="77777777" w:rsidR="00101E84" w:rsidRPr="005E0C06" w:rsidRDefault="00AB2508" w:rsidP="00101E84">
      <w:pPr>
        <w:autoSpaceDE w:val="0"/>
        <w:autoSpaceDN w:val="0"/>
        <w:adjustRightInd w:val="0"/>
        <w:ind w:firstLine="851"/>
        <w:rPr>
          <w:rFonts w:eastAsia="TimesNewRomanPSMT"/>
          <w:color w:val="000000"/>
          <w:lang w:val="hr-HR"/>
        </w:rPr>
      </w:pPr>
      <w:r>
        <w:rPr>
          <w:rFonts w:eastAsia="TimesNewRomanPSMT"/>
          <w:color w:val="000000"/>
          <w:lang w:val="hr-HR"/>
        </w:rPr>
        <w:t xml:space="preserve">Ministarstvo obrane </w:t>
      </w:r>
      <w:r w:rsidR="00101E84" w:rsidRPr="003E62D8">
        <w:rPr>
          <w:rFonts w:eastAsia="TimesNewRomanPSMT"/>
          <w:color w:val="000000"/>
          <w:lang w:val="hr-HR"/>
        </w:rPr>
        <w:t xml:space="preserve">radilo </w:t>
      </w:r>
      <w:r>
        <w:rPr>
          <w:rFonts w:eastAsia="TimesNewRomanPSMT"/>
          <w:color w:val="000000"/>
          <w:lang w:val="hr-HR"/>
        </w:rPr>
        <w:t xml:space="preserve">je </w:t>
      </w:r>
      <w:r w:rsidR="00101E84" w:rsidRPr="003E62D8">
        <w:rPr>
          <w:rFonts w:eastAsia="TimesNewRomanPSMT"/>
          <w:color w:val="000000"/>
          <w:lang w:val="hr-HR"/>
        </w:rPr>
        <w:t xml:space="preserve">na </w:t>
      </w:r>
      <w:r>
        <w:rPr>
          <w:rFonts w:eastAsia="TimesNewRomanPSMT"/>
          <w:color w:val="000000"/>
          <w:lang w:val="hr-HR"/>
        </w:rPr>
        <w:t>daljnjem unaprjeđenju</w:t>
      </w:r>
      <w:r w:rsidR="00101E84" w:rsidRPr="003E62D8">
        <w:rPr>
          <w:rFonts w:eastAsia="TimesNewRomanPSMT"/>
          <w:color w:val="000000"/>
          <w:lang w:val="hr-HR"/>
        </w:rPr>
        <w:t xml:space="preserve"> internih akata iz proračunskog procesa i sustava unutarnjih kontrola, pratila se njihova primjena, provodila edukacija, pružali savjeti i davala potpora rukovoditeljima u oblikovanju daljnjeg razvoja proračunskog procesa, jačanja financijskog upravljanja i poboljšanja sustava unutarnjih kontrola.</w:t>
      </w:r>
    </w:p>
    <w:p w14:paraId="4332B1EA" w14:textId="77777777" w:rsidR="00101E84" w:rsidRPr="005E0C06" w:rsidRDefault="00101E84" w:rsidP="00101E84">
      <w:pPr>
        <w:pStyle w:val="Heading2"/>
        <w:ind w:firstLine="708"/>
        <w:rPr>
          <w:lang w:val="hr-HR"/>
        </w:rPr>
      </w:pPr>
      <w:bookmarkStart w:id="94" w:name="_Toc39505616"/>
      <w:r w:rsidRPr="003E62D8">
        <w:rPr>
          <w:lang w:val="hr-HR"/>
        </w:rPr>
        <w:t>4.3.2. Unutarnja revizija</w:t>
      </w:r>
      <w:bookmarkEnd w:id="94"/>
    </w:p>
    <w:p w14:paraId="4332B1EB" w14:textId="77777777" w:rsidR="00101E84" w:rsidRPr="005E0C06" w:rsidRDefault="00101E84" w:rsidP="00F17260">
      <w:pPr>
        <w:ind w:firstLine="708"/>
        <w:rPr>
          <w:color w:val="000000"/>
          <w:lang w:val="hr-HR"/>
        </w:rPr>
      </w:pPr>
      <w:r w:rsidRPr="003E62D8">
        <w:rPr>
          <w:color w:val="000000"/>
          <w:lang w:val="hr-HR"/>
        </w:rPr>
        <w:t>Unutarnja revizija pomaže organiz</w:t>
      </w:r>
      <w:r w:rsidRPr="003E62D8">
        <w:rPr>
          <w:rFonts w:eastAsia="ArialMT"/>
          <w:color w:val="000000"/>
          <w:lang w:val="hr-HR"/>
        </w:rPr>
        <w:t xml:space="preserve">aciji ostvariti ciljeve uvođenjem sustavnog, discipliniranog pristupa procjenjivanju i povećanju efikasnosti poslovnih sustava i procesa kroz </w:t>
      </w:r>
      <w:r w:rsidRPr="003E62D8">
        <w:rPr>
          <w:color w:val="000000"/>
          <w:lang w:val="hr-HR"/>
        </w:rPr>
        <w:t xml:space="preserve">upravljanje rizicima i uspostavljanje kontrolnih mehanizama. </w:t>
      </w:r>
      <w:r w:rsidRPr="003E62D8">
        <w:rPr>
          <w:rFonts w:eastAsia="ArialMT"/>
          <w:color w:val="000000"/>
          <w:lang w:val="hr-HR"/>
        </w:rPr>
        <w:t xml:space="preserve">Unutarnja revizija obavlja se u skladu s međunarodno priznatim </w:t>
      </w:r>
      <w:r w:rsidRPr="003E62D8">
        <w:rPr>
          <w:color w:val="000000"/>
          <w:lang w:val="hr-HR"/>
        </w:rPr>
        <w:t>standardima za unutarnju reviziju i najboljom praksom koju primjenjuju države članice Europske unije.</w:t>
      </w:r>
    </w:p>
    <w:p w14:paraId="4332B1EC" w14:textId="77777777" w:rsidR="00101E84" w:rsidRPr="005E0C06" w:rsidRDefault="00101E84" w:rsidP="00F17260">
      <w:pPr>
        <w:ind w:firstLine="708"/>
        <w:rPr>
          <w:color w:val="000000"/>
          <w:lang w:val="hr-HR"/>
        </w:rPr>
      </w:pPr>
      <w:r w:rsidRPr="003E62D8">
        <w:rPr>
          <w:color w:val="000000"/>
          <w:lang w:val="hr-HR"/>
        </w:rPr>
        <w:t xml:space="preserve">Strateškim planom unutarnje revizije za razdoblje </w:t>
      </w:r>
      <w:r>
        <w:rPr>
          <w:color w:val="000000"/>
          <w:lang w:val="hr-HR"/>
        </w:rPr>
        <w:t xml:space="preserve">od </w:t>
      </w:r>
      <w:r w:rsidRPr="003E62D8">
        <w:rPr>
          <w:color w:val="000000"/>
          <w:lang w:val="hr-HR"/>
        </w:rPr>
        <w:t xml:space="preserve">2018. </w:t>
      </w:r>
      <w:r>
        <w:rPr>
          <w:color w:val="000000"/>
          <w:lang w:val="hr-HR"/>
        </w:rPr>
        <w:t xml:space="preserve">do </w:t>
      </w:r>
      <w:r w:rsidRPr="003E62D8">
        <w:rPr>
          <w:color w:val="000000"/>
          <w:lang w:val="hr-HR"/>
        </w:rPr>
        <w:t>2020. godin</w:t>
      </w:r>
      <w:r>
        <w:rPr>
          <w:color w:val="000000"/>
          <w:lang w:val="hr-HR"/>
        </w:rPr>
        <w:t>e</w:t>
      </w:r>
      <w:r w:rsidRPr="003E62D8">
        <w:rPr>
          <w:color w:val="000000"/>
          <w:lang w:val="hr-HR"/>
        </w:rPr>
        <w:t xml:space="preserve"> i Godišnjim planom unutarnje revizije za 2019. godinu definirani su organizacijski, kadrovski, materijalno-</w:t>
      </w:r>
      <w:r w:rsidRPr="003E62D8">
        <w:rPr>
          <w:rFonts w:eastAsia="ArialMT"/>
          <w:color w:val="000000"/>
          <w:lang w:val="hr-HR"/>
        </w:rPr>
        <w:t>financijski i stručni uvjeti za nesmetano i učinkovito funkcioniran</w:t>
      </w:r>
      <w:r w:rsidRPr="003E62D8">
        <w:rPr>
          <w:color w:val="000000"/>
          <w:lang w:val="hr-HR"/>
        </w:rPr>
        <w:t>je unutarnje revizije u Ministarstvu obrane.</w:t>
      </w:r>
    </w:p>
    <w:p w14:paraId="4332B1ED" w14:textId="77777777" w:rsidR="00101E84" w:rsidRPr="00FD131C" w:rsidRDefault="00101E84" w:rsidP="00F17260">
      <w:pPr>
        <w:autoSpaceDE w:val="0"/>
        <w:autoSpaceDN w:val="0"/>
        <w:adjustRightInd w:val="0"/>
        <w:ind w:firstLine="708"/>
        <w:rPr>
          <w:rFonts w:eastAsia="ArialMT"/>
          <w:color w:val="000000"/>
          <w:lang w:val="hr-HR"/>
        </w:rPr>
      </w:pPr>
      <w:r w:rsidRPr="003E62D8">
        <w:rPr>
          <w:color w:val="000000"/>
          <w:lang w:val="hr-HR"/>
        </w:rPr>
        <w:t>Temeljno usmjerenje revizorskog rada su poslovni procesi i sustavi Ministarstva obrane, a stalni prioriteti za odabir re</w:t>
      </w:r>
      <w:r w:rsidRPr="003E62D8">
        <w:rPr>
          <w:rFonts w:eastAsia="ArialMT"/>
          <w:color w:val="000000"/>
          <w:lang w:val="hr-HR"/>
        </w:rPr>
        <w:t>vidiranih područja su</w:t>
      </w:r>
      <w:r w:rsidRPr="00FD131C">
        <w:rPr>
          <w:rFonts w:eastAsia="ArialMT"/>
          <w:color w:val="000000"/>
          <w:lang w:val="hr-HR"/>
        </w:rPr>
        <w:t xml:space="preserve"> </w:t>
      </w:r>
      <w:r w:rsidRPr="00FD131C">
        <w:rPr>
          <w:color w:val="000000"/>
          <w:lang w:val="hr-HR"/>
        </w:rPr>
        <w:t>doprinos ostvarenju strateških ciljeva,</w:t>
      </w:r>
      <w:r w:rsidRPr="00FD131C">
        <w:rPr>
          <w:rFonts w:eastAsia="ArialMT"/>
          <w:color w:val="000000"/>
          <w:lang w:val="hr-HR"/>
        </w:rPr>
        <w:t xml:space="preserve"> </w:t>
      </w:r>
      <w:r w:rsidRPr="00FD131C">
        <w:rPr>
          <w:color w:val="000000"/>
          <w:lang w:val="hr-HR"/>
        </w:rPr>
        <w:lastRenderedPageBreak/>
        <w:t>vrijednost materijalno-</w:t>
      </w:r>
      <w:r w:rsidRPr="00FD131C">
        <w:rPr>
          <w:rFonts w:eastAsia="ArialMT"/>
          <w:color w:val="000000"/>
          <w:lang w:val="hr-HR"/>
        </w:rPr>
        <w:t xml:space="preserve">financijskih resursa, učinak na vanjske interesne skupine, učinak na unutarnje sustave, složenost sustava i ranjivost </w:t>
      </w:r>
      <w:r w:rsidRPr="00FD131C">
        <w:rPr>
          <w:color w:val="000000"/>
          <w:lang w:val="hr-HR"/>
        </w:rPr>
        <w:t>sustava.</w:t>
      </w:r>
    </w:p>
    <w:p w14:paraId="4332B1EE" w14:textId="77777777" w:rsidR="00106BF7" w:rsidRPr="00106BF7" w:rsidRDefault="00101E84" w:rsidP="00106BF7">
      <w:pPr>
        <w:autoSpaceDE w:val="0"/>
        <w:autoSpaceDN w:val="0"/>
        <w:adjustRightInd w:val="0"/>
        <w:spacing w:after="120"/>
        <w:ind w:firstLine="708"/>
        <w:rPr>
          <w:color w:val="000000"/>
          <w:lang w:val="hr-HR"/>
        </w:rPr>
      </w:pPr>
      <w:r w:rsidRPr="00FD131C">
        <w:rPr>
          <w:color w:val="000000"/>
          <w:lang w:val="hr-HR"/>
        </w:rPr>
        <w:t>Na temelju Godišnjeg plana unutarnje revizije za 2019. godinu provedene su revizije:</w:t>
      </w:r>
      <w:r w:rsidRPr="00FD131C">
        <w:rPr>
          <w:lang w:val="hr-HR"/>
        </w:rPr>
        <w:t xml:space="preserve"> revizija kontrole isprava pri obradi računovodstvene dokumentacije, revizija procesa upravljanja projektima, revizija prava pristupa informacijskim sustavima, revizija procesa opremanja informacijsko-komunikacijskom opremom. </w:t>
      </w:r>
      <w:r w:rsidRPr="00FD131C">
        <w:rPr>
          <w:rFonts w:eastAsia="ArialMT"/>
          <w:color w:val="000000"/>
          <w:lang w:val="hr-HR"/>
        </w:rPr>
        <w:t xml:space="preserve">Na temelju provedbe revizijskih procesa daju se mišljenja i preporuke koje </w:t>
      </w:r>
      <w:r w:rsidRPr="00FD131C">
        <w:rPr>
          <w:color w:val="000000"/>
          <w:lang w:val="hr-HR"/>
        </w:rPr>
        <w:t>pomažu usmjeravanju poslovanja prema postavljenim ciljevima.</w:t>
      </w:r>
    </w:p>
    <w:p w14:paraId="4332B1EF" w14:textId="77777777" w:rsidR="00101E84" w:rsidRPr="005E0C06" w:rsidRDefault="00101E84" w:rsidP="00101E84">
      <w:pPr>
        <w:pStyle w:val="Heading2"/>
        <w:spacing w:before="120" w:after="120"/>
        <w:ind w:firstLine="708"/>
        <w:rPr>
          <w:lang w:val="hr-HR"/>
        </w:rPr>
      </w:pPr>
      <w:bookmarkStart w:id="95" w:name="_Toc39505617"/>
      <w:r w:rsidRPr="003E62D8">
        <w:rPr>
          <w:lang w:val="hr-HR"/>
        </w:rPr>
        <w:t>4.3.3. Odnosi s javnošću</w:t>
      </w:r>
      <w:bookmarkEnd w:id="95"/>
    </w:p>
    <w:p w14:paraId="4332B1F0" w14:textId="77777777" w:rsidR="00101E84" w:rsidRPr="005E0C06" w:rsidRDefault="00101E84" w:rsidP="00EA2576">
      <w:pPr>
        <w:rPr>
          <w:lang w:val="hr-HR"/>
        </w:rPr>
      </w:pPr>
      <w:r w:rsidRPr="003E62D8">
        <w:rPr>
          <w:lang w:val="hr-HR"/>
        </w:rPr>
        <w:tab/>
        <w:t>Aktivnosti odnosa s javnošću u 2019. bile su usmjerene ka pravovremenom i transparentnom informiranju javnosti o radu Ministarstva obrane te djelovanju i izvršavanju temeljnih misija i zadaća Hrvatske vojske. Pritom je težište stavljeno na održavanje pozitivne percepcije javnosti o aktivnostima Ministarstva obrane i Hrvatske vojske putem unutarnjeg i vanjskog informiranja, izdavanja tiskanih, multimedijalnih i elektroničkih publikacija te kroz aktivnosti promidžbe vojnog poziva.</w:t>
      </w:r>
      <w:r w:rsidR="00EA2576">
        <w:rPr>
          <w:lang w:val="hr-HR"/>
        </w:rPr>
        <w:t xml:space="preserve"> </w:t>
      </w:r>
      <w:r>
        <w:rPr>
          <w:lang w:val="hr-HR"/>
        </w:rPr>
        <w:t>S</w:t>
      </w:r>
      <w:r w:rsidRPr="003E62D8">
        <w:rPr>
          <w:lang w:val="hr-HR"/>
        </w:rPr>
        <w:t>vakodnevno se prate i analiziraju medijske objave te stavovi javnosti o temama vezanim uz Ministarstvo obrane i Hrvatsku vojsku kako bi se putem svih dostupnih komunikacijskih kanala, od Interneta i društvenih mreža, pisanih, radijskih i TV medija do izravne komunikacije s građanima tijekom konferencija, izložbi, prezentacija i raznih oblika promidžbe, prilagodila i unaprijedila komunikacija s pojedinim ciljnim javnostima.</w:t>
      </w:r>
    </w:p>
    <w:p w14:paraId="4332B1F1" w14:textId="77777777" w:rsidR="00101E84" w:rsidRPr="00FD131C" w:rsidRDefault="00101E84" w:rsidP="00101E84">
      <w:pPr>
        <w:ind w:firstLine="708"/>
        <w:rPr>
          <w:lang w:val="hr-HR"/>
        </w:rPr>
      </w:pPr>
      <w:r w:rsidRPr="003E62D8">
        <w:rPr>
          <w:lang w:val="hr-HR"/>
        </w:rPr>
        <w:t xml:space="preserve">I u 2019. obrambeni resor je tradicionalno percipiran kao nositelj ponajprije obrambene funkcije, a posebno je do izražaja došla i uloga Hrvatske vojske kao sudionika sustava domovinske sigurnosti u planiranju, pripremi i provedbi aktivnosti potpore civilnim institucijama u protupožarnoj zaštiti, obranama od poplava, helikopterskom medicinskom prevoženju, akcijama traganja i spašavanja te u provedbi </w:t>
      </w:r>
      <w:r w:rsidR="00AB2508">
        <w:rPr>
          <w:lang w:val="hr-HR"/>
        </w:rPr>
        <w:t xml:space="preserve">drugih </w:t>
      </w:r>
      <w:r w:rsidRPr="003E62D8">
        <w:rPr>
          <w:lang w:val="hr-HR"/>
        </w:rPr>
        <w:t>aktivnosti</w:t>
      </w:r>
      <w:r w:rsidRPr="00FD131C">
        <w:rPr>
          <w:lang w:val="hr-HR"/>
        </w:rPr>
        <w:t xml:space="preserve">. </w:t>
      </w:r>
    </w:p>
    <w:p w14:paraId="4332B1F2" w14:textId="77777777" w:rsidR="00101E84" w:rsidRPr="005E0C06" w:rsidRDefault="00101E84" w:rsidP="00101E84">
      <w:pPr>
        <w:ind w:firstLine="708"/>
        <w:rPr>
          <w:lang w:val="hr-HR"/>
        </w:rPr>
      </w:pPr>
      <w:r w:rsidRPr="00FD131C">
        <w:rPr>
          <w:lang w:val="hr-HR"/>
        </w:rPr>
        <w:t>Hrvatska vojska percipirana je kao jedan od glavnih nositelja u doprinosu Republike Hr</w:t>
      </w:r>
      <w:r w:rsidR="00AB2508">
        <w:rPr>
          <w:lang w:val="hr-HR"/>
        </w:rPr>
        <w:t xml:space="preserve">vatske međunarodnoj sigurnosti </w:t>
      </w:r>
      <w:r w:rsidRPr="00FD131C">
        <w:rPr>
          <w:lang w:val="hr-HR"/>
        </w:rPr>
        <w:t xml:space="preserve">i čimbenik </w:t>
      </w:r>
      <w:r w:rsidR="00AB2508">
        <w:rPr>
          <w:lang w:val="hr-HR"/>
        </w:rPr>
        <w:t xml:space="preserve">je </w:t>
      </w:r>
      <w:r w:rsidRPr="00FD131C">
        <w:rPr>
          <w:lang w:val="hr-HR"/>
        </w:rPr>
        <w:t>jačanja ugleda Republike Hrvatske u međunarodnoj zajednici.</w:t>
      </w:r>
      <w:r w:rsidRPr="003E62D8">
        <w:rPr>
          <w:lang w:val="hr-HR"/>
        </w:rPr>
        <w:t xml:space="preserve"> </w:t>
      </w:r>
    </w:p>
    <w:p w14:paraId="4332B1F3" w14:textId="77777777" w:rsidR="00101E84" w:rsidRPr="005E0C06" w:rsidRDefault="00101E84" w:rsidP="00101E84">
      <w:pPr>
        <w:ind w:firstLine="708"/>
        <w:rPr>
          <w:lang w:val="hr-HR"/>
        </w:rPr>
      </w:pPr>
      <w:r w:rsidRPr="003E62D8">
        <w:rPr>
          <w:lang w:val="hr-HR"/>
        </w:rPr>
        <w:t>Strateško komuniciranje, kao jedan od osnovnih ciljeva Strategije nacionalne sigurnosti Republike Hrvatske, provodi se kroz tri temeljna doktrinarna područja i to odnose s medijima, internu komunikaciju i odnose sa širom zajednicom.</w:t>
      </w:r>
    </w:p>
    <w:p w14:paraId="4332B1F4" w14:textId="77777777" w:rsidR="00101E84" w:rsidRPr="005E0C06" w:rsidRDefault="00101E84" w:rsidP="00101E84">
      <w:pPr>
        <w:ind w:firstLine="708"/>
        <w:rPr>
          <w:lang w:val="hr-HR"/>
        </w:rPr>
      </w:pPr>
      <w:r w:rsidRPr="003E62D8">
        <w:rPr>
          <w:lang w:val="hr-HR"/>
        </w:rPr>
        <w:t>Nastavljajući praksu aktivne komunikacije s javnošću, u 2019. objavljeno je 1390 novinarskih proizvoda (priopćenja, najave, vijesti, promemorije, info za medije, obraćanja), a istodobno je odgovoreno na 2274 novinarskih, građanskih i stranih upita/zahtjeva.</w:t>
      </w:r>
    </w:p>
    <w:p w14:paraId="4332B1F5" w14:textId="77777777" w:rsidR="00101E84" w:rsidRPr="005E0C06" w:rsidRDefault="00101E84" w:rsidP="00101E84">
      <w:pPr>
        <w:ind w:firstLine="708"/>
        <w:rPr>
          <w:lang w:val="hr-HR"/>
        </w:rPr>
      </w:pPr>
      <w:r w:rsidRPr="003E62D8">
        <w:rPr>
          <w:lang w:val="hr-HR"/>
        </w:rPr>
        <w:lastRenderedPageBreak/>
        <w:t>U 2019. organizirano je 180 medijskih događaja. Za medijske događaje pripremljene su najave za medije, info ma</w:t>
      </w:r>
      <w:r w:rsidR="00AB2508">
        <w:rPr>
          <w:lang w:val="hr-HR"/>
        </w:rPr>
        <w:t xml:space="preserve">terijali za medije, priopćenja </w:t>
      </w:r>
      <w:r w:rsidRPr="003E62D8">
        <w:rPr>
          <w:lang w:val="hr-HR"/>
        </w:rPr>
        <w:t xml:space="preserve">te organizirano foto i video praćenje. </w:t>
      </w:r>
      <w:r>
        <w:rPr>
          <w:lang w:val="hr-HR"/>
        </w:rPr>
        <w:t>K</w:t>
      </w:r>
      <w:r w:rsidRPr="003E62D8">
        <w:rPr>
          <w:lang w:val="hr-HR"/>
        </w:rPr>
        <w:t>oordiniran je dolazak medija na lokacije, organizirane su izjave pripadnika Hrvatske vojske za medije, provođeni su medijski treninzi pripadnika Hrvatske vojske te izdavane suglasnosti za medijska istupanja pripadnika Hrvatske vojske.</w:t>
      </w:r>
    </w:p>
    <w:p w14:paraId="4332B1F6" w14:textId="77777777" w:rsidR="00101E84" w:rsidRPr="005E0C06" w:rsidRDefault="00101E84" w:rsidP="00101E84">
      <w:pPr>
        <w:rPr>
          <w:lang w:val="hr-HR"/>
        </w:rPr>
      </w:pPr>
      <w:r w:rsidRPr="003E62D8">
        <w:rPr>
          <w:lang w:val="hr-HR"/>
        </w:rPr>
        <w:tab/>
        <w:t xml:space="preserve">U 2019. izrađene su 44 tiskovine (časopisi, brošure, knjige, katalozi) i 300 grafičkih rješenja (plakati, deplijani, vizuali, akreditacije) informativnog, promidžbenog, edukativnog, vojno-stručnog i dokumentarističkog sadržaja. </w:t>
      </w:r>
    </w:p>
    <w:p w14:paraId="4332B1F7" w14:textId="77777777" w:rsidR="00106BF7" w:rsidRDefault="00101E84" w:rsidP="00101E84">
      <w:pPr>
        <w:rPr>
          <w:lang w:val="hr-HR"/>
        </w:rPr>
      </w:pPr>
      <w:r w:rsidRPr="003E62D8">
        <w:rPr>
          <w:lang w:val="hr-HR"/>
        </w:rPr>
        <w:tab/>
        <w:t xml:space="preserve">Svi važniji događaji u Ministarstvu obrane i Hrvatskoj vojsci (vježbe, međunarodne konferencije, obilježavanje obljetnica i sl.), kao i angažman pripadnika Hrvatske vojske u vježbama i sudjelovanje u operacijama i misijama, medijski su popraćeni, dok se promidžba vojnog poziva organizirala putem 60 različitih aktivnosti (sajmovi stipendija, sajmovi poslova, vojne obljetnice, dani otvorenih vrata, aeromitinzi i sl.). </w:t>
      </w:r>
    </w:p>
    <w:p w14:paraId="4332B1F8" w14:textId="77777777" w:rsidR="00EA2576" w:rsidRPr="005E0C06" w:rsidRDefault="00106BF7" w:rsidP="00101E84">
      <w:pPr>
        <w:rPr>
          <w:lang w:val="hr-HR"/>
        </w:rPr>
      </w:pPr>
      <w:r>
        <w:rPr>
          <w:lang w:val="hr-HR"/>
        </w:rPr>
        <w:tab/>
      </w:r>
      <w:r w:rsidR="00101E84" w:rsidRPr="003E62D8">
        <w:rPr>
          <w:lang w:val="hr-HR"/>
        </w:rPr>
        <w:t>Uz četiri veće promidžbene medi</w:t>
      </w:r>
      <w:r w:rsidR="00D71464">
        <w:rPr>
          <w:lang w:val="hr-HR"/>
        </w:rPr>
        <w:t>jske kampanje provedene u 2019.</w:t>
      </w:r>
      <w:r w:rsidR="00101E84" w:rsidRPr="003E62D8">
        <w:rPr>
          <w:lang w:val="hr-HR"/>
        </w:rPr>
        <w:t>, većina promidžbenih aktivnosti bila je usmjerena na promidžbu studijskih programa na Hrvatskom vojnom učilištu „Dr. Franjo Tuđman“, promidžbu poziva vojnog pilota te prijma dragovoljnih ročnika na dragovoljno vojno osposobljavanje.</w:t>
      </w:r>
    </w:p>
    <w:p w14:paraId="4332B1F9" w14:textId="77777777" w:rsidR="00101E84" w:rsidRPr="005E0C06" w:rsidRDefault="00101E84" w:rsidP="00101E84">
      <w:pPr>
        <w:ind w:firstLine="708"/>
        <w:rPr>
          <w:lang w:val="hr-HR"/>
        </w:rPr>
      </w:pPr>
      <w:r>
        <w:rPr>
          <w:lang w:val="hr-HR"/>
        </w:rPr>
        <w:t>P</w:t>
      </w:r>
      <w:r w:rsidRPr="003E62D8">
        <w:rPr>
          <w:lang w:val="hr-HR"/>
        </w:rPr>
        <w:t xml:space="preserve">rvi put ostvarena je suradnja Ministarstva obrane s hrvatskim proizvođačima vojne opreme i </w:t>
      </w:r>
      <w:r w:rsidRPr="001B2527">
        <w:rPr>
          <w:i/>
          <w:lang w:val="hr-HR"/>
        </w:rPr>
        <w:t xml:space="preserve">gaming </w:t>
      </w:r>
      <w:r w:rsidRPr="003E62D8">
        <w:rPr>
          <w:lang w:val="hr-HR"/>
        </w:rPr>
        <w:t xml:space="preserve">industrije u promidžbi vojnog poziva te korištenje simulatora letenja temeljenog na VR </w:t>
      </w:r>
      <w:r w:rsidRPr="00AB2508">
        <w:rPr>
          <w:i/>
          <w:lang w:val="hr-HR"/>
        </w:rPr>
        <w:t>(virtual reality)</w:t>
      </w:r>
      <w:r w:rsidRPr="003E62D8">
        <w:rPr>
          <w:lang w:val="hr-HR"/>
        </w:rPr>
        <w:t xml:space="preserve"> tehnologiji.</w:t>
      </w:r>
    </w:p>
    <w:p w14:paraId="4332B1FA" w14:textId="77777777" w:rsidR="00101E84" w:rsidRPr="005E0C06" w:rsidRDefault="00101E84" w:rsidP="00101E84">
      <w:pPr>
        <w:rPr>
          <w:lang w:val="hr-HR"/>
        </w:rPr>
      </w:pPr>
      <w:r w:rsidRPr="003E62D8">
        <w:rPr>
          <w:lang w:val="hr-HR"/>
        </w:rPr>
        <w:tab/>
        <w:t>U 2019. nastavljeno je s komunikacijom putem Interneta i društvenih mreža korištenjem raznih multimedijalnih sadržaja, pri čemu su na internetskoj stranici Ministarstva obrane u 2019. objavljene 2296 nove pisane informacije na hrvatskom</w:t>
      </w:r>
      <w:r w:rsidR="00AB2508">
        <w:rPr>
          <w:lang w:val="hr-HR"/>
        </w:rPr>
        <w:t>e</w:t>
      </w:r>
      <w:r w:rsidRPr="003E62D8">
        <w:rPr>
          <w:lang w:val="hr-HR"/>
        </w:rPr>
        <w:t xml:space="preserve"> i 148 engleskom jeziku, 645 tematskih foto-galerija s 11</w:t>
      </w:r>
      <w:r>
        <w:rPr>
          <w:lang w:val="hr-HR"/>
        </w:rPr>
        <w:t xml:space="preserve"> </w:t>
      </w:r>
      <w:r w:rsidRPr="003E62D8">
        <w:rPr>
          <w:lang w:val="hr-HR"/>
        </w:rPr>
        <w:t>592 fotografija te 232 video i audio priloga. Internetska stranica Ministarstva obrane zadržala je visoku razinu posjećenosti te je u 2019. zabilježeno 3</w:t>
      </w:r>
      <w:r>
        <w:rPr>
          <w:lang w:val="hr-HR"/>
        </w:rPr>
        <w:t xml:space="preserve"> </w:t>
      </w:r>
      <w:r w:rsidRPr="003E62D8">
        <w:rPr>
          <w:lang w:val="hr-HR"/>
        </w:rPr>
        <w:t>066</w:t>
      </w:r>
      <w:r>
        <w:rPr>
          <w:lang w:val="hr-HR"/>
        </w:rPr>
        <w:t xml:space="preserve"> </w:t>
      </w:r>
      <w:r w:rsidRPr="003E62D8">
        <w:rPr>
          <w:lang w:val="hr-HR"/>
        </w:rPr>
        <w:t>188 posjeta, od kojih 2</w:t>
      </w:r>
      <w:r>
        <w:rPr>
          <w:lang w:val="hr-HR"/>
        </w:rPr>
        <w:t xml:space="preserve"> </w:t>
      </w:r>
      <w:r w:rsidRPr="003E62D8">
        <w:rPr>
          <w:lang w:val="hr-HR"/>
        </w:rPr>
        <w:t>224</w:t>
      </w:r>
      <w:r>
        <w:rPr>
          <w:lang w:val="hr-HR"/>
        </w:rPr>
        <w:t xml:space="preserve"> </w:t>
      </w:r>
      <w:r w:rsidRPr="003E62D8">
        <w:rPr>
          <w:lang w:val="hr-HR"/>
        </w:rPr>
        <w:t>695 pojedinačnih posjeta.</w:t>
      </w:r>
    </w:p>
    <w:p w14:paraId="4332B1FB" w14:textId="77777777" w:rsidR="00101E84" w:rsidRPr="005E0C06" w:rsidRDefault="00101E84" w:rsidP="00101E84">
      <w:pPr>
        <w:rPr>
          <w:lang w:val="hr-HR"/>
        </w:rPr>
      </w:pPr>
      <w:r w:rsidRPr="003E62D8">
        <w:rPr>
          <w:lang w:val="hr-HR"/>
        </w:rPr>
        <w:tab/>
        <w:t xml:space="preserve">Na YouTube kanalu </w:t>
      </w:r>
      <w:r>
        <w:rPr>
          <w:lang w:val="hr-HR"/>
        </w:rPr>
        <w:t>Ministarstva obrane</w:t>
      </w:r>
      <w:r w:rsidRPr="003E62D8">
        <w:rPr>
          <w:lang w:val="hr-HR"/>
        </w:rPr>
        <w:t xml:space="preserve">, koji prati 8270 pretplatnika, tijekom 2019. objavljeno je 210 video sadržaja, dok FLICKR </w:t>
      </w:r>
      <w:r>
        <w:rPr>
          <w:lang w:val="hr-HR"/>
        </w:rPr>
        <w:t xml:space="preserve">Ministarstva obrane </w:t>
      </w:r>
      <w:r w:rsidRPr="003E62D8">
        <w:rPr>
          <w:lang w:val="hr-HR"/>
        </w:rPr>
        <w:t>prati 48 pretplatnika. Na FLICKR platformi objavljeno je 14</w:t>
      </w:r>
      <w:r>
        <w:rPr>
          <w:lang w:val="hr-HR"/>
        </w:rPr>
        <w:t xml:space="preserve"> </w:t>
      </w:r>
      <w:r w:rsidRPr="003E62D8">
        <w:rPr>
          <w:lang w:val="hr-HR"/>
        </w:rPr>
        <w:t>352 foto i video sadržaja koji su pregledani 1</w:t>
      </w:r>
      <w:r>
        <w:rPr>
          <w:lang w:val="hr-HR"/>
        </w:rPr>
        <w:t xml:space="preserve"> </w:t>
      </w:r>
      <w:r w:rsidRPr="003E62D8">
        <w:rPr>
          <w:lang w:val="hr-HR"/>
        </w:rPr>
        <w:t>956</w:t>
      </w:r>
      <w:r>
        <w:rPr>
          <w:lang w:val="hr-HR"/>
        </w:rPr>
        <w:t xml:space="preserve"> </w:t>
      </w:r>
      <w:r w:rsidRPr="003E62D8">
        <w:rPr>
          <w:lang w:val="hr-HR"/>
        </w:rPr>
        <w:t xml:space="preserve">533 puta. </w:t>
      </w:r>
    </w:p>
    <w:p w14:paraId="4332B1FC" w14:textId="77777777" w:rsidR="00DE6450" w:rsidRDefault="00101E84" w:rsidP="00101E84">
      <w:pPr>
        <w:ind w:firstLine="708"/>
        <w:rPr>
          <w:lang w:val="hr-HR"/>
        </w:rPr>
      </w:pPr>
      <w:r w:rsidRPr="003E62D8">
        <w:rPr>
          <w:lang w:val="hr-HR"/>
        </w:rPr>
        <w:t xml:space="preserve">LinkedIn kanal </w:t>
      </w:r>
      <w:r>
        <w:rPr>
          <w:lang w:val="hr-HR"/>
        </w:rPr>
        <w:t>Ministarstva obrane</w:t>
      </w:r>
      <w:r w:rsidRPr="003E62D8">
        <w:rPr>
          <w:lang w:val="hr-HR"/>
        </w:rPr>
        <w:t xml:space="preserve"> prati 1342 pretplatnika, a tijekom 2019.</w:t>
      </w:r>
      <w:r>
        <w:rPr>
          <w:lang w:val="hr-HR"/>
        </w:rPr>
        <w:t xml:space="preserve"> </w:t>
      </w:r>
      <w:r w:rsidRPr="003E62D8">
        <w:rPr>
          <w:lang w:val="hr-HR"/>
        </w:rPr>
        <w:t xml:space="preserve">na istom je objavljeno 68 objava i 11 video zapisa koji bilježe 1648 pregleda. </w:t>
      </w:r>
    </w:p>
    <w:p w14:paraId="4332B1FD" w14:textId="77777777" w:rsidR="00EA2576" w:rsidRDefault="00101E84" w:rsidP="00101E84">
      <w:pPr>
        <w:ind w:firstLine="708"/>
        <w:rPr>
          <w:lang w:val="hr-HR"/>
        </w:rPr>
      </w:pPr>
      <w:r w:rsidRPr="003E62D8">
        <w:rPr>
          <w:lang w:val="hr-HR"/>
        </w:rPr>
        <w:t xml:space="preserve">Na facebook stranici </w:t>
      </w:r>
      <w:r w:rsidR="00FD7011">
        <w:rPr>
          <w:lang w:val="hr-HR"/>
        </w:rPr>
        <w:t>S</w:t>
      </w:r>
      <w:r w:rsidRPr="003E62D8">
        <w:rPr>
          <w:lang w:val="hr-HR"/>
        </w:rPr>
        <w:t xml:space="preserve">portaši u </w:t>
      </w:r>
      <w:r>
        <w:rPr>
          <w:lang w:val="hr-HR"/>
        </w:rPr>
        <w:t>Hrvatskoj vojsci</w:t>
      </w:r>
      <w:r w:rsidRPr="003E62D8">
        <w:rPr>
          <w:lang w:val="hr-HR"/>
        </w:rPr>
        <w:t>, koja ima 1694 pratitelja, tijekom 2019. prezentirane su 383 objave, ostvareno je 251</w:t>
      </w:r>
      <w:r>
        <w:rPr>
          <w:lang w:val="hr-HR"/>
        </w:rPr>
        <w:t xml:space="preserve"> </w:t>
      </w:r>
      <w:r w:rsidRPr="003E62D8">
        <w:rPr>
          <w:lang w:val="hr-HR"/>
        </w:rPr>
        <w:t>189 posjeta stranici i 32</w:t>
      </w:r>
      <w:r>
        <w:rPr>
          <w:lang w:val="hr-HR"/>
        </w:rPr>
        <w:t xml:space="preserve"> </w:t>
      </w:r>
      <w:r w:rsidRPr="003E62D8">
        <w:rPr>
          <w:lang w:val="hr-HR"/>
        </w:rPr>
        <w:t xml:space="preserve">812 interakcija na </w:t>
      </w:r>
      <w:r w:rsidRPr="003E62D8">
        <w:rPr>
          <w:lang w:val="hr-HR"/>
        </w:rPr>
        <w:lastRenderedPageBreak/>
        <w:t>objavama.</w:t>
      </w:r>
      <w:r w:rsidR="00EA2576">
        <w:rPr>
          <w:lang w:val="hr-HR"/>
        </w:rPr>
        <w:t xml:space="preserve"> </w:t>
      </w:r>
      <w:r w:rsidRPr="003E62D8">
        <w:rPr>
          <w:lang w:val="hr-HR"/>
        </w:rPr>
        <w:t>Službeni Instagram profil Ministarstva obrane ima 3461 pratitelja, a tijekom 2019. na istom je objavljeno 237 fotografija i sedam videa koji bilježe prosječno 600 pregleda po objavi.</w:t>
      </w:r>
      <w:r w:rsidR="00EA2576">
        <w:rPr>
          <w:lang w:val="hr-HR"/>
        </w:rPr>
        <w:t xml:space="preserve"> </w:t>
      </w:r>
      <w:r w:rsidRPr="003E62D8">
        <w:rPr>
          <w:lang w:val="hr-HR"/>
        </w:rPr>
        <w:t>Na web stranici vojno-stručnog časopisa Hrvatski vojnik tijekom 2019. objavljeno je 1050 tekstova na hrvatskom i 138 tekstova na engleskom jeziku, 49 videopriloga i 56 fotogalerija. Stranicu je posjetilo 1</w:t>
      </w:r>
      <w:r>
        <w:rPr>
          <w:lang w:val="hr-HR"/>
        </w:rPr>
        <w:t xml:space="preserve"> </w:t>
      </w:r>
      <w:r w:rsidRPr="003E62D8">
        <w:rPr>
          <w:lang w:val="hr-HR"/>
        </w:rPr>
        <w:t>008</w:t>
      </w:r>
      <w:r>
        <w:rPr>
          <w:lang w:val="hr-HR"/>
        </w:rPr>
        <w:t xml:space="preserve"> </w:t>
      </w:r>
      <w:r w:rsidRPr="003E62D8">
        <w:rPr>
          <w:lang w:val="hr-HR"/>
        </w:rPr>
        <w:t>769 posjetitelja.</w:t>
      </w:r>
      <w:r w:rsidR="00EA2576">
        <w:rPr>
          <w:lang w:val="hr-HR"/>
        </w:rPr>
        <w:t xml:space="preserve"> </w:t>
      </w:r>
      <w:r w:rsidRPr="003E62D8">
        <w:rPr>
          <w:lang w:val="hr-HR"/>
        </w:rPr>
        <w:t>Na društvenim mrežama časopisa Hrvatski vojnik nastavlja se trend povećanja broja posjeta, kao i aktivnog sudjelovanja čitatelja u komentarima, reakcijama ili dijeljenjima. Facebook stranicu Hrvatskog vojnika prati 29 670 čitatelja, a tijekom 2019. na njoj su prezentirane 327 objave, uz ostvareni doseg od 4</w:t>
      </w:r>
      <w:r>
        <w:rPr>
          <w:lang w:val="hr-HR"/>
        </w:rPr>
        <w:t xml:space="preserve"> </w:t>
      </w:r>
      <w:r w:rsidRPr="003E62D8">
        <w:rPr>
          <w:lang w:val="hr-HR"/>
        </w:rPr>
        <w:t>434</w:t>
      </w:r>
      <w:r>
        <w:rPr>
          <w:lang w:val="hr-HR"/>
        </w:rPr>
        <w:t xml:space="preserve"> </w:t>
      </w:r>
      <w:r w:rsidRPr="003E62D8">
        <w:rPr>
          <w:lang w:val="hr-HR"/>
        </w:rPr>
        <w:t>935 korisnika. Na Twitteru Hrvatskog vojnika, koji broji 702 pratitelja, tijekom 2019. je na 70 objava ostvareno 2173 reakcija (sviđanja) te 306 prosljeđivanja informacija. Youtube kanal Hrvatskog vojnika prati 6285 korisnika, a tijekom 2019. objavljena su 49 video priloga koje je pregledalo 1</w:t>
      </w:r>
      <w:r>
        <w:rPr>
          <w:lang w:val="hr-HR"/>
        </w:rPr>
        <w:t xml:space="preserve"> </w:t>
      </w:r>
      <w:r w:rsidRPr="003E62D8">
        <w:rPr>
          <w:lang w:val="hr-HR"/>
        </w:rPr>
        <w:t>215</w:t>
      </w:r>
      <w:r>
        <w:rPr>
          <w:lang w:val="hr-HR"/>
        </w:rPr>
        <w:t xml:space="preserve"> </w:t>
      </w:r>
      <w:r w:rsidRPr="003E62D8">
        <w:rPr>
          <w:lang w:val="hr-HR"/>
        </w:rPr>
        <w:t>958 posjetitelja, što je u prosjeku 101</w:t>
      </w:r>
      <w:r>
        <w:rPr>
          <w:lang w:val="hr-HR"/>
        </w:rPr>
        <w:t xml:space="preserve"> </w:t>
      </w:r>
      <w:r w:rsidRPr="003E62D8">
        <w:rPr>
          <w:lang w:val="hr-HR"/>
        </w:rPr>
        <w:t xml:space="preserve">000 posjetitelja mjesečno. LinkedIn kanal Hrvatskog vojnika prati 367 pretplatnika, a tijekom 2019. objavljeno je 30 objava. </w:t>
      </w:r>
    </w:p>
    <w:p w14:paraId="4332B1FE" w14:textId="77777777" w:rsidR="00101E84" w:rsidRPr="005E0C06" w:rsidRDefault="00101E84" w:rsidP="00101E84">
      <w:pPr>
        <w:ind w:firstLine="708"/>
        <w:rPr>
          <w:lang w:val="hr-HR"/>
        </w:rPr>
      </w:pPr>
      <w:r w:rsidRPr="00FD131C">
        <w:rPr>
          <w:lang w:val="hr-HR"/>
        </w:rPr>
        <w:t>Tijekom 2019. provedeno je i 13 predavanja za snage koje se upućuju u operaciju potpore miru KFOR na Kosovo, u misiju potpore miru Odlučna potpora u Afganistanu te u NATO misiju Irak.</w:t>
      </w:r>
      <w:r w:rsidRPr="003E62D8">
        <w:rPr>
          <w:lang w:val="hr-HR"/>
        </w:rPr>
        <w:t xml:space="preserve"> Uključivanjem vjerskih zajednica u nastavni plan i program preduputnih obuka kontingenata prije </w:t>
      </w:r>
      <w:r w:rsidRPr="00FD131C">
        <w:rPr>
          <w:lang w:val="hr-HR"/>
        </w:rPr>
        <w:t>polaska u misiju</w:t>
      </w:r>
      <w:r w:rsidRPr="003E62D8">
        <w:rPr>
          <w:lang w:val="hr-HR"/>
        </w:rPr>
        <w:t xml:space="preserve"> predstavlja doprinos </w:t>
      </w:r>
      <w:r w:rsidRPr="00FD131C">
        <w:rPr>
          <w:lang w:val="hr-HR"/>
        </w:rPr>
        <w:t>kulturološkoj osviještenosti</w:t>
      </w:r>
      <w:r w:rsidRPr="003E62D8">
        <w:rPr>
          <w:lang w:val="hr-HR"/>
        </w:rPr>
        <w:t xml:space="preserve"> pripadnika Hrvatske vojske.</w:t>
      </w:r>
    </w:p>
    <w:p w14:paraId="4332B1FF" w14:textId="77777777" w:rsidR="00101E84" w:rsidRPr="005E0C06" w:rsidRDefault="00101E84" w:rsidP="00101E84">
      <w:pPr>
        <w:rPr>
          <w:lang w:val="hr-HR"/>
        </w:rPr>
      </w:pPr>
      <w:r w:rsidRPr="003E62D8">
        <w:rPr>
          <w:lang w:val="hr-HR"/>
        </w:rPr>
        <w:tab/>
        <w:t xml:space="preserve">Nastavljeno je s razvojem analize informacijskog okruženja, jedne od </w:t>
      </w:r>
      <w:r w:rsidR="00AB2508">
        <w:rPr>
          <w:lang w:val="hr-HR"/>
        </w:rPr>
        <w:t>zadaća strateškog komuniciranja</w:t>
      </w:r>
      <w:r w:rsidRPr="003E62D8">
        <w:rPr>
          <w:lang w:val="hr-HR"/>
        </w:rPr>
        <w:t xml:space="preserve"> te se sustavno prate i analiziraju medijske objave (tisak, TV, Internet) čime se dobiva podloga za strateško planiranje svih komunikacijskih aktivnosti. Uz svakodnevnu izradu i dostavu Pregleda tiska</w:t>
      </w:r>
      <w:r w:rsidRPr="00FD131C">
        <w:rPr>
          <w:lang w:val="hr-HR"/>
        </w:rPr>
        <w:t>, na dnevnoj bazi izrađuju se i korisnicima dostavljaju Sažetak medijskih objava, tjedna Analiza medijskih objava te pojedinačne izvanredne analize. Tako je tijekom 2019. izrađeno 382 pregleda tiska, 241 dnevni Sažetak medijskih objava, 21 tjedna analiza medijskih objava te 19 izvanrednih analiza za pojedine događaje, teme ili aktivnosti.</w:t>
      </w:r>
      <w:r w:rsidRPr="003E62D8">
        <w:rPr>
          <w:lang w:val="hr-HR"/>
        </w:rPr>
        <w:t xml:space="preserve"> </w:t>
      </w:r>
    </w:p>
    <w:p w14:paraId="4332B200" w14:textId="77777777" w:rsidR="00101E84" w:rsidRPr="005E0C06" w:rsidRDefault="00101E84" w:rsidP="00101E84">
      <w:pPr>
        <w:rPr>
          <w:color w:val="000000"/>
          <w:lang w:val="hr-HR"/>
        </w:rPr>
      </w:pPr>
      <w:r w:rsidRPr="003E62D8">
        <w:rPr>
          <w:color w:val="000000"/>
          <w:lang w:val="hr-HR"/>
        </w:rPr>
        <w:tab/>
        <w:t>U pojedinim prigodama razvija se i testira uvođenje novih sposobnosti strateškog komuniciran</w:t>
      </w:r>
      <w:r w:rsidR="00DE6450">
        <w:rPr>
          <w:color w:val="000000"/>
          <w:lang w:val="hr-HR"/>
        </w:rPr>
        <w:t>ja, kao što su prijenosi uživo s</w:t>
      </w:r>
      <w:r w:rsidRPr="003E62D8">
        <w:rPr>
          <w:color w:val="000000"/>
          <w:lang w:val="hr-HR"/>
        </w:rPr>
        <w:t>portskih i/ili kulturnih događaja u M</w:t>
      </w:r>
      <w:r>
        <w:rPr>
          <w:color w:val="000000"/>
          <w:lang w:val="hr-HR"/>
        </w:rPr>
        <w:t xml:space="preserve">inistarstvu obrane i Hrvatskoj vojsci </w:t>
      </w:r>
      <w:r w:rsidRPr="003E62D8">
        <w:rPr>
          <w:color w:val="000000"/>
          <w:lang w:val="hr-HR"/>
        </w:rPr>
        <w:t xml:space="preserve">na službenom youtube kanalu, priprema sirovih video snimaka („B-roll“) s pojedinih događaja i/ili atraktivnih aktivnosti, priprema „stand up“ video priloga s pojedinih događaja, snimanje vježbi dronovima i sl. </w:t>
      </w:r>
    </w:p>
    <w:p w14:paraId="4332B201" w14:textId="77777777" w:rsidR="00106BF7" w:rsidRDefault="00FD7787" w:rsidP="00EA2576">
      <w:pPr>
        <w:rPr>
          <w:lang w:val="hr-HR"/>
        </w:rPr>
      </w:pPr>
      <w:r>
        <w:rPr>
          <w:lang w:val="hr-HR"/>
        </w:rPr>
        <w:tab/>
      </w:r>
      <w:r w:rsidR="00101E84">
        <w:rPr>
          <w:lang w:val="hr-HR"/>
        </w:rPr>
        <w:t>P</w:t>
      </w:r>
      <w:r w:rsidR="00101E84" w:rsidRPr="003E62D8">
        <w:rPr>
          <w:lang w:val="hr-HR"/>
        </w:rPr>
        <w:t>ružene su potpore snimanju dokumentarnih i igranih filmova te serijala s tematikom Domovinskog</w:t>
      </w:r>
      <w:r w:rsidR="00101E84">
        <w:rPr>
          <w:lang w:val="hr-HR"/>
        </w:rPr>
        <w:t>a</w:t>
      </w:r>
      <w:r w:rsidR="00101E84" w:rsidRPr="003E62D8">
        <w:rPr>
          <w:lang w:val="hr-HR"/>
        </w:rPr>
        <w:t xml:space="preserve"> rata H</w:t>
      </w:r>
      <w:r w:rsidR="00101E84">
        <w:rPr>
          <w:lang w:val="hr-HR"/>
        </w:rPr>
        <w:t>rvatskoj radioteleviziji</w:t>
      </w:r>
      <w:r w:rsidR="00101E84" w:rsidRPr="003E62D8">
        <w:rPr>
          <w:lang w:val="hr-HR"/>
        </w:rPr>
        <w:t xml:space="preserve"> i hrvatskim produkcijskim kućama, uz dodatnu potporu organizaciji premijera filmova te promocijama monografija. Ostvarena je suradnja s </w:t>
      </w:r>
      <w:r w:rsidR="00101E84" w:rsidRPr="003E62D8">
        <w:rPr>
          <w:lang w:val="hr-HR"/>
        </w:rPr>
        <w:lastRenderedPageBreak/>
        <w:t>Ministarstvom kulture, Ministarstvom hrvatskih branitelja, Ministarstvom gospodarstva, poduzetništva i obrta te predstavnicima filmske industrije na proje</w:t>
      </w:r>
      <w:r w:rsidR="00101E84">
        <w:rPr>
          <w:lang w:val="hr-HR"/>
        </w:rPr>
        <w:t xml:space="preserve">ktima od strateškog, kulturnog </w:t>
      </w:r>
      <w:r w:rsidR="00101E84" w:rsidRPr="003E62D8">
        <w:rPr>
          <w:lang w:val="hr-HR"/>
        </w:rPr>
        <w:t>i turističko</w:t>
      </w:r>
      <w:r w:rsidR="00101E84">
        <w:rPr>
          <w:lang w:val="hr-HR"/>
        </w:rPr>
        <w:t>g aspekta za Republiku Hrvatsku.</w:t>
      </w:r>
    </w:p>
    <w:p w14:paraId="4332B202" w14:textId="77777777" w:rsidR="00101E84" w:rsidRPr="005E0C06" w:rsidRDefault="00101E84" w:rsidP="00101E84">
      <w:pPr>
        <w:ind w:firstLine="708"/>
        <w:rPr>
          <w:lang w:val="hr-HR"/>
        </w:rPr>
      </w:pPr>
      <w:r w:rsidRPr="003E62D8">
        <w:rPr>
          <w:lang w:val="hr-HR"/>
        </w:rPr>
        <w:t xml:space="preserve">Tijekom 2019. temeljem 1484 zahtjeva civilnih struktura, </w:t>
      </w:r>
      <w:r>
        <w:rPr>
          <w:lang w:val="hr-HR"/>
        </w:rPr>
        <w:t>v</w:t>
      </w:r>
      <w:r w:rsidRPr="003E62D8">
        <w:rPr>
          <w:lang w:val="hr-HR"/>
        </w:rPr>
        <w:t>ladinih i nevladinih udruga, jedinica lokalne</w:t>
      </w:r>
      <w:r w:rsidR="00FD7787">
        <w:rPr>
          <w:lang w:val="hr-HR"/>
        </w:rPr>
        <w:t xml:space="preserve"> i područne (regionalne)</w:t>
      </w:r>
      <w:r w:rsidRPr="003E62D8">
        <w:rPr>
          <w:lang w:val="hr-HR"/>
        </w:rPr>
        <w:t xml:space="preserve"> samouprave, zahtjeva za najam i korištenje dvorana, </w:t>
      </w:r>
      <w:r>
        <w:rPr>
          <w:lang w:val="hr-HR"/>
        </w:rPr>
        <w:t>š</w:t>
      </w:r>
      <w:r w:rsidRPr="003E62D8">
        <w:rPr>
          <w:lang w:val="hr-HR"/>
        </w:rPr>
        <w:t>portskih terena, streljana, vojnih poligona te posjeta pomorskoj i zrakoplovnim bazama, organizirana je i koordinirana potpora Ministarstva obrane i Hrvatske vojske društvenoj zajednici.</w:t>
      </w:r>
    </w:p>
    <w:p w14:paraId="4332B203" w14:textId="77777777" w:rsidR="00EA2576" w:rsidRDefault="00101E84" w:rsidP="00DE6450">
      <w:pPr>
        <w:rPr>
          <w:lang w:val="hr-HR"/>
        </w:rPr>
      </w:pPr>
      <w:r w:rsidRPr="003E62D8">
        <w:rPr>
          <w:lang w:val="hr-HR"/>
        </w:rPr>
        <w:tab/>
      </w:r>
      <w:r w:rsidR="00FD7787">
        <w:rPr>
          <w:lang w:val="hr-HR"/>
        </w:rPr>
        <w:t>U</w:t>
      </w:r>
      <w:r w:rsidRPr="003E62D8">
        <w:rPr>
          <w:lang w:val="hr-HR"/>
        </w:rPr>
        <w:t xml:space="preserve"> </w:t>
      </w:r>
      <w:r>
        <w:rPr>
          <w:lang w:val="hr-HR"/>
        </w:rPr>
        <w:t xml:space="preserve">2019. </w:t>
      </w:r>
      <w:r w:rsidRPr="003E62D8">
        <w:rPr>
          <w:lang w:val="hr-HR"/>
        </w:rPr>
        <w:t>provedeno je i 14 prigodnih muzejsko-galerijskih i izložbenih aktivnosti te je nastavljeno s prikupljanjem muzejske građe i zaštitom izložaka iz hrvatske vojne povijesti.</w:t>
      </w:r>
      <w:bookmarkStart w:id="96" w:name="_Toc39505618"/>
    </w:p>
    <w:p w14:paraId="4332B204" w14:textId="77777777" w:rsidR="00DE6450" w:rsidRDefault="00DE6450" w:rsidP="00DE6450">
      <w:pPr>
        <w:rPr>
          <w:lang w:val="hr-HR"/>
        </w:rPr>
      </w:pPr>
    </w:p>
    <w:p w14:paraId="4332B205" w14:textId="77777777" w:rsidR="00101E84" w:rsidRPr="00DE6450" w:rsidRDefault="00101E84" w:rsidP="00DE6450">
      <w:pPr>
        <w:spacing w:after="200" w:line="276" w:lineRule="auto"/>
        <w:jc w:val="left"/>
        <w:rPr>
          <w:b/>
          <w:sz w:val="28"/>
          <w:szCs w:val="28"/>
          <w:lang w:val="hr-HR"/>
        </w:rPr>
      </w:pPr>
      <w:r w:rsidRPr="00EA2576">
        <w:rPr>
          <w:b/>
          <w:sz w:val="28"/>
          <w:szCs w:val="28"/>
          <w:lang w:val="hr-HR"/>
        </w:rPr>
        <w:t>5. REALIZACIJA DUGOROČNOG PLANA RAZVOJA ORUŽANIH SNAG</w:t>
      </w:r>
      <w:r w:rsidR="00FD7787" w:rsidRPr="00EA2576">
        <w:rPr>
          <w:b/>
          <w:sz w:val="28"/>
          <w:szCs w:val="28"/>
          <w:lang w:val="hr-HR"/>
        </w:rPr>
        <w:t xml:space="preserve">A REPUBLIKE HRVATSKE OD 2015. DO </w:t>
      </w:r>
      <w:r w:rsidRPr="00EA2576">
        <w:rPr>
          <w:b/>
          <w:sz w:val="28"/>
          <w:szCs w:val="28"/>
          <w:lang w:val="hr-HR"/>
        </w:rPr>
        <w:t>2024.</w:t>
      </w:r>
      <w:r w:rsidR="00FD7787" w:rsidRPr="00EA2576">
        <w:rPr>
          <w:b/>
          <w:sz w:val="28"/>
          <w:szCs w:val="28"/>
          <w:lang w:val="hr-HR"/>
        </w:rPr>
        <w:t xml:space="preserve"> </w:t>
      </w:r>
      <w:bookmarkEnd w:id="96"/>
    </w:p>
    <w:p w14:paraId="4332B206" w14:textId="77777777" w:rsidR="00101E84" w:rsidRPr="00FD7787" w:rsidRDefault="00101E84" w:rsidP="00101E84">
      <w:pPr>
        <w:ind w:firstLine="708"/>
        <w:rPr>
          <w:lang w:val="hr-HR"/>
        </w:rPr>
      </w:pPr>
      <w:r w:rsidRPr="00FD7787">
        <w:rPr>
          <w:lang w:val="hr-HR"/>
        </w:rPr>
        <w:t xml:space="preserve">Tijekom 2019. nastavljena je provedba ključnih projekata opremanja i modernizacije Hrvatske vojske zacrtanih Dugoročnim planom razvoja Oružanih snaga </w:t>
      </w:r>
      <w:r w:rsidR="00FD7787">
        <w:rPr>
          <w:lang w:val="hr-HR"/>
        </w:rPr>
        <w:t xml:space="preserve">Republike Hrvatske </w:t>
      </w:r>
      <w:r w:rsidR="000B49E7">
        <w:rPr>
          <w:lang w:val="hr-HR"/>
        </w:rPr>
        <w:t>od 2015. do 2024.</w:t>
      </w:r>
      <w:r w:rsidRPr="00FD7787">
        <w:rPr>
          <w:lang w:val="hr-HR"/>
        </w:rPr>
        <w:t>, na način prikazan u prilogu broj 5 Izvješća.</w:t>
      </w:r>
    </w:p>
    <w:p w14:paraId="4332B207" w14:textId="77777777" w:rsidR="00101E84" w:rsidRPr="00FD7787" w:rsidRDefault="00101E84" w:rsidP="00101E84">
      <w:pPr>
        <w:ind w:firstLine="708"/>
        <w:rPr>
          <w:lang w:val="hr-HR"/>
        </w:rPr>
      </w:pPr>
      <w:r w:rsidRPr="00FD7787">
        <w:rPr>
          <w:lang w:val="hr-HR"/>
        </w:rPr>
        <w:t xml:space="preserve">Realizacija je provođena u različitim okolnostima u odnosu na one iz godine njegovog donošenja, što se odgovarajuće odrazilo na pristup i prioritete u odlučivanju. </w:t>
      </w:r>
    </w:p>
    <w:p w14:paraId="4332B208" w14:textId="77777777" w:rsidR="00101E84" w:rsidRPr="00FD7787" w:rsidRDefault="00101E84" w:rsidP="00101E84">
      <w:pPr>
        <w:ind w:firstLine="708"/>
        <w:rPr>
          <w:lang w:val="hr-HR"/>
        </w:rPr>
      </w:pPr>
      <w:r w:rsidRPr="00FD7787">
        <w:rPr>
          <w:lang w:val="hr-HR"/>
        </w:rPr>
        <w:t>Promijenjene okolnosti ogledaju se u značajnoj promjeni strateškog konteksta uvjetovanoj promjenom sigurnosne situacije na europskom prostoru, kao i u obvezama proizašlim iz NATO-ovog ojačanog postava odvraćanja i obrane, “Zavjeta za investiranjem u obranu”, NATO ciljeva sposobnosti za Republiku Hrvatsku iz 2017. te najnovije NATO-ove Inicijative povećanja spremnosti.</w:t>
      </w:r>
    </w:p>
    <w:p w14:paraId="4332B209" w14:textId="77777777" w:rsidR="00101E84" w:rsidRDefault="00101E84" w:rsidP="00106BF7">
      <w:pPr>
        <w:pStyle w:val="TOC1"/>
      </w:pPr>
    </w:p>
    <w:p w14:paraId="4332B20A" w14:textId="77777777" w:rsidR="00844013" w:rsidRDefault="00844013" w:rsidP="00106BF7">
      <w:pPr>
        <w:pStyle w:val="TOC1"/>
      </w:pPr>
    </w:p>
    <w:p w14:paraId="4332B20B" w14:textId="77777777" w:rsidR="00844013" w:rsidRDefault="00844013" w:rsidP="00106BF7">
      <w:pPr>
        <w:pStyle w:val="TOC1"/>
      </w:pPr>
    </w:p>
    <w:p w14:paraId="4332B20C" w14:textId="77777777" w:rsidR="00844013" w:rsidRDefault="00844013" w:rsidP="00106BF7">
      <w:pPr>
        <w:pStyle w:val="TOC1"/>
      </w:pPr>
    </w:p>
    <w:p w14:paraId="4332B20D" w14:textId="77777777" w:rsidR="00844013" w:rsidRDefault="00844013" w:rsidP="00106BF7">
      <w:pPr>
        <w:pStyle w:val="TOC1"/>
      </w:pPr>
    </w:p>
    <w:p w14:paraId="4332B20E" w14:textId="77777777" w:rsidR="00844013" w:rsidRDefault="00844013" w:rsidP="00106BF7">
      <w:pPr>
        <w:pStyle w:val="TOC1"/>
      </w:pPr>
    </w:p>
    <w:p w14:paraId="4332B20F" w14:textId="77777777" w:rsidR="00844013" w:rsidRDefault="00844013" w:rsidP="00106BF7">
      <w:pPr>
        <w:pStyle w:val="TOC1"/>
      </w:pPr>
    </w:p>
    <w:p w14:paraId="4332B210" w14:textId="77777777" w:rsidR="00844013" w:rsidRDefault="00844013" w:rsidP="00106BF7">
      <w:pPr>
        <w:pStyle w:val="TOC1"/>
      </w:pPr>
    </w:p>
    <w:p w14:paraId="4332B211" w14:textId="77777777" w:rsidR="00101E84" w:rsidRPr="00106BF7" w:rsidRDefault="00FD7787" w:rsidP="00106BF7">
      <w:pPr>
        <w:pStyle w:val="TOC1"/>
      </w:pPr>
      <w:r w:rsidRPr="00106BF7">
        <w:lastRenderedPageBreak/>
        <w:t>PRILOZI</w:t>
      </w:r>
    </w:p>
    <w:p w14:paraId="4332B212" w14:textId="77777777" w:rsidR="00101E84" w:rsidRPr="00EA2576" w:rsidRDefault="00101E84" w:rsidP="00106BF7">
      <w:pPr>
        <w:pStyle w:val="TOC1"/>
        <w:numPr>
          <w:ilvl w:val="0"/>
          <w:numId w:val="6"/>
        </w:numPr>
        <w:rPr>
          <w:b w:val="0"/>
        </w:rPr>
      </w:pPr>
      <w:r w:rsidRPr="00EA2576">
        <w:rPr>
          <w:b w:val="0"/>
        </w:rPr>
        <w:t>Pregled sudjelovanja u operacijama potpor</w:t>
      </w:r>
      <w:r w:rsidR="000B49E7">
        <w:rPr>
          <w:b w:val="0"/>
        </w:rPr>
        <w:t xml:space="preserve">e miru i misijama u 2019. </w:t>
      </w:r>
    </w:p>
    <w:p w14:paraId="4332B213" w14:textId="77777777" w:rsidR="00101E84" w:rsidRPr="00EA2576" w:rsidRDefault="00101E84" w:rsidP="00106BF7">
      <w:pPr>
        <w:pStyle w:val="TOC1"/>
        <w:numPr>
          <w:ilvl w:val="0"/>
          <w:numId w:val="6"/>
        </w:numPr>
        <w:rPr>
          <w:b w:val="0"/>
        </w:rPr>
      </w:pPr>
      <w:r w:rsidRPr="00EA2576">
        <w:rPr>
          <w:b w:val="0"/>
        </w:rPr>
        <w:t>Pregled pomoći civil</w:t>
      </w:r>
      <w:r w:rsidR="000B49E7">
        <w:rPr>
          <w:b w:val="0"/>
        </w:rPr>
        <w:t xml:space="preserve">nim institucijama u 2019. </w:t>
      </w:r>
    </w:p>
    <w:p w14:paraId="4332B214" w14:textId="77777777" w:rsidR="00101E84" w:rsidRPr="00EA2576" w:rsidRDefault="00101E84" w:rsidP="00106BF7">
      <w:pPr>
        <w:pStyle w:val="TOC1"/>
        <w:numPr>
          <w:ilvl w:val="0"/>
          <w:numId w:val="6"/>
        </w:numPr>
        <w:rPr>
          <w:b w:val="0"/>
        </w:rPr>
      </w:pPr>
      <w:r w:rsidRPr="00EA2576">
        <w:rPr>
          <w:b w:val="0"/>
        </w:rPr>
        <w:t>Pregled proveden</w:t>
      </w:r>
      <w:r w:rsidR="000B49E7">
        <w:rPr>
          <w:b w:val="0"/>
        </w:rPr>
        <w:t xml:space="preserve">e vojne izobrazbe u 2019. </w:t>
      </w:r>
    </w:p>
    <w:p w14:paraId="4332B215" w14:textId="77777777" w:rsidR="00101E84" w:rsidRPr="00EA2576" w:rsidRDefault="00101E84" w:rsidP="00106BF7">
      <w:pPr>
        <w:pStyle w:val="TOC1"/>
        <w:numPr>
          <w:ilvl w:val="0"/>
          <w:numId w:val="6"/>
        </w:numPr>
        <w:rPr>
          <w:b w:val="0"/>
        </w:rPr>
      </w:pPr>
      <w:r w:rsidRPr="00EA2576">
        <w:rPr>
          <w:b w:val="0"/>
        </w:rPr>
        <w:t xml:space="preserve">Pregled obučnih </w:t>
      </w:r>
      <w:r w:rsidR="000B49E7">
        <w:rPr>
          <w:b w:val="0"/>
        </w:rPr>
        <w:t xml:space="preserve">događaja i vježbi u 2019. </w:t>
      </w:r>
    </w:p>
    <w:p w14:paraId="4332B216" w14:textId="77777777" w:rsidR="00101E84" w:rsidRPr="00EA2576" w:rsidRDefault="00101E84" w:rsidP="00106BF7">
      <w:pPr>
        <w:pStyle w:val="TOC1"/>
        <w:numPr>
          <w:ilvl w:val="0"/>
          <w:numId w:val="6"/>
        </w:numPr>
        <w:rPr>
          <w:b w:val="0"/>
        </w:rPr>
      </w:pPr>
      <w:r w:rsidRPr="00EA2576">
        <w:rPr>
          <w:b w:val="0"/>
        </w:rPr>
        <w:t xml:space="preserve">Pregled realizacije projekata Dugoročnog plana razvoja Oružanih snaga od 2015. do 2024. </w:t>
      </w:r>
    </w:p>
    <w:p w14:paraId="4332B217" w14:textId="77777777" w:rsidR="00101E84" w:rsidRDefault="00101E84" w:rsidP="00101E84">
      <w:pPr>
        <w:spacing w:after="200" w:line="276" w:lineRule="auto"/>
        <w:jc w:val="left"/>
        <w:rPr>
          <w:lang w:val="hr-HR"/>
        </w:rPr>
      </w:pPr>
    </w:p>
    <w:p w14:paraId="4332B218" w14:textId="77777777" w:rsidR="00101E84" w:rsidRPr="005E0C06" w:rsidRDefault="00101E84" w:rsidP="00101E84">
      <w:pPr>
        <w:spacing w:after="200" w:line="276" w:lineRule="auto"/>
        <w:jc w:val="left"/>
        <w:rPr>
          <w:lang w:val="hr-HR"/>
        </w:rPr>
      </w:pPr>
      <w:r w:rsidRPr="003E62D8">
        <w:rPr>
          <w:lang w:val="hr-HR"/>
        </w:rPr>
        <w:br w:type="page"/>
      </w:r>
    </w:p>
    <w:p w14:paraId="4332B219" w14:textId="77777777" w:rsidR="00101E84" w:rsidRPr="005E0C06" w:rsidRDefault="00101E84" w:rsidP="00101E84">
      <w:pPr>
        <w:rPr>
          <w:lang w:val="hr-HR"/>
        </w:rPr>
        <w:sectPr w:rsidR="00101E84" w:rsidRPr="005E0C06" w:rsidSect="002A50D9">
          <w:headerReference w:type="default" r:id="rId59"/>
          <w:footerReference w:type="default" r:id="rId60"/>
          <w:pgSz w:w="11906" w:h="16838" w:code="9"/>
          <w:pgMar w:top="1418" w:right="1418" w:bottom="1418" w:left="1418" w:header="709" w:footer="709" w:gutter="0"/>
          <w:cols w:space="708"/>
          <w:titlePg/>
          <w:docGrid w:linePitch="360"/>
        </w:sectPr>
      </w:pPr>
    </w:p>
    <w:p w14:paraId="4332B21A" w14:textId="77777777" w:rsidR="00101E84" w:rsidRPr="005E0C06" w:rsidRDefault="00101E84" w:rsidP="00101E84">
      <w:pPr>
        <w:spacing w:line="240" w:lineRule="auto"/>
        <w:ind w:right="-227"/>
        <w:jc w:val="right"/>
        <w:rPr>
          <w:sz w:val="20"/>
          <w:szCs w:val="20"/>
          <w:lang w:val="hr-HR"/>
        </w:rPr>
      </w:pPr>
      <w:r w:rsidRPr="003E62D8">
        <w:rPr>
          <w:sz w:val="20"/>
          <w:szCs w:val="20"/>
          <w:lang w:val="hr-HR"/>
        </w:rPr>
        <w:lastRenderedPageBreak/>
        <w:t>Prilog 1</w:t>
      </w:r>
    </w:p>
    <w:p w14:paraId="4332B21B" w14:textId="77777777" w:rsidR="00101E84" w:rsidRPr="008A5979" w:rsidRDefault="00101E84" w:rsidP="00101E84">
      <w:pPr>
        <w:spacing w:before="240" w:after="120"/>
        <w:ind w:right="-176"/>
        <w:jc w:val="center"/>
        <w:rPr>
          <w:b/>
          <w:lang w:val="hr-HR"/>
        </w:rPr>
      </w:pPr>
      <w:r w:rsidRPr="008A5979">
        <w:rPr>
          <w:b/>
        </w:rPr>
        <w:t>Pregled sudjelovanja u operacijama potpor</w:t>
      </w:r>
      <w:r w:rsidR="000B49E7">
        <w:rPr>
          <w:b/>
        </w:rPr>
        <w:t xml:space="preserve">e miru i misijama u 2019. </w:t>
      </w:r>
    </w:p>
    <w:tbl>
      <w:tblPr>
        <w:tblW w:w="13082" w:type="dxa"/>
        <w:tblInd w:w="93" w:type="dxa"/>
        <w:tblLook w:val="04A0" w:firstRow="1" w:lastRow="0" w:firstColumn="1" w:lastColumn="0" w:noHBand="0" w:noVBand="1"/>
      </w:tblPr>
      <w:tblGrid>
        <w:gridCol w:w="483"/>
        <w:gridCol w:w="3101"/>
        <w:gridCol w:w="2567"/>
        <w:gridCol w:w="924"/>
        <w:gridCol w:w="636"/>
        <w:gridCol w:w="942"/>
        <w:gridCol w:w="648"/>
        <w:gridCol w:w="806"/>
        <w:gridCol w:w="754"/>
        <w:gridCol w:w="826"/>
        <w:gridCol w:w="569"/>
        <w:gridCol w:w="826"/>
      </w:tblGrid>
      <w:tr w:rsidR="00FD7787" w:rsidRPr="005E0C06" w14:paraId="4332B221" w14:textId="77777777" w:rsidTr="00FD7787">
        <w:trPr>
          <w:trHeight w:val="252"/>
        </w:trPr>
        <w:tc>
          <w:tcPr>
            <w:tcW w:w="6151" w:type="dxa"/>
            <w:gridSpan w:val="3"/>
            <w:tcBorders>
              <w:top w:val="single" w:sz="8" w:space="0" w:color="auto"/>
              <w:left w:val="single" w:sz="8" w:space="0" w:color="auto"/>
              <w:bottom w:val="single" w:sz="8" w:space="0" w:color="auto"/>
              <w:right w:val="single" w:sz="8" w:space="0" w:color="000000"/>
            </w:tcBorders>
            <w:shd w:val="clear" w:color="auto" w:fill="8DB3E2"/>
            <w:noWrap/>
            <w:vAlign w:val="center"/>
            <w:hideMark/>
          </w:tcPr>
          <w:p w14:paraId="4332B21C"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R br.</w:t>
            </w:r>
          </w:p>
        </w:tc>
        <w:tc>
          <w:tcPr>
            <w:tcW w:w="1560" w:type="dxa"/>
            <w:gridSpan w:val="2"/>
            <w:tcBorders>
              <w:top w:val="single" w:sz="8" w:space="0" w:color="auto"/>
              <w:left w:val="nil"/>
              <w:bottom w:val="single" w:sz="8" w:space="0" w:color="auto"/>
              <w:right w:val="single" w:sz="8" w:space="0" w:color="000000"/>
            </w:tcBorders>
            <w:shd w:val="clear" w:color="auto" w:fill="8DB3E2"/>
            <w:noWrap/>
            <w:vAlign w:val="center"/>
            <w:hideMark/>
          </w:tcPr>
          <w:p w14:paraId="4332B21D"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ČASNICI</w:t>
            </w:r>
          </w:p>
        </w:tc>
        <w:tc>
          <w:tcPr>
            <w:tcW w:w="1590" w:type="dxa"/>
            <w:gridSpan w:val="2"/>
            <w:tcBorders>
              <w:top w:val="single" w:sz="8" w:space="0" w:color="auto"/>
              <w:left w:val="nil"/>
              <w:bottom w:val="single" w:sz="8" w:space="0" w:color="auto"/>
              <w:right w:val="single" w:sz="8" w:space="0" w:color="000000"/>
            </w:tcBorders>
            <w:shd w:val="clear" w:color="auto" w:fill="8DB3E2"/>
            <w:noWrap/>
            <w:vAlign w:val="center"/>
            <w:hideMark/>
          </w:tcPr>
          <w:p w14:paraId="4332B21E"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DOČASNICI</w:t>
            </w:r>
          </w:p>
        </w:tc>
        <w:tc>
          <w:tcPr>
            <w:tcW w:w="1560" w:type="dxa"/>
            <w:gridSpan w:val="2"/>
            <w:tcBorders>
              <w:top w:val="single" w:sz="8" w:space="0" w:color="auto"/>
              <w:left w:val="nil"/>
              <w:bottom w:val="single" w:sz="8" w:space="0" w:color="auto"/>
              <w:right w:val="single" w:sz="8" w:space="0" w:color="000000"/>
            </w:tcBorders>
            <w:shd w:val="clear" w:color="auto" w:fill="8DB3E2"/>
            <w:noWrap/>
            <w:vAlign w:val="center"/>
            <w:hideMark/>
          </w:tcPr>
          <w:p w14:paraId="4332B21F"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VOJNICI</w:t>
            </w:r>
          </w:p>
        </w:tc>
        <w:tc>
          <w:tcPr>
            <w:tcW w:w="2221" w:type="dxa"/>
            <w:gridSpan w:val="3"/>
            <w:tcBorders>
              <w:top w:val="single" w:sz="8" w:space="0" w:color="auto"/>
              <w:left w:val="nil"/>
              <w:bottom w:val="single" w:sz="8" w:space="0" w:color="auto"/>
              <w:right w:val="single" w:sz="8" w:space="0" w:color="000000"/>
            </w:tcBorders>
            <w:shd w:val="clear" w:color="auto" w:fill="8DB3E2"/>
            <w:noWrap/>
            <w:vAlign w:val="center"/>
            <w:hideMark/>
          </w:tcPr>
          <w:p w14:paraId="4332B220"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UKUPNO</w:t>
            </w:r>
          </w:p>
        </w:tc>
      </w:tr>
      <w:tr w:rsidR="00FD7787" w:rsidRPr="005E0C06" w14:paraId="4332B22C" w14:textId="77777777" w:rsidTr="00FD7787">
        <w:trPr>
          <w:trHeight w:val="242"/>
        </w:trPr>
        <w:tc>
          <w:tcPr>
            <w:tcW w:w="6151" w:type="dxa"/>
            <w:gridSpan w:val="3"/>
            <w:tcBorders>
              <w:top w:val="single" w:sz="8" w:space="0" w:color="auto"/>
              <w:left w:val="single" w:sz="8" w:space="0" w:color="auto"/>
              <w:bottom w:val="single" w:sz="8" w:space="0" w:color="auto"/>
              <w:right w:val="single" w:sz="8" w:space="0" w:color="000000"/>
            </w:tcBorders>
            <w:shd w:val="clear" w:color="auto" w:fill="8DB3E2"/>
            <w:noWrap/>
            <w:vAlign w:val="center"/>
            <w:hideMark/>
          </w:tcPr>
          <w:p w14:paraId="4332B222"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 </w:t>
            </w:r>
          </w:p>
        </w:tc>
        <w:tc>
          <w:tcPr>
            <w:tcW w:w="924" w:type="dxa"/>
            <w:tcBorders>
              <w:top w:val="nil"/>
              <w:left w:val="nil"/>
              <w:bottom w:val="single" w:sz="8" w:space="0" w:color="auto"/>
              <w:right w:val="single" w:sz="8" w:space="0" w:color="auto"/>
            </w:tcBorders>
            <w:shd w:val="clear" w:color="auto" w:fill="8DB3E2"/>
            <w:noWrap/>
            <w:vAlign w:val="center"/>
            <w:hideMark/>
          </w:tcPr>
          <w:p w14:paraId="4332B223"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M</w:t>
            </w:r>
          </w:p>
        </w:tc>
        <w:tc>
          <w:tcPr>
            <w:tcW w:w="636" w:type="dxa"/>
            <w:tcBorders>
              <w:top w:val="nil"/>
              <w:left w:val="nil"/>
              <w:bottom w:val="single" w:sz="8" w:space="0" w:color="auto"/>
              <w:right w:val="single" w:sz="8" w:space="0" w:color="auto"/>
            </w:tcBorders>
            <w:shd w:val="clear" w:color="auto" w:fill="8DB3E2"/>
            <w:noWrap/>
            <w:vAlign w:val="center"/>
            <w:hideMark/>
          </w:tcPr>
          <w:p w14:paraId="4332B224"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Ž</w:t>
            </w:r>
          </w:p>
        </w:tc>
        <w:tc>
          <w:tcPr>
            <w:tcW w:w="942" w:type="dxa"/>
            <w:tcBorders>
              <w:top w:val="nil"/>
              <w:left w:val="nil"/>
              <w:bottom w:val="single" w:sz="8" w:space="0" w:color="auto"/>
              <w:right w:val="single" w:sz="8" w:space="0" w:color="auto"/>
            </w:tcBorders>
            <w:shd w:val="clear" w:color="auto" w:fill="8DB3E2"/>
            <w:noWrap/>
            <w:vAlign w:val="center"/>
            <w:hideMark/>
          </w:tcPr>
          <w:p w14:paraId="4332B225"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M</w:t>
            </w:r>
          </w:p>
        </w:tc>
        <w:tc>
          <w:tcPr>
            <w:tcW w:w="648" w:type="dxa"/>
            <w:tcBorders>
              <w:top w:val="nil"/>
              <w:left w:val="nil"/>
              <w:bottom w:val="single" w:sz="8" w:space="0" w:color="auto"/>
              <w:right w:val="single" w:sz="8" w:space="0" w:color="auto"/>
            </w:tcBorders>
            <w:shd w:val="clear" w:color="auto" w:fill="8DB3E2"/>
            <w:noWrap/>
            <w:vAlign w:val="center"/>
            <w:hideMark/>
          </w:tcPr>
          <w:p w14:paraId="4332B226"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Ž</w:t>
            </w:r>
          </w:p>
        </w:tc>
        <w:tc>
          <w:tcPr>
            <w:tcW w:w="806" w:type="dxa"/>
            <w:tcBorders>
              <w:top w:val="nil"/>
              <w:left w:val="nil"/>
              <w:bottom w:val="single" w:sz="8" w:space="0" w:color="auto"/>
              <w:right w:val="single" w:sz="8" w:space="0" w:color="auto"/>
            </w:tcBorders>
            <w:shd w:val="clear" w:color="auto" w:fill="8DB3E2"/>
            <w:noWrap/>
            <w:vAlign w:val="center"/>
            <w:hideMark/>
          </w:tcPr>
          <w:p w14:paraId="4332B227"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M</w:t>
            </w:r>
          </w:p>
        </w:tc>
        <w:tc>
          <w:tcPr>
            <w:tcW w:w="754" w:type="dxa"/>
            <w:tcBorders>
              <w:top w:val="nil"/>
              <w:left w:val="nil"/>
              <w:bottom w:val="single" w:sz="8" w:space="0" w:color="auto"/>
              <w:right w:val="single" w:sz="8" w:space="0" w:color="auto"/>
            </w:tcBorders>
            <w:shd w:val="clear" w:color="auto" w:fill="8DB3E2"/>
            <w:noWrap/>
            <w:vAlign w:val="center"/>
            <w:hideMark/>
          </w:tcPr>
          <w:p w14:paraId="4332B228"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Ž</w:t>
            </w:r>
          </w:p>
        </w:tc>
        <w:tc>
          <w:tcPr>
            <w:tcW w:w="826" w:type="dxa"/>
            <w:tcBorders>
              <w:top w:val="nil"/>
              <w:left w:val="nil"/>
              <w:bottom w:val="single" w:sz="8" w:space="0" w:color="auto"/>
              <w:right w:val="single" w:sz="8" w:space="0" w:color="auto"/>
            </w:tcBorders>
            <w:shd w:val="clear" w:color="auto" w:fill="8DB3E2"/>
            <w:noWrap/>
            <w:vAlign w:val="center"/>
            <w:hideMark/>
          </w:tcPr>
          <w:p w14:paraId="4332B229"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M</w:t>
            </w:r>
          </w:p>
        </w:tc>
        <w:tc>
          <w:tcPr>
            <w:tcW w:w="569" w:type="dxa"/>
            <w:tcBorders>
              <w:top w:val="nil"/>
              <w:left w:val="nil"/>
              <w:bottom w:val="single" w:sz="8" w:space="0" w:color="auto"/>
              <w:right w:val="single" w:sz="8" w:space="0" w:color="auto"/>
            </w:tcBorders>
            <w:shd w:val="clear" w:color="auto" w:fill="8DB3E2"/>
            <w:noWrap/>
            <w:vAlign w:val="center"/>
            <w:hideMark/>
          </w:tcPr>
          <w:p w14:paraId="4332B22A"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Ž</w:t>
            </w:r>
          </w:p>
        </w:tc>
        <w:tc>
          <w:tcPr>
            <w:tcW w:w="826" w:type="dxa"/>
            <w:tcBorders>
              <w:top w:val="nil"/>
              <w:left w:val="nil"/>
              <w:bottom w:val="single" w:sz="8" w:space="0" w:color="auto"/>
              <w:right w:val="single" w:sz="8" w:space="0" w:color="auto"/>
            </w:tcBorders>
            <w:shd w:val="clear" w:color="auto" w:fill="8DB3E2"/>
            <w:noWrap/>
            <w:vAlign w:val="center"/>
            <w:hideMark/>
          </w:tcPr>
          <w:p w14:paraId="4332B22B"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SVI</w:t>
            </w:r>
          </w:p>
        </w:tc>
      </w:tr>
      <w:tr w:rsidR="00FD7787" w:rsidRPr="005E0C06" w14:paraId="4332B239"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2D"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3101" w:type="dxa"/>
            <w:tcBorders>
              <w:top w:val="nil"/>
              <w:left w:val="nil"/>
              <w:bottom w:val="single" w:sz="8" w:space="0" w:color="auto"/>
              <w:right w:val="single" w:sz="8" w:space="0" w:color="auto"/>
            </w:tcBorders>
            <w:shd w:val="clear" w:color="auto" w:fill="auto"/>
            <w:noWrap/>
            <w:vAlign w:val="center"/>
            <w:hideMark/>
          </w:tcPr>
          <w:p w14:paraId="4332B22E" w14:textId="77777777" w:rsidR="00FD7787" w:rsidRPr="008A5979" w:rsidRDefault="00FD7787" w:rsidP="009C13DE">
            <w:pPr>
              <w:spacing w:line="240" w:lineRule="auto"/>
              <w:rPr>
                <w:b/>
                <w:bCs/>
                <w:sz w:val="18"/>
                <w:szCs w:val="18"/>
                <w:lang w:val="hr-HR"/>
              </w:rPr>
            </w:pPr>
            <w:r w:rsidRPr="008A5979">
              <w:rPr>
                <w:b/>
                <w:bCs/>
                <w:sz w:val="18"/>
                <w:szCs w:val="18"/>
                <w:lang w:val="hr-HR"/>
              </w:rPr>
              <w:t>9. HRVCON RS</w:t>
            </w:r>
          </w:p>
        </w:tc>
        <w:tc>
          <w:tcPr>
            <w:tcW w:w="25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32B22F" w14:textId="77777777" w:rsidR="00FD7787" w:rsidRPr="008A5979" w:rsidRDefault="00FD7787" w:rsidP="009C13DE">
            <w:pPr>
              <w:spacing w:line="240" w:lineRule="auto"/>
              <w:jc w:val="center"/>
              <w:rPr>
                <w:b/>
                <w:sz w:val="18"/>
                <w:szCs w:val="18"/>
                <w:lang w:val="hr-HR"/>
              </w:rPr>
            </w:pPr>
            <w:r w:rsidRPr="008A5979">
              <w:rPr>
                <w:b/>
                <w:sz w:val="18"/>
                <w:szCs w:val="18"/>
                <w:lang w:val="hr-HR"/>
              </w:rPr>
              <w:t>AFGANISTAN</w:t>
            </w:r>
          </w:p>
        </w:tc>
        <w:tc>
          <w:tcPr>
            <w:tcW w:w="924" w:type="dxa"/>
            <w:tcBorders>
              <w:top w:val="nil"/>
              <w:left w:val="nil"/>
              <w:bottom w:val="single" w:sz="8" w:space="0" w:color="auto"/>
              <w:right w:val="single" w:sz="8" w:space="0" w:color="auto"/>
            </w:tcBorders>
            <w:shd w:val="clear" w:color="auto" w:fill="auto"/>
            <w:noWrap/>
            <w:vAlign w:val="center"/>
            <w:hideMark/>
          </w:tcPr>
          <w:p w14:paraId="4332B230" w14:textId="77777777" w:rsidR="00FD7787" w:rsidRPr="005E0C06" w:rsidRDefault="00FD7787" w:rsidP="009C13DE">
            <w:pPr>
              <w:spacing w:line="240" w:lineRule="auto"/>
              <w:jc w:val="center"/>
              <w:rPr>
                <w:sz w:val="18"/>
                <w:szCs w:val="18"/>
                <w:lang w:val="hr-HR"/>
              </w:rPr>
            </w:pPr>
            <w:r w:rsidRPr="003E62D8">
              <w:rPr>
                <w:sz w:val="18"/>
                <w:szCs w:val="18"/>
                <w:lang w:val="hr-HR"/>
              </w:rPr>
              <w:t>27</w:t>
            </w:r>
          </w:p>
        </w:tc>
        <w:tc>
          <w:tcPr>
            <w:tcW w:w="636" w:type="dxa"/>
            <w:tcBorders>
              <w:top w:val="nil"/>
              <w:left w:val="nil"/>
              <w:bottom w:val="single" w:sz="8" w:space="0" w:color="auto"/>
              <w:right w:val="single" w:sz="8" w:space="0" w:color="auto"/>
            </w:tcBorders>
            <w:shd w:val="clear" w:color="auto" w:fill="auto"/>
            <w:noWrap/>
            <w:vAlign w:val="center"/>
            <w:hideMark/>
          </w:tcPr>
          <w:p w14:paraId="4332B231" w14:textId="77777777" w:rsidR="00FD7787" w:rsidRPr="005E0C06" w:rsidRDefault="00FD7787" w:rsidP="009C13DE">
            <w:pPr>
              <w:spacing w:line="240" w:lineRule="auto"/>
              <w:jc w:val="center"/>
              <w:rPr>
                <w:sz w:val="18"/>
                <w:szCs w:val="18"/>
                <w:lang w:val="hr-HR"/>
              </w:rPr>
            </w:pPr>
            <w:r w:rsidRPr="003E62D8">
              <w:rPr>
                <w:sz w:val="18"/>
                <w:szCs w:val="18"/>
                <w:lang w:val="hr-HR"/>
              </w:rPr>
              <w:t>4</w:t>
            </w:r>
          </w:p>
        </w:tc>
        <w:tc>
          <w:tcPr>
            <w:tcW w:w="942" w:type="dxa"/>
            <w:tcBorders>
              <w:top w:val="nil"/>
              <w:left w:val="nil"/>
              <w:bottom w:val="single" w:sz="8" w:space="0" w:color="auto"/>
              <w:right w:val="single" w:sz="8" w:space="0" w:color="auto"/>
            </w:tcBorders>
            <w:shd w:val="clear" w:color="auto" w:fill="auto"/>
            <w:noWrap/>
            <w:vAlign w:val="center"/>
            <w:hideMark/>
          </w:tcPr>
          <w:p w14:paraId="4332B232" w14:textId="77777777" w:rsidR="00FD7787" w:rsidRPr="005E0C06" w:rsidRDefault="00FD7787" w:rsidP="009C13DE">
            <w:pPr>
              <w:spacing w:line="240" w:lineRule="auto"/>
              <w:jc w:val="center"/>
              <w:rPr>
                <w:sz w:val="18"/>
                <w:szCs w:val="18"/>
                <w:lang w:val="hr-HR"/>
              </w:rPr>
            </w:pPr>
            <w:r w:rsidRPr="003E62D8">
              <w:rPr>
                <w:sz w:val="18"/>
                <w:szCs w:val="18"/>
                <w:lang w:val="hr-HR"/>
              </w:rPr>
              <w:t>59</w:t>
            </w:r>
          </w:p>
        </w:tc>
        <w:tc>
          <w:tcPr>
            <w:tcW w:w="648" w:type="dxa"/>
            <w:tcBorders>
              <w:top w:val="nil"/>
              <w:left w:val="nil"/>
              <w:bottom w:val="single" w:sz="8" w:space="0" w:color="auto"/>
              <w:right w:val="single" w:sz="8" w:space="0" w:color="auto"/>
            </w:tcBorders>
            <w:shd w:val="clear" w:color="auto" w:fill="auto"/>
            <w:noWrap/>
            <w:vAlign w:val="center"/>
            <w:hideMark/>
          </w:tcPr>
          <w:p w14:paraId="4332B233" w14:textId="77777777" w:rsidR="00FD7787" w:rsidRPr="005E0C06" w:rsidRDefault="00FD7787" w:rsidP="009C13DE">
            <w:pPr>
              <w:spacing w:line="240" w:lineRule="auto"/>
              <w:jc w:val="center"/>
              <w:rPr>
                <w:sz w:val="18"/>
                <w:szCs w:val="18"/>
                <w:lang w:val="hr-HR"/>
              </w:rPr>
            </w:pPr>
            <w:r w:rsidRPr="003E62D8">
              <w:rPr>
                <w:sz w:val="18"/>
                <w:szCs w:val="18"/>
                <w:lang w:val="hr-HR"/>
              </w:rPr>
              <w:t>2</w:t>
            </w:r>
          </w:p>
        </w:tc>
        <w:tc>
          <w:tcPr>
            <w:tcW w:w="806" w:type="dxa"/>
            <w:tcBorders>
              <w:top w:val="nil"/>
              <w:left w:val="nil"/>
              <w:bottom w:val="single" w:sz="8" w:space="0" w:color="auto"/>
              <w:right w:val="single" w:sz="8" w:space="0" w:color="auto"/>
            </w:tcBorders>
            <w:shd w:val="clear" w:color="auto" w:fill="auto"/>
            <w:noWrap/>
            <w:vAlign w:val="center"/>
            <w:hideMark/>
          </w:tcPr>
          <w:p w14:paraId="4332B234" w14:textId="77777777" w:rsidR="00FD7787" w:rsidRPr="005E0C06" w:rsidRDefault="00FD7787" w:rsidP="009C13DE">
            <w:pPr>
              <w:spacing w:line="240" w:lineRule="auto"/>
              <w:jc w:val="center"/>
              <w:rPr>
                <w:sz w:val="18"/>
                <w:szCs w:val="18"/>
                <w:lang w:val="hr-HR"/>
              </w:rPr>
            </w:pPr>
            <w:r w:rsidRPr="003E62D8">
              <w:rPr>
                <w:sz w:val="18"/>
                <w:szCs w:val="18"/>
                <w:lang w:val="hr-HR"/>
              </w:rPr>
              <w:t>17</w:t>
            </w:r>
          </w:p>
        </w:tc>
        <w:tc>
          <w:tcPr>
            <w:tcW w:w="754" w:type="dxa"/>
            <w:tcBorders>
              <w:top w:val="nil"/>
              <w:left w:val="nil"/>
              <w:bottom w:val="single" w:sz="8" w:space="0" w:color="auto"/>
              <w:right w:val="single" w:sz="8" w:space="0" w:color="auto"/>
            </w:tcBorders>
            <w:shd w:val="clear" w:color="auto" w:fill="auto"/>
            <w:noWrap/>
            <w:vAlign w:val="center"/>
            <w:hideMark/>
          </w:tcPr>
          <w:p w14:paraId="4332B235"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826" w:type="dxa"/>
            <w:tcBorders>
              <w:top w:val="nil"/>
              <w:left w:val="nil"/>
              <w:bottom w:val="single" w:sz="8" w:space="0" w:color="auto"/>
              <w:right w:val="single" w:sz="8" w:space="0" w:color="auto"/>
            </w:tcBorders>
            <w:shd w:val="clear" w:color="auto" w:fill="F2DBDB"/>
            <w:noWrap/>
            <w:vAlign w:val="center"/>
            <w:hideMark/>
          </w:tcPr>
          <w:p w14:paraId="4332B236"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103</w:t>
            </w:r>
          </w:p>
        </w:tc>
        <w:tc>
          <w:tcPr>
            <w:tcW w:w="569" w:type="dxa"/>
            <w:tcBorders>
              <w:top w:val="nil"/>
              <w:left w:val="nil"/>
              <w:bottom w:val="single" w:sz="8" w:space="0" w:color="auto"/>
              <w:right w:val="single" w:sz="8" w:space="0" w:color="auto"/>
            </w:tcBorders>
            <w:shd w:val="clear" w:color="auto" w:fill="F2DBDB"/>
            <w:noWrap/>
            <w:vAlign w:val="center"/>
            <w:hideMark/>
          </w:tcPr>
          <w:p w14:paraId="4332B237"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7</w:t>
            </w:r>
          </w:p>
        </w:tc>
        <w:tc>
          <w:tcPr>
            <w:tcW w:w="826" w:type="dxa"/>
            <w:tcBorders>
              <w:top w:val="nil"/>
              <w:left w:val="nil"/>
              <w:bottom w:val="single" w:sz="8" w:space="0" w:color="auto"/>
              <w:right w:val="single" w:sz="4" w:space="0" w:color="auto"/>
            </w:tcBorders>
            <w:shd w:val="clear" w:color="auto" w:fill="F2DBDB"/>
            <w:noWrap/>
            <w:vAlign w:val="center"/>
            <w:hideMark/>
          </w:tcPr>
          <w:p w14:paraId="4332B238"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110</w:t>
            </w:r>
          </w:p>
        </w:tc>
      </w:tr>
      <w:tr w:rsidR="00FD7787" w:rsidRPr="005E0C06" w14:paraId="4332B246"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3A" w14:textId="77777777" w:rsidR="00FD7787" w:rsidRPr="005E0C06" w:rsidRDefault="00FD7787" w:rsidP="009C13DE">
            <w:pPr>
              <w:spacing w:line="240" w:lineRule="auto"/>
              <w:jc w:val="center"/>
              <w:rPr>
                <w:sz w:val="18"/>
                <w:szCs w:val="18"/>
                <w:lang w:val="hr-HR"/>
              </w:rPr>
            </w:pPr>
            <w:r w:rsidRPr="003E62D8">
              <w:rPr>
                <w:sz w:val="18"/>
                <w:szCs w:val="18"/>
                <w:lang w:val="hr-HR"/>
              </w:rPr>
              <w:t>2</w:t>
            </w:r>
          </w:p>
        </w:tc>
        <w:tc>
          <w:tcPr>
            <w:tcW w:w="3101" w:type="dxa"/>
            <w:tcBorders>
              <w:top w:val="nil"/>
              <w:left w:val="nil"/>
              <w:bottom w:val="single" w:sz="8" w:space="0" w:color="auto"/>
              <w:right w:val="single" w:sz="8" w:space="0" w:color="auto"/>
            </w:tcBorders>
            <w:shd w:val="clear" w:color="auto" w:fill="auto"/>
            <w:noWrap/>
            <w:vAlign w:val="center"/>
            <w:hideMark/>
          </w:tcPr>
          <w:p w14:paraId="4332B23B" w14:textId="77777777" w:rsidR="00FD7787" w:rsidRPr="008A5979" w:rsidRDefault="00FD7787" w:rsidP="009C13DE">
            <w:pPr>
              <w:spacing w:line="240" w:lineRule="auto"/>
              <w:rPr>
                <w:b/>
                <w:bCs/>
                <w:sz w:val="18"/>
                <w:szCs w:val="18"/>
                <w:lang w:val="hr-HR"/>
              </w:rPr>
            </w:pPr>
            <w:r w:rsidRPr="008A5979">
              <w:rPr>
                <w:b/>
                <w:bCs/>
                <w:sz w:val="18"/>
                <w:szCs w:val="18"/>
                <w:lang w:val="hr-HR"/>
              </w:rPr>
              <w:t>10. HRVCON RS</w:t>
            </w:r>
          </w:p>
        </w:tc>
        <w:tc>
          <w:tcPr>
            <w:tcW w:w="2567" w:type="dxa"/>
            <w:vMerge/>
            <w:tcBorders>
              <w:top w:val="nil"/>
              <w:left w:val="single" w:sz="8" w:space="0" w:color="auto"/>
              <w:bottom w:val="single" w:sz="8" w:space="0" w:color="000000"/>
              <w:right w:val="single" w:sz="8" w:space="0" w:color="auto"/>
            </w:tcBorders>
            <w:vAlign w:val="center"/>
            <w:hideMark/>
          </w:tcPr>
          <w:p w14:paraId="4332B23C"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23D" w14:textId="77777777" w:rsidR="00FD7787" w:rsidRPr="005E0C06" w:rsidRDefault="00FD7787" w:rsidP="009C13DE">
            <w:pPr>
              <w:spacing w:line="240" w:lineRule="auto"/>
              <w:jc w:val="center"/>
              <w:rPr>
                <w:sz w:val="18"/>
                <w:szCs w:val="18"/>
                <w:lang w:val="hr-HR"/>
              </w:rPr>
            </w:pPr>
            <w:r w:rsidRPr="003E62D8">
              <w:rPr>
                <w:sz w:val="18"/>
                <w:szCs w:val="18"/>
                <w:lang w:val="hr-HR"/>
              </w:rPr>
              <w:t>21</w:t>
            </w:r>
          </w:p>
        </w:tc>
        <w:tc>
          <w:tcPr>
            <w:tcW w:w="636" w:type="dxa"/>
            <w:tcBorders>
              <w:top w:val="nil"/>
              <w:left w:val="nil"/>
              <w:bottom w:val="single" w:sz="8" w:space="0" w:color="auto"/>
              <w:right w:val="single" w:sz="8" w:space="0" w:color="auto"/>
            </w:tcBorders>
            <w:shd w:val="clear" w:color="auto" w:fill="auto"/>
            <w:noWrap/>
            <w:vAlign w:val="center"/>
            <w:hideMark/>
          </w:tcPr>
          <w:p w14:paraId="4332B23E" w14:textId="77777777" w:rsidR="00FD7787" w:rsidRPr="005E0C06" w:rsidRDefault="00FD7787" w:rsidP="009C13DE">
            <w:pPr>
              <w:spacing w:line="240" w:lineRule="auto"/>
              <w:jc w:val="center"/>
              <w:rPr>
                <w:sz w:val="18"/>
                <w:szCs w:val="18"/>
                <w:lang w:val="hr-HR"/>
              </w:rPr>
            </w:pPr>
            <w:r w:rsidRPr="003E62D8">
              <w:rPr>
                <w:sz w:val="18"/>
                <w:szCs w:val="18"/>
                <w:lang w:val="hr-HR"/>
              </w:rPr>
              <w:t>4</w:t>
            </w:r>
          </w:p>
        </w:tc>
        <w:tc>
          <w:tcPr>
            <w:tcW w:w="942" w:type="dxa"/>
            <w:tcBorders>
              <w:top w:val="nil"/>
              <w:left w:val="nil"/>
              <w:bottom w:val="single" w:sz="8" w:space="0" w:color="auto"/>
              <w:right w:val="single" w:sz="8" w:space="0" w:color="auto"/>
            </w:tcBorders>
            <w:shd w:val="clear" w:color="auto" w:fill="auto"/>
            <w:noWrap/>
            <w:vAlign w:val="center"/>
            <w:hideMark/>
          </w:tcPr>
          <w:p w14:paraId="4332B23F" w14:textId="77777777" w:rsidR="00FD7787" w:rsidRPr="005E0C06" w:rsidRDefault="00FD7787" w:rsidP="009C13DE">
            <w:pPr>
              <w:spacing w:line="240" w:lineRule="auto"/>
              <w:jc w:val="center"/>
              <w:rPr>
                <w:sz w:val="18"/>
                <w:szCs w:val="18"/>
                <w:lang w:val="hr-HR"/>
              </w:rPr>
            </w:pPr>
            <w:r w:rsidRPr="003E62D8">
              <w:rPr>
                <w:sz w:val="18"/>
                <w:szCs w:val="18"/>
                <w:lang w:val="hr-HR"/>
              </w:rPr>
              <w:t>48</w:t>
            </w:r>
          </w:p>
        </w:tc>
        <w:tc>
          <w:tcPr>
            <w:tcW w:w="648" w:type="dxa"/>
            <w:tcBorders>
              <w:top w:val="nil"/>
              <w:left w:val="nil"/>
              <w:bottom w:val="single" w:sz="8" w:space="0" w:color="auto"/>
              <w:right w:val="single" w:sz="8" w:space="0" w:color="auto"/>
            </w:tcBorders>
            <w:shd w:val="clear" w:color="auto" w:fill="auto"/>
            <w:noWrap/>
            <w:vAlign w:val="center"/>
            <w:hideMark/>
          </w:tcPr>
          <w:p w14:paraId="4332B240" w14:textId="77777777" w:rsidR="00FD7787" w:rsidRPr="005E0C06" w:rsidRDefault="00FD7787" w:rsidP="009C13DE">
            <w:pPr>
              <w:spacing w:line="240" w:lineRule="auto"/>
              <w:jc w:val="center"/>
              <w:rPr>
                <w:sz w:val="18"/>
                <w:szCs w:val="18"/>
                <w:lang w:val="hr-HR"/>
              </w:rPr>
            </w:pPr>
            <w:r w:rsidRPr="003E62D8">
              <w:rPr>
                <w:sz w:val="18"/>
                <w:szCs w:val="18"/>
                <w:lang w:val="hr-HR"/>
              </w:rPr>
              <w:t>6</w:t>
            </w:r>
          </w:p>
        </w:tc>
        <w:tc>
          <w:tcPr>
            <w:tcW w:w="806" w:type="dxa"/>
            <w:tcBorders>
              <w:top w:val="nil"/>
              <w:left w:val="nil"/>
              <w:bottom w:val="single" w:sz="8" w:space="0" w:color="auto"/>
              <w:right w:val="single" w:sz="8" w:space="0" w:color="auto"/>
            </w:tcBorders>
            <w:shd w:val="clear" w:color="auto" w:fill="auto"/>
            <w:noWrap/>
            <w:vAlign w:val="center"/>
            <w:hideMark/>
          </w:tcPr>
          <w:p w14:paraId="4332B241" w14:textId="77777777" w:rsidR="00FD7787" w:rsidRPr="005E0C06" w:rsidRDefault="00FD7787" w:rsidP="009C13DE">
            <w:pPr>
              <w:spacing w:line="240" w:lineRule="auto"/>
              <w:jc w:val="center"/>
              <w:rPr>
                <w:sz w:val="18"/>
                <w:szCs w:val="18"/>
                <w:lang w:val="hr-HR"/>
              </w:rPr>
            </w:pPr>
            <w:r w:rsidRPr="003E62D8">
              <w:rPr>
                <w:sz w:val="18"/>
                <w:szCs w:val="18"/>
                <w:lang w:val="hr-HR"/>
              </w:rPr>
              <w:t>22</w:t>
            </w:r>
          </w:p>
        </w:tc>
        <w:tc>
          <w:tcPr>
            <w:tcW w:w="754" w:type="dxa"/>
            <w:tcBorders>
              <w:top w:val="nil"/>
              <w:left w:val="nil"/>
              <w:bottom w:val="single" w:sz="8" w:space="0" w:color="auto"/>
              <w:right w:val="single" w:sz="8" w:space="0" w:color="auto"/>
            </w:tcBorders>
            <w:shd w:val="clear" w:color="auto" w:fill="auto"/>
            <w:noWrap/>
            <w:vAlign w:val="center"/>
            <w:hideMark/>
          </w:tcPr>
          <w:p w14:paraId="4332B242"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43"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91</w:t>
            </w:r>
          </w:p>
        </w:tc>
        <w:tc>
          <w:tcPr>
            <w:tcW w:w="569" w:type="dxa"/>
            <w:tcBorders>
              <w:top w:val="nil"/>
              <w:left w:val="nil"/>
              <w:bottom w:val="single" w:sz="8" w:space="0" w:color="auto"/>
              <w:right w:val="single" w:sz="8" w:space="0" w:color="auto"/>
            </w:tcBorders>
            <w:shd w:val="clear" w:color="auto" w:fill="F2DBDB"/>
            <w:noWrap/>
            <w:vAlign w:val="center"/>
            <w:hideMark/>
          </w:tcPr>
          <w:p w14:paraId="4332B244"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10</w:t>
            </w:r>
          </w:p>
        </w:tc>
        <w:tc>
          <w:tcPr>
            <w:tcW w:w="826" w:type="dxa"/>
            <w:tcBorders>
              <w:top w:val="nil"/>
              <w:left w:val="nil"/>
              <w:bottom w:val="single" w:sz="8" w:space="0" w:color="auto"/>
              <w:right w:val="single" w:sz="4" w:space="0" w:color="auto"/>
            </w:tcBorders>
            <w:shd w:val="clear" w:color="auto" w:fill="F2DBDB"/>
            <w:noWrap/>
            <w:vAlign w:val="center"/>
            <w:hideMark/>
          </w:tcPr>
          <w:p w14:paraId="4332B245"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101</w:t>
            </w:r>
          </w:p>
        </w:tc>
      </w:tr>
      <w:tr w:rsidR="00FD7787" w:rsidRPr="005E0C06" w14:paraId="4332B253"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47"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3101" w:type="dxa"/>
            <w:tcBorders>
              <w:top w:val="nil"/>
              <w:left w:val="nil"/>
              <w:bottom w:val="single" w:sz="8" w:space="0" w:color="auto"/>
              <w:right w:val="single" w:sz="8" w:space="0" w:color="auto"/>
            </w:tcBorders>
            <w:shd w:val="clear" w:color="auto" w:fill="auto"/>
            <w:noWrap/>
            <w:vAlign w:val="center"/>
            <w:hideMark/>
          </w:tcPr>
          <w:p w14:paraId="4332B248" w14:textId="77777777" w:rsidR="00FD7787" w:rsidRPr="008A5979" w:rsidRDefault="00FD7787" w:rsidP="009C13DE">
            <w:pPr>
              <w:spacing w:line="240" w:lineRule="auto"/>
              <w:rPr>
                <w:b/>
                <w:bCs/>
                <w:sz w:val="18"/>
                <w:szCs w:val="18"/>
                <w:lang w:val="hr-HR"/>
              </w:rPr>
            </w:pPr>
            <w:r w:rsidRPr="008A5979">
              <w:rPr>
                <w:b/>
                <w:bCs/>
                <w:sz w:val="18"/>
                <w:szCs w:val="18"/>
                <w:lang w:val="hr-HR"/>
              </w:rPr>
              <w:t>11. HRVCON RS</w:t>
            </w:r>
          </w:p>
        </w:tc>
        <w:tc>
          <w:tcPr>
            <w:tcW w:w="2567" w:type="dxa"/>
            <w:vMerge/>
            <w:tcBorders>
              <w:top w:val="nil"/>
              <w:left w:val="single" w:sz="8" w:space="0" w:color="auto"/>
              <w:bottom w:val="single" w:sz="8" w:space="0" w:color="000000"/>
              <w:right w:val="single" w:sz="8" w:space="0" w:color="auto"/>
            </w:tcBorders>
            <w:vAlign w:val="center"/>
            <w:hideMark/>
          </w:tcPr>
          <w:p w14:paraId="4332B249"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24A" w14:textId="77777777" w:rsidR="00FD7787" w:rsidRPr="005E0C06" w:rsidRDefault="00FD7787" w:rsidP="009C13DE">
            <w:pPr>
              <w:spacing w:line="240" w:lineRule="auto"/>
              <w:jc w:val="center"/>
              <w:rPr>
                <w:sz w:val="18"/>
                <w:szCs w:val="18"/>
                <w:lang w:val="hr-HR"/>
              </w:rPr>
            </w:pPr>
            <w:r w:rsidRPr="003E62D8">
              <w:rPr>
                <w:sz w:val="18"/>
                <w:szCs w:val="18"/>
                <w:lang w:val="hr-HR"/>
              </w:rPr>
              <w:t>22</w:t>
            </w:r>
          </w:p>
        </w:tc>
        <w:tc>
          <w:tcPr>
            <w:tcW w:w="636" w:type="dxa"/>
            <w:tcBorders>
              <w:top w:val="nil"/>
              <w:left w:val="nil"/>
              <w:bottom w:val="single" w:sz="8" w:space="0" w:color="auto"/>
              <w:right w:val="single" w:sz="8" w:space="0" w:color="auto"/>
            </w:tcBorders>
            <w:shd w:val="clear" w:color="auto" w:fill="auto"/>
            <w:noWrap/>
            <w:vAlign w:val="center"/>
            <w:hideMark/>
          </w:tcPr>
          <w:p w14:paraId="4332B24B" w14:textId="77777777" w:rsidR="00FD7787" w:rsidRPr="005E0C06" w:rsidRDefault="00FD7787" w:rsidP="009C13DE">
            <w:pPr>
              <w:spacing w:line="240" w:lineRule="auto"/>
              <w:jc w:val="center"/>
              <w:rPr>
                <w:sz w:val="18"/>
                <w:szCs w:val="18"/>
                <w:lang w:val="hr-HR"/>
              </w:rPr>
            </w:pPr>
            <w:r w:rsidRPr="003E62D8">
              <w:rPr>
                <w:sz w:val="18"/>
                <w:szCs w:val="18"/>
                <w:lang w:val="hr-HR"/>
              </w:rPr>
              <w:t>4</w:t>
            </w:r>
          </w:p>
        </w:tc>
        <w:tc>
          <w:tcPr>
            <w:tcW w:w="942" w:type="dxa"/>
            <w:tcBorders>
              <w:top w:val="nil"/>
              <w:left w:val="nil"/>
              <w:bottom w:val="single" w:sz="8" w:space="0" w:color="auto"/>
              <w:right w:val="single" w:sz="8" w:space="0" w:color="auto"/>
            </w:tcBorders>
            <w:shd w:val="clear" w:color="auto" w:fill="auto"/>
            <w:noWrap/>
            <w:vAlign w:val="center"/>
            <w:hideMark/>
          </w:tcPr>
          <w:p w14:paraId="4332B24C" w14:textId="77777777" w:rsidR="00FD7787" w:rsidRPr="005E0C06" w:rsidRDefault="00FD7787" w:rsidP="009C13DE">
            <w:pPr>
              <w:spacing w:line="240" w:lineRule="auto"/>
              <w:jc w:val="center"/>
              <w:rPr>
                <w:sz w:val="18"/>
                <w:szCs w:val="18"/>
                <w:lang w:val="hr-HR"/>
              </w:rPr>
            </w:pPr>
            <w:r w:rsidRPr="003E62D8">
              <w:rPr>
                <w:sz w:val="18"/>
                <w:szCs w:val="18"/>
                <w:lang w:val="hr-HR"/>
              </w:rPr>
              <w:t>62</w:t>
            </w:r>
          </w:p>
        </w:tc>
        <w:tc>
          <w:tcPr>
            <w:tcW w:w="648" w:type="dxa"/>
            <w:tcBorders>
              <w:top w:val="nil"/>
              <w:left w:val="nil"/>
              <w:bottom w:val="single" w:sz="8" w:space="0" w:color="auto"/>
              <w:right w:val="single" w:sz="8" w:space="0" w:color="auto"/>
            </w:tcBorders>
            <w:shd w:val="clear" w:color="auto" w:fill="auto"/>
            <w:noWrap/>
            <w:vAlign w:val="center"/>
            <w:hideMark/>
          </w:tcPr>
          <w:p w14:paraId="4332B24D" w14:textId="77777777" w:rsidR="00FD7787" w:rsidRPr="005E0C06" w:rsidRDefault="00FD7787" w:rsidP="009C13DE">
            <w:pPr>
              <w:spacing w:line="240" w:lineRule="auto"/>
              <w:jc w:val="center"/>
              <w:rPr>
                <w:sz w:val="18"/>
                <w:szCs w:val="18"/>
                <w:lang w:val="hr-HR"/>
              </w:rPr>
            </w:pPr>
            <w:r w:rsidRPr="003E62D8">
              <w:rPr>
                <w:sz w:val="18"/>
                <w:szCs w:val="18"/>
                <w:lang w:val="hr-HR"/>
              </w:rPr>
              <w:t>4</w:t>
            </w:r>
          </w:p>
        </w:tc>
        <w:tc>
          <w:tcPr>
            <w:tcW w:w="806" w:type="dxa"/>
            <w:tcBorders>
              <w:top w:val="nil"/>
              <w:left w:val="nil"/>
              <w:bottom w:val="single" w:sz="8" w:space="0" w:color="auto"/>
              <w:right w:val="single" w:sz="8" w:space="0" w:color="auto"/>
            </w:tcBorders>
            <w:shd w:val="clear" w:color="auto" w:fill="auto"/>
            <w:noWrap/>
            <w:vAlign w:val="center"/>
            <w:hideMark/>
          </w:tcPr>
          <w:p w14:paraId="4332B24E" w14:textId="77777777" w:rsidR="00FD7787" w:rsidRPr="005E0C06" w:rsidRDefault="00FD7787" w:rsidP="009C13DE">
            <w:pPr>
              <w:spacing w:line="240" w:lineRule="auto"/>
              <w:jc w:val="center"/>
              <w:rPr>
                <w:sz w:val="18"/>
                <w:szCs w:val="18"/>
                <w:lang w:val="hr-HR"/>
              </w:rPr>
            </w:pPr>
            <w:r w:rsidRPr="003E62D8">
              <w:rPr>
                <w:sz w:val="18"/>
                <w:szCs w:val="18"/>
                <w:lang w:val="hr-HR"/>
              </w:rPr>
              <w:t>19</w:t>
            </w:r>
          </w:p>
        </w:tc>
        <w:tc>
          <w:tcPr>
            <w:tcW w:w="754" w:type="dxa"/>
            <w:tcBorders>
              <w:top w:val="nil"/>
              <w:left w:val="nil"/>
              <w:bottom w:val="single" w:sz="8" w:space="0" w:color="auto"/>
              <w:right w:val="single" w:sz="8" w:space="0" w:color="auto"/>
            </w:tcBorders>
            <w:shd w:val="clear" w:color="auto" w:fill="auto"/>
            <w:noWrap/>
            <w:vAlign w:val="center"/>
            <w:hideMark/>
          </w:tcPr>
          <w:p w14:paraId="4332B24F"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826" w:type="dxa"/>
            <w:tcBorders>
              <w:top w:val="nil"/>
              <w:left w:val="nil"/>
              <w:bottom w:val="single" w:sz="8" w:space="0" w:color="auto"/>
              <w:right w:val="single" w:sz="8" w:space="0" w:color="auto"/>
            </w:tcBorders>
            <w:shd w:val="clear" w:color="auto" w:fill="F2DBDB"/>
            <w:noWrap/>
            <w:vAlign w:val="center"/>
            <w:hideMark/>
          </w:tcPr>
          <w:p w14:paraId="4332B250"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103</w:t>
            </w:r>
          </w:p>
        </w:tc>
        <w:tc>
          <w:tcPr>
            <w:tcW w:w="569" w:type="dxa"/>
            <w:tcBorders>
              <w:top w:val="nil"/>
              <w:left w:val="nil"/>
              <w:bottom w:val="single" w:sz="8" w:space="0" w:color="auto"/>
              <w:right w:val="single" w:sz="8" w:space="0" w:color="auto"/>
            </w:tcBorders>
            <w:shd w:val="clear" w:color="auto" w:fill="F2DBDB"/>
            <w:noWrap/>
            <w:vAlign w:val="center"/>
            <w:hideMark/>
          </w:tcPr>
          <w:p w14:paraId="4332B251"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9</w:t>
            </w:r>
          </w:p>
        </w:tc>
        <w:tc>
          <w:tcPr>
            <w:tcW w:w="826" w:type="dxa"/>
            <w:tcBorders>
              <w:top w:val="nil"/>
              <w:left w:val="nil"/>
              <w:bottom w:val="single" w:sz="8" w:space="0" w:color="auto"/>
              <w:right w:val="single" w:sz="4" w:space="0" w:color="auto"/>
            </w:tcBorders>
            <w:shd w:val="clear" w:color="auto" w:fill="F2DBDB"/>
            <w:noWrap/>
            <w:vAlign w:val="center"/>
            <w:hideMark/>
          </w:tcPr>
          <w:p w14:paraId="4332B252"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112</w:t>
            </w:r>
          </w:p>
        </w:tc>
      </w:tr>
      <w:tr w:rsidR="00FD7787" w:rsidRPr="005E0C06" w14:paraId="4332B260"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54" w14:textId="77777777" w:rsidR="00FD7787" w:rsidRPr="005E0C06" w:rsidRDefault="00FD7787" w:rsidP="009C13DE">
            <w:pPr>
              <w:spacing w:line="240" w:lineRule="auto"/>
              <w:jc w:val="center"/>
              <w:rPr>
                <w:sz w:val="18"/>
                <w:szCs w:val="18"/>
                <w:lang w:val="hr-HR"/>
              </w:rPr>
            </w:pPr>
            <w:r w:rsidRPr="003E62D8">
              <w:rPr>
                <w:sz w:val="18"/>
                <w:szCs w:val="18"/>
                <w:lang w:val="hr-HR"/>
              </w:rPr>
              <w:t>4</w:t>
            </w:r>
          </w:p>
        </w:tc>
        <w:tc>
          <w:tcPr>
            <w:tcW w:w="3101" w:type="dxa"/>
            <w:tcBorders>
              <w:top w:val="nil"/>
              <w:left w:val="nil"/>
              <w:bottom w:val="single" w:sz="8" w:space="0" w:color="auto"/>
              <w:right w:val="single" w:sz="8" w:space="0" w:color="auto"/>
            </w:tcBorders>
            <w:shd w:val="clear" w:color="auto" w:fill="auto"/>
            <w:noWrap/>
            <w:vAlign w:val="center"/>
            <w:hideMark/>
          </w:tcPr>
          <w:p w14:paraId="4332B255" w14:textId="77777777" w:rsidR="00FD7787" w:rsidRPr="008A5979" w:rsidRDefault="00FD7787" w:rsidP="009C13DE">
            <w:pPr>
              <w:spacing w:line="240" w:lineRule="auto"/>
              <w:rPr>
                <w:b/>
                <w:bCs/>
                <w:sz w:val="18"/>
                <w:szCs w:val="18"/>
                <w:lang w:val="hr-HR"/>
              </w:rPr>
            </w:pPr>
            <w:r w:rsidRPr="008A5979">
              <w:rPr>
                <w:b/>
                <w:bCs/>
                <w:sz w:val="18"/>
                <w:szCs w:val="18"/>
                <w:lang w:val="hr-HR"/>
              </w:rPr>
              <w:t>29. HRVCON KFOR</w:t>
            </w:r>
          </w:p>
        </w:tc>
        <w:tc>
          <w:tcPr>
            <w:tcW w:w="2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332B256" w14:textId="77777777" w:rsidR="00FD7787" w:rsidRPr="008A5979" w:rsidRDefault="00FD7787" w:rsidP="009C13DE">
            <w:pPr>
              <w:spacing w:line="240" w:lineRule="auto"/>
              <w:jc w:val="center"/>
              <w:rPr>
                <w:b/>
                <w:sz w:val="18"/>
                <w:szCs w:val="18"/>
                <w:lang w:val="hr-HR"/>
              </w:rPr>
            </w:pPr>
            <w:r w:rsidRPr="008A5979">
              <w:rPr>
                <w:b/>
                <w:sz w:val="18"/>
                <w:szCs w:val="18"/>
                <w:lang w:val="hr-HR"/>
              </w:rPr>
              <w:t>KOSOVO</w:t>
            </w:r>
          </w:p>
        </w:tc>
        <w:tc>
          <w:tcPr>
            <w:tcW w:w="924" w:type="dxa"/>
            <w:tcBorders>
              <w:top w:val="nil"/>
              <w:left w:val="nil"/>
              <w:bottom w:val="single" w:sz="8" w:space="0" w:color="auto"/>
              <w:right w:val="single" w:sz="8" w:space="0" w:color="auto"/>
            </w:tcBorders>
            <w:shd w:val="clear" w:color="auto" w:fill="auto"/>
            <w:noWrap/>
            <w:vAlign w:val="center"/>
            <w:hideMark/>
          </w:tcPr>
          <w:p w14:paraId="4332B257" w14:textId="77777777" w:rsidR="00FD7787" w:rsidRPr="005E0C06" w:rsidRDefault="00FD7787" w:rsidP="009C13DE">
            <w:pPr>
              <w:spacing w:line="240" w:lineRule="auto"/>
              <w:jc w:val="center"/>
              <w:rPr>
                <w:sz w:val="18"/>
                <w:szCs w:val="18"/>
                <w:lang w:val="hr-HR"/>
              </w:rPr>
            </w:pPr>
            <w:r w:rsidRPr="003E62D8">
              <w:rPr>
                <w:sz w:val="18"/>
                <w:szCs w:val="18"/>
                <w:lang w:val="hr-HR"/>
              </w:rPr>
              <w:t>13</w:t>
            </w:r>
          </w:p>
        </w:tc>
        <w:tc>
          <w:tcPr>
            <w:tcW w:w="636" w:type="dxa"/>
            <w:tcBorders>
              <w:top w:val="nil"/>
              <w:left w:val="nil"/>
              <w:bottom w:val="single" w:sz="8" w:space="0" w:color="auto"/>
              <w:right w:val="single" w:sz="8" w:space="0" w:color="auto"/>
            </w:tcBorders>
            <w:shd w:val="clear" w:color="auto" w:fill="auto"/>
            <w:noWrap/>
            <w:vAlign w:val="center"/>
            <w:hideMark/>
          </w:tcPr>
          <w:p w14:paraId="4332B258"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942" w:type="dxa"/>
            <w:tcBorders>
              <w:top w:val="nil"/>
              <w:left w:val="nil"/>
              <w:bottom w:val="single" w:sz="8" w:space="0" w:color="auto"/>
              <w:right w:val="single" w:sz="8" w:space="0" w:color="auto"/>
            </w:tcBorders>
            <w:shd w:val="clear" w:color="auto" w:fill="auto"/>
            <w:noWrap/>
            <w:vAlign w:val="center"/>
            <w:hideMark/>
          </w:tcPr>
          <w:p w14:paraId="4332B259" w14:textId="77777777" w:rsidR="00FD7787" w:rsidRPr="005E0C06" w:rsidRDefault="00FD7787" w:rsidP="009C13DE">
            <w:pPr>
              <w:spacing w:line="240" w:lineRule="auto"/>
              <w:jc w:val="center"/>
              <w:rPr>
                <w:sz w:val="18"/>
                <w:szCs w:val="18"/>
                <w:lang w:val="hr-HR"/>
              </w:rPr>
            </w:pPr>
            <w:r w:rsidRPr="003E62D8">
              <w:rPr>
                <w:sz w:val="18"/>
                <w:szCs w:val="18"/>
                <w:lang w:val="hr-HR"/>
              </w:rPr>
              <w:t>16</w:t>
            </w:r>
          </w:p>
        </w:tc>
        <w:tc>
          <w:tcPr>
            <w:tcW w:w="648" w:type="dxa"/>
            <w:tcBorders>
              <w:top w:val="nil"/>
              <w:left w:val="nil"/>
              <w:bottom w:val="single" w:sz="8" w:space="0" w:color="auto"/>
              <w:right w:val="single" w:sz="8" w:space="0" w:color="auto"/>
            </w:tcBorders>
            <w:shd w:val="clear" w:color="auto" w:fill="auto"/>
            <w:noWrap/>
            <w:vAlign w:val="center"/>
            <w:hideMark/>
          </w:tcPr>
          <w:p w14:paraId="4332B25A"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25B"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25C"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5D"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29</w:t>
            </w:r>
          </w:p>
        </w:tc>
        <w:tc>
          <w:tcPr>
            <w:tcW w:w="569" w:type="dxa"/>
            <w:tcBorders>
              <w:top w:val="nil"/>
              <w:left w:val="nil"/>
              <w:bottom w:val="single" w:sz="8" w:space="0" w:color="auto"/>
              <w:right w:val="single" w:sz="8" w:space="0" w:color="auto"/>
            </w:tcBorders>
            <w:shd w:val="clear" w:color="auto" w:fill="F2DBDB"/>
            <w:noWrap/>
            <w:vAlign w:val="center"/>
            <w:hideMark/>
          </w:tcPr>
          <w:p w14:paraId="4332B25E"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w:t>
            </w:r>
          </w:p>
        </w:tc>
        <w:tc>
          <w:tcPr>
            <w:tcW w:w="826" w:type="dxa"/>
            <w:tcBorders>
              <w:top w:val="nil"/>
              <w:left w:val="nil"/>
              <w:bottom w:val="single" w:sz="8" w:space="0" w:color="auto"/>
              <w:right w:val="single" w:sz="4" w:space="0" w:color="auto"/>
            </w:tcBorders>
            <w:shd w:val="clear" w:color="auto" w:fill="F2DBDB"/>
            <w:noWrap/>
            <w:vAlign w:val="center"/>
            <w:hideMark/>
          </w:tcPr>
          <w:p w14:paraId="4332B25F"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32</w:t>
            </w:r>
          </w:p>
        </w:tc>
      </w:tr>
      <w:tr w:rsidR="00FD7787" w:rsidRPr="005E0C06" w14:paraId="4332B26D"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61" w14:textId="77777777" w:rsidR="00FD7787" w:rsidRPr="005E0C06" w:rsidRDefault="00FD7787" w:rsidP="009C13DE">
            <w:pPr>
              <w:spacing w:line="240" w:lineRule="auto"/>
              <w:jc w:val="center"/>
              <w:rPr>
                <w:sz w:val="18"/>
                <w:szCs w:val="18"/>
                <w:lang w:val="hr-HR"/>
              </w:rPr>
            </w:pPr>
            <w:r w:rsidRPr="003E62D8">
              <w:rPr>
                <w:sz w:val="18"/>
                <w:szCs w:val="18"/>
                <w:lang w:val="hr-HR"/>
              </w:rPr>
              <w:t>5</w:t>
            </w:r>
          </w:p>
        </w:tc>
        <w:tc>
          <w:tcPr>
            <w:tcW w:w="3101" w:type="dxa"/>
            <w:tcBorders>
              <w:top w:val="nil"/>
              <w:left w:val="nil"/>
              <w:bottom w:val="single" w:sz="8" w:space="0" w:color="auto"/>
              <w:right w:val="single" w:sz="8" w:space="0" w:color="auto"/>
            </w:tcBorders>
            <w:shd w:val="clear" w:color="auto" w:fill="auto"/>
            <w:noWrap/>
            <w:vAlign w:val="center"/>
            <w:hideMark/>
          </w:tcPr>
          <w:p w14:paraId="4332B262" w14:textId="77777777" w:rsidR="00FD7787" w:rsidRPr="008A5979" w:rsidRDefault="00FD7787" w:rsidP="009C13DE">
            <w:pPr>
              <w:spacing w:line="240" w:lineRule="auto"/>
              <w:rPr>
                <w:b/>
                <w:bCs/>
                <w:sz w:val="18"/>
                <w:szCs w:val="18"/>
                <w:lang w:val="hr-HR"/>
              </w:rPr>
            </w:pPr>
            <w:r w:rsidRPr="008A5979">
              <w:rPr>
                <w:b/>
                <w:bCs/>
                <w:sz w:val="18"/>
                <w:szCs w:val="18"/>
                <w:lang w:val="hr-HR"/>
              </w:rPr>
              <w:t>30. HRVCON KFOR</w:t>
            </w:r>
          </w:p>
        </w:tc>
        <w:tc>
          <w:tcPr>
            <w:tcW w:w="2567" w:type="dxa"/>
            <w:vMerge/>
            <w:tcBorders>
              <w:top w:val="nil"/>
              <w:left w:val="single" w:sz="8" w:space="0" w:color="auto"/>
              <w:bottom w:val="single" w:sz="8" w:space="0" w:color="000000"/>
              <w:right w:val="single" w:sz="8" w:space="0" w:color="auto"/>
            </w:tcBorders>
            <w:vAlign w:val="center"/>
            <w:hideMark/>
          </w:tcPr>
          <w:p w14:paraId="4332B263"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264" w14:textId="77777777" w:rsidR="00FD7787" w:rsidRPr="005E0C06" w:rsidRDefault="00FD7787" w:rsidP="009C13DE">
            <w:pPr>
              <w:spacing w:line="240" w:lineRule="auto"/>
              <w:jc w:val="center"/>
              <w:rPr>
                <w:sz w:val="18"/>
                <w:szCs w:val="18"/>
                <w:lang w:val="hr-HR"/>
              </w:rPr>
            </w:pPr>
            <w:r w:rsidRPr="003E62D8">
              <w:rPr>
                <w:sz w:val="18"/>
                <w:szCs w:val="18"/>
                <w:lang w:val="hr-HR"/>
              </w:rPr>
              <w:t>8</w:t>
            </w:r>
          </w:p>
        </w:tc>
        <w:tc>
          <w:tcPr>
            <w:tcW w:w="636" w:type="dxa"/>
            <w:tcBorders>
              <w:top w:val="nil"/>
              <w:left w:val="nil"/>
              <w:bottom w:val="single" w:sz="8" w:space="0" w:color="auto"/>
              <w:right w:val="single" w:sz="8" w:space="0" w:color="auto"/>
            </w:tcBorders>
            <w:shd w:val="clear" w:color="auto" w:fill="auto"/>
            <w:noWrap/>
            <w:vAlign w:val="center"/>
            <w:hideMark/>
          </w:tcPr>
          <w:p w14:paraId="4332B265" w14:textId="77777777" w:rsidR="00FD7787" w:rsidRPr="005E0C06" w:rsidRDefault="00FD7787" w:rsidP="009C13DE">
            <w:pPr>
              <w:spacing w:line="240" w:lineRule="auto"/>
              <w:jc w:val="center"/>
              <w:rPr>
                <w:sz w:val="18"/>
                <w:szCs w:val="18"/>
                <w:lang w:val="hr-HR"/>
              </w:rPr>
            </w:pPr>
            <w:r w:rsidRPr="003E62D8">
              <w:rPr>
                <w:sz w:val="18"/>
                <w:szCs w:val="18"/>
                <w:lang w:val="hr-HR"/>
              </w:rPr>
              <w:t>2</w:t>
            </w:r>
          </w:p>
        </w:tc>
        <w:tc>
          <w:tcPr>
            <w:tcW w:w="942" w:type="dxa"/>
            <w:tcBorders>
              <w:top w:val="nil"/>
              <w:left w:val="nil"/>
              <w:bottom w:val="single" w:sz="8" w:space="0" w:color="auto"/>
              <w:right w:val="single" w:sz="8" w:space="0" w:color="auto"/>
            </w:tcBorders>
            <w:shd w:val="clear" w:color="auto" w:fill="auto"/>
            <w:noWrap/>
            <w:vAlign w:val="center"/>
            <w:hideMark/>
          </w:tcPr>
          <w:p w14:paraId="4332B266" w14:textId="77777777" w:rsidR="00FD7787" w:rsidRPr="005E0C06" w:rsidRDefault="00FD7787" w:rsidP="009C13DE">
            <w:pPr>
              <w:spacing w:line="240" w:lineRule="auto"/>
              <w:jc w:val="center"/>
              <w:rPr>
                <w:sz w:val="18"/>
                <w:szCs w:val="18"/>
                <w:lang w:val="hr-HR"/>
              </w:rPr>
            </w:pPr>
            <w:r w:rsidRPr="003E62D8">
              <w:rPr>
                <w:sz w:val="18"/>
                <w:szCs w:val="18"/>
                <w:lang w:val="hr-HR"/>
              </w:rPr>
              <w:t>7</w:t>
            </w:r>
          </w:p>
        </w:tc>
        <w:tc>
          <w:tcPr>
            <w:tcW w:w="648" w:type="dxa"/>
            <w:tcBorders>
              <w:top w:val="nil"/>
              <w:left w:val="nil"/>
              <w:bottom w:val="single" w:sz="8" w:space="0" w:color="auto"/>
              <w:right w:val="single" w:sz="8" w:space="0" w:color="auto"/>
            </w:tcBorders>
            <w:shd w:val="clear" w:color="auto" w:fill="auto"/>
            <w:noWrap/>
            <w:vAlign w:val="center"/>
            <w:hideMark/>
          </w:tcPr>
          <w:p w14:paraId="4332B267"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268"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269"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6A"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15</w:t>
            </w:r>
          </w:p>
        </w:tc>
        <w:tc>
          <w:tcPr>
            <w:tcW w:w="569" w:type="dxa"/>
            <w:tcBorders>
              <w:top w:val="nil"/>
              <w:left w:val="nil"/>
              <w:bottom w:val="single" w:sz="8" w:space="0" w:color="auto"/>
              <w:right w:val="single" w:sz="8" w:space="0" w:color="auto"/>
            </w:tcBorders>
            <w:shd w:val="clear" w:color="auto" w:fill="F2DBDB"/>
            <w:noWrap/>
            <w:vAlign w:val="center"/>
            <w:hideMark/>
          </w:tcPr>
          <w:p w14:paraId="4332B26B"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2</w:t>
            </w:r>
          </w:p>
        </w:tc>
        <w:tc>
          <w:tcPr>
            <w:tcW w:w="826" w:type="dxa"/>
            <w:tcBorders>
              <w:top w:val="nil"/>
              <w:left w:val="nil"/>
              <w:bottom w:val="single" w:sz="8" w:space="0" w:color="auto"/>
              <w:right w:val="single" w:sz="4" w:space="0" w:color="auto"/>
            </w:tcBorders>
            <w:shd w:val="clear" w:color="auto" w:fill="F2DBDB"/>
            <w:noWrap/>
            <w:vAlign w:val="center"/>
            <w:hideMark/>
          </w:tcPr>
          <w:p w14:paraId="4332B26C"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17</w:t>
            </w:r>
          </w:p>
        </w:tc>
      </w:tr>
      <w:tr w:rsidR="00FD7787" w:rsidRPr="005E0C06" w14:paraId="4332B27A"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6E" w14:textId="77777777" w:rsidR="00FD7787" w:rsidRPr="005E0C06" w:rsidRDefault="00FD7787" w:rsidP="009C13DE">
            <w:pPr>
              <w:spacing w:line="240" w:lineRule="auto"/>
              <w:jc w:val="center"/>
              <w:rPr>
                <w:sz w:val="18"/>
                <w:szCs w:val="18"/>
                <w:lang w:val="hr-HR"/>
              </w:rPr>
            </w:pPr>
            <w:r w:rsidRPr="003E62D8">
              <w:rPr>
                <w:sz w:val="18"/>
                <w:szCs w:val="18"/>
                <w:lang w:val="hr-HR"/>
              </w:rPr>
              <w:t>6</w:t>
            </w:r>
          </w:p>
        </w:tc>
        <w:tc>
          <w:tcPr>
            <w:tcW w:w="3101" w:type="dxa"/>
            <w:tcBorders>
              <w:top w:val="nil"/>
              <w:left w:val="nil"/>
              <w:bottom w:val="single" w:sz="8" w:space="0" w:color="auto"/>
              <w:right w:val="single" w:sz="8" w:space="0" w:color="auto"/>
            </w:tcBorders>
            <w:shd w:val="clear" w:color="auto" w:fill="auto"/>
            <w:noWrap/>
            <w:vAlign w:val="center"/>
            <w:hideMark/>
          </w:tcPr>
          <w:p w14:paraId="4332B26F" w14:textId="77777777" w:rsidR="00FD7787" w:rsidRPr="008A5979" w:rsidRDefault="00FD7787" w:rsidP="009C13DE">
            <w:pPr>
              <w:spacing w:line="240" w:lineRule="auto"/>
              <w:rPr>
                <w:b/>
                <w:bCs/>
                <w:sz w:val="18"/>
                <w:szCs w:val="18"/>
                <w:lang w:val="hr-HR"/>
              </w:rPr>
            </w:pPr>
            <w:r w:rsidRPr="008A5979">
              <w:rPr>
                <w:b/>
                <w:bCs/>
                <w:sz w:val="18"/>
                <w:szCs w:val="18"/>
                <w:lang w:val="hr-HR"/>
              </w:rPr>
              <w:t>31. HRVCON KFOR</w:t>
            </w:r>
          </w:p>
        </w:tc>
        <w:tc>
          <w:tcPr>
            <w:tcW w:w="2567" w:type="dxa"/>
            <w:vMerge/>
            <w:tcBorders>
              <w:top w:val="nil"/>
              <w:left w:val="single" w:sz="8" w:space="0" w:color="auto"/>
              <w:bottom w:val="single" w:sz="8" w:space="0" w:color="000000"/>
              <w:right w:val="single" w:sz="8" w:space="0" w:color="auto"/>
            </w:tcBorders>
            <w:vAlign w:val="center"/>
            <w:hideMark/>
          </w:tcPr>
          <w:p w14:paraId="4332B270"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271" w14:textId="77777777" w:rsidR="00FD7787" w:rsidRPr="005E0C06" w:rsidRDefault="00FD7787" w:rsidP="009C13DE">
            <w:pPr>
              <w:spacing w:line="240" w:lineRule="auto"/>
              <w:jc w:val="center"/>
              <w:rPr>
                <w:sz w:val="18"/>
                <w:szCs w:val="18"/>
                <w:lang w:val="hr-HR"/>
              </w:rPr>
            </w:pPr>
            <w:r w:rsidRPr="003E62D8">
              <w:rPr>
                <w:sz w:val="18"/>
                <w:szCs w:val="18"/>
                <w:lang w:val="hr-HR"/>
              </w:rPr>
              <w:t>25</w:t>
            </w:r>
          </w:p>
        </w:tc>
        <w:tc>
          <w:tcPr>
            <w:tcW w:w="636" w:type="dxa"/>
            <w:tcBorders>
              <w:top w:val="nil"/>
              <w:left w:val="nil"/>
              <w:bottom w:val="single" w:sz="8" w:space="0" w:color="auto"/>
              <w:right w:val="single" w:sz="8" w:space="0" w:color="auto"/>
            </w:tcBorders>
            <w:shd w:val="clear" w:color="auto" w:fill="auto"/>
            <w:noWrap/>
            <w:vAlign w:val="center"/>
            <w:hideMark/>
          </w:tcPr>
          <w:p w14:paraId="4332B272"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942" w:type="dxa"/>
            <w:tcBorders>
              <w:top w:val="nil"/>
              <w:left w:val="nil"/>
              <w:bottom w:val="single" w:sz="8" w:space="0" w:color="auto"/>
              <w:right w:val="single" w:sz="8" w:space="0" w:color="auto"/>
            </w:tcBorders>
            <w:shd w:val="clear" w:color="auto" w:fill="auto"/>
            <w:noWrap/>
            <w:vAlign w:val="center"/>
            <w:hideMark/>
          </w:tcPr>
          <w:p w14:paraId="4332B273" w14:textId="77777777" w:rsidR="00FD7787" w:rsidRPr="005E0C06" w:rsidRDefault="00FD7787" w:rsidP="009C13DE">
            <w:pPr>
              <w:spacing w:line="240" w:lineRule="auto"/>
              <w:jc w:val="center"/>
              <w:rPr>
                <w:sz w:val="18"/>
                <w:szCs w:val="18"/>
                <w:lang w:val="hr-HR"/>
              </w:rPr>
            </w:pPr>
            <w:r w:rsidRPr="003E62D8">
              <w:rPr>
                <w:sz w:val="18"/>
                <w:szCs w:val="18"/>
                <w:lang w:val="hr-HR"/>
              </w:rPr>
              <w:t>32</w:t>
            </w:r>
          </w:p>
        </w:tc>
        <w:tc>
          <w:tcPr>
            <w:tcW w:w="648" w:type="dxa"/>
            <w:tcBorders>
              <w:top w:val="nil"/>
              <w:left w:val="nil"/>
              <w:bottom w:val="single" w:sz="8" w:space="0" w:color="auto"/>
              <w:right w:val="single" w:sz="8" w:space="0" w:color="auto"/>
            </w:tcBorders>
            <w:shd w:val="clear" w:color="auto" w:fill="auto"/>
            <w:noWrap/>
            <w:vAlign w:val="center"/>
            <w:hideMark/>
          </w:tcPr>
          <w:p w14:paraId="4332B274"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275"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754" w:type="dxa"/>
            <w:tcBorders>
              <w:top w:val="nil"/>
              <w:left w:val="nil"/>
              <w:bottom w:val="single" w:sz="8" w:space="0" w:color="auto"/>
              <w:right w:val="single" w:sz="8" w:space="0" w:color="auto"/>
            </w:tcBorders>
            <w:shd w:val="clear" w:color="auto" w:fill="auto"/>
            <w:noWrap/>
            <w:vAlign w:val="center"/>
            <w:hideMark/>
          </w:tcPr>
          <w:p w14:paraId="4332B276"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77"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58</w:t>
            </w:r>
          </w:p>
        </w:tc>
        <w:tc>
          <w:tcPr>
            <w:tcW w:w="569" w:type="dxa"/>
            <w:tcBorders>
              <w:top w:val="nil"/>
              <w:left w:val="nil"/>
              <w:bottom w:val="single" w:sz="8" w:space="0" w:color="auto"/>
              <w:right w:val="single" w:sz="8" w:space="0" w:color="auto"/>
            </w:tcBorders>
            <w:shd w:val="clear" w:color="auto" w:fill="F2DBDB"/>
            <w:noWrap/>
            <w:vAlign w:val="center"/>
            <w:hideMark/>
          </w:tcPr>
          <w:p w14:paraId="4332B278"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w:t>
            </w:r>
          </w:p>
        </w:tc>
        <w:tc>
          <w:tcPr>
            <w:tcW w:w="826" w:type="dxa"/>
            <w:tcBorders>
              <w:top w:val="nil"/>
              <w:left w:val="nil"/>
              <w:bottom w:val="single" w:sz="8" w:space="0" w:color="auto"/>
              <w:right w:val="single" w:sz="4" w:space="0" w:color="auto"/>
            </w:tcBorders>
            <w:shd w:val="clear" w:color="auto" w:fill="F2DBDB"/>
            <w:noWrap/>
            <w:vAlign w:val="center"/>
            <w:hideMark/>
          </w:tcPr>
          <w:p w14:paraId="4332B279"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59</w:t>
            </w:r>
          </w:p>
        </w:tc>
      </w:tr>
      <w:tr w:rsidR="00FD7787" w:rsidRPr="005E0C06" w14:paraId="4332B287"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7B" w14:textId="77777777" w:rsidR="00FD7787" w:rsidRPr="005E0C06" w:rsidRDefault="00FD7787" w:rsidP="009C13DE">
            <w:pPr>
              <w:spacing w:line="240" w:lineRule="auto"/>
              <w:jc w:val="center"/>
              <w:rPr>
                <w:sz w:val="18"/>
                <w:szCs w:val="18"/>
                <w:lang w:val="hr-HR"/>
              </w:rPr>
            </w:pPr>
            <w:r w:rsidRPr="003E62D8">
              <w:rPr>
                <w:sz w:val="18"/>
                <w:szCs w:val="18"/>
                <w:lang w:val="hr-HR"/>
              </w:rPr>
              <w:t>7</w:t>
            </w:r>
          </w:p>
        </w:tc>
        <w:tc>
          <w:tcPr>
            <w:tcW w:w="3101" w:type="dxa"/>
            <w:tcBorders>
              <w:top w:val="nil"/>
              <w:left w:val="nil"/>
              <w:bottom w:val="single" w:sz="8" w:space="0" w:color="auto"/>
              <w:right w:val="single" w:sz="8" w:space="0" w:color="auto"/>
            </w:tcBorders>
            <w:shd w:val="clear" w:color="auto" w:fill="auto"/>
            <w:noWrap/>
            <w:vAlign w:val="center"/>
            <w:hideMark/>
          </w:tcPr>
          <w:p w14:paraId="4332B27C" w14:textId="77777777" w:rsidR="00FD7787" w:rsidRPr="008A5979" w:rsidRDefault="00FD7787" w:rsidP="009C13DE">
            <w:pPr>
              <w:spacing w:line="240" w:lineRule="auto"/>
              <w:rPr>
                <w:b/>
                <w:bCs/>
                <w:sz w:val="18"/>
                <w:szCs w:val="18"/>
                <w:lang w:val="hr-HR"/>
              </w:rPr>
            </w:pPr>
            <w:r w:rsidRPr="008A5979">
              <w:rPr>
                <w:b/>
                <w:bCs/>
                <w:sz w:val="18"/>
                <w:szCs w:val="18"/>
                <w:lang w:val="hr-HR"/>
              </w:rPr>
              <w:t>32. HRVCON KFOR</w:t>
            </w:r>
          </w:p>
        </w:tc>
        <w:tc>
          <w:tcPr>
            <w:tcW w:w="2567" w:type="dxa"/>
            <w:vMerge/>
            <w:tcBorders>
              <w:top w:val="nil"/>
              <w:left w:val="single" w:sz="8" w:space="0" w:color="auto"/>
              <w:bottom w:val="single" w:sz="8" w:space="0" w:color="000000"/>
              <w:right w:val="single" w:sz="8" w:space="0" w:color="auto"/>
            </w:tcBorders>
            <w:vAlign w:val="center"/>
            <w:hideMark/>
          </w:tcPr>
          <w:p w14:paraId="4332B27D"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27E" w14:textId="77777777" w:rsidR="00FD7787" w:rsidRPr="005E0C06" w:rsidRDefault="00FD7787" w:rsidP="009C13DE">
            <w:pPr>
              <w:spacing w:line="240" w:lineRule="auto"/>
              <w:jc w:val="center"/>
              <w:rPr>
                <w:sz w:val="18"/>
                <w:szCs w:val="18"/>
                <w:lang w:val="hr-HR"/>
              </w:rPr>
            </w:pPr>
            <w:r w:rsidRPr="003E62D8">
              <w:rPr>
                <w:sz w:val="18"/>
                <w:szCs w:val="18"/>
                <w:lang w:val="hr-HR"/>
              </w:rPr>
              <w:t>18</w:t>
            </w:r>
          </w:p>
        </w:tc>
        <w:tc>
          <w:tcPr>
            <w:tcW w:w="636" w:type="dxa"/>
            <w:tcBorders>
              <w:top w:val="nil"/>
              <w:left w:val="nil"/>
              <w:bottom w:val="single" w:sz="8" w:space="0" w:color="auto"/>
              <w:right w:val="single" w:sz="8" w:space="0" w:color="auto"/>
            </w:tcBorders>
            <w:shd w:val="clear" w:color="auto" w:fill="auto"/>
            <w:noWrap/>
            <w:vAlign w:val="center"/>
            <w:hideMark/>
          </w:tcPr>
          <w:p w14:paraId="4332B27F"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942" w:type="dxa"/>
            <w:tcBorders>
              <w:top w:val="nil"/>
              <w:left w:val="nil"/>
              <w:bottom w:val="single" w:sz="8" w:space="0" w:color="auto"/>
              <w:right w:val="single" w:sz="8" w:space="0" w:color="auto"/>
            </w:tcBorders>
            <w:shd w:val="clear" w:color="auto" w:fill="auto"/>
            <w:noWrap/>
            <w:vAlign w:val="center"/>
            <w:hideMark/>
          </w:tcPr>
          <w:p w14:paraId="4332B280" w14:textId="77777777" w:rsidR="00FD7787" w:rsidRPr="005E0C06" w:rsidRDefault="00FD7787" w:rsidP="009C13DE">
            <w:pPr>
              <w:spacing w:line="240" w:lineRule="auto"/>
              <w:jc w:val="center"/>
              <w:rPr>
                <w:sz w:val="18"/>
                <w:szCs w:val="18"/>
                <w:lang w:val="hr-HR"/>
              </w:rPr>
            </w:pPr>
            <w:r w:rsidRPr="003E62D8">
              <w:rPr>
                <w:sz w:val="18"/>
                <w:szCs w:val="18"/>
                <w:lang w:val="hr-HR"/>
              </w:rPr>
              <w:t>26</w:t>
            </w:r>
          </w:p>
        </w:tc>
        <w:tc>
          <w:tcPr>
            <w:tcW w:w="648" w:type="dxa"/>
            <w:tcBorders>
              <w:top w:val="nil"/>
              <w:left w:val="nil"/>
              <w:bottom w:val="single" w:sz="8" w:space="0" w:color="auto"/>
              <w:right w:val="single" w:sz="8" w:space="0" w:color="auto"/>
            </w:tcBorders>
            <w:shd w:val="clear" w:color="auto" w:fill="auto"/>
            <w:noWrap/>
            <w:vAlign w:val="center"/>
            <w:hideMark/>
          </w:tcPr>
          <w:p w14:paraId="4332B281"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806" w:type="dxa"/>
            <w:tcBorders>
              <w:top w:val="nil"/>
              <w:left w:val="nil"/>
              <w:bottom w:val="single" w:sz="8" w:space="0" w:color="auto"/>
              <w:right w:val="single" w:sz="8" w:space="0" w:color="auto"/>
            </w:tcBorders>
            <w:shd w:val="clear" w:color="auto" w:fill="auto"/>
            <w:noWrap/>
            <w:vAlign w:val="center"/>
            <w:hideMark/>
          </w:tcPr>
          <w:p w14:paraId="4332B282"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283"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84"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44</w:t>
            </w:r>
          </w:p>
        </w:tc>
        <w:tc>
          <w:tcPr>
            <w:tcW w:w="569" w:type="dxa"/>
            <w:tcBorders>
              <w:top w:val="nil"/>
              <w:left w:val="nil"/>
              <w:bottom w:val="single" w:sz="8" w:space="0" w:color="auto"/>
              <w:right w:val="single" w:sz="8" w:space="0" w:color="auto"/>
            </w:tcBorders>
            <w:shd w:val="clear" w:color="auto" w:fill="F2DBDB"/>
            <w:noWrap/>
            <w:vAlign w:val="center"/>
            <w:hideMark/>
          </w:tcPr>
          <w:p w14:paraId="4332B285"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4</w:t>
            </w:r>
          </w:p>
        </w:tc>
        <w:tc>
          <w:tcPr>
            <w:tcW w:w="826" w:type="dxa"/>
            <w:tcBorders>
              <w:top w:val="nil"/>
              <w:left w:val="nil"/>
              <w:bottom w:val="single" w:sz="8" w:space="0" w:color="auto"/>
              <w:right w:val="single" w:sz="4" w:space="0" w:color="auto"/>
            </w:tcBorders>
            <w:shd w:val="clear" w:color="auto" w:fill="F2DBDB"/>
            <w:noWrap/>
            <w:vAlign w:val="center"/>
            <w:hideMark/>
          </w:tcPr>
          <w:p w14:paraId="4332B286"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48</w:t>
            </w:r>
          </w:p>
        </w:tc>
      </w:tr>
      <w:tr w:rsidR="00FD7787" w:rsidRPr="005E0C06" w14:paraId="4332B294"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88" w14:textId="77777777" w:rsidR="00FD7787" w:rsidRPr="005E0C06" w:rsidRDefault="00FD7787" w:rsidP="009C13DE">
            <w:pPr>
              <w:spacing w:line="240" w:lineRule="auto"/>
              <w:jc w:val="center"/>
              <w:rPr>
                <w:sz w:val="18"/>
                <w:szCs w:val="18"/>
                <w:lang w:val="hr-HR"/>
              </w:rPr>
            </w:pPr>
            <w:r w:rsidRPr="003E62D8">
              <w:rPr>
                <w:sz w:val="18"/>
                <w:szCs w:val="18"/>
                <w:lang w:val="hr-HR"/>
              </w:rPr>
              <w:t>8</w:t>
            </w:r>
          </w:p>
        </w:tc>
        <w:tc>
          <w:tcPr>
            <w:tcW w:w="3101" w:type="dxa"/>
            <w:tcBorders>
              <w:top w:val="nil"/>
              <w:left w:val="nil"/>
              <w:bottom w:val="single" w:sz="8" w:space="0" w:color="auto"/>
              <w:right w:val="single" w:sz="8" w:space="0" w:color="auto"/>
            </w:tcBorders>
            <w:shd w:val="clear" w:color="auto" w:fill="auto"/>
            <w:noWrap/>
            <w:vAlign w:val="center"/>
            <w:hideMark/>
          </w:tcPr>
          <w:p w14:paraId="4332B289" w14:textId="77777777" w:rsidR="00FD7787" w:rsidRPr="008A5979" w:rsidRDefault="00FD7787" w:rsidP="009C13DE">
            <w:pPr>
              <w:spacing w:line="240" w:lineRule="auto"/>
              <w:rPr>
                <w:b/>
                <w:bCs/>
                <w:sz w:val="18"/>
                <w:szCs w:val="18"/>
                <w:lang w:val="hr-HR"/>
              </w:rPr>
            </w:pPr>
            <w:r w:rsidRPr="008A5979">
              <w:rPr>
                <w:b/>
                <w:bCs/>
                <w:sz w:val="18"/>
                <w:szCs w:val="18"/>
                <w:lang w:val="hr-HR"/>
              </w:rPr>
              <w:t>1. HRVCON NMI</w:t>
            </w:r>
          </w:p>
        </w:tc>
        <w:tc>
          <w:tcPr>
            <w:tcW w:w="2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332B28A" w14:textId="77777777" w:rsidR="00FD7787" w:rsidRPr="008A5979" w:rsidRDefault="00FD7787" w:rsidP="009C13DE">
            <w:pPr>
              <w:spacing w:line="240" w:lineRule="auto"/>
              <w:jc w:val="center"/>
              <w:rPr>
                <w:b/>
                <w:sz w:val="18"/>
                <w:szCs w:val="18"/>
                <w:lang w:val="hr-HR"/>
              </w:rPr>
            </w:pPr>
            <w:r w:rsidRPr="008A5979">
              <w:rPr>
                <w:b/>
                <w:sz w:val="18"/>
                <w:szCs w:val="18"/>
                <w:lang w:val="hr-HR"/>
              </w:rPr>
              <w:t>IRAK</w:t>
            </w:r>
          </w:p>
        </w:tc>
        <w:tc>
          <w:tcPr>
            <w:tcW w:w="924" w:type="dxa"/>
            <w:tcBorders>
              <w:top w:val="nil"/>
              <w:left w:val="nil"/>
              <w:bottom w:val="single" w:sz="8" w:space="0" w:color="auto"/>
              <w:right w:val="single" w:sz="8" w:space="0" w:color="auto"/>
            </w:tcBorders>
            <w:shd w:val="clear" w:color="auto" w:fill="auto"/>
            <w:noWrap/>
            <w:vAlign w:val="center"/>
            <w:hideMark/>
          </w:tcPr>
          <w:p w14:paraId="4332B28B" w14:textId="77777777" w:rsidR="00FD7787" w:rsidRPr="005E0C06" w:rsidRDefault="00FD7787" w:rsidP="009C13DE">
            <w:pPr>
              <w:spacing w:line="240" w:lineRule="auto"/>
              <w:jc w:val="center"/>
              <w:rPr>
                <w:sz w:val="18"/>
                <w:szCs w:val="18"/>
                <w:lang w:val="hr-HR"/>
              </w:rPr>
            </w:pPr>
            <w:r w:rsidRPr="003E62D8">
              <w:rPr>
                <w:sz w:val="18"/>
                <w:szCs w:val="18"/>
                <w:lang w:val="hr-HR"/>
              </w:rPr>
              <w:t>4</w:t>
            </w:r>
          </w:p>
        </w:tc>
        <w:tc>
          <w:tcPr>
            <w:tcW w:w="636" w:type="dxa"/>
            <w:tcBorders>
              <w:top w:val="nil"/>
              <w:left w:val="nil"/>
              <w:bottom w:val="single" w:sz="8" w:space="0" w:color="auto"/>
              <w:right w:val="single" w:sz="8" w:space="0" w:color="auto"/>
            </w:tcBorders>
            <w:shd w:val="clear" w:color="auto" w:fill="auto"/>
            <w:noWrap/>
            <w:vAlign w:val="center"/>
            <w:hideMark/>
          </w:tcPr>
          <w:p w14:paraId="4332B28C"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942" w:type="dxa"/>
            <w:tcBorders>
              <w:top w:val="nil"/>
              <w:left w:val="nil"/>
              <w:bottom w:val="single" w:sz="8" w:space="0" w:color="auto"/>
              <w:right w:val="single" w:sz="8" w:space="0" w:color="auto"/>
            </w:tcBorders>
            <w:shd w:val="clear" w:color="auto" w:fill="auto"/>
            <w:noWrap/>
            <w:vAlign w:val="center"/>
            <w:hideMark/>
          </w:tcPr>
          <w:p w14:paraId="4332B28D" w14:textId="77777777" w:rsidR="00FD7787" w:rsidRPr="005E0C06" w:rsidRDefault="00FD7787" w:rsidP="009C13DE">
            <w:pPr>
              <w:spacing w:line="240" w:lineRule="auto"/>
              <w:jc w:val="center"/>
              <w:rPr>
                <w:sz w:val="18"/>
                <w:szCs w:val="18"/>
                <w:lang w:val="hr-HR"/>
              </w:rPr>
            </w:pPr>
            <w:r w:rsidRPr="003E62D8">
              <w:rPr>
                <w:sz w:val="18"/>
                <w:szCs w:val="18"/>
                <w:lang w:val="hr-HR"/>
              </w:rPr>
              <w:t>2</w:t>
            </w:r>
          </w:p>
        </w:tc>
        <w:tc>
          <w:tcPr>
            <w:tcW w:w="648" w:type="dxa"/>
            <w:tcBorders>
              <w:top w:val="nil"/>
              <w:left w:val="nil"/>
              <w:bottom w:val="single" w:sz="8" w:space="0" w:color="auto"/>
              <w:right w:val="single" w:sz="8" w:space="0" w:color="auto"/>
            </w:tcBorders>
            <w:shd w:val="clear" w:color="auto" w:fill="auto"/>
            <w:noWrap/>
            <w:vAlign w:val="center"/>
            <w:hideMark/>
          </w:tcPr>
          <w:p w14:paraId="4332B28E"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806" w:type="dxa"/>
            <w:tcBorders>
              <w:top w:val="nil"/>
              <w:left w:val="nil"/>
              <w:bottom w:val="single" w:sz="8" w:space="0" w:color="auto"/>
              <w:right w:val="single" w:sz="8" w:space="0" w:color="auto"/>
            </w:tcBorders>
            <w:shd w:val="clear" w:color="auto" w:fill="auto"/>
            <w:noWrap/>
            <w:vAlign w:val="center"/>
            <w:hideMark/>
          </w:tcPr>
          <w:p w14:paraId="4332B28F"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290"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91"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6</w:t>
            </w:r>
          </w:p>
        </w:tc>
        <w:tc>
          <w:tcPr>
            <w:tcW w:w="569" w:type="dxa"/>
            <w:tcBorders>
              <w:top w:val="nil"/>
              <w:left w:val="nil"/>
              <w:bottom w:val="single" w:sz="8" w:space="0" w:color="auto"/>
              <w:right w:val="single" w:sz="8" w:space="0" w:color="auto"/>
            </w:tcBorders>
            <w:shd w:val="clear" w:color="auto" w:fill="F2DBDB"/>
            <w:noWrap/>
            <w:vAlign w:val="center"/>
            <w:hideMark/>
          </w:tcPr>
          <w:p w14:paraId="4332B292"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w:t>
            </w:r>
          </w:p>
        </w:tc>
        <w:tc>
          <w:tcPr>
            <w:tcW w:w="826" w:type="dxa"/>
            <w:tcBorders>
              <w:top w:val="nil"/>
              <w:left w:val="nil"/>
              <w:bottom w:val="single" w:sz="8" w:space="0" w:color="auto"/>
              <w:right w:val="single" w:sz="4" w:space="0" w:color="auto"/>
            </w:tcBorders>
            <w:shd w:val="clear" w:color="auto" w:fill="F2DBDB"/>
            <w:noWrap/>
            <w:vAlign w:val="center"/>
            <w:hideMark/>
          </w:tcPr>
          <w:p w14:paraId="4332B293"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7</w:t>
            </w:r>
          </w:p>
        </w:tc>
      </w:tr>
      <w:tr w:rsidR="00FD7787" w:rsidRPr="005E0C06" w14:paraId="4332B2A1"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95" w14:textId="77777777" w:rsidR="00FD7787" w:rsidRPr="005E0C06" w:rsidRDefault="00FD7787" w:rsidP="009C13DE">
            <w:pPr>
              <w:spacing w:line="240" w:lineRule="auto"/>
              <w:jc w:val="center"/>
              <w:rPr>
                <w:sz w:val="18"/>
                <w:szCs w:val="18"/>
                <w:lang w:val="hr-HR"/>
              </w:rPr>
            </w:pPr>
            <w:r w:rsidRPr="003E62D8">
              <w:rPr>
                <w:sz w:val="18"/>
                <w:szCs w:val="18"/>
                <w:lang w:val="hr-HR"/>
              </w:rPr>
              <w:t>9</w:t>
            </w:r>
          </w:p>
        </w:tc>
        <w:tc>
          <w:tcPr>
            <w:tcW w:w="3101" w:type="dxa"/>
            <w:tcBorders>
              <w:top w:val="nil"/>
              <w:left w:val="nil"/>
              <w:bottom w:val="single" w:sz="8" w:space="0" w:color="auto"/>
              <w:right w:val="single" w:sz="8" w:space="0" w:color="auto"/>
            </w:tcBorders>
            <w:shd w:val="clear" w:color="auto" w:fill="auto"/>
            <w:noWrap/>
            <w:vAlign w:val="center"/>
            <w:hideMark/>
          </w:tcPr>
          <w:p w14:paraId="4332B296" w14:textId="77777777" w:rsidR="00FD7787" w:rsidRPr="008A5979" w:rsidRDefault="00FD7787" w:rsidP="009C13DE">
            <w:pPr>
              <w:spacing w:line="240" w:lineRule="auto"/>
              <w:rPr>
                <w:b/>
                <w:bCs/>
                <w:sz w:val="18"/>
                <w:szCs w:val="18"/>
                <w:lang w:val="hr-HR"/>
              </w:rPr>
            </w:pPr>
            <w:r w:rsidRPr="008A5979">
              <w:rPr>
                <w:b/>
                <w:bCs/>
                <w:sz w:val="18"/>
                <w:szCs w:val="18"/>
                <w:lang w:val="hr-HR"/>
              </w:rPr>
              <w:t>2. HRVCON NMI</w:t>
            </w:r>
          </w:p>
        </w:tc>
        <w:tc>
          <w:tcPr>
            <w:tcW w:w="2567" w:type="dxa"/>
            <w:vMerge/>
            <w:tcBorders>
              <w:top w:val="nil"/>
              <w:left w:val="single" w:sz="8" w:space="0" w:color="auto"/>
              <w:bottom w:val="single" w:sz="8" w:space="0" w:color="000000"/>
              <w:right w:val="single" w:sz="8" w:space="0" w:color="auto"/>
            </w:tcBorders>
            <w:vAlign w:val="center"/>
            <w:hideMark/>
          </w:tcPr>
          <w:p w14:paraId="4332B297"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298"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636" w:type="dxa"/>
            <w:tcBorders>
              <w:top w:val="nil"/>
              <w:left w:val="nil"/>
              <w:bottom w:val="single" w:sz="8" w:space="0" w:color="auto"/>
              <w:right w:val="single" w:sz="8" w:space="0" w:color="auto"/>
            </w:tcBorders>
            <w:shd w:val="clear" w:color="auto" w:fill="auto"/>
            <w:noWrap/>
            <w:vAlign w:val="center"/>
            <w:hideMark/>
          </w:tcPr>
          <w:p w14:paraId="4332B299"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942" w:type="dxa"/>
            <w:tcBorders>
              <w:top w:val="nil"/>
              <w:left w:val="nil"/>
              <w:bottom w:val="single" w:sz="8" w:space="0" w:color="auto"/>
              <w:right w:val="single" w:sz="8" w:space="0" w:color="auto"/>
            </w:tcBorders>
            <w:shd w:val="clear" w:color="auto" w:fill="auto"/>
            <w:noWrap/>
            <w:vAlign w:val="center"/>
            <w:hideMark/>
          </w:tcPr>
          <w:p w14:paraId="4332B29A"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648" w:type="dxa"/>
            <w:tcBorders>
              <w:top w:val="nil"/>
              <w:left w:val="nil"/>
              <w:bottom w:val="single" w:sz="8" w:space="0" w:color="auto"/>
              <w:right w:val="single" w:sz="8" w:space="0" w:color="auto"/>
            </w:tcBorders>
            <w:shd w:val="clear" w:color="auto" w:fill="auto"/>
            <w:noWrap/>
            <w:vAlign w:val="center"/>
            <w:hideMark/>
          </w:tcPr>
          <w:p w14:paraId="4332B29B"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29C"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29D"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9E"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6</w:t>
            </w:r>
          </w:p>
        </w:tc>
        <w:tc>
          <w:tcPr>
            <w:tcW w:w="569" w:type="dxa"/>
            <w:tcBorders>
              <w:top w:val="nil"/>
              <w:left w:val="nil"/>
              <w:bottom w:val="single" w:sz="8" w:space="0" w:color="auto"/>
              <w:right w:val="single" w:sz="8" w:space="0" w:color="auto"/>
            </w:tcBorders>
            <w:shd w:val="clear" w:color="auto" w:fill="F2DBDB"/>
            <w:noWrap/>
            <w:vAlign w:val="center"/>
            <w:hideMark/>
          </w:tcPr>
          <w:p w14:paraId="4332B29F"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0</w:t>
            </w:r>
          </w:p>
        </w:tc>
        <w:tc>
          <w:tcPr>
            <w:tcW w:w="826" w:type="dxa"/>
            <w:tcBorders>
              <w:top w:val="nil"/>
              <w:left w:val="nil"/>
              <w:bottom w:val="single" w:sz="8" w:space="0" w:color="auto"/>
              <w:right w:val="single" w:sz="4" w:space="0" w:color="auto"/>
            </w:tcBorders>
            <w:shd w:val="clear" w:color="auto" w:fill="F2DBDB"/>
            <w:noWrap/>
            <w:vAlign w:val="center"/>
            <w:hideMark/>
          </w:tcPr>
          <w:p w14:paraId="4332B2A0"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6</w:t>
            </w:r>
          </w:p>
        </w:tc>
      </w:tr>
      <w:tr w:rsidR="00FD7787" w:rsidRPr="005E0C06" w14:paraId="4332B2AE"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A2" w14:textId="77777777" w:rsidR="00FD7787" w:rsidRPr="005E0C06" w:rsidRDefault="00FD7787" w:rsidP="009C13DE">
            <w:pPr>
              <w:spacing w:line="240" w:lineRule="auto"/>
              <w:jc w:val="center"/>
              <w:rPr>
                <w:sz w:val="18"/>
                <w:szCs w:val="18"/>
                <w:lang w:val="hr-HR"/>
              </w:rPr>
            </w:pPr>
            <w:r w:rsidRPr="003E62D8">
              <w:rPr>
                <w:sz w:val="18"/>
                <w:szCs w:val="18"/>
                <w:lang w:val="hr-HR"/>
              </w:rPr>
              <w:t>10</w:t>
            </w:r>
          </w:p>
        </w:tc>
        <w:tc>
          <w:tcPr>
            <w:tcW w:w="3101" w:type="dxa"/>
            <w:tcBorders>
              <w:top w:val="nil"/>
              <w:left w:val="nil"/>
              <w:bottom w:val="single" w:sz="8" w:space="0" w:color="auto"/>
              <w:right w:val="single" w:sz="8" w:space="0" w:color="auto"/>
            </w:tcBorders>
            <w:shd w:val="clear" w:color="auto" w:fill="auto"/>
            <w:noWrap/>
            <w:vAlign w:val="center"/>
            <w:hideMark/>
          </w:tcPr>
          <w:p w14:paraId="4332B2A3" w14:textId="77777777" w:rsidR="00FD7787" w:rsidRPr="008A5979" w:rsidRDefault="00FD7787" w:rsidP="009C13DE">
            <w:pPr>
              <w:spacing w:line="240" w:lineRule="auto"/>
              <w:rPr>
                <w:b/>
                <w:bCs/>
                <w:sz w:val="18"/>
                <w:szCs w:val="18"/>
                <w:lang w:val="hr-HR"/>
              </w:rPr>
            </w:pPr>
            <w:r w:rsidRPr="008A5979">
              <w:rPr>
                <w:b/>
                <w:bCs/>
                <w:sz w:val="18"/>
                <w:szCs w:val="18"/>
                <w:lang w:val="hr-HR"/>
              </w:rPr>
              <w:t>3. HRVCON NMI</w:t>
            </w:r>
          </w:p>
        </w:tc>
        <w:tc>
          <w:tcPr>
            <w:tcW w:w="2567" w:type="dxa"/>
            <w:vMerge/>
            <w:tcBorders>
              <w:top w:val="nil"/>
              <w:left w:val="single" w:sz="8" w:space="0" w:color="auto"/>
              <w:bottom w:val="single" w:sz="8" w:space="0" w:color="000000"/>
              <w:right w:val="single" w:sz="8" w:space="0" w:color="auto"/>
            </w:tcBorders>
            <w:vAlign w:val="center"/>
            <w:hideMark/>
          </w:tcPr>
          <w:p w14:paraId="4332B2A4"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2A5"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636" w:type="dxa"/>
            <w:tcBorders>
              <w:top w:val="nil"/>
              <w:left w:val="nil"/>
              <w:bottom w:val="single" w:sz="8" w:space="0" w:color="auto"/>
              <w:right w:val="single" w:sz="8" w:space="0" w:color="auto"/>
            </w:tcBorders>
            <w:shd w:val="clear" w:color="auto" w:fill="auto"/>
            <w:noWrap/>
            <w:vAlign w:val="center"/>
            <w:hideMark/>
          </w:tcPr>
          <w:p w14:paraId="4332B2A6"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942" w:type="dxa"/>
            <w:tcBorders>
              <w:top w:val="nil"/>
              <w:left w:val="nil"/>
              <w:bottom w:val="single" w:sz="8" w:space="0" w:color="auto"/>
              <w:right w:val="single" w:sz="8" w:space="0" w:color="auto"/>
            </w:tcBorders>
            <w:shd w:val="clear" w:color="auto" w:fill="auto"/>
            <w:noWrap/>
            <w:vAlign w:val="center"/>
            <w:hideMark/>
          </w:tcPr>
          <w:p w14:paraId="4332B2A7" w14:textId="77777777" w:rsidR="00FD7787" w:rsidRPr="005E0C06" w:rsidRDefault="00FD7787" w:rsidP="009C13DE">
            <w:pPr>
              <w:spacing w:line="240" w:lineRule="auto"/>
              <w:jc w:val="center"/>
              <w:rPr>
                <w:sz w:val="18"/>
                <w:szCs w:val="18"/>
                <w:lang w:val="hr-HR"/>
              </w:rPr>
            </w:pPr>
            <w:r w:rsidRPr="003E62D8">
              <w:rPr>
                <w:sz w:val="18"/>
                <w:szCs w:val="18"/>
                <w:lang w:val="hr-HR"/>
              </w:rPr>
              <w:t>4</w:t>
            </w:r>
          </w:p>
        </w:tc>
        <w:tc>
          <w:tcPr>
            <w:tcW w:w="648" w:type="dxa"/>
            <w:tcBorders>
              <w:top w:val="nil"/>
              <w:left w:val="nil"/>
              <w:bottom w:val="single" w:sz="8" w:space="0" w:color="auto"/>
              <w:right w:val="single" w:sz="8" w:space="0" w:color="auto"/>
            </w:tcBorders>
            <w:shd w:val="clear" w:color="auto" w:fill="auto"/>
            <w:noWrap/>
            <w:vAlign w:val="center"/>
            <w:hideMark/>
          </w:tcPr>
          <w:p w14:paraId="4332B2A8"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2A9"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2AA"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AB"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7</w:t>
            </w:r>
          </w:p>
        </w:tc>
        <w:tc>
          <w:tcPr>
            <w:tcW w:w="569" w:type="dxa"/>
            <w:tcBorders>
              <w:top w:val="nil"/>
              <w:left w:val="nil"/>
              <w:bottom w:val="single" w:sz="8" w:space="0" w:color="auto"/>
              <w:right w:val="single" w:sz="8" w:space="0" w:color="auto"/>
            </w:tcBorders>
            <w:shd w:val="clear" w:color="auto" w:fill="F2DBDB"/>
            <w:noWrap/>
            <w:vAlign w:val="center"/>
            <w:hideMark/>
          </w:tcPr>
          <w:p w14:paraId="4332B2AC"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0</w:t>
            </w:r>
          </w:p>
        </w:tc>
        <w:tc>
          <w:tcPr>
            <w:tcW w:w="826" w:type="dxa"/>
            <w:tcBorders>
              <w:top w:val="nil"/>
              <w:left w:val="nil"/>
              <w:bottom w:val="single" w:sz="8" w:space="0" w:color="auto"/>
              <w:right w:val="single" w:sz="4" w:space="0" w:color="auto"/>
            </w:tcBorders>
            <w:shd w:val="clear" w:color="auto" w:fill="F2DBDB"/>
            <w:noWrap/>
            <w:vAlign w:val="center"/>
            <w:hideMark/>
          </w:tcPr>
          <w:p w14:paraId="4332B2AD"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7</w:t>
            </w:r>
          </w:p>
        </w:tc>
      </w:tr>
      <w:tr w:rsidR="00FD7787" w:rsidRPr="005E0C06" w14:paraId="4332B2BB"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AF" w14:textId="77777777" w:rsidR="00FD7787" w:rsidRPr="005E0C06" w:rsidRDefault="00FD7787" w:rsidP="009C13DE">
            <w:pPr>
              <w:spacing w:line="240" w:lineRule="auto"/>
              <w:jc w:val="center"/>
              <w:rPr>
                <w:sz w:val="18"/>
                <w:szCs w:val="18"/>
                <w:lang w:val="hr-HR"/>
              </w:rPr>
            </w:pPr>
            <w:r w:rsidRPr="003E62D8">
              <w:rPr>
                <w:sz w:val="18"/>
                <w:szCs w:val="18"/>
                <w:lang w:val="hr-HR"/>
              </w:rPr>
              <w:t>11</w:t>
            </w:r>
          </w:p>
        </w:tc>
        <w:tc>
          <w:tcPr>
            <w:tcW w:w="3101" w:type="dxa"/>
            <w:tcBorders>
              <w:top w:val="nil"/>
              <w:left w:val="nil"/>
              <w:bottom w:val="single" w:sz="8" w:space="0" w:color="auto"/>
              <w:right w:val="single" w:sz="8" w:space="0" w:color="auto"/>
            </w:tcBorders>
            <w:shd w:val="clear" w:color="auto" w:fill="auto"/>
            <w:noWrap/>
            <w:vAlign w:val="center"/>
            <w:hideMark/>
          </w:tcPr>
          <w:p w14:paraId="4332B2B0" w14:textId="77777777" w:rsidR="00FD7787" w:rsidRPr="008A5979" w:rsidRDefault="00FD7787" w:rsidP="009C13DE">
            <w:pPr>
              <w:spacing w:line="240" w:lineRule="auto"/>
              <w:rPr>
                <w:b/>
                <w:bCs/>
                <w:sz w:val="18"/>
                <w:szCs w:val="18"/>
                <w:lang w:val="hr-HR"/>
              </w:rPr>
            </w:pPr>
            <w:r w:rsidRPr="008A5979">
              <w:rPr>
                <w:b/>
                <w:bCs/>
                <w:sz w:val="18"/>
                <w:szCs w:val="18"/>
                <w:lang w:val="hr-HR"/>
              </w:rPr>
              <w:t>2. HRVCON OSG</w:t>
            </w:r>
          </w:p>
        </w:tc>
        <w:tc>
          <w:tcPr>
            <w:tcW w:w="2567" w:type="dxa"/>
            <w:tcBorders>
              <w:top w:val="nil"/>
              <w:left w:val="nil"/>
              <w:bottom w:val="nil"/>
              <w:right w:val="single" w:sz="8" w:space="0" w:color="auto"/>
            </w:tcBorders>
            <w:shd w:val="clear" w:color="auto" w:fill="auto"/>
            <w:vAlign w:val="center"/>
            <w:hideMark/>
          </w:tcPr>
          <w:p w14:paraId="4332B2B1" w14:textId="77777777" w:rsidR="00FD7787" w:rsidRPr="008A5979" w:rsidRDefault="00FD7787" w:rsidP="009C13DE">
            <w:pPr>
              <w:spacing w:line="240" w:lineRule="auto"/>
              <w:jc w:val="center"/>
              <w:rPr>
                <w:b/>
                <w:sz w:val="18"/>
                <w:szCs w:val="18"/>
                <w:lang w:val="hr-HR"/>
              </w:rPr>
            </w:pPr>
            <w:r w:rsidRPr="008A5979">
              <w:rPr>
                <w:b/>
                <w:sz w:val="18"/>
                <w:szCs w:val="18"/>
                <w:lang w:val="hr-HR"/>
              </w:rPr>
              <w:t>MEDITERAN</w:t>
            </w:r>
          </w:p>
        </w:tc>
        <w:tc>
          <w:tcPr>
            <w:tcW w:w="924" w:type="dxa"/>
            <w:tcBorders>
              <w:top w:val="nil"/>
              <w:left w:val="nil"/>
              <w:bottom w:val="single" w:sz="8" w:space="0" w:color="auto"/>
              <w:right w:val="single" w:sz="8" w:space="0" w:color="auto"/>
            </w:tcBorders>
            <w:shd w:val="clear" w:color="auto" w:fill="auto"/>
            <w:noWrap/>
            <w:vAlign w:val="center"/>
            <w:hideMark/>
          </w:tcPr>
          <w:p w14:paraId="4332B2B2" w14:textId="77777777" w:rsidR="00FD7787" w:rsidRPr="005E0C06" w:rsidRDefault="00FD7787" w:rsidP="009C13DE">
            <w:pPr>
              <w:spacing w:line="240" w:lineRule="auto"/>
              <w:jc w:val="center"/>
              <w:rPr>
                <w:sz w:val="18"/>
                <w:szCs w:val="18"/>
                <w:lang w:val="hr-HR"/>
              </w:rPr>
            </w:pPr>
            <w:r w:rsidRPr="003E62D8">
              <w:rPr>
                <w:sz w:val="18"/>
                <w:szCs w:val="18"/>
                <w:lang w:val="hr-HR"/>
              </w:rPr>
              <w:t>10</w:t>
            </w:r>
          </w:p>
        </w:tc>
        <w:tc>
          <w:tcPr>
            <w:tcW w:w="636" w:type="dxa"/>
            <w:tcBorders>
              <w:top w:val="nil"/>
              <w:left w:val="nil"/>
              <w:bottom w:val="single" w:sz="8" w:space="0" w:color="auto"/>
              <w:right w:val="single" w:sz="8" w:space="0" w:color="auto"/>
            </w:tcBorders>
            <w:shd w:val="clear" w:color="auto" w:fill="auto"/>
            <w:noWrap/>
            <w:vAlign w:val="center"/>
            <w:hideMark/>
          </w:tcPr>
          <w:p w14:paraId="4332B2B3"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942" w:type="dxa"/>
            <w:tcBorders>
              <w:top w:val="nil"/>
              <w:left w:val="nil"/>
              <w:bottom w:val="single" w:sz="8" w:space="0" w:color="auto"/>
              <w:right w:val="single" w:sz="8" w:space="0" w:color="auto"/>
            </w:tcBorders>
            <w:shd w:val="clear" w:color="auto" w:fill="auto"/>
            <w:noWrap/>
            <w:vAlign w:val="center"/>
            <w:hideMark/>
          </w:tcPr>
          <w:p w14:paraId="4332B2B4" w14:textId="77777777" w:rsidR="00FD7787" w:rsidRPr="005E0C06" w:rsidRDefault="00FD7787" w:rsidP="009C13DE">
            <w:pPr>
              <w:spacing w:line="240" w:lineRule="auto"/>
              <w:jc w:val="center"/>
              <w:rPr>
                <w:sz w:val="18"/>
                <w:szCs w:val="18"/>
                <w:lang w:val="hr-HR"/>
              </w:rPr>
            </w:pPr>
            <w:r w:rsidRPr="003E62D8">
              <w:rPr>
                <w:sz w:val="18"/>
                <w:szCs w:val="18"/>
                <w:lang w:val="hr-HR"/>
              </w:rPr>
              <w:t>17</w:t>
            </w:r>
          </w:p>
        </w:tc>
        <w:tc>
          <w:tcPr>
            <w:tcW w:w="648" w:type="dxa"/>
            <w:tcBorders>
              <w:top w:val="nil"/>
              <w:left w:val="nil"/>
              <w:bottom w:val="single" w:sz="8" w:space="0" w:color="auto"/>
              <w:right w:val="single" w:sz="8" w:space="0" w:color="auto"/>
            </w:tcBorders>
            <w:shd w:val="clear" w:color="auto" w:fill="auto"/>
            <w:noWrap/>
            <w:vAlign w:val="center"/>
            <w:hideMark/>
          </w:tcPr>
          <w:p w14:paraId="4332B2B5"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2B6" w14:textId="77777777" w:rsidR="00FD7787" w:rsidRPr="005E0C06" w:rsidRDefault="00FD7787" w:rsidP="009C13DE">
            <w:pPr>
              <w:spacing w:line="240" w:lineRule="auto"/>
              <w:jc w:val="center"/>
              <w:rPr>
                <w:sz w:val="18"/>
                <w:szCs w:val="18"/>
                <w:lang w:val="hr-HR"/>
              </w:rPr>
            </w:pPr>
            <w:r w:rsidRPr="003E62D8">
              <w:rPr>
                <w:sz w:val="18"/>
                <w:szCs w:val="18"/>
                <w:lang w:val="hr-HR"/>
              </w:rPr>
              <w:t>6</w:t>
            </w:r>
          </w:p>
        </w:tc>
        <w:tc>
          <w:tcPr>
            <w:tcW w:w="754" w:type="dxa"/>
            <w:tcBorders>
              <w:top w:val="nil"/>
              <w:left w:val="nil"/>
              <w:bottom w:val="single" w:sz="8" w:space="0" w:color="auto"/>
              <w:right w:val="single" w:sz="8" w:space="0" w:color="auto"/>
            </w:tcBorders>
            <w:shd w:val="clear" w:color="auto" w:fill="auto"/>
            <w:noWrap/>
            <w:vAlign w:val="center"/>
            <w:hideMark/>
          </w:tcPr>
          <w:p w14:paraId="4332B2B7"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B8"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33</w:t>
            </w:r>
          </w:p>
        </w:tc>
        <w:tc>
          <w:tcPr>
            <w:tcW w:w="569" w:type="dxa"/>
            <w:tcBorders>
              <w:top w:val="nil"/>
              <w:left w:val="nil"/>
              <w:bottom w:val="single" w:sz="8" w:space="0" w:color="auto"/>
              <w:right w:val="single" w:sz="8" w:space="0" w:color="auto"/>
            </w:tcBorders>
            <w:shd w:val="clear" w:color="auto" w:fill="F2DBDB"/>
            <w:noWrap/>
            <w:vAlign w:val="center"/>
            <w:hideMark/>
          </w:tcPr>
          <w:p w14:paraId="4332B2B9"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0</w:t>
            </w:r>
          </w:p>
        </w:tc>
        <w:tc>
          <w:tcPr>
            <w:tcW w:w="826" w:type="dxa"/>
            <w:tcBorders>
              <w:top w:val="nil"/>
              <w:left w:val="nil"/>
              <w:bottom w:val="single" w:sz="8" w:space="0" w:color="auto"/>
              <w:right w:val="single" w:sz="4" w:space="0" w:color="auto"/>
            </w:tcBorders>
            <w:shd w:val="clear" w:color="auto" w:fill="F2DBDB"/>
            <w:noWrap/>
            <w:vAlign w:val="center"/>
            <w:hideMark/>
          </w:tcPr>
          <w:p w14:paraId="4332B2BA"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33</w:t>
            </w:r>
          </w:p>
        </w:tc>
      </w:tr>
      <w:tr w:rsidR="00FD7787" w:rsidRPr="005E0C06" w14:paraId="4332B2C8"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BC" w14:textId="77777777" w:rsidR="00FD7787" w:rsidRPr="005E0C06" w:rsidRDefault="00FD7787" w:rsidP="009C13DE">
            <w:pPr>
              <w:spacing w:line="240" w:lineRule="auto"/>
              <w:jc w:val="center"/>
              <w:rPr>
                <w:sz w:val="18"/>
                <w:szCs w:val="18"/>
                <w:lang w:val="hr-HR"/>
              </w:rPr>
            </w:pPr>
            <w:r w:rsidRPr="003E62D8">
              <w:rPr>
                <w:sz w:val="18"/>
                <w:szCs w:val="18"/>
                <w:lang w:val="hr-HR"/>
              </w:rPr>
              <w:t>12</w:t>
            </w:r>
          </w:p>
        </w:tc>
        <w:tc>
          <w:tcPr>
            <w:tcW w:w="3101" w:type="dxa"/>
            <w:tcBorders>
              <w:top w:val="nil"/>
              <w:left w:val="nil"/>
              <w:bottom w:val="single" w:sz="8" w:space="0" w:color="auto"/>
              <w:right w:val="single" w:sz="8" w:space="0" w:color="auto"/>
            </w:tcBorders>
            <w:shd w:val="clear" w:color="auto" w:fill="auto"/>
            <w:noWrap/>
            <w:vAlign w:val="center"/>
            <w:hideMark/>
          </w:tcPr>
          <w:p w14:paraId="4332B2BD" w14:textId="77777777" w:rsidR="00FD7787" w:rsidRPr="008A5979" w:rsidRDefault="00FD7787" w:rsidP="009C13DE">
            <w:pPr>
              <w:spacing w:line="240" w:lineRule="auto"/>
              <w:rPr>
                <w:b/>
                <w:bCs/>
                <w:sz w:val="18"/>
                <w:szCs w:val="18"/>
                <w:lang w:val="hr-HR"/>
              </w:rPr>
            </w:pPr>
            <w:r w:rsidRPr="008A5979">
              <w:rPr>
                <w:b/>
                <w:bCs/>
                <w:sz w:val="18"/>
                <w:szCs w:val="18"/>
                <w:lang w:val="hr-HR"/>
              </w:rPr>
              <w:t>3. HRVCON eFPBG-POL</w:t>
            </w:r>
          </w:p>
        </w:tc>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32B2BE" w14:textId="77777777" w:rsidR="00FD7787" w:rsidRPr="008A5979" w:rsidRDefault="00FD7787" w:rsidP="009C13DE">
            <w:pPr>
              <w:spacing w:line="240" w:lineRule="auto"/>
              <w:jc w:val="center"/>
              <w:rPr>
                <w:b/>
                <w:sz w:val="18"/>
                <w:szCs w:val="18"/>
                <w:lang w:val="hr-HR"/>
              </w:rPr>
            </w:pPr>
            <w:r w:rsidRPr="008A5979">
              <w:rPr>
                <w:b/>
                <w:sz w:val="18"/>
                <w:szCs w:val="18"/>
                <w:lang w:val="hr-HR"/>
              </w:rPr>
              <w:t>POLJSKA</w:t>
            </w:r>
          </w:p>
        </w:tc>
        <w:tc>
          <w:tcPr>
            <w:tcW w:w="924" w:type="dxa"/>
            <w:tcBorders>
              <w:top w:val="nil"/>
              <w:left w:val="nil"/>
              <w:bottom w:val="single" w:sz="8" w:space="0" w:color="auto"/>
              <w:right w:val="single" w:sz="8" w:space="0" w:color="auto"/>
            </w:tcBorders>
            <w:shd w:val="clear" w:color="auto" w:fill="auto"/>
            <w:noWrap/>
            <w:vAlign w:val="center"/>
            <w:hideMark/>
          </w:tcPr>
          <w:p w14:paraId="4332B2BF" w14:textId="77777777" w:rsidR="00FD7787" w:rsidRPr="005E0C06" w:rsidRDefault="00FD7787" w:rsidP="009C13DE">
            <w:pPr>
              <w:spacing w:line="240" w:lineRule="auto"/>
              <w:jc w:val="center"/>
              <w:rPr>
                <w:sz w:val="18"/>
                <w:szCs w:val="18"/>
                <w:lang w:val="hr-HR"/>
              </w:rPr>
            </w:pPr>
            <w:r w:rsidRPr="003E62D8">
              <w:rPr>
                <w:sz w:val="18"/>
                <w:szCs w:val="18"/>
                <w:lang w:val="hr-HR"/>
              </w:rPr>
              <w:t>14</w:t>
            </w:r>
          </w:p>
        </w:tc>
        <w:tc>
          <w:tcPr>
            <w:tcW w:w="636" w:type="dxa"/>
            <w:tcBorders>
              <w:top w:val="nil"/>
              <w:left w:val="nil"/>
              <w:bottom w:val="single" w:sz="8" w:space="0" w:color="auto"/>
              <w:right w:val="single" w:sz="8" w:space="0" w:color="auto"/>
            </w:tcBorders>
            <w:shd w:val="clear" w:color="auto" w:fill="auto"/>
            <w:noWrap/>
            <w:vAlign w:val="center"/>
            <w:hideMark/>
          </w:tcPr>
          <w:p w14:paraId="4332B2C0"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942" w:type="dxa"/>
            <w:tcBorders>
              <w:top w:val="nil"/>
              <w:left w:val="nil"/>
              <w:bottom w:val="single" w:sz="8" w:space="0" w:color="auto"/>
              <w:right w:val="single" w:sz="8" w:space="0" w:color="auto"/>
            </w:tcBorders>
            <w:shd w:val="clear" w:color="auto" w:fill="auto"/>
            <w:noWrap/>
            <w:vAlign w:val="center"/>
            <w:hideMark/>
          </w:tcPr>
          <w:p w14:paraId="4332B2C1" w14:textId="77777777" w:rsidR="00FD7787" w:rsidRPr="005E0C06" w:rsidRDefault="00FD7787" w:rsidP="009C13DE">
            <w:pPr>
              <w:spacing w:line="240" w:lineRule="auto"/>
              <w:jc w:val="center"/>
              <w:rPr>
                <w:sz w:val="18"/>
                <w:szCs w:val="18"/>
                <w:lang w:val="hr-HR"/>
              </w:rPr>
            </w:pPr>
            <w:r w:rsidRPr="003E62D8">
              <w:rPr>
                <w:sz w:val="18"/>
                <w:szCs w:val="18"/>
                <w:lang w:val="hr-HR"/>
              </w:rPr>
              <w:t>21</w:t>
            </w:r>
          </w:p>
        </w:tc>
        <w:tc>
          <w:tcPr>
            <w:tcW w:w="648" w:type="dxa"/>
            <w:tcBorders>
              <w:top w:val="nil"/>
              <w:left w:val="nil"/>
              <w:bottom w:val="single" w:sz="8" w:space="0" w:color="auto"/>
              <w:right w:val="single" w:sz="8" w:space="0" w:color="auto"/>
            </w:tcBorders>
            <w:shd w:val="clear" w:color="auto" w:fill="auto"/>
            <w:noWrap/>
            <w:vAlign w:val="center"/>
            <w:hideMark/>
          </w:tcPr>
          <w:p w14:paraId="4332B2C2"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2C3" w14:textId="77777777" w:rsidR="00FD7787" w:rsidRPr="005E0C06" w:rsidRDefault="00FD7787" w:rsidP="009C13DE">
            <w:pPr>
              <w:spacing w:line="240" w:lineRule="auto"/>
              <w:jc w:val="center"/>
              <w:rPr>
                <w:sz w:val="18"/>
                <w:szCs w:val="18"/>
                <w:lang w:val="hr-HR"/>
              </w:rPr>
            </w:pPr>
            <w:r w:rsidRPr="003E62D8">
              <w:rPr>
                <w:sz w:val="18"/>
                <w:szCs w:val="18"/>
                <w:lang w:val="hr-HR"/>
              </w:rPr>
              <w:t>41</w:t>
            </w:r>
          </w:p>
        </w:tc>
        <w:tc>
          <w:tcPr>
            <w:tcW w:w="754" w:type="dxa"/>
            <w:tcBorders>
              <w:top w:val="nil"/>
              <w:left w:val="nil"/>
              <w:bottom w:val="single" w:sz="8" w:space="0" w:color="auto"/>
              <w:right w:val="single" w:sz="8" w:space="0" w:color="auto"/>
            </w:tcBorders>
            <w:shd w:val="clear" w:color="auto" w:fill="auto"/>
            <w:noWrap/>
            <w:vAlign w:val="center"/>
            <w:hideMark/>
          </w:tcPr>
          <w:p w14:paraId="4332B2C4"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826" w:type="dxa"/>
            <w:tcBorders>
              <w:top w:val="nil"/>
              <w:left w:val="nil"/>
              <w:bottom w:val="single" w:sz="8" w:space="0" w:color="auto"/>
              <w:right w:val="single" w:sz="8" w:space="0" w:color="auto"/>
            </w:tcBorders>
            <w:shd w:val="clear" w:color="auto" w:fill="F2DBDB"/>
            <w:noWrap/>
            <w:vAlign w:val="center"/>
            <w:hideMark/>
          </w:tcPr>
          <w:p w14:paraId="4332B2C5"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76</w:t>
            </w:r>
          </w:p>
        </w:tc>
        <w:tc>
          <w:tcPr>
            <w:tcW w:w="569" w:type="dxa"/>
            <w:tcBorders>
              <w:top w:val="nil"/>
              <w:left w:val="nil"/>
              <w:bottom w:val="single" w:sz="8" w:space="0" w:color="auto"/>
              <w:right w:val="single" w:sz="8" w:space="0" w:color="auto"/>
            </w:tcBorders>
            <w:shd w:val="clear" w:color="auto" w:fill="F2DBDB"/>
            <w:noWrap/>
            <w:vAlign w:val="center"/>
            <w:hideMark/>
          </w:tcPr>
          <w:p w14:paraId="4332B2C6"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4</w:t>
            </w:r>
          </w:p>
        </w:tc>
        <w:tc>
          <w:tcPr>
            <w:tcW w:w="826" w:type="dxa"/>
            <w:tcBorders>
              <w:top w:val="nil"/>
              <w:left w:val="nil"/>
              <w:bottom w:val="single" w:sz="8" w:space="0" w:color="auto"/>
              <w:right w:val="single" w:sz="4" w:space="0" w:color="auto"/>
            </w:tcBorders>
            <w:shd w:val="clear" w:color="auto" w:fill="F2DBDB"/>
            <w:noWrap/>
            <w:vAlign w:val="center"/>
            <w:hideMark/>
          </w:tcPr>
          <w:p w14:paraId="4332B2C7"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80</w:t>
            </w:r>
          </w:p>
        </w:tc>
      </w:tr>
      <w:tr w:rsidR="00FD7787" w:rsidRPr="005E0C06" w14:paraId="4332B2D5"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C9" w14:textId="77777777" w:rsidR="00FD7787" w:rsidRPr="005E0C06" w:rsidRDefault="00FD7787" w:rsidP="009C13DE">
            <w:pPr>
              <w:spacing w:line="240" w:lineRule="auto"/>
              <w:jc w:val="center"/>
              <w:rPr>
                <w:sz w:val="18"/>
                <w:szCs w:val="18"/>
                <w:lang w:val="hr-HR"/>
              </w:rPr>
            </w:pPr>
            <w:r w:rsidRPr="003E62D8">
              <w:rPr>
                <w:sz w:val="18"/>
                <w:szCs w:val="18"/>
                <w:lang w:val="hr-HR"/>
              </w:rPr>
              <w:t>13</w:t>
            </w:r>
          </w:p>
        </w:tc>
        <w:tc>
          <w:tcPr>
            <w:tcW w:w="3101" w:type="dxa"/>
            <w:tcBorders>
              <w:top w:val="nil"/>
              <w:left w:val="nil"/>
              <w:bottom w:val="single" w:sz="8" w:space="0" w:color="auto"/>
              <w:right w:val="single" w:sz="8" w:space="0" w:color="auto"/>
            </w:tcBorders>
            <w:shd w:val="clear" w:color="auto" w:fill="auto"/>
            <w:noWrap/>
            <w:vAlign w:val="center"/>
            <w:hideMark/>
          </w:tcPr>
          <w:p w14:paraId="4332B2CA" w14:textId="77777777" w:rsidR="00FD7787" w:rsidRPr="008A5979" w:rsidRDefault="00FD7787" w:rsidP="009C13DE">
            <w:pPr>
              <w:spacing w:line="240" w:lineRule="auto"/>
              <w:rPr>
                <w:b/>
                <w:bCs/>
                <w:sz w:val="18"/>
                <w:szCs w:val="18"/>
                <w:lang w:val="hr-HR"/>
              </w:rPr>
            </w:pPr>
            <w:r w:rsidRPr="008A5979">
              <w:rPr>
                <w:b/>
                <w:bCs/>
                <w:sz w:val="18"/>
                <w:szCs w:val="18"/>
                <w:lang w:val="hr-HR"/>
              </w:rPr>
              <w:t>4. HRVCON eFPBG-POL</w:t>
            </w:r>
          </w:p>
        </w:tc>
        <w:tc>
          <w:tcPr>
            <w:tcW w:w="2567" w:type="dxa"/>
            <w:vMerge/>
            <w:tcBorders>
              <w:top w:val="single" w:sz="8" w:space="0" w:color="auto"/>
              <w:left w:val="single" w:sz="8" w:space="0" w:color="auto"/>
              <w:bottom w:val="single" w:sz="8" w:space="0" w:color="000000"/>
              <w:right w:val="single" w:sz="8" w:space="0" w:color="auto"/>
            </w:tcBorders>
            <w:vAlign w:val="center"/>
            <w:hideMark/>
          </w:tcPr>
          <w:p w14:paraId="4332B2CB"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2CC" w14:textId="77777777" w:rsidR="00FD7787" w:rsidRPr="005E0C06" w:rsidRDefault="00FD7787" w:rsidP="009C13DE">
            <w:pPr>
              <w:spacing w:line="240" w:lineRule="auto"/>
              <w:jc w:val="center"/>
              <w:rPr>
                <w:sz w:val="18"/>
                <w:szCs w:val="18"/>
                <w:lang w:val="hr-HR"/>
              </w:rPr>
            </w:pPr>
            <w:r w:rsidRPr="003E62D8">
              <w:rPr>
                <w:sz w:val="18"/>
                <w:szCs w:val="18"/>
                <w:lang w:val="hr-HR"/>
              </w:rPr>
              <w:t>13</w:t>
            </w:r>
          </w:p>
        </w:tc>
        <w:tc>
          <w:tcPr>
            <w:tcW w:w="636" w:type="dxa"/>
            <w:tcBorders>
              <w:top w:val="nil"/>
              <w:left w:val="nil"/>
              <w:bottom w:val="single" w:sz="8" w:space="0" w:color="auto"/>
              <w:right w:val="single" w:sz="8" w:space="0" w:color="auto"/>
            </w:tcBorders>
            <w:shd w:val="clear" w:color="auto" w:fill="auto"/>
            <w:noWrap/>
            <w:vAlign w:val="center"/>
            <w:hideMark/>
          </w:tcPr>
          <w:p w14:paraId="4332B2CD" w14:textId="77777777" w:rsidR="00FD7787" w:rsidRPr="005E0C06" w:rsidRDefault="00FD7787" w:rsidP="009C13DE">
            <w:pPr>
              <w:spacing w:line="240" w:lineRule="auto"/>
              <w:jc w:val="center"/>
              <w:rPr>
                <w:sz w:val="18"/>
                <w:szCs w:val="18"/>
                <w:lang w:val="hr-HR"/>
              </w:rPr>
            </w:pPr>
            <w:r w:rsidRPr="003E62D8">
              <w:rPr>
                <w:sz w:val="18"/>
                <w:szCs w:val="18"/>
                <w:lang w:val="hr-HR"/>
              </w:rPr>
              <w:t>2</w:t>
            </w:r>
          </w:p>
        </w:tc>
        <w:tc>
          <w:tcPr>
            <w:tcW w:w="942" w:type="dxa"/>
            <w:tcBorders>
              <w:top w:val="nil"/>
              <w:left w:val="nil"/>
              <w:bottom w:val="single" w:sz="8" w:space="0" w:color="auto"/>
              <w:right w:val="single" w:sz="8" w:space="0" w:color="auto"/>
            </w:tcBorders>
            <w:shd w:val="clear" w:color="auto" w:fill="auto"/>
            <w:noWrap/>
            <w:vAlign w:val="center"/>
            <w:hideMark/>
          </w:tcPr>
          <w:p w14:paraId="4332B2CE" w14:textId="77777777" w:rsidR="00FD7787" w:rsidRPr="005E0C06" w:rsidRDefault="00FD7787" w:rsidP="009C13DE">
            <w:pPr>
              <w:spacing w:line="240" w:lineRule="auto"/>
              <w:jc w:val="center"/>
              <w:rPr>
                <w:sz w:val="18"/>
                <w:szCs w:val="18"/>
                <w:lang w:val="hr-HR"/>
              </w:rPr>
            </w:pPr>
            <w:r w:rsidRPr="003E62D8">
              <w:rPr>
                <w:sz w:val="18"/>
                <w:szCs w:val="18"/>
                <w:lang w:val="hr-HR"/>
              </w:rPr>
              <w:t>19</w:t>
            </w:r>
          </w:p>
        </w:tc>
        <w:tc>
          <w:tcPr>
            <w:tcW w:w="648" w:type="dxa"/>
            <w:tcBorders>
              <w:top w:val="nil"/>
              <w:left w:val="nil"/>
              <w:bottom w:val="single" w:sz="8" w:space="0" w:color="auto"/>
              <w:right w:val="single" w:sz="8" w:space="0" w:color="auto"/>
            </w:tcBorders>
            <w:shd w:val="clear" w:color="auto" w:fill="auto"/>
            <w:noWrap/>
            <w:vAlign w:val="center"/>
            <w:hideMark/>
          </w:tcPr>
          <w:p w14:paraId="4332B2CF"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806" w:type="dxa"/>
            <w:tcBorders>
              <w:top w:val="nil"/>
              <w:left w:val="nil"/>
              <w:bottom w:val="single" w:sz="8" w:space="0" w:color="auto"/>
              <w:right w:val="single" w:sz="8" w:space="0" w:color="auto"/>
            </w:tcBorders>
            <w:shd w:val="clear" w:color="auto" w:fill="auto"/>
            <w:noWrap/>
            <w:vAlign w:val="center"/>
            <w:hideMark/>
          </w:tcPr>
          <w:p w14:paraId="4332B2D0" w14:textId="77777777" w:rsidR="00FD7787" w:rsidRPr="005E0C06" w:rsidRDefault="00FD7787" w:rsidP="009C13DE">
            <w:pPr>
              <w:spacing w:line="240" w:lineRule="auto"/>
              <w:jc w:val="center"/>
              <w:rPr>
                <w:sz w:val="18"/>
                <w:szCs w:val="18"/>
                <w:lang w:val="hr-HR"/>
              </w:rPr>
            </w:pPr>
            <w:r w:rsidRPr="003E62D8">
              <w:rPr>
                <w:sz w:val="18"/>
                <w:szCs w:val="18"/>
                <w:lang w:val="hr-HR"/>
              </w:rPr>
              <w:t>45</w:t>
            </w:r>
          </w:p>
        </w:tc>
        <w:tc>
          <w:tcPr>
            <w:tcW w:w="754" w:type="dxa"/>
            <w:tcBorders>
              <w:top w:val="nil"/>
              <w:left w:val="nil"/>
              <w:bottom w:val="single" w:sz="8" w:space="0" w:color="auto"/>
              <w:right w:val="single" w:sz="8" w:space="0" w:color="auto"/>
            </w:tcBorders>
            <w:shd w:val="clear" w:color="auto" w:fill="auto"/>
            <w:noWrap/>
            <w:vAlign w:val="center"/>
            <w:hideMark/>
          </w:tcPr>
          <w:p w14:paraId="4332B2D1"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826" w:type="dxa"/>
            <w:tcBorders>
              <w:top w:val="nil"/>
              <w:left w:val="nil"/>
              <w:bottom w:val="single" w:sz="8" w:space="0" w:color="auto"/>
              <w:right w:val="single" w:sz="8" w:space="0" w:color="auto"/>
            </w:tcBorders>
            <w:shd w:val="clear" w:color="auto" w:fill="F2DBDB"/>
            <w:noWrap/>
            <w:vAlign w:val="center"/>
            <w:hideMark/>
          </w:tcPr>
          <w:p w14:paraId="4332B2D2"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77</w:t>
            </w:r>
          </w:p>
        </w:tc>
        <w:tc>
          <w:tcPr>
            <w:tcW w:w="569" w:type="dxa"/>
            <w:tcBorders>
              <w:top w:val="nil"/>
              <w:left w:val="nil"/>
              <w:bottom w:val="single" w:sz="8" w:space="0" w:color="auto"/>
              <w:right w:val="single" w:sz="8" w:space="0" w:color="auto"/>
            </w:tcBorders>
            <w:shd w:val="clear" w:color="auto" w:fill="F2DBDB"/>
            <w:noWrap/>
            <w:vAlign w:val="center"/>
            <w:hideMark/>
          </w:tcPr>
          <w:p w14:paraId="4332B2D3"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4</w:t>
            </w:r>
          </w:p>
        </w:tc>
        <w:tc>
          <w:tcPr>
            <w:tcW w:w="826" w:type="dxa"/>
            <w:tcBorders>
              <w:top w:val="nil"/>
              <w:left w:val="nil"/>
              <w:bottom w:val="single" w:sz="8" w:space="0" w:color="auto"/>
              <w:right w:val="single" w:sz="4" w:space="0" w:color="auto"/>
            </w:tcBorders>
            <w:shd w:val="clear" w:color="auto" w:fill="F2DBDB"/>
            <w:noWrap/>
            <w:vAlign w:val="center"/>
            <w:hideMark/>
          </w:tcPr>
          <w:p w14:paraId="4332B2D4"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81</w:t>
            </w:r>
          </w:p>
        </w:tc>
      </w:tr>
      <w:tr w:rsidR="00FD7787" w:rsidRPr="005E0C06" w14:paraId="4332B2E2"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D6" w14:textId="77777777" w:rsidR="00FD7787" w:rsidRPr="005E0C06" w:rsidRDefault="00FD7787" w:rsidP="009C13DE">
            <w:pPr>
              <w:spacing w:line="240" w:lineRule="auto"/>
              <w:jc w:val="center"/>
              <w:rPr>
                <w:sz w:val="18"/>
                <w:szCs w:val="18"/>
                <w:lang w:val="hr-HR"/>
              </w:rPr>
            </w:pPr>
            <w:r w:rsidRPr="003E62D8">
              <w:rPr>
                <w:sz w:val="18"/>
                <w:szCs w:val="18"/>
                <w:lang w:val="hr-HR"/>
              </w:rPr>
              <w:t>14</w:t>
            </w:r>
          </w:p>
        </w:tc>
        <w:tc>
          <w:tcPr>
            <w:tcW w:w="3101" w:type="dxa"/>
            <w:tcBorders>
              <w:top w:val="nil"/>
              <w:left w:val="nil"/>
              <w:bottom w:val="single" w:sz="8" w:space="0" w:color="auto"/>
              <w:right w:val="single" w:sz="8" w:space="0" w:color="auto"/>
            </w:tcBorders>
            <w:shd w:val="clear" w:color="auto" w:fill="auto"/>
            <w:noWrap/>
            <w:vAlign w:val="center"/>
            <w:hideMark/>
          </w:tcPr>
          <w:p w14:paraId="4332B2D7" w14:textId="77777777" w:rsidR="00FD7787" w:rsidRPr="008A5979" w:rsidRDefault="00FD7787" w:rsidP="009C13DE">
            <w:pPr>
              <w:spacing w:line="240" w:lineRule="auto"/>
              <w:rPr>
                <w:b/>
                <w:bCs/>
                <w:sz w:val="18"/>
                <w:szCs w:val="18"/>
                <w:lang w:val="hr-HR"/>
              </w:rPr>
            </w:pPr>
            <w:r w:rsidRPr="008A5979">
              <w:rPr>
                <w:b/>
                <w:bCs/>
                <w:sz w:val="18"/>
                <w:szCs w:val="18"/>
                <w:lang w:val="hr-HR"/>
              </w:rPr>
              <w:t>5. HRVCON eFPBG-POL</w:t>
            </w:r>
          </w:p>
        </w:tc>
        <w:tc>
          <w:tcPr>
            <w:tcW w:w="2567" w:type="dxa"/>
            <w:vMerge/>
            <w:tcBorders>
              <w:top w:val="single" w:sz="8" w:space="0" w:color="auto"/>
              <w:left w:val="single" w:sz="8" w:space="0" w:color="auto"/>
              <w:bottom w:val="single" w:sz="8" w:space="0" w:color="000000"/>
              <w:right w:val="single" w:sz="8" w:space="0" w:color="auto"/>
            </w:tcBorders>
            <w:vAlign w:val="center"/>
            <w:hideMark/>
          </w:tcPr>
          <w:p w14:paraId="4332B2D8"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2D9" w14:textId="77777777" w:rsidR="00FD7787" w:rsidRPr="005E0C06" w:rsidRDefault="00FD7787" w:rsidP="009C13DE">
            <w:pPr>
              <w:spacing w:line="240" w:lineRule="auto"/>
              <w:jc w:val="center"/>
              <w:rPr>
                <w:sz w:val="18"/>
                <w:szCs w:val="18"/>
                <w:lang w:val="hr-HR"/>
              </w:rPr>
            </w:pPr>
            <w:r w:rsidRPr="003E62D8">
              <w:rPr>
                <w:sz w:val="18"/>
                <w:szCs w:val="18"/>
                <w:lang w:val="hr-HR"/>
              </w:rPr>
              <w:t>15</w:t>
            </w:r>
          </w:p>
        </w:tc>
        <w:tc>
          <w:tcPr>
            <w:tcW w:w="636" w:type="dxa"/>
            <w:tcBorders>
              <w:top w:val="nil"/>
              <w:left w:val="nil"/>
              <w:bottom w:val="single" w:sz="8" w:space="0" w:color="auto"/>
              <w:right w:val="single" w:sz="8" w:space="0" w:color="auto"/>
            </w:tcBorders>
            <w:shd w:val="clear" w:color="auto" w:fill="auto"/>
            <w:noWrap/>
            <w:vAlign w:val="center"/>
            <w:hideMark/>
          </w:tcPr>
          <w:p w14:paraId="4332B2DA"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942" w:type="dxa"/>
            <w:tcBorders>
              <w:top w:val="nil"/>
              <w:left w:val="nil"/>
              <w:bottom w:val="single" w:sz="8" w:space="0" w:color="auto"/>
              <w:right w:val="single" w:sz="8" w:space="0" w:color="auto"/>
            </w:tcBorders>
            <w:shd w:val="clear" w:color="auto" w:fill="auto"/>
            <w:noWrap/>
            <w:vAlign w:val="center"/>
            <w:hideMark/>
          </w:tcPr>
          <w:p w14:paraId="4332B2DB" w14:textId="77777777" w:rsidR="00FD7787" w:rsidRPr="005E0C06" w:rsidRDefault="00FD7787" w:rsidP="009C13DE">
            <w:pPr>
              <w:spacing w:line="240" w:lineRule="auto"/>
              <w:jc w:val="center"/>
              <w:rPr>
                <w:sz w:val="18"/>
                <w:szCs w:val="18"/>
                <w:lang w:val="hr-HR"/>
              </w:rPr>
            </w:pPr>
            <w:r w:rsidRPr="003E62D8">
              <w:rPr>
                <w:sz w:val="18"/>
                <w:szCs w:val="18"/>
                <w:lang w:val="hr-HR"/>
              </w:rPr>
              <w:t>20</w:t>
            </w:r>
          </w:p>
        </w:tc>
        <w:tc>
          <w:tcPr>
            <w:tcW w:w="648" w:type="dxa"/>
            <w:tcBorders>
              <w:top w:val="nil"/>
              <w:left w:val="nil"/>
              <w:bottom w:val="single" w:sz="8" w:space="0" w:color="auto"/>
              <w:right w:val="single" w:sz="8" w:space="0" w:color="auto"/>
            </w:tcBorders>
            <w:shd w:val="clear" w:color="auto" w:fill="auto"/>
            <w:noWrap/>
            <w:vAlign w:val="center"/>
            <w:hideMark/>
          </w:tcPr>
          <w:p w14:paraId="4332B2DC"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806" w:type="dxa"/>
            <w:tcBorders>
              <w:top w:val="nil"/>
              <w:left w:val="nil"/>
              <w:bottom w:val="single" w:sz="8" w:space="0" w:color="auto"/>
              <w:right w:val="single" w:sz="8" w:space="0" w:color="auto"/>
            </w:tcBorders>
            <w:shd w:val="clear" w:color="auto" w:fill="auto"/>
            <w:noWrap/>
            <w:vAlign w:val="center"/>
            <w:hideMark/>
          </w:tcPr>
          <w:p w14:paraId="4332B2DD" w14:textId="77777777" w:rsidR="00FD7787" w:rsidRPr="005E0C06" w:rsidRDefault="00FD7787" w:rsidP="009C13DE">
            <w:pPr>
              <w:spacing w:line="240" w:lineRule="auto"/>
              <w:jc w:val="center"/>
              <w:rPr>
                <w:sz w:val="18"/>
                <w:szCs w:val="18"/>
                <w:lang w:val="hr-HR"/>
              </w:rPr>
            </w:pPr>
            <w:r w:rsidRPr="003E62D8">
              <w:rPr>
                <w:sz w:val="18"/>
                <w:szCs w:val="18"/>
                <w:lang w:val="hr-HR"/>
              </w:rPr>
              <w:t>42</w:t>
            </w:r>
          </w:p>
        </w:tc>
        <w:tc>
          <w:tcPr>
            <w:tcW w:w="754" w:type="dxa"/>
            <w:tcBorders>
              <w:top w:val="nil"/>
              <w:left w:val="nil"/>
              <w:bottom w:val="single" w:sz="8" w:space="0" w:color="auto"/>
              <w:right w:val="single" w:sz="8" w:space="0" w:color="auto"/>
            </w:tcBorders>
            <w:shd w:val="clear" w:color="auto" w:fill="auto"/>
            <w:noWrap/>
            <w:vAlign w:val="center"/>
            <w:hideMark/>
          </w:tcPr>
          <w:p w14:paraId="4332B2DE" w14:textId="77777777" w:rsidR="00FD7787" w:rsidRPr="005E0C06" w:rsidRDefault="00FD7787" w:rsidP="009C13DE">
            <w:pPr>
              <w:spacing w:line="240" w:lineRule="auto"/>
              <w:jc w:val="center"/>
              <w:rPr>
                <w:sz w:val="18"/>
                <w:szCs w:val="18"/>
                <w:lang w:val="hr-HR"/>
              </w:rPr>
            </w:pPr>
            <w:r w:rsidRPr="003E62D8">
              <w:rPr>
                <w:sz w:val="18"/>
                <w:szCs w:val="18"/>
                <w:lang w:val="hr-HR"/>
              </w:rPr>
              <w:t>2</w:t>
            </w:r>
          </w:p>
        </w:tc>
        <w:tc>
          <w:tcPr>
            <w:tcW w:w="826" w:type="dxa"/>
            <w:tcBorders>
              <w:top w:val="nil"/>
              <w:left w:val="nil"/>
              <w:bottom w:val="single" w:sz="8" w:space="0" w:color="auto"/>
              <w:right w:val="single" w:sz="8" w:space="0" w:color="auto"/>
            </w:tcBorders>
            <w:shd w:val="clear" w:color="auto" w:fill="F2DBDB"/>
            <w:noWrap/>
            <w:vAlign w:val="center"/>
            <w:hideMark/>
          </w:tcPr>
          <w:p w14:paraId="4332B2DF"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77</w:t>
            </w:r>
          </w:p>
        </w:tc>
        <w:tc>
          <w:tcPr>
            <w:tcW w:w="569" w:type="dxa"/>
            <w:tcBorders>
              <w:top w:val="nil"/>
              <w:left w:val="nil"/>
              <w:bottom w:val="single" w:sz="8" w:space="0" w:color="auto"/>
              <w:right w:val="single" w:sz="8" w:space="0" w:color="auto"/>
            </w:tcBorders>
            <w:shd w:val="clear" w:color="auto" w:fill="F2DBDB"/>
            <w:noWrap/>
            <w:vAlign w:val="center"/>
            <w:hideMark/>
          </w:tcPr>
          <w:p w14:paraId="4332B2E0"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w:t>
            </w:r>
          </w:p>
        </w:tc>
        <w:tc>
          <w:tcPr>
            <w:tcW w:w="826" w:type="dxa"/>
            <w:tcBorders>
              <w:top w:val="nil"/>
              <w:left w:val="nil"/>
              <w:bottom w:val="single" w:sz="8" w:space="0" w:color="auto"/>
              <w:right w:val="single" w:sz="4" w:space="0" w:color="auto"/>
            </w:tcBorders>
            <w:shd w:val="clear" w:color="auto" w:fill="F2DBDB"/>
            <w:noWrap/>
            <w:vAlign w:val="center"/>
            <w:hideMark/>
          </w:tcPr>
          <w:p w14:paraId="4332B2E1"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80</w:t>
            </w:r>
          </w:p>
        </w:tc>
      </w:tr>
      <w:tr w:rsidR="00FD7787" w:rsidRPr="005E0C06" w14:paraId="4332B2EF"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E3" w14:textId="77777777" w:rsidR="00FD7787" w:rsidRPr="005E0C06" w:rsidRDefault="00FD7787" w:rsidP="009C13DE">
            <w:pPr>
              <w:spacing w:line="240" w:lineRule="auto"/>
              <w:jc w:val="center"/>
              <w:rPr>
                <w:sz w:val="18"/>
                <w:szCs w:val="18"/>
                <w:lang w:val="hr-HR"/>
              </w:rPr>
            </w:pPr>
            <w:r w:rsidRPr="003E62D8">
              <w:rPr>
                <w:sz w:val="18"/>
                <w:szCs w:val="18"/>
                <w:lang w:val="hr-HR"/>
              </w:rPr>
              <w:t>15</w:t>
            </w:r>
          </w:p>
        </w:tc>
        <w:tc>
          <w:tcPr>
            <w:tcW w:w="3101" w:type="dxa"/>
            <w:tcBorders>
              <w:top w:val="nil"/>
              <w:left w:val="nil"/>
              <w:bottom w:val="single" w:sz="8" w:space="0" w:color="auto"/>
              <w:right w:val="single" w:sz="8" w:space="0" w:color="auto"/>
            </w:tcBorders>
            <w:shd w:val="clear" w:color="auto" w:fill="auto"/>
            <w:noWrap/>
            <w:vAlign w:val="center"/>
            <w:hideMark/>
          </w:tcPr>
          <w:p w14:paraId="4332B2E4" w14:textId="77777777" w:rsidR="00FD7787" w:rsidRPr="008A5979" w:rsidRDefault="00FD7787" w:rsidP="009C13DE">
            <w:pPr>
              <w:spacing w:line="240" w:lineRule="auto"/>
              <w:rPr>
                <w:b/>
                <w:bCs/>
                <w:sz w:val="18"/>
                <w:szCs w:val="18"/>
                <w:lang w:val="hr-HR"/>
              </w:rPr>
            </w:pPr>
            <w:r w:rsidRPr="008A5979">
              <w:rPr>
                <w:b/>
                <w:bCs/>
                <w:sz w:val="18"/>
                <w:szCs w:val="18"/>
                <w:lang w:val="hr-HR"/>
              </w:rPr>
              <w:t>UNMOGIP</w:t>
            </w:r>
          </w:p>
        </w:tc>
        <w:tc>
          <w:tcPr>
            <w:tcW w:w="2567" w:type="dxa"/>
            <w:tcBorders>
              <w:top w:val="nil"/>
              <w:left w:val="nil"/>
              <w:bottom w:val="single" w:sz="8" w:space="0" w:color="auto"/>
              <w:right w:val="single" w:sz="8" w:space="0" w:color="auto"/>
            </w:tcBorders>
            <w:shd w:val="clear" w:color="auto" w:fill="auto"/>
            <w:noWrap/>
            <w:vAlign w:val="center"/>
            <w:hideMark/>
          </w:tcPr>
          <w:p w14:paraId="4332B2E5" w14:textId="77777777" w:rsidR="00FD7787" w:rsidRPr="008A5979" w:rsidRDefault="00FD7787" w:rsidP="009C13DE">
            <w:pPr>
              <w:spacing w:line="240" w:lineRule="auto"/>
              <w:jc w:val="center"/>
              <w:rPr>
                <w:b/>
                <w:sz w:val="18"/>
                <w:szCs w:val="18"/>
                <w:lang w:val="hr-HR"/>
              </w:rPr>
            </w:pPr>
            <w:r w:rsidRPr="008A5979">
              <w:rPr>
                <w:b/>
                <w:sz w:val="18"/>
                <w:szCs w:val="18"/>
                <w:lang w:val="hr-HR"/>
              </w:rPr>
              <w:t>INDIJA I PAKISTAN</w:t>
            </w:r>
          </w:p>
        </w:tc>
        <w:tc>
          <w:tcPr>
            <w:tcW w:w="924" w:type="dxa"/>
            <w:tcBorders>
              <w:top w:val="nil"/>
              <w:left w:val="nil"/>
              <w:bottom w:val="single" w:sz="8" w:space="0" w:color="auto"/>
              <w:right w:val="single" w:sz="8" w:space="0" w:color="auto"/>
            </w:tcBorders>
            <w:shd w:val="clear" w:color="auto" w:fill="auto"/>
            <w:noWrap/>
            <w:vAlign w:val="center"/>
            <w:hideMark/>
          </w:tcPr>
          <w:p w14:paraId="4332B2E6" w14:textId="77777777" w:rsidR="00FD7787" w:rsidRPr="005E0C06" w:rsidRDefault="00FD7787" w:rsidP="009C13DE">
            <w:pPr>
              <w:spacing w:line="240" w:lineRule="auto"/>
              <w:jc w:val="center"/>
              <w:rPr>
                <w:sz w:val="18"/>
                <w:szCs w:val="18"/>
                <w:lang w:val="hr-HR"/>
              </w:rPr>
            </w:pPr>
            <w:r w:rsidRPr="003E62D8">
              <w:rPr>
                <w:sz w:val="18"/>
                <w:szCs w:val="18"/>
                <w:lang w:val="hr-HR"/>
              </w:rPr>
              <w:t>16</w:t>
            </w:r>
          </w:p>
        </w:tc>
        <w:tc>
          <w:tcPr>
            <w:tcW w:w="636" w:type="dxa"/>
            <w:tcBorders>
              <w:top w:val="nil"/>
              <w:left w:val="nil"/>
              <w:bottom w:val="single" w:sz="8" w:space="0" w:color="auto"/>
              <w:right w:val="single" w:sz="8" w:space="0" w:color="auto"/>
            </w:tcBorders>
            <w:shd w:val="clear" w:color="auto" w:fill="auto"/>
            <w:noWrap/>
            <w:vAlign w:val="center"/>
            <w:hideMark/>
          </w:tcPr>
          <w:p w14:paraId="4332B2E7" w14:textId="77777777" w:rsidR="00FD7787" w:rsidRPr="005E0C06" w:rsidRDefault="00FD7787" w:rsidP="009C13DE">
            <w:pPr>
              <w:spacing w:line="240" w:lineRule="auto"/>
              <w:jc w:val="center"/>
              <w:rPr>
                <w:sz w:val="18"/>
                <w:szCs w:val="18"/>
                <w:lang w:val="hr-HR"/>
              </w:rPr>
            </w:pPr>
            <w:r w:rsidRPr="003E62D8">
              <w:rPr>
                <w:sz w:val="18"/>
                <w:szCs w:val="18"/>
                <w:lang w:val="hr-HR"/>
              </w:rPr>
              <w:t>2</w:t>
            </w:r>
          </w:p>
        </w:tc>
        <w:tc>
          <w:tcPr>
            <w:tcW w:w="942" w:type="dxa"/>
            <w:tcBorders>
              <w:top w:val="nil"/>
              <w:left w:val="nil"/>
              <w:bottom w:val="single" w:sz="8" w:space="0" w:color="auto"/>
              <w:right w:val="single" w:sz="8" w:space="0" w:color="auto"/>
            </w:tcBorders>
            <w:shd w:val="clear" w:color="auto" w:fill="auto"/>
            <w:noWrap/>
            <w:vAlign w:val="center"/>
            <w:hideMark/>
          </w:tcPr>
          <w:p w14:paraId="4332B2E8"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648" w:type="dxa"/>
            <w:tcBorders>
              <w:top w:val="nil"/>
              <w:left w:val="nil"/>
              <w:bottom w:val="single" w:sz="8" w:space="0" w:color="auto"/>
              <w:right w:val="single" w:sz="8" w:space="0" w:color="auto"/>
            </w:tcBorders>
            <w:shd w:val="clear" w:color="auto" w:fill="auto"/>
            <w:noWrap/>
            <w:vAlign w:val="center"/>
            <w:hideMark/>
          </w:tcPr>
          <w:p w14:paraId="4332B2E9"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2EA"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2EB"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EC"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16</w:t>
            </w:r>
          </w:p>
        </w:tc>
        <w:tc>
          <w:tcPr>
            <w:tcW w:w="569" w:type="dxa"/>
            <w:tcBorders>
              <w:top w:val="nil"/>
              <w:left w:val="nil"/>
              <w:bottom w:val="single" w:sz="8" w:space="0" w:color="auto"/>
              <w:right w:val="single" w:sz="8" w:space="0" w:color="auto"/>
            </w:tcBorders>
            <w:shd w:val="clear" w:color="auto" w:fill="F2DBDB"/>
            <w:noWrap/>
            <w:vAlign w:val="center"/>
            <w:hideMark/>
          </w:tcPr>
          <w:p w14:paraId="4332B2ED"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2</w:t>
            </w:r>
          </w:p>
        </w:tc>
        <w:tc>
          <w:tcPr>
            <w:tcW w:w="826" w:type="dxa"/>
            <w:tcBorders>
              <w:top w:val="nil"/>
              <w:left w:val="nil"/>
              <w:bottom w:val="single" w:sz="8" w:space="0" w:color="auto"/>
              <w:right w:val="single" w:sz="4" w:space="0" w:color="auto"/>
            </w:tcBorders>
            <w:shd w:val="clear" w:color="auto" w:fill="F2DBDB"/>
            <w:noWrap/>
            <w:vAlign w:val="center"/>
            <w:hideMark/>
          </w:tcPr>
          <w:p w14:paraId="4332B2EE"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18</w:t>
            </w:r>
          </w:p>
        </w:tc>
      </w:tr>
      <w:tr w:rsidR="00FD7787" w:rsidRPr="005E0C06" w14:paraId="4332B2FC"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F0" w14:textId="77777777" w:rsidR="00FD7787" w:rsidRPr="005E0C06" w:rsidRDefault="00FD7787" w:rsidP="009C13DE">
            <w:pPr>
              <w:spacing w:line="240" w:lineRule="auto"/>
              <w:jc w:val="center"/>
              <w:rPr>
                <w:sz w:val="18"/>
                <w:szCs w:val="18"/>
                <w:lang w:val="hr-HR"/>
              </w:rPr>
            </w:pPr>
            <w:r w:rsidRPr="003E62D8">
              <w:rPr>
                <w:sz w:val="18"/>
                <w:szCs w:val="18"/>
                <w:lang w:val="hr-HR"/>
              </w:rPr>
              <w:t>16</w:t>
            </w:r>
          </w:p>
        </w:tc>
        <w:tc>
          <w:tcPr>
            <w:tcW w:w="3101" w:type="dxa"/>
            <w:tcBorders>
              <w:top w:val="nil"/>
              <w:left w:val="nil"/>
              <w:bottom w:val="single" w:sz="8" w:space="0" w:color="auto"/>
              <w:right w:val="single" w:sz="8" w:space="0" w:color="auto"/>
            </w:tcBorders>
            <w:shd w:val="clear" w:color="auto" w:fill="auto"/>
            <w:noWrap/>
            <w:vAlign w:val="center"/>
            <w:hideMark/>
          </w:tcPr>
          <w:p w14:paraId="4332B2F1" w14:textId="77777777" w:rsidR="00FD7787" w:rsidRPr="008A5979" w:rsidRDefault="00FD7787" w:rsidP="009C13DE">
            <w:pPr>
              <w:spacing w:line="240" w:lineRule="auto"/>
              <w:rPr>
                <w:b/>
                <w:bCs/>
                <w:sz w:val="18"/>
                <w:szCs w:val="18"/>
                <w:lang w:val="hr-HR"/>
              </w:rPr>
            </w:pPr>
            <w:r w:rsidRPr="008A5979">
              <w:rPr>
                <w:b/>
                <w:bCs/>
                <w:sz w:val="18"/>
                <w:szCs w:val="18"/>
                <w:lang w:val="hr-HR"/>
              </w:rPr>
              <w:t>MINURSO</w:t>
            </w:r>
          </w:p>
        </w:tc>
        <w:tc>
          <w:tcPr>
            <w:tcW w:w="2567" w:type="dxa"/>
            <w:tcBorders>
              <w:top w:val="nil"/>
              <w:left w:val="nil"/>
              <w:bottom w:val="single" w:sz="8" w:space="0" w:color="auto"/>
              <w:right w:val="single" w:sz="8" w:space="0" w:color="auto"/>
            </w:tcBorders>
            <w:shd w:val="clear" w:color="auto" w:fill="auto"/>
            <w:noWrap/>
            <w:vAlign w:val="center"/>
            <w:hideMark/>
          </w:tcPr>
          <w:p w14:paraId="4332B2F2" w14:textId="77777777" w:rsidR="00FD7787" w:rsidRPr="008A5979" w:rsidRDefault="00FD7787" w:rsidP="009C13DE">
            <w:pPr>
              <w:spacing w:line="240" w:lineRule="auto"/>
              <w:jc w:val="center"/>
              <w:rPr>
                <w:b/>
                <w:sz w:val="18"/>
                <w:szCs w:val="18"/>
                <w:lang w:val="hr-HR"/>
              </w:rPr>
            </w:pPr>
            <w:r w:rsidRPr="008A5979">
              <w:rPr>
                <w:b/>
                <w:sz w:val="18"/>
                <w:szCs w:val="18"/>
                <w:lang w:val="hr-HR"/>
              </w:rPr>
              <w:t>ZAPADNA SAHARA</w:t>
            </w:r>
          </w:p>
        </w:tc>
        <w:tc>
          <w:tcPr>
            <w:tcW w:w="924" w:type="dxa"/>
            <w:tcBorders>
              <w:top w:val="nil"/>
              <w:left w:val="nil"/>
              <w:bottom w:val="single" w:sz="8" w:space="0" w:color="auto"/>
              <w:right w:val="single" w:sz="8" w:space="0" w:color="auto"/>
            </w:tcBorders>
            <w:shd w:val="clear" w:color="auto" w:fill="auto"/>
            <w:noWrap/>
            <w:vAlign w:val="center"/>
            <w:hideMark/>
          </w:tcPr>
          <w:p w14:paraId="4332B2F3" w14:textId="77777777" w:rsidR="00FD7787" w:rsidRPr="005E0C06" w:rsidRDefault="00FD7787" w:rsidP="009C13DE">
            <w:pPr>
              <w:spacing w:line="240" w:lineRule="auto"/>
              <w:jc w:val="center"/>
              <w:rPr>
                <w:sz w:val="18"/>
                <w:szCs w:val="18"/>
                <w:lang w:val="hr-HR"/>
              </w:rPr>
            </w:pPr>
            <w:r w:rsidRPr="003E62D8">
              <w:rPr>
                <w:sz w:val="18"/>
                <w:szCs w:val="18"/>
                <w:lang w:val="hr-HR"/>
              </w:rPr>
              <w:t>10</w:t>
            </w:r>
          </w:p>
        </w:tc>
        <w:tc>
          <w:tcPr>
            <w:tcW w:w="636" w:type="dxa"/>
            <w:tcBorders>
              <w:top w:val="nil"/>
              <w:left w:val="nil"/>
              <w:bottom w:val="single" w:sz="8" w:space="0" w:color="auto"/>
              <w:right w:val="single" w:sz="8" w:space="0" w:color="auto"/>
            </w:tcBorders>
            <w:shd w:val="clear" w:color="auto" w:fill="auto"/>
            <w:noWrap/>
            <w:vAlign w:val="center"/>
            <w:hideMark/>
          </w:tcPr>
          <w:p w14:paraId="4332B2F4" w14:textId="77777777" w:rsidR="00FD7787" w:rsidRPr="005E0C06" w:rsidRDefault="00FD7787" w:rsidP="009C13DE">
            <w:pPr>
              <w:spacing w:line="240" w:lineRule="auto"/>
              <w:jc w:val="center"/>
              <w:rPr>
                <w:sz w:val="18"/>
                <w:szCs w:val="18"/>
                <w:lang w:val="hr-HR"/>
              </w:rPr>
            </w:pPr>
            <w:r w:rsidRPr="003E62D8">
              <w:rPr>
                <w:sz w:val="18"/>
                <w:szCs w:val="18"/>
                <w:lang w:val="hr-HR"/>
              </w:rPr>
              <w:t>2</w:t>
            </w:r>
          </w:p>
        </w:tc>
        <w:tc>
          <w:tcPr>
            <w:tcW w:w="942" w:type="dxa"/>
            <w:tcBorders>
              <w:top w:val="nil"/>
              <w:left w:val="nil"/>
              <w:bottom w:val="single" w:sz="8" w:space="0" w:color="auto"/>
              <w:right w:val="single" w:sz="8" w:space="0" w:color="auto"/>
            </w:tcBorders>
            <w:shd w:val="clear" w:color="auto" w:fill="auto"/>
            <w:noWrap/>
            <w:vAlign w:val="center"/>
            <w:hideMark/>
          </w:tcPr>
          <w:p w14:paraId="4332B2F5"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648" w:type="dxa"/>
            <w:tcBorders>
              <w:top w:val="nil"/>
              <w:left w:val="nil"/>
              <w:bottom w:val="single" w:sz="8" w:space="0" w:color="auto"/>
              <w:right w:val="single" w:sz="8" w:space="0" w:color="auto"/>
            </w:tcBorders>
            <w:shd w:val="clear" w:color="auto" w:fill="auto"/>
            <w:noWrap/>
            <w:vAlign w:val="center"/>
            <w:hideMark/>
          </w:tcPr>
          <w:p w14:paraId="4332B2F6"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2F7"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2F8"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2F9"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10</w:t>
            </w:r>
          </w:p>
        </w:tc>
        <w:tc>
          <w:tcPr>
            <w:tcW w:w="569" w:type="dxa"/>
            <w:tcBorders>
              <w:top w:val="nil"/>
              <w:left w:val="nil"/>
              <w:bottom w:val="single" w:sz="8" w:space="0" w:color="auto"/>
              <w:right w:val="single" w:sz="8" w:space="0" w:color="auto"/>
            </w:tcBorders>
            <w:shd w:val="clear" w:color="auto" w:fill="F2DBDB"/>
            <w:noWrap/>
            <w:vAlign w:val="center"/>
            <w:hideMark/>
          </w:tcPr>
          <w:p w14:paraId="4332B2FA"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2</w:t>
            </w:r>
          </w:p>
        </w:tc>
        <w:tc>
          <w:tcPr>
            <w:tcW w:w="826" w:type="dxa"/>
            <w:tcBorders>
              <w:top w:val="nil"/>
              <w:left w:val="nil"/>
              <w:bottom w:val="single" w:sz="8" w:space="0" w:color="auto"/>
              <w:right w:val="single" w:sz="4" w:space="0" w:color="auto"/>
            </w:tcBorders>
            <w:shd w:val="clear" w:color="auto" w:fill="F2DBDB"/>
            <w:noWrap/>
            <w:vAlign w:val="center"/>
            <w:hideMark/>
          </w:tcPr>
          <w:p w14:paraId="4332B2FB"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12</w:t>
            </w:r>
          </w:p>
        </w:tc>
      </w:tr>
      <w:tr w:rsidR="00FD7787" w:rsidRPr="005E0C06" w14:paraId="4332B30A"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2FD" w14:textId="77777777" w:rsidR="00FD7787" w:rsidRPr="005E0C06" w:rsidRDefault="00FD7787" w:rsidP="009C13DE">
            <w:pPr>
              <w:spacing w:line="240" w:lineRule="auto"/>
              <w:jc w:val="center"/>
              <w:rPr>
                <w:sz w:val="18"/>
                <w:szCs w:val="18"/>
                <w:lang w:val="hr-HR"/>
              </w:rPr>
            </w:pPr>
            <w:r w:rsidRPr="003E62D8">
              <w:rPr>
                <w:sz w:val="18"/>
                <w:szCs w:val="18"/>
                <w:lang w:val="hr-HR"/>
              </w:rPr>
              <w:t>17</w:t>
            </w:r>
          </w:p>
        </w:tc>
        <w:tc>
          <w:tcPr>
            <w:tcW w:w="3101" w:type="dxa"/>
            <w:tcBorders>
              <w:top w:val="nil"/>
              <w:left w:val="nil"/>
              <w:bottom w:val="single" w:sz="8" w:space="0" w:color="auto"/>
              <w:right w:val="single" w:sz="8" w:space="0" w:color="auto"/>
            </w:tcBorders>
            <w:shd w:val="clear" w:color="auto" w:fill="auto"/>
            <w:noWrap/>
            <w:vAlign w:val="center"/>
            <w:hideMark/>
          </w:tcPr>
          <w:p w14:paraId="4332B2FE" w14:textId="77777777" w:rsidR="00FD7787" w:rsidRPr="008A5979" w:rsidRDefault="00FD7787" w:rsidP="009C13DE">
            <w:pPr>
              <w:spacing w:line="240" w:lineRule="auto"/>
              <w:rPr>
                <w:b/>
                <w:bCs/>
                <w:sz w:val="18"/>
                <w:szCs w:val="18"/>
                <w:lang w:val="hr-HR"/>
              </w:rPr>
            </w:pPr>
            <w:r w:rsidRPr="008A5979">
              <w:rPr>
                <w:b/>
                <w:bCs/>
                <w:sz w:val="18"/>
                <w:szCs w:val="18"/>
                <w:lang w:val="hr-HR"/>
              </w:rPr>
              <w:t>UNIFIL</w:t>
            </w:r>
          </w:p>
        </w:tc>
        <w:tc>
          <w:tcPr>
            <w:tcW w:w="25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32B2FF" w14:textId="77777777" w:rsidR="00FD7787" w:rsidRPr="008A5979" w:rsidRDefault="00FD7787" w:rsidP="009C13DE">
            <w:pPr>
              <w:spacing w:line="240" w:lineRule="auto"/>
              <w:jc w:val="center"/>
              <w:rPr>
                <w:b/>
                <w:sz w:val="18"/>
                <w:szCs w:val="18"/>
                <w:lang w:val="hr-HR"/>
              </w:rPr>
            </w:pPr>
          </w:p>
          <w:p w14:paraId="4332B300" w14:textId="77777777" w:rsidR="00FD7787" w:rsidRPr="008A5979" w:rsidRDefault="00FD7787" w:rsidP="009C13DE">
            <w:pPr>
              <w:spacing w:line="240" w:lineRule="auto"/>
              <w:jc w:val="center"/>
              <w:rPr>
                <w:b/>
                <w:sz w:val="18"/>
                <w:szCs w:val="18"/>
                <w:lang w:val="hr-HR"/>
              </w:rPr>
            </w:pPr>
            <w:r w:rsidRPr="008A5979">
              <w:rPr>
                <w:b/>
                <w:sz w:val="18"/>
                <w:szCs w:val="18"/>
                <w:lang w:val="hr-HR"/>
              </w:rPr>
              <w:t>LIBANON</w:t>
            </w:r>
          </w:p>
        </w:tc>
        <w:tc>
          <w:tcPr>
            <w:tcW w:w="924" w:type="dxa"/>
            <w:tcBorders>
              <w:top w:val="nil"/>
              <w:left w:val="nil"/>
              <w:bottom w:val="single" w:sz="8" w:space="0" w:color="auto"/>
              <w:right w:val="single" w:sz="8" w:space="0" w:color="auto"/>
            </w:tcBorders>
            <w:shd w:val="clear" w:color="auto" w:fill="auto"/>
            <w:noWrap/>
            <w:vAlign w:val="center"/>
            <w:hideMark/>
          </w:tcPr>
          <w:p w14:paraId="4332B301" w14:textId="77777777" w:rsidR="00FD7787" w:rsidRPr="005E0C06" w:rsidRDefault="00FD7787" w:rsidP="009C13DE">
            <w:pPr>
              <w:spacing w:line="240" w:lineRule="auto"/>
              <w:jc w:val="center"/>
              <w:rPr>
                <w:sz w:val="18"/>
                <w:szCs w:val="18"/>
                <w:lang w:val="hr-HR"/>
              </w:rPr>
            </w:pPr>
            <w:r w:rsidRPr="003E62D8">
              <w:rPr>
                <w:sz w:val="18"/>
                <w:szCs w:val="18"/>
                <w:lang w:val="hr-HR"/>
              </w:rPr>
              <w:t>2</w:t>
            </w:r>
          </w:p>
        </w:tc>
        <w:tc>
          <w:tcPr>
            <w:tcW w:w="636" w:type="dxa"/>
            <w:tcBorders>
              <w:top w:val="nil"/>
              <w:left w:val="nil"/>
              <w:bottom w:val="single" w:sz="8" w:space="0" w:color="auto"/>
              <w:right w:val="single" w:sz="8" w:space="0" w:color="auto"/>
            </w:tcBorders>
            <w:shd w:val="clear" w:color="auto" w:fill="auto"/>
            <w:noWrap/>
            <w:vAlign w:val="center"/>
            <w:hideMark/>
          </w:tcPr>
          <w:p w14:paraId="4332B302"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942" w:type="dxa"/>
            <w:tcBorders>
              <w:top w:val="nil"/>
              <w:left w:val="nil"/>
              <w:bottom w:val="single" w:sz="8" w:space="0" w:color="auto"/>
              <w:right w:val="single" w:sz="8" w:space="0" w:color="auto"/>
            </w:tcBorders>
            <w:shd w:val="clear" w:color="auto" w:fill="auto"/>
            <w:noWrap/>
            <w:vAlign w:val="center"/>
            <w:hideMark/>
          </w:tcPr>
          <w:p w14:paraId="4332B303"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648" w:type="dxa"/>
            <w:tcBorders>
              <w:top w:val="nil"/>
              <w:left w:val="nil"/>
              <w:bottom w:val="single" w:sz="8" w:space="0" w:color="auto"/>
              <w:right w:val="single" w:sz="8" w:space="0" w:color="auto"/>
            </w:tcBorders>
            <w:shd w:val="clear" w:color="auto" w:fill="auto"/>
            <w:noWrap/>
            <w:vAlign w:val="center"/>
            <w:hideMark/>
          </w:tcPr>
          <w:p w14:paraId="4332B304"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305"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306"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307"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2</w:t>
            </w:r>
          </w:p>
        </w:tc>
        <w:tc>
          <w:tcPr>
            <w:tcW w:w="569" w:type="dxa"/>
            <w:tcBorders>
              <w:top w:val="nil"/>
              <w:left w:val="nil"/>
              <w:bottom w:val="single" w:sz="8" w:space="0" w:color="auto"/>
              <w:right w:val="single" w:sz="8" w:space="0" w:color="auto"/>
            </w:tcBorders>
            <w:shd w:val="clear" w:color="auto" w:fill="F2DBDB"/>
            <w:noWrap/>
            <w:vAlign w:val="center"/>
            <w:hideMark/>
          </w:tcPr>
          <w:p w14:paraId="4332B308"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0</w:t>
            </w:r>
          </w:p>
        </w:tc>
        <w:tc>
          <w:tcPr>
            <w:tcW w:w="826" w:type="dxa"/>
            <w:tcBorders>
              <w:top w:val="nil"/>
              <w:left w:val="nil"/>
              <w:bottom w:val="single" w:sz="8" w:space="0" w:color="auto"/>
              <w:right w:val="single" w:sz="4" w:space="0" w:color="auto"/>
            </w:tcBorders>
            <w:shd w:val="clear" w:color="auto" w:fill="F2DBDB"/>
            <w:noWrap/>
            <w:vAlign w:val="center"/>
            <w:hideMark/>
          </w:tcPr>
          <w:p w14:paraId="4332B309"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2</w:t>
            </w:r>
          </w:p>
        </w:tc>
      </w:tr>
      <w:tr w:rsidR="00FD7787" w:rsidRPr="005E0C06" w14:paraId="4332B317"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30B" w14:textId="77777777" w:rsidR="00FD7787" w:rsidRPr="005E0C06" w:rsidRDefault="00FD7787" w:rsidP="009C13DE">
            <w:pPr>
              <w:spacing w:line="240" w:lineRule="auto"/>
              <w:jc w:val="center"/>
              <w:rPr>
                <w:sz w:val="18"/>
                <w:szCs w:val="18"/>
                <w:lang w:val="hr-HR"/>
              </w:rPr>
            </w:pPr>
            <w:r w:rsidRPr="003E62D8">
              <w:rPr>
                <w:sz w:val="18"/>
                <w:szCs w:val="18"/>
                <w:lang w:val="hr-HR"/>
              </w:rPr>
              <w:t>18</w:t>
            </w:r>
          </w:p>
        </w:tc>
        <w:tc>
          <w:tcPr>
            <w:tcW w:w="3101" w:type="dxa"/>
            <w:tcBorders>
              <w:top w:val="nil"/>
              <w:left w:val="nil"/>
              <w:bottom w:val="single" w:sz="8" w:space="0" w:color="auto"/>
              <w:right w:val="single" w:sz="8" w:space="0" w:color="auto"/>
            </w:tcBorders>
            <w:shd w:val="clear" w:color="auto" w:fill="auto"/>
            <w:noWrap/>
            <w:vAlign w:val="center"/>
            <w:hideMark/>
          </w:tcPr>
          <w:p w14:paraId="4332B30C" w14:textId="77777777" w:rsidR="00FD7787" w:rsidRPr="008A5979" w:rsidRDefault="00FD7787" w:rsidP="009C13DE">
            <w:pPr>
              <w:spacing w:line="240" w:lineRule="auto"/>
              <w:rPr>
                <w:b/>
                <w:bCs/>
                <w:sz w:val="18"/>
                <w:szCs w:val="18"/>
                <w:lang w:val="hr-HR"/>
              </w:rPr>
            </w:pPr>
            <w:r w:rsidRPr="008A5979">
              <w:rPr>
                <w:b/>
                <w:bCs/>
                <w:sz w:val="18"/>
                <w:szCs w:val="18"/>
                <w:lang w:val="hr-HR"/>
              </w:rPr>
              <w:t>2. HRVCON UNIFIL</w:t>
            </w:r>
          </w:p>
        </w:tc>
        <w:tc>
          <w:tcPr>
            <w:tcW w:w="2567" w:type="dxa"/>
            <w:vMerge/>
            <w:tcBorders>
              <w:top w:val="nil"/>
              <w:left w:val="single" w:sz="8" w:space="0" w:color="auto"/>
              <w:bottom w:val="single" w:sz="8" w:space="0" w:color="000000"/>
              <w:right w:val="single" w:sz="8" w:space="0" w:color="auto"/>
            </w:tcBorders>
            <w:vAlign w:val="center"/>
            <w:hideMark/>
          </w:tcPr>
          <w:p w14:paraId="4332B30D" w14:textId="77777777" w:rsidR="00FD7787" w:rsidRPr="008A5979" w:rsidRDefault="00FD7787" w:rsidP="009C13DE">
            <w:pPr>
              <w:spacing w:line="240" w:lineRule="auto"/>
              <w:rPr>
                <w:b/>
                <w:sz w:val="18"/>
                <w:szCs w:val="18"/>
                <w:lang w:val="hr-HR"/>
              </w:rPr>
            </w:pPr>
          </w:p>
        </w:tc>
        <w:tc>
          <w:tcPr>
            <w:tcW w:w="924" w:type="dxa"/>
            <w:tcBorders>
              <w:top w:val="nil"/>
              <w:left w:val="nil"/>
              <w:bottom w:val="single" w:sz="8" w:space="0" w:color="auto"/>
              <w:right w:val="single" w:sz="8" w:space="0" w:color="auto"/>
            </w:tcBorders>
            <w:shd w:val="clear" w:color="auto" w:fill="auto"/>
            <w:noWrap/>
            <w:vAlign w:val="center"/>
            <w:hideMark/>
          </w:tcPr>
          <w:p w14:paraId="4332B30E" w14:textId="77777777" w:rsidR="00FD7787" w:rsidRPr="005E0C06" w:rsidRDefault="00FD7787" w:rsidP="009C13DE">
            <w:pPr>
              <w:spacing w:line="240" w:lineRule="auto"/>
              <w:jc w:val="center"/>
              <w:rPr>
                <w:sz w:val="18"/>
                <w:szCs w:val="18"/>
                <w:lang w:val="hr-HR"/>
              </w:rPr>
            </w:pPr>
            <w:r w:rsidRPr="003E62D8">
              <w:rPr>
                <w:sz w:val="18"/>
                <w:szCs w:val="18"/>
                <w:lang w:val="hr-HR"/>
              </w:rPr>
              <w:t>8</w:t>
            </w:r>
          </w:p>
        </w:tc>
        <w:tc>
          <w:tcPr>
            <w:tcW w:w="636" w:type="dxa"/>
            <w:tcBorders>
              <w:top w:val="nil"/>
              <w:left w:val="nil"/>
              <w:bottom w:val="single" w:sz="8" w:space="0" w:color="auto"/>
              <w:right w:val="single" w:sz="8" w:space="0" w:color="auto"/>
            </w:tcBorders>
            <w:shd w:val="clear" w:color="auto" w:fill="auto"/>
            <w:noWrap/>
            <w:vAlign w:val="center"/>
            <w:hideMark/>
          </w:tcPr>
          <w:p w14:paraId="4332B30F"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942" w:type="dxa"/>
            <w:tcBorders>
              <w:top w:val="nil"/>
              <w:left w:val="nil"/>
              <w:bottom w:val="single" w:sz="8" w:space="0" w:color="auto"/>
              <w:right w:val="single" w:sz="8" w:space="0" w:color="auto"/>
            </w:tcBorders>
            <w:shd w:val="clear" w:color="auto" w:fill="auto"/>
            <w:noWrap/>
            <w:vAlign w:val="center"/>
            <w:hideMark/>
          </w:tcPr>
          <w:p w14:paraId="4332B310" w14:textId="77777777" w:rsidR="00FD7787" w:rsidRPr="005E0C06" w:rsidRDefault="00FD7787" w:rsidP="009C13DE">
            <w:pPr>
              <w:spacing w:line="240" w:lineRule="auto"/>
              <w:jc w:val="center"/>
              <w:rPr>
                <w:sz w:val="18"/>
                <w:szCs w:val="18"/>
                <w:lang w:val="hr-HR"/>
              </w:rPr>
            </w:pPr>
            <w:r w:rsidRPr="003E62D8">
              <w:rPr>
                <w:sz w:val="18"/>
                <w:szCs w:val="18"/>
                <w:lang w:val="hr-HR"/>
              </w:rPr>
              <w:t>13</w:t>
            </w:r>
          </w:p>
        </w:tc>
        <w:tc>
          <w:tcPr>
            <w:tcW w:w="648" w:type="dxa"/>
            <w:tcBorders>
              <w:top w:val="nil"/>
              <w:left w:val="nil"/>
              <w:bottom w:val="single" w:sz="8" w:space="0" w:color="auto"/>
              <w:right w:val="single" w:sz="8" w:space="0" w:color="auto"/>
            </w:tcBorders>
            <w:shd w:val="clear" w:color="auto" w:fill="auto"/>
            <w:noWrap/>
            <w:vAlign w:val="center"/>
            <w:hideMark/>
          </w:tcPr>
          <w:p w14:paraId="4332B311"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806" w:type="dxa"/>
            <w:tcBorders>
              <w:top w:val="nil"/>
              <w:left w:val="nil"/>
              <w:bottom w:val="single" w:sz="8" w:space="0" w:color="auto"/>
              <w:right w:val="single" w:sz="8" w:space="0" w:color="auto"/>
            </w:tcBorders>
            <w:shd w:val="clear" w:color="auto" w:fill="auto"/>
            <w:noWrap/>
            <w:vAlign w:val="center"/>
            <w:hideMark/>
          </w:tcPr>
          <w:p w14:paraId="4332B312" w14:textId="77777777" w:rsidR="00FD7787" w:rsidRPr="005E0C06" w:rsidRDefault="00FD7787" w:rsidP="009C13DE">
            <w:pPr>
              <w:spacing w:line="240" w:lineRule="auto"/>
              <w:jc w:val="center"/>
              <w:rPr>
                <w:sz w:val="18"/>
                <w:szCs w:val="18"/>
                <w:lang w:val="hr-HR"/>
              </w:rPr>
            </w:pPr>
            <w:r w:rsidRPr="003E62D8">
              <w:rPr>
                <w:sz w:val="18"/>
                <w:szCs w:val="18"/>
                <w:lang w:val="hr-HR"/>
              </w:rPr>
              <w:t>30</w:t>
            </w:r>
          </w:p>
        </w:tc>
        <w:tc>
          <w:tcPr>
            <w:tcW w:w="754" w:type="dxa"/>
            <w:tcBorders>
              <w:top w:val="nil"/>
              <w:left w:val="nil"/>
              <w:bottom w:val="single" w:sz="8" w:space="0" w:color="auto"/>
              <w:right w:val="single" w:sz="8" w:space="0" w:color="auto"/>
            </w:tcBorders>
            <w:shd w:val="clear" w:color="auto" w:fill="auto"/>
            <w:noWrap/>
            <w:vAlign w:val="center"/>
            <w:hideMark/>
          </w:tcPr>
          <w:p w14:paraId="4332B313"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314"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51</w:t>
            </w:r>
          </w:p>
        </w:tc>
        <w:tc>
          <w:tcPr>
            <w:tcW w:w="569" w:type="dxa"/>
            <w:tcBorders>
              <w:top w:val="nil"/>
              <w:left w:val="nil"/>
              <w:bottom w:val="single" w:sz="8" w:space="0" w:color="auto"/>
              <w:right w:val="single" w:sz="8" w:space="0" w:color="auto"/>
            </w:tcBorders>
            <w:shd w:val="clear" w:color="auto" w:fill="F2DBDB"/>
            <w:noWrap/>
            <w:vAlign w:val="center"/>
            <w:hideMark/>
          </w:tcPr>
          <w:p w14:paraId="4332B315"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w:t>
            </w:r>
          </w:p>
        </w:tc>
        <w:tc>
          <w:tcPr>
            <w:tcW w:w="826" w:type="dxa"/>
            <w:tcBorders>
              <w:top w:val="nil"/>
              <w:left w:val="nil"/>
              <w:bottom w:val="single" w:sz="8" w:space="0" w:color="auto"/>
              <w:right w:val="single" w:sz="4" w:space="0" w:color="auto"/>
            </w:tcBorders>
            <w:shd w:val="clear" w:color="auto" w:fill="F2DBDB"/>
            <w:noWrap/>
            <w:vAlign w:val="center"/>
            <w:hideMark/>
          </w:tcPr>
          <w:p w14:paraId="4332B316"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52</w:t>
            </w:r>
          </w:p>
        </w:tc>
      </w:tr>
      <w:tr w:rsidR="00FD7787" w:rsidRPr="005E0C06" w14:paraId="4332B324"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318" w14:textId="77777777" w:rsidR="00FD7787" w:rsidRPr="005E0C06" w:rsidRDefault="00FD7787" w:rsidP="009C13DE">
            <w:pPr>
              <w:spacing w:line="240" w:lineRule="auto"/>
              <w:jc w:val="center"/>
              <w:rPr>
                <w:sz w:val="18"/>
                <w:szCs w:val="18"/>
                <w:lang w:val="hr-HR"/>
              </w:rPr>
            </w:pPr>
            <w:r w:rsidRPr="003E62D8">
              <w:rPr>
                <w:sz w:val="18"/>
                <w:szCs w:val="18"/>
                <w:lang w:val="hr-HR"/>
              </w:rPr>
              <w:t>19</w:t>
            </w:r>
          </w:p>
        </w:tc>
        <w:tc>
          <w:tcPr>
            <w:tcW w:w="3101" w:type="dxa"/>
            <w:tcBorders>
              <w:top w:val="nil"/>
              <w:left w:val="nil"/>
              <w:bottom w:val="single" w:sz="8" w:space="0" w:color="auto"/>
              <w:right w:val="single" w:sz="8" w:space="0" w:color="auto"/>
            </w:tcBorders>
            <w:shd w:val="clear" w:color="auto" w:fill="auto"/>
            <w:noWrap/>
            <w:vAlign w:val="center"/>
            <w:hideMark/>
          </w:tcPr>
          <w:p w14:paraId="4332B319" w14:textId="77777777" w:rsidR="00FD7787" w:rsidRPr="008A5979" w:rsidRDefault="00FD7787" w:rsidP="009C13DE">
            <w:pPr>
              <w:spacing w:line="240" w:lineRule="auto"/>
              <w:rPr>
                <w:b/>
                <w:bCs/>
                <w:sz w:val="18"/>
                <w:szCs w:val="18"/>
                <w:lang w:val="hr-HR"/>
              </w:rPr>
            </w:pPr>
            <w:r w:rsidRPr="008A5979">
              <w:rPr>
                <w:b/>
                <w:bCs/>
                <w:sz w:val="18"/>
                <w:szCs w:val="18"/>
                <w:lang w:val="hr-HR"/>
              </w:rPr>
              <w:t>ATALANTA</w:t>
            </w:r>
          </w:p>
        </w:tc>
        <w:tc>
          <w:tcPr>
            <w:tcW w:w="2567" w:type="dxa"/>
            <w:tcBorders>
              <w:top w:val="nil"/>
              <w:left w:val="nil"/>
              <w:bottom w:val="single" w:sz="8" w:space="0" w:color="auto"/>
              <w:right w:val="single" w:sz="8" w:space="0" w:color="auto"/>
            </w:tcBorders>
            <w:shd w:val="clear" w:color="auto" w:fill="auto"/>
            <w:noWrap/>
            <w:vAlign w:val="center"/>
            <w:hideMark/>
          </w:tcPr>
          <w:p w14:paraId="4332B31A" w14:textId="77777777" w:rsidR="00FD7787" w:rsidRPr="008A5979" w:rsidRDefault="00FD7787" w:rsidP="009C13DE">
            <w:pPr>
              <w:spacing w:line="240" w:lineRule="auto"/>
              <w:jc w:val="center"/>
              <w:rPr>
                <w:b/>
                <w:sz w:val="18"/>
                <w:szCs w:val="18"/>
                <w:lang w:val="hr-HR"/>
              </w:rPr>
            </w:pPr>
            <w:r w:rsidRPr="008A5979">
              <w:rPr>
                <w:b/>
                <w:sz w:val="18"/>
                <w:szCs w:val="18"/>
                <w:lang w:val="hr-HR"/>
              </w:rPr>
              <w:t>SOMALIJA</w:t>
            </w:r>
          </w:p>
        </w:tc>
        <w:tc>
          <w:tcPr>
            <w:tcW w:w="924" w:type="dxa"/>
            <w:tcBorders>
              <w:top w:val="nil"/>
              <w:left w:val="nil"/>
              <w:bottom w:val="single" w:sz="8" w:space="0" w:color="auto"/>
              <w:right w:val="single" w:sz="8" w:space="0" w:color="auto"/>
            </w:tcBorders>
            <w:shd w:val="clear" w:color="auto" w:fill="auto"/>
            <w:noWrap/>
            <w:vAlign w:val="center"/>
            <w:hideMark/>
          </w:tcPr>
          <w:p w14:paraId="4332B31B"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636" w:type="dxa"/>
            <w:tcBorders>
              <w:top w:val="nil"/>
              <w:left w:val="nil"/>
              <w:bottom w:val="single" w:sz="8" w:space="0" w:color="auto"/>
              <w:right w:val="single" w:sz="8" w:space="0" w:color="auto"/>
            </w:tcBorders>
            <w:shd w:val="clear" w:color="auto" w:fill="auto"/>
            <w:noWrap/>
            <w:vAlign w:val="center"/>
            <w:hideMark/>
          </w:tcPr>
          <w:p w14:paraId="4332B31C"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942" w:type="dxa"/>
            <w:tcBorders>
              <w:top w:val="nil"/>
              <w:left w:val="nil"/>
              <w:bottom w:val="single" w:sz="8" w:space="0" w:color="auto"/>
              <w:right w:val="single" w:sz="8" w:space="0" w:color="auto"/>
            </w:tcBorders>
            <w:shd w:val="clear" w:color="auto" w:fill="auto"/>
            <w:noWrap/>
            <w:vAlign w:val="center"/>
            <w:hideMark/>
          </w:tcPr>
          <w:p w14:paraId="4332B31D"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648" w:type="dxa"/>
            <w:tcBorders>
              <w:top w:val="nil"/>
              <w:left w:val="nil"/>
              <w:bottom w:val="single" w:sz="8" w:space="0" w:color="auto"/>
              <w:right w:val="single" w:sz="8" w:space="0" w:color="auto"/>
            </w:tcBorders>
            <w:shd w:val="clear" w:color="auto" w:fill="auto"/>
            <w:noWrap/>
            <w:vAlign w:val="center"/>
            <w:hideMark/>
          </w:tcPr>
          <w:p w14:paraId="4332B31E"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31F"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320"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321"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w:t>
            </w:r>
          </w:p>
        </w:tc>
        <w:tc>
          <w:tcPr>
            <w:tcW w:w="569" w:type="dxa"/>
            <w:tcBorders>
              <w:top w:val="nil"/>
              <w:left w:val="nil"/>
              <w:bottom w:val="single" w:sz="8" w:space="0" w:color="auto"/>
              <w:right w:val="single" w:sz="8" w:space="0" w:color="auto"/>
            </w:tcBorders>
            <w:shd w:val="clear" w:color="auto" w:fill="F2DBDB"/>
            <w:noWrap/>
            <w:vAlign w:val="center"/>
            <w:hideMark/>
          </w:tcPr>
          <w:p w14:paraId="4332B322"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0</w:t>
            </w:r>
          </w:p>
        </w:tc>
        <w:tc>
          <w:tcPr>
            <w:tcW w:w="826" w:type="dxa"/>
            <w:tcBorders>
              <w:top w:val="nil"/>
              <w:left w:val="nil"/>
              <w:bottom w:val="single" w:sz="8" w:space="0" w:color="auto"/>
              <w:right w:val="single" w:sz="4" w:space="0" w:color="auto"/>
            </w:tcBorders>
            <w:shd w:val="clear" w:color="auto" w:fill="F2DBDB"/>
            <w:noWrap/>
            <w:vAlign w:val="center"/>
            <w:hideMark/>
          </w:tcPr>
          <w:p w14:paraId="4332B323"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w:t>
            </w:r>
          </w:p>
        </w:tc>
      </w:tr>
      <w:tr w:rsidR="00FD7787" w:rsidRPr="005E0C06" w14:paraId="4332B331"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325" w14:textId="77777777" w:rsidR="00FD7787" w:rsidRPr="005E0C06" w:rsidRDefault="00FD7787" w:rsidP="009C13DE">
            <w:pPr>
              <w:spacing w:line="240" w:lineRule="auto"/>
              <w:jc w:val="center"/>
              <w:rPr>
                <w:sz w:val="18"/>
                <w:szCs w:val="18"/>
                <w:lang w:val="hr-HR"/>
              </w:rPr>
            </w:pPr>
            <w:r w:rsidRPr="003E62D8">
              <w:rPr>
                <w:sz w:val="18"/>
                <w:szCs w:val="18"/>
                <w:lang w:val="hr-HR"/>
              </w:rPr>
              <w:t>20</w:t>
            </w:r>
          </w:p>
        </w:tc>
        <w:tc>
          <w:tcPr>
            <w:tcW w:w="3101" w:type="dxa"/>
            <w:tcBorders>
              <w:top w:val="nil"/>
              <w:left w:val="nil"/>
              <w:bottom w:val="single" w:sz="8" w:space="0" w:color="auto"/>
              <w:right w:val="single" w:sz="8" w:space="0" w:color="auto"/>
            </w:tcBorders>
            <w:shd w:val="clear" w:color="auto" w:fill="auto"/>
            <w:noWrap/>
            <w:vAlign w:val="center"/>
            <w:hideMark/>
          </w:tcPr>
          <w:p w14:paraId="4332B326" w14:textId="77777777" w:rsidR="00FD7787" w:rsidRPr="008A5979" w:rsidRDefault="00FD7787" w:rsidP="009C13DE">
            <w:pPr>
              <w:spacing w:line="240" w:lineRule="auto"/>
              <w:rPr>
                <w:b/>
                <w:bCs/>
                <w:sz w:val="18"/>
                <w:szCs w:val="18"/>
                <w:lang w:val="hr-HR"/>
              </w:rPr>
            </w:pPr>
            <w:r w:rsidRPr="008A5979">
              <w:rPr>
                <w:b/>
                <w:bCs/>
                <w:sz w:val="18"/>
                <w:szCs w:val="18"/>
                <w:lang w:val="hr-HR"/>
              </w:rPr>
              <w:t>SOPHIA</w:t>
            </w:r>
          </w:p>
        </w:tc>
        <w:tc>
          <w:tcPr>
            <w:tcW w:w="2567" w:type="dxa"/>
            <w:tcBorders>
              <w:top w:val="nil"/>
              <w:left w:val="nil"/>
              <w:bottom w:val="single" w:sz="8" w:space="0" w:color="auto"/>
              <w:right w:val="single" w:sz="8" w:space="0" w:color="auto"/>
            </w:tcBorders>
            <w:shd w:val="clear" w:color="auto" w:fill="auto"/>
            <w:noWrap/>
            <w:vAlign w:val="center"/>
            <w:hideMark/>
          </w:tcPr>
          <w:p w14:paraId="4332B327" w14:textId="77777777" w:rsidR="00FD7787" w:rsidRPr="008A5979" w:rsidRDefault="00FD7787" w:rsidP="009C13DE">
            <w:pPr>
              <w:spacing w:line="240" w:lineRule="auto"/>
              <w:jc w:val="center"/>
              <w:rPr>
                <w:b/>
                <w:sz w:val="18"/>
                <w:szCs w:val="18"/>
                <w:lang w:val="hr-HR"/>
              </w:rPr>
            </w:pPr>
            <w:r w:rsidRPr="008A5979">
              <w:rPr>
                <w:b/>
                <w:sz w:val="18"/>
                <w:szCs w:val="18"/>
                <w:lang w:val="hr-HR"/>
              </w:rPr>
              <w:t>MEDITERAN</w:t>
            </w:r>
          </w:p>
        </w:tc>
        <w:tc>
          <w:tcPr>
            <w:tcW w:w="924" w:type="dxa"/>
            <w:tcBorders>
              <w:top w:val="nil"/>
              <w:left w:val="nil"/>
              <w:bottom w:val="single" w:sz="8" w:space="0" w:color="auto"/>
              <w:right w:val="single" w:sz="8" w:space="0" w:color="auto"/>
            </w:tcBorders>
            <w:shd w:val="clear" w:color="auto" w:fill="auto"/>
            <w:noWrap/>
            <w:vAlign w:val="center"/>
            <w:hideMark/>
          </w:tcPr>
          <w:p w14:paraId="4332B328"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636" w:type="dxa"/>
            <w:tcBorders>
              <w:top w:val="nil"/>
              <w:left w:val="nil"/>
              <w:bottom w:val="single" w:sz="8" w:space="0" w:color="auto"/>
              <w:right w:val="single" w:sz="8" w:space="0" w:color="auto"/>
            </w:tcBorders>
            <w:shd w:val="clear" w:color="auto" w:fill="auto"/>
            <w:noWrap/>
            <w:vAlign w:val="center"/>
            <w:hideMark/>
          </w:tcPr>
          <w:p w14:paraId="4332B329" w14:textId="77777777" w:rsidR="00FD7787" w:rsidRPr="005E0C06" w:rsidRDefault="00FD7787" w:rsidP="009C13DE">
            <w:pPr>
              <w:spacing w:line="240" w:lineRule="auto"/>
              <w:jc w:val="center"/>
              <w:rPr>
                <w:sz w:val="18"/>
                <w:szCs w:val="18"/>
                <w:lang w:val="hr-HR"/>
              </w:rPr>
            </w:pPr>
            <w:r w:rsidRPr="003E62D8">
              <w:rPr>
                <w:sz w:val="18"/>
                <w:szCs w:val="18"/>
                <w:lang w:val="hr-HR"/>
              </w:rPr>
              <w:t>1</w:t>
            </w:r>
          </w:p>
        </w:tc>
        <w:tc>
          <w:tcPr>
            <w:tcW w:w="942" w:type="dxa"/>
            <w:tcBorders>
              <w:top w:val="nil"/>
              <w:left w:val="nil"/>
              <w:bottom w:val="single" w:sz="8" w:space="0" w:color="auto"/>
              <w:right w:val="single" w:sz="8" w:space="0" w:color="auto"/>
            </w:tcBorders>
            <w:shd w:val="clear" w:color="auto" w:fill="auto"/>
            <w:noWrap/>
            <w:vAlign w:val="center"/>
            <w:hideMark/>
          </w:tcPr>
          <w:p w14:paraId="4332B32A"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648" w:type="dxa"/>
            <w:tcBorders>
              <w:top w:val="nil"/>
              <w:left w:val="nil"/>
              <w:bottom w:val="single" w:sz="8" w:space="0" w:color="auto"/>
              <w:right w:val="single" w:sz="8" w:space="0" w:color="auto"/>
            </w:tcBorders>
            <w:shd w:val="clear" w:color="auto" w:fill="auto"/>
            <w:noWrap/>
            <w:vAlign w:val="center"/>
            <w:hideMark/>
          </w:tcPr>
          <w:p w14:paraId="4332B32B"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32C"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32D"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32E"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w:t>
            </w:r>
          </w:p>
        </w:tc>
        <w:tc>
          <w:tcPr>
            <w:tcW w:w="569" w:type="dxa"/>
            <w:tcBorders>
              <w:top w:val="nil"/>
              <w:left w:val="nil"/>
              <w:bottom w:val="single" w:sz="8" w:space="0" w:color="auto"/>
              <w:right w:val="single" w:sz="8" w:space="0" w:color="auto"/>
            </w:tcBorders>
            <w:shd w:val="clear" w:color="auto" w:fill="F2DBDB"/>
            <w:noWrap/>
            <w:vAlign w:val="center"/>
            <w:hideMark/>
          </w:tcPr>
          <w:p w14:paraId="4332B32F"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w:t>
            </w:r>
          </w:p>
        </w:tc>
        <w:tc>
          <w:tcPr>
            <w:tcW w:w="826" w:type="dxa"/>
            <w:tcBorders>
              <w:top w:val="nil"/>
              <w:left w:val="nil"/>
              <w:bottom w:val="single" w:sz="8" w:space="0" w:color="auto"/>
              <w:right w:val="single" w:sz="4" w:space="0" w:color="auto"/>
            </w:tcBorders>
            <w:shd w:val="clear" w:color="auto" w:fill="F2DBDB"/>
            <w:noWrap/>
            <w:vAlign w:val="center"/>
            <w:hideMark/>
          </w:tcPr>
          <w:p w14:paraId="4332B330"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4</w:t>
            </w:r>
          </w:p>
        </w:tc>
      </w:tr>
      <w:tr w:rsidR="00FD7787" w:rsidRPr="005E0C06" w14:paraId="4332B33E" w14:textId="77777777" w:rsidTr="00FD7787">
        <w:trPr>
          <w:trHeight w:hRule="exact" w:val="397"/>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14:paraId="4332B332" w14:textId="77777777" w:rsidR="00FD7787" w:rsidRPr="005E0C06" w:rsidRDefault="00FD7787" w:rsidP="009C13DE">
            <w:pPr>
              <w:spacing w:line="240" w:lineRule="auto"/>
              <w:jc w:val="center"/>
              <w:rPr>
                <w:sz w:val="18"/>
                <w:szCs w:val="18"/>
                <w:lang w:val="hr-HR"/>
              </w:rPr>
            </w:pPr>
            <w:r w:rsidRPr="003E62D8">
              <w:rPr>
                <w:sz w:val="18"/>
                <w:szCs w:val="18"/>
                <w:lang w:val="hr-HR"/>
              </w:rPr>
              <w:t>21</w:t>
            </w:r>
          </w:p>
        </w:tc>
        <w:tc>
          <w:tcPr>
            <w:tcW w:w="3101" w:type="dxa"/>
            <w:tcBorders>
              <w:top w:val="nil"/>
              <w:left w:val="nil"/>
              <w:bottom w:val="single" w:sz="8" w:space="0" w:color="auto"/>
              <w:right w:val="single" w:sz="8" w:space="0" w:color="auto"/>
            </w:tcBorders>
            <w:shd w:val="clear" w:color="auto" w:fill="auto"/>
            <w:noWrap/>
            <w:vAlign w:val="center"/>
            <w:hideMark/>
          </w:tcPr>
          <w:p w14:paraId="4332B333" w14:textId="77777777" w:rsidR="00FD7787" w:rsidRPr="008A5979" w:rsidRDefault="00FD7787" w:rsidP="009C13DE">
            <w:pPr>
              <w:spacing w:line="240" w:lineRule="auto"/>
              <w:rPr>
                <w:b/>
                <w:bCs/>
                <w:sz w:val="18"/>
                <w:szCs w:val="18"/>
                <w:lang w:val="hr-HR"/>
              </w:rPr>
            </w:pPr>
            <w:r w:rsidRPr="008A5979">
              <w:rPr>
                <w:b/>
                <w:bCs/>
                <w:sz w:val="18"/>
                <w:szCs w:val="18"/>
                <w:lang w:val="hr-HR"/>
              </w:rPr>
              <w:t>INHERENT RESOLVE</w:t>
            </w:r>
          </w:p>
        </w:tc>
        <w:tc>
          <w:tcPr>
            <w:tcW w:w="2567" w:type="dxa"/>
            <w:tcBorders>
              <w:top w:val="nil"/>
              <w:left w:val="nil"/>
              <w:bottom w:val="single" w:sz="8" w:space="0" w:color="auto"/>
              <w:right w:val="single" w:sz="8" w:space="0" w:color="auto"/>
            </w:tcBorders>
            <w:shd w:val="clear" w:color="auto" w:fill="auto"/>
            <w:noWrap/>
            <w:vAlign w:val="center"/>
            <w:hideMark/>
          </w:tcPr>
          <w:p w14:paraId="4332B334" w14:textId="77777777" w:rsidR="00FD7787" w:rsidRPr="008A5979" w:rsidRDefault="00FD7787" w:rsidP="009C13DE">
            <w:pPr>
              <w:spacing w:line="240" w:lineRule="auto"/>
              <w:jc w:val="center"/>
              <w:rPr>
                <w:b/>
                <w:sz w:val="18"/>
                <w:szCs w:val="18"/>
                <w:lang w:val="hr-HR"/>
              </w:rPr>
            </w:pPr>
            <w:r w:rsidRPr="008A5979">
              <w:rPr>
                <w:b/>
                <w:sz w:val="18"/>
                <w:szCs w:val="18"/>
                <w:lang w:val="hr-HR"/>
              </w:rPr>
              <w:t>KUVAJT</w:t>
            </w:r>
          </w:p>
        </w:tc>
        <w:tc>
          <w:tcPr>
            <w:tcW w:w="924" w:type="dxa"/>
            <w:tcBorders>
              <w:top w:val="nil"/>
              <w:left w:val="nil"/>
              <w:bottom w:val="single" w:sz="8" w:space="0" w:color="auto"/>
              <w:right w:val="single" w:sz="8" w:space="0" w:color="auto"/>
            </w:tcBorders>
            <w:shd w:val="clear" w:color="auto" w:fill="auto"/>
            <w:noWrap/>
            <w:vAlign w:val="center"/>
            <w:hideMark/>
          </w:tcPr>
          <w:p w14:paraId="4332B335" w14:textId="77777777" w:rsidR="00FD7787" w:rsidRPr="005E0C06" w:rsidRDefault="00FD7787" w:rsidP="009C13DE">
            <w:pPr>
              <w:spacing w:line="240" w:lineRule="auto"/>
              <w:jc w:val="center"/>
              <w:rPr>
                <w:sz w:val="18"/>
                <w:szCs w:val="18"/>
                <w:lang w:val="hr-HR"/>
              </w:rPr>
            </w:pPr>
            <w:r w:rsidRPr="003E62D8">
              <w:rPr>
                <w:sz w:val="18"/>
                <w:szCs w:val="18"/>
                <w:lang w:val="hr-HR"/>
              </w:rPr>
              <w:t>3</w:t>
            </w:r>
          </w:p>
        </w:tc>
        <w:tc>
          <w:tcPr>
            <w:tcW w:w="636" w:type="dxa"/>
            <w:tcBorders>
              <w:top w:val="nil"/>
              <w:left w:val="nil"/>
              <w:bottom w:val="single" w:sz="8" w:space="0" w:color="auto"/>
              <w:right w:val="single" w:sz="8" w:space="0" w:color="auto"/>
            </w:tcBorders>
            <w:shd w:val="clear" w:color="auto" w:fill="auto"/>
            <w:noWrap/>
            <w:vAlign w:val="center"/>
            <w:hideMark/>
          </w:tcPr>
          <w:p w14:paraId="4332B336"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942" w:type="dxa"/>
            <w:tcBorders>
              <w:top w:val="nil"/>
              <w:left w:val="nil"/>
              <w:bottom w:val="single" w:sz="8" w:space="0" w:color="auto"/>
              <w:right w:val="single" w:sz="8" w:space="0" w:color="auto"/>
            </w:tcBorders>
            <w:shd w:val="clear" w:color="auto" w:fill="auto"/>
            <w:noWrap/>
            <w:vAlign w:val="center"/>
            <w:hideMark/>
          </w:tcPr>
          <w:p w14:paraId="4332B337"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648" w:type="dxa"/>
            <w:tcBorders>
              <w:top w:val="nil"/>
              <w:left w:val="nil"/>
              <w:bottom w:val="single" w:sz="8" w:space="0" w:color="auto"/>
              <w:right w:val="single" w:sz="8" w:space="0" w:color="auto"/>
            </w:tcBorders>
            <w:shd w:val="clear" w:color="auto" w:fill="auto"/>
            <w:noWrap/>
            <w:vAlign w:val="center"/>
            <w:hideMark/>
          </w:tcPr>
          <w:p w14:paraId="4332B338"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06" w:type="dxa"/>
            <w:tcBorders>
              <w:top w:val="nil"/>
              <w:left w:val="nil"/>
              <w:bottom w:val="single" w:sz="8" w:space="0" w:color="auto"/>
              <w:right w:val="single" w:sz="8" w:space="0" w:color="auto"/>
            </w:tcBorders>
            <w:shd w:val="clear" w:color="auto" w:fill="auto"/>
            <w:noWrap/>
            <w:vAlign w:val="center"/>
            <w:hideMark/>
          </w:tcPr>
          <w:p w14:paraId="4332B339"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754" w:type="dxa"/>
            <w:tcBorders>
              <w:top w:val="nil"/>
              <w:left w:val="nil"/>
              <w:bottom w:val="single" w:sz="8" w:space="0" w:color="auto"/>
              <w:right w:val="single" w:sz="8" w:space="0" w:color="auto"/>
            </w:tcBorders>
            <w:shd w:val="clear" w:color="auto" w:fill="auto"/>
            <w:noWrap/>
            <w:vAlign w:val="center"/>
            <w:hideMark/>
          </w:tcPr>
          <w:p w14:paraId="4332B33A" w14:textId="77777777" w:rsidR="00FD7787" w:rsidRPr="005E0C06" w:rsidRDefault="00FD7787" w:rsidP="009C13DE">
            <w:pPr>
              <w:spacing w:line="240" w:lineRule="auto"/>
              <w:jc w:val="center"/>
              <w:rPr>
                <w:sz w:val="18"/>
                <w:szCs w:val="18"/>
                <w:lang w:val="hr-HR"/>
              </w:rPr>
            </w:pPr>
            <w:r w:rsidRPr="003E62D8">
              <w:rPr>
                <w:sz w:val="18"/>
                <w:szCs w:val="18"/>
                <w:lang w:val="hr-HR"/>
              </w:rPr>
              <w:t>0</w:t>
            </w:r>
          </w:p>
        </w:tc>
        <w:tc>
          <w:tcPr>
            <w:tcW w:w="826" w:type="dxa"/>
            <w:tcBorders>
              <w:top w:val="nil"/>
              <w:left w:val="nil"/>
              <w:bottom w:val="single" w:sz="8" w:space="0" w:color="auto"/>
              <w:right w:val="single" w:sz="8" w:space="0" w:color="auto"/>
            </w:tcBorders>
            <w:shd w:val="clear" w:color="auto" w:fill="F2DBDB"/>
            <w:noWrap/>
            <w:vAlign w:val="center"/>
            <w:hideMark/>
          </w:tcPr>
          <w:p w14:paraId="4332B33B"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w:t>
            </w:r>
          </w:p>
        </w:tc>
        <w:tc>
          <w:tcPr>
            <w:tcW w:w="569" w:type="dxa"/>
            <w:tcBorders>
              <w:top w:val="nil"/>
              <w:left w:val="nil"/>
              <w:bottom w:val="single" w:sz="8" w:space="0" w:color="auto"/>
              <w:right w:val="single" w:sz="8" w:space="0" w:color="auto"/>
            </w:tcBorders>
            <w:shd w:val="clear" w:color="auto" w:fill="F2DBDB"/>
            <w:noWrap/>
            <w:vAlign w:val="center"/>
            <w:hideMark/>
          </w:tcPr>
          <w:p w14:paraId="4332B33C"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0</w:t>
            </w:r>
          </w:p>
        </w:tc>
        <w:tc>
          <w:tcPr>
            <w:tcW w:w="826" w:type="dxa"/>
            <w:tcBorders>
              <w:top w:val="nil"/>
              <w:left w:val="nil"/>
              <w:bottom w:val="single" w:sz="8" w:space="0" w:color="auto"/>
              <w:right w:val="single" w:sz="4" w:space="0" w:color="auto"/>
            </w:tcBorders>
            <w:shd w:val="clear" w:color="auto" w:fill="F2DBDB"/>
            <w:noWrap/>
            <w:vAlign w:val="center"/>
            <w:hideMark/>
          </w:tcPr>
          <w:p w14:paraId="4332B33D"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w:t>
            </w:r>
          </w:p>
        </w:tc>
      </w:tr>
      <w:tr w:rsidR="00FD7787" w:rsidRPr="005E0C06" w14:paraId="4332B349" w14:textId="77777777" w:rsidTr="00FD7787">
        <w:trPr>
          <w:trHeight w:hRule="exact" w:val="397"/>
        </w:trPr>
        <w:tc>
          <w:tcPr>
            <w:tcW w:w="6151" w:type="dxa"/>
            <w:gridSpan w:val="3"/>
            <w:tcBorders>
              <w:top w:val="single" w:sz="8" w:space="0" w:color="auto"/>
              <w:left w:val="single" w:sz="8" w:space="0" w:color="auto"/>
              <w:bottom w:val="single" w:sz="8" w:space="0" w:color="auto"/>
              <w:right w:val="single" w:sz="8" w:space="0" w:color="000000"/>
            </w:tcBorders>
            <w:shd w:val="clear" w:color="auto" w:fill="8DB3E2"/>
            <w:noWrap/>
            <w:vAlign w:val="center"/>
            <w:hideMark/>
          </w:tcPr>
          <w:p w14:paraId="4332B33F"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UKUPNO</w:t>
            </w:r>
          </w:p>
        </w:tc>
        <w:tc>
          <w:tcPr>
            <w:tcW w:w="924" w:type="dxa"/>
            <w:tcBorders>
              <w:top w:val="nil"/>
              <w:left w:val="nil"/>
              <w:bottom w:val="single" w:sz="8" w:space="0" w:color="auto"/>
              <w:right w:val="single" w:sz="8" w:space="0" w:color="auto"/>
            </w:tcBorders>
            <w:shd w:val="clear" w:color="auto" w:fill="8DB3E2"/>
            <w:noWrap/>
            <w:vAlign w:val="center"/>
            <w:hideMark/>
          </w:tcPr>
          <w:p w14:paraId="4332B340"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241</w:t>
            </w:r>
          </w:p>
        </w:tc>
        <w:tc>
          <w:tcPr>
            <w:tcW w:w="636" w:type="dxa"/>
            <w:tcBorders>
              <w:top w:val="nil"/>
              <w:left w:val="nil"/>
              <w:bottom w:val="single" w:sz="8" w:space="0" w:color="auto"/>
              <w:right w:val="single" w:sz="8" w:space="0" w:color="auto"/>
            </w:tcBorders>
            <w:shd w:val="clear" w:color="auto" w:fill="8DB3E2"/>
            <w:noWrap/>
            <w:vAlign w:val="center"/>
            <w:hideMark/>
          </w:tcPr>
          <w:p w14:paraId="4332B341"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29</w:t>
            </w:r>
          </w:p>
        </w:tc>
        <w:tc>
          <w:tcPr>
            <w:tcW w:w="942" w:type="dxa"/>
            <w:tcBorders>
              <w:top w:val="nil"/>
              <w:left w:val="nil"/>
              <w:bottom w:val="single" w:sz="8" w:space="0" w:color="auto"/>
              <w:right w:val="single" w:sz="8" w:space="0" w:color="auto"/>
            </w:tcBorders>
            <w:shd w:val="clear" w:color="auto" w:fill="8DB3E2"/>
            <w:noWrap/>
            <w:vAlign w:val="center"/>
            <w:hideMark/>
          </w:tcPr>
          <w:p w14:paraId="4332B342"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349</w:t>
            </w:r>
          </w:p>
        </w:tc>
        <w:tc>
          <w:tcPr>
            <w:tcW w:w="648" w:type="dxa"/>
            <w:tcBorders>
              <w:top w:val="nil"/>
              <w:left w:val="nil"/>
              <w:bottom w:val="single" w:sz="8" w:space="0" w:color="auto"/>
              <w:right w:val="single" w:sz="8" w:space="0" w:color="auto"/>
            </w:tcBorders>
            <w:shd w:val="clear" w:color="auto" w:fill="8DB3E2"/>
            <w:noWrap/>
            <w:vAlign w:val="center"/>
            <w:hideMark/>
          </w:tcPr>
          <w:p w14:paraId="4332B343"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17</w:t>
            </w:r>
          </w:p>
        </w:tc>
        <w:tc>
          <w:tcPr>
            <w:tcW w:w="806" w:type="dxa"/>
            <w:tcBorders>
              <w:top w:val="nil"/>
              <w:left w:val="nil"/>
              <w:bottom w:val="single" w:sz="8" w:space="0" w:color="auto"/>
              <w:right w:val="single" w:sz="8" w:space="0" w:color="auto"/>
            </w:tcBorders>
            <w:shd w:val="clear" w:color="auto" w:fill="8DB3E2"/>
            <w:noWrap/>
            <w:vAlign w:val="center"/>
            <w:hideMark/>
          </w:tcPr>
          <w:p w14:paraId="4332B344"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223</w:t>
            </w:r>
          </w:p>
        </w:tc>
        <w:tc>
          <w:tcPr>
            <w:tcW w:w="754" w:type="dxa"/>
            <w:tcBorders>
              <w:top w:val="nil"/>
              <w:left w:val="nil"/>
              <w:bottom w:val="single" w:sz="8" w:space="0" w:color="auto"/>
              <w:right w:val="single" w:sz="8" w:space="0" w:color="auto"/>
            </w:tcBorders>
            <w:shd w:val="clear" w:color="auto" w:fill="8DB3E2"/>
            <w:noWrap/>
            <w:vAlign w:val="center"/>
            <w:hideMark/>
          </w:tcPr>
          <w:p w14:paraId="4332B345"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8</w:t>
            </w:r>
          </w:p>
        </w:tc>
        <w:tc>
          <w:tcPr>
            <w:tcW w:w="826" w:type="dxa"/>
            <w:tcBorders>
              <w:top w:val="nil"/>
              <w:left w:val="nil"/>
              <w:bottom w:val="single" w:sz="8" w:space="0" w:color="auto"/>
              <w:right w:val="single" w:sz="8" w:space="0" w:color="auto"/>
            </w:tcBorders>
            <w:shd w:val="clear" w:color="auto" w:fill="8DB3E2"/>
            <w:noWrap/>
            <w:vAlign w:val="center"/>
            <w:hideMark/>
          </w:tcPr>
          <w:p w14:paraId="4332B346"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813</w:t>
            </w:r>
          </w:p>
        </w:tc>
        <w:tc>
          <w:tcPr>
            <w:tcW w:w="569" w:type="dxa"/>
            <w:tcBorders>
              <w:top w:val="nil"/>
              <w:left w:val="nil"/>
              <w:bottom w:val="single" w:sz="8" w:space="0" w:color="auto"/>
              <w:right w:val="single" w:sz="8" w:space="0" w:color="auto"/>
            </w:tcBorders>
            <w:shd w:val="clear" w:color="auto" w:fill="8DB3E2"/>
            <w:noWrap/>
            <w:vAlign w:val="center"/>
            <w:hideMark/>
          </w:tcPr>
          <w:p w14:paraId="4332B347"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54</w:t>
            </w:r>
          </w:p>
        </w:tc>
        <w:tc>
          <w:tcPr>
            <w:tcW w:w="826" w:type="dxa"/>
            <w:tcBorders>
              <w:top w:val="nil"/>
              <w:left w:val="nil"/>
              <w:bottom w:val="single" w:sz="8" w:space="0" w:color="auto"/>
              <w:right w:val="single" w:sz="8" w:space="0" w:color="auto"/>
            </w:tcBorders>
            <w:shd w:val="clear" w:color="auto" w:fill="8DB3E2"/>
            <w:noWrap/>
            <w:vAlign w:val="center"/>
            <w:hideMark/>
          </w:tcPr>
          <w:p w14:paraId="4332B348" w14:textId="77777777" w:rsidR="00FD7787" w:rsidRPr="005E0C06" w:rsidRDefault="00FD7787" w:rsidP="009C13DE">
            <w:pPr>
              <w:spacing w:line="240" w:lineRule="auto"/>
              <w:jc w:val="center"/>
              <w:rPr>
                <w:b/>
                <w:bCs/>
                <w:sz w:val="18"/>
                <w:szCs w:val="18"/>
                <w:lang w:val="hr-HR"/>
              </w:rPr>
            </w:pPr>
            <w:r w:rsidRPr="003E62D8">
              <w:rPr>
                <w:b/>
                <w:bCs/>
                <w:sz w:val="18"/>
                <w:szCs w:val="18"/>
                <w:lang w:val="hr-HR"/>
              </w:rPr>
              <w:t>867</w:t>
            </w:r>
          </w:p>
        </w:tc>
      </w:tr>
    </w:tbl>
    <w:p w14:paraId="4332B34A" w14:textId="77777777" w:rsidR="00101E84" w:rsidRPr="005E0C06" w:rsidRDefault="00101E84" w:rsidP="00101E84">
      <w:pPr>
        <w:spacing w:after="240"/>
        <w:ind w:right="-173"/>
        <w:rPr>
          <w:sz w:val="20"/>
          <w:szCs w:val="20"/>
          <w:lang w:val="hr-HR"/>
        </w:rPr>
        <w:sectPr w:rsidR="00101E84" w:rsidRPr="005E0C06" w:rsidSect="009C13DE">
          <w:headerReference w:type="default" r:id="rId61"/>
          <w:footerReference w:type="even" r:id="rId62"/>
          <w:footerReference w:type="default" r:id="rId63"/>
          <w:pgSz w:w="16838" w:h="11906" w:orient="landscape" w:code="9"/>
          <w:pgMar w:top="-284" w:right="1418" w:bottom="284" w:left="1418" w:header="150" w:footer="431" w:gutter="0"/>
          <w:cols w:space="708"/>
          <w:docGrid w:linePitch="360"/>
        </w:sectPr>
      </w:pPr>
    </w:p>
    <w:p w14:paraId="4332B34B" w14:textId="77777777" w:rsidR="00101E84" w:rsidRPr="005E0C06" w:rsidRDefault="00EA2576" w:rsidP="00EA2576">
      <w:pPr>
        <w:jc w:val="center"/>
        <w:rPr>
          <w:b/>
          <w:szCs w:val="26"/>
          <w:lang w:val="hr-HR"/>
        </w:rPr>
      </w:pPr>
      <w:r>
        <w:rPr>
          <w:sz w:val="20"/>
          <w:szCs w:val="20"/>
          <w:lang w:val="hr-HR"/>
        </w:rPr>
        <w:lastRenderedPageBreak/>
        <w:t xml:space="preserve">                                                                                                                                               </w:t>
      </w:r>
      <w:r w:rsidR="00101E84" w:rsidRPr="003E62D8">
        <w:rPr>
          <w:sz w:val="20"/>
          <w:szCs w:val="20"/>
          <w:lang w:val="hr-HR"/>
        </w:rPr>
        <w:t>Prilog 2</w:t>
      </w:r>
    </w:p>
    <w:p w14:paraId="4332B34C" w14:textId="77777777" w:rsidR="00101E84" w:rsidRPr="005E0C06" w:rsidRDefault="00101E84" w:rsidP="00101E84">
      <w:pPr>
        <w:jc w:val="center"/>
        <w:rPr>
          <w:sz w:val="20"/>
          <w:lang w:val="hr-HR"/>
        </w:rPr>
      </w:pPr>
      <w:r w:rsidRPr="008A5979">
        <w:rPr>
          <w:b/>
          <w:szCs w:val="26"/>
          <w:lang w:val="hr-HR"/>
        </w:rPr>
        <w:t xml:space="preserve">Pregled pomoći civilnim institucijama </w:t>
      </w:r>
      <w:r w:rsidR="000B49E7">
        <w:rPr>
          <w:b/>
          <w:szCs w:val="26"/>
          <w:lang w:val="hr-HR"/>
        </w:rPr>
        <w:t xml:space="preserve">u 2019. </w:t>
      </w:r>
    </w:p>
    <w:p w14:paraId="4332B34D" w14:textId="77777777" w:rsidR="00101E84" w:rsidRPr="005E0C06" w:rsidRDefault="00101E84" w:rsidP="00101E84">
      <w:pPr>
        <w:rPr>
          <w:lang w:val="hr-HR"/>
        </w:rPr>
      </w:pPr>
    </w:p>
    <w:tbl>
      <w:tblPr>
        <w:tblStyle w:val="TableGrid"/>
        <w:tblpPr w:leftFromText="180" w:rightFromText="180" w:vertAnchor="page" w:horzAnchor="page" w:tblpXSpec="center" w:tblpY="3241"/>
        <w:tblW w:w="7137" w:type="dxa"/>
        <w:tblLayout w:type="fixed"/>
        <w:tblLook w:val="04A0" w:firstRow="1" w:lastRow="0" w:firstColumn="1" w:lastColumn="0" w:noHBand="0" w:noVBand="1"/>
      </w:tblPr>
      <w:tblGrid>
        <w:gridCol w:w="534"/>
        <w:gridCol w:w="5626"/>
        <w:gridCol w:w="977"/>
      </w:tblGrid>
      <w:tr w:rsidR="00101E84" w:rsidRPr="005E0C06" w14:paraId="4332B351" w14:textId="77777777" w:rsidTr="009C13DE">
        <w:trPr>
          <w:trHeight w:val="566"/>
        </w:trPr>
        <w:tc>
          <w:tcPr>
            <w:tcW w:w="534" w:type="dxa"/>
            <w:shd w:val="clear" w:color="auto" w:fill="8DB3E2" w:themeFill="text2" w:themeFillTint="66"/>
            <w:vAlign w:val="center"/>
          </w:tcPr>
          <w:p w14:paraId="4332B34E" w14:textId="77777777" w:rsidR="00101E84" w:rsidRPr="005E0C06" w:rsidRDefault="00101E84" w:rsidP="009C13DE">
            <w:pPr>
              <w:rPr>
                <w:b/>
                <w:sz w:val="14"/>
                <w:szCs w:val="14"/>
              </w:rPr>
            </w:pPr>
            <w:r w:rsidRPr="005E0C06">
              <w:rPr>
                <w:b/>
                <w:sz w:val="14"/>
                <w:szCs w:val="14"/>
              </w:rPr>
              <w:t>R.br</w:t>
            </w:r>
          </w:p>
        </w:tc>
        <w:tc>
          <w:tcPr>
            <w:tcW w:w="5626" w:type="dxa"/>
            <w:shd w:val="clear" w:color="auto" w:fill="8DB3E2" w:themeFill="text2" w:themeFillTint="66"/>
            <w:vAlign w:val="center"/>
          </w:tcPr>
          <w:p w14:paraId="4332B34F" w14:textId="77777777" w:rsidR="00101E84" w:rsidRPr="005E0C06" w:rsidRDefault="00101E84" w:rsidP="009C13DE">
            <w:pPr>
              <w:jc w:val="center"/>
              <w:rPr>
                <w:b/>
                <w:sz w:val="18"/>
                <w:szCs w:val="18"/>
              </w:rPr>
            </w:pPr>
            <w:r w:rsidRPr="005E0C06">
              <w:rPr>
                <w:b/>
                <w:sz w:val="18"/>
                <w:szCs w:val="18"/>
              </w:rPr>
              <w:t>Opis potpore</w:t>
            </w:r>
          </w:p>
        </w:tc>
        <w:tc>
          <w:tcPr>
            <w:tcW w:w="977" w:type="dxa"/>
            <w:shd w:val="clear" w:color="auto" w:fill="8DB3E2" w:themeFill="text2" w:themeFillTint="66"/>
          </w:tcPr>
          <w:p w14:paraId="4332B350" w14:textId="77777777" w:rsidR="00101E84" w:rsidRPr="005E0C06" w:rsidRDefault="00101E84" w:rsidP="009C13DE">
            <w:pPr>
              <w:jc w:val="center"/>
              <w:rPr>
                <w:b/>
                <w:sz w:val="18"/>
                <w:szCs w:val="18"/>
              </w:rPr>
            </w:pPr>
            <w:r w:rsidRPr="005E0C06">
              <w:rPr>
                <w:b/>
                <w:sz w:val="18"/>
                <w:szCs w:val="18"/>
              </w:rPr>
              <w:t>Broj potpora</w:t>
            </w:r>
          </w:p>
        </w:tc>
      </w:tr>
      <w:tr w:rsidR="00101E84" w:rsidRPr="005E0C06" w14:paraId="4332B355" w14:textId="77777777" w:rsidTr="009C13DE">
        <w:trPr>
          <w:trHeight w:val="454"/>
        </w:trPr>
        <w:tc>
          <w:tcPr>
            <w:tcW w:w="534" w:type="dxa"/>
            <w:vAlign w:val="center"/>
          </w:tcPr>
          <w:p w14:paraId="4332B352" w14:textId="77777777" w:rsidR="00101E84" w:rsidRPr="008A5979" w:rsidRDefault="00101E84" w:rsidP="009C13DE">
            <w:pPr>
              <w:jc w:val="center"/>
              <w:rPr>
                <w:b/>
                <w:sz w:val="16"/>
                <w:szCs w:val="16"/>
              </w:rPr>
            </w:pPr>
            <w:r w:rsidRPr="008A5979">
              <w:rPr>
                <w:b/>
                <w:sz w:val="16"/>
                <w:szCs w:val="16"/>
              </w:rPr>
              <w:t>1.</w:t>
            </w:r>
          </w:p>
        </w:tc>
        <w:tc>
          <w:tcPr>
            <w:tcW w:w="5626" w:type="dxa"/>
            <w:vAlign w:val="center"/>
          </w:tcPr>
          <w:p w14:paraId="4332B353" w14:textId="77777777" w:rsidR="00101E84" w:rsidRPr="008A5979" w:rsidRDefault="00101E84" w:rsidP="009C13DE">
            <w:pPr>
              <w:rPr>
                <w:b/>
                <w:sz w:val="16"/>
                <w:szCs w:val="16"/>
              </w:rPr>
            </w:pPr>
            <w:r w:rsidRPr="008A5979">
              <w:rPr>
                <w:b/>
                <w:sz w:val="16"/>
                <w:szCs w:val="16"/>
              </w:rPr>
              <w:t>SUDJELOVANJE HRVATSKE VOJSKE U ODAVANJU VOJNE POČASTI NA POGREBIMA HRVATSKIM BRANITELJIMA IZ DOMOVINSKOGA RATA</w:t>
            </w:r>
          </w:p>
        </w:tc>
        <w:tc>
          <w:tcPr>
            <w:tcW w:w="977" w:type="dxa"/>
            <w:vAlign w:val="center"/>
          </w:tcPr>
          <w:p w14:paraId="4332B354" w14:textId="77777777" w:rsidR="00101E84" w:rsidRPr="005E0C06" w:rsidRDefault="00FD7787" w:rsidP="009C13DE">
            <w:pPr>
              <w:jc w:val="right"/>
              <w:rPr>
                <w:sz w:val="18"/>
                <w:szCs w:val="18"/>
              </w:rPr>
            </w:pPr>
            <w:r>
              <w:rPr>
                <w:sz w:val="18"/>
                <w:szCs w:val="18"/>
              </w:rPr>
              <w:t>3071</w:t>
            </w:r>
          </w:p>
        </w:tc>
      </w:tr>
      <w:tr w:rsidR="00101E84" w:rsidRPr="005E0C06" w14:paraId="4332B359" w14:textId="77777777" w:rsidTr="009C13DE">
        <w:trPr>
          <w:trHeight w:val="454"/>
        </w:trPr>
        <w:tc>
          <w:tcPr>
            <w:tcW w:w="534" w:type="dxa"/>
            <w:vAlign w:val="center"/>
          </w:tcPr>
          <w:p w14:paraId="4332B356" w14:textId="77777777" w:rsidR="00101E84" w:rsidRPr="008A5979" w:rsidRDefault="00101E84" w:rsidP="009C13DE">
            <w:pPr>
              <w:jc w:val="center"/>
              <w:rPr>
                <w:b/>
                <w:sz w:val="16"/>
                <w:szCs w:val="16"/>
              </w:rPr>
            </w:pPr>
            <w:r w:rsidRPr="008A5979">
              <w:rPr>
                <w:b/>
                <w:sz w:val="16"/>
                <w:szCs w:val="16"/>
              </w:rPr>
              <w:t>2.</w:t>
            </w:r>
          </w:p>
        </w:tc>
        <w:tc>
          <w:tcPr>
            <w:tcW w:w="5626" w:type="dxa"/>
            <w:vAlign w:val="center"/>
          </w:tcPr>
          <w:p w14:paraId="4332B357" w14:textId="77777777" w:rsidR="00101E84" w:rsidRPr="008A5979" w:rsidRDefault="00101E84" w:rsidP="009C13DE">
            <w:pPr>
              <w:rPr>
                <w:b/>
                <w:sz w:val="16"/>
                <w:szCs w:val="16"/>
              </w:rPr>
            </w:pPr>
            <w:r w:rsidRPr="008A5979">
              <w:rPr>
                <w:b/>
                <w:sz w:val="16"/>
                <w:szCs w:val="16"/>
              </w:rPr>
              <w:t>PROVOĐENJE MANIFESTACIJA</w:t>
            </w:r>
          </w:p>
        </w:tc>
        <w:tc>
          <w:tcPr>
            <w:tcW w:w="977" w:type="dxa"/>
            <w:vAlign w:val="center"/>
          </w:tcPr>
          <w:p w14:paraId="4332B358" w14:textId="77777777" w:rsidR="00101E84" w:rsidRPr="005E0C06" w:rsidRDefault="00101E84" w:rsidP="009C13DE">
            <w:pPr>
              <w:jc w:val="right"/>
              <w:rPr>
                <w:bCs/>
                <w:sz w:val="18"/>
                <w:szCs w:val="18"/>
              </w:rPr>
            </w:pPr>
            <w:r w:rsidRPr="005E0C06">
              <w:rPr>
                <w:bCs/>
                <w:sz w:val="18"/>
                <w:szCs w:val="18"/>
              </w:rPr>
              <w:t>267</w:t>
            </w:r>
          </w:p>
        </w:tc>
      </w:tr>
      <w:tr w:rsidR="00101E84" w:rsidRPr="005E0C06" w14:paraId="4332B35D" w14:textId="77777777" w:rsidTr="009C13DE">
        <w:trPr>
          <w:trHeight w:val="454"/>
        </w:trPr>
        <w:tc>
          <w:tcPr>
            <w:tcW w:w="534" w:type="dxa"/>
            <w:vAlign w:val="center"/>
          </w:tcPr>
          <w:p w14:paraId="4332B35A" w14:textId="77777777" w:rsidR="00101E84" w:rsidRPr="008A5979" w:rsidRDefault="00101E84" w:rsidP="009C13DE">
            <w:pPr>
              <w:jc w:val="center"/>
              <w:rPr>
                <w:b/>
                <w:sz w:val="16"/>
                <w:szCs w:val="16"/>
              </w:rPr>
            </w:pPr>
            <w:r w:rsidRPr="008A5979">
              <w:rPr>
                <w:b/>
                <w:sz w:val="16"/>
                <w:szCs w:val="16"/>
              </w:rPr>
              <w:t>3.</w:t>
            </w:r>
          </w:p>
        </w:tc>
        <w:tc>
          <w:tcPr>
            <w:tcW w:w="5626" w:type="dxa"/>
            <w:vAlign w:val="center"/>
          </w:tcPr>
          <w:p w14:paraId="4332B35B" w14:textId="77777777" w:rsidR="00101E84" w:rsidRPr="008A5979" w:rsidRDefault="00101E84" w:rsidP="009C13DE">
            <w:pPr>
              <w:rPr>
                <w:b/>
                <w:sz w:val="16"/>
                <w:szCs w:val="16"/>
              </w:rPr>
            </w:pPr>
            <w:r w:rsidRPr="008A5979">
              <w:rPr>
                <w:b/>
                <w:sz w:val="16"/>
                <w:szCs w:val="16"/>
              </w:rPr>
              <w:t>INŽENJERIJSKE POTPORE</w:t>
            </w:r>
          </w:p>
        </w:tc>
        <w:tc>
          <w:tcPr>
            <w:tcW w:w="977" w:type="dxa"/>
            <w:vAlign w:val="center"/>
          </w:tcPr>
          <w:p w14:paraId="4332B35C" w14:textId="77777777" w:rsidR="00101E84" w:rsidRPr="005E0C06" w:rsidRDefault="00101E84" w:rsidP="009C13DE">
            <w:pPr>
              <w:jc w:val="right"/>
              <w:rPr>
                <w:bCs/>
                <w:sz w:val="18"/>
                <w:szCs w:val="18"/>
              </w:rPr>
            </w:pPr>
            <w:r w:rsidRPr="005E0C06">
              <w:rPr>
                <w:bCs/>
                <w:sz w:val="18"/>
                <w:szCs w:val="18"/>
              </w:rPr>
              <w:t>30</w:t>
            </w:r>
          </w:p>
        </w:tc>
      </w:tr>
      <w:tr w:rsidR="00101E84" w:rsidRPr="005E0C06" w14:paraId="4332B361" w14:textId="77777777" w:rsidTr="009C13DE">
        <w:trPr>
          <w:trHeight w:val="454"/>
        </w:trPr>
        <w:tc>
          <w:tcPr>
            <w:tcW w:w="534" w:type="dxa"/>
            <w:vAlign w:val="center"/>
          </w:tcPr>
          <w:p w14:paraId="4332B35E" w14:textId="77777777" w:rsidR="00101E84" w:rsidRPr="008A5979" w:rsidRDefault="00101E84" w:rsidP="009C13DE">
            <w:pPr>
              <w:jc w:val="center"/>
              <w:rPr>
                <w:b/>
                <w:sz w:val="16"/>
                <w:szCs w:val="16"/>
              </w:rPr>
            </w:pPr>
            <w:r w:rsidRPr="008A5979">
              <w:rPr>
                <w:b/>
                <w:sz w:val="16"/>
                <w:szCs w:val="16"/>
              </w:rPr>
              <w:t>4.</w:t>
            </w:r>
          </w:p>
        </w:tc>
        <w:tc>
          <w:tcPr>
            <w:tcW w:w="5626" w:type="dxa"/>
            <w:vAlign w:val="center"/>
          </w:tcPr>
          <w:p w14:paraId="4332B35F" w14:textId="77777777" w:rsidR="00101E84" w:rsidRPr="008A5979" w:rsidRDefault="00FD7787" w:rsidP="009C13DE">
            <w:pPr>
              <w:rPr>
                <w:b/>
                <w:sz w:val="16"/>
                <w:szCs w:val="16"/>
              </w:rPr>
            </w:pPr>
            <w:r>
              <w:rPr>
                <w:b/>
                <w:sz w:val="16"/>
                <w:szCs w:val="16"/>
              </w:rPr>
              <w:t>ANGAŽIRANJE KLAPE I ORKESTRA HRVATSKE VOJSKE</w:t>
            </w:r>
          </w:p>
        </w:tc>
        <w:tc>
          <w:tcPr>
            <w:tcW w:w="977" w:type="dxa"/>
            <w:vAlign w:val="center"/>
          </w:tcPr>
          <w:p w14:paraId="4332B360" w14:textId="77777777" w:rsidR="00101E84" w:rsidRPr="005E0C06" w:rsidRDefault="00101E84" w:rsidP="009C13DE">
            <w:pPr>
              <w:jc w:val="right"/>
              <w:rPr>
                <w:bCs/>
                <w:sz w:val="18"/>
                <w:szCs w:val="18"/>
              </w:rPr>
            </w:pPr>
            <w:r w:rsidRPr="005E0C06">
              <w:rPr>
                <w:bCs/>
                <w:sz w:val="18"/>
                <w:szCs w:val="18"/>
              </w:rPr>
              <w:t>233</w:t>
            </w:r>
          </w:p>
        </w:tc>
      </w:tr>
      <w:tr w:rsidR="00101E84" w:rsidRPr="005E0C06" w14:paraId="4332B365" w14:textId="77777777" w:rsidTr="009C13DE">
        <w:trPr>
          <w:trHeight w:val="454"/>
        </w:trPr>
        <w:tc>
          <w:tcPr>
            <w:tcW w:w="534" w:type="dxa"/>
            <w:vAlign w:val="center"/>
          </w:tcPr>
          <w:p w14:paraId="4332B362" w14:textId="77777777" w:rsidR="00101E84" w:rsidRPr="008A5979" w:rsidRDefault="00101E84" w:rsidP="009C13DE">
            <w:pPr>
              <w:jc w:val="center"/>
              <w:rPr>
                <w:b/>
                <w:sz w:val="16"/>
                <w:szCs w:val="16"/>
              </w:rPr>
            </w:pPr>
            <w:r w:rsidRPr="008A5979">
              <w:rPr>
                <w:b/>
                <w:sz w:val="16"/>
                <w:szCs w:val="16"/>
              </w:rPr>
              <w:t>5.</w:t>
            </w:r>
          </w:p>
        </w:tc>
        <w:tc>
          <w:tcPr>
            <w:tcW w:w="5626" w:type="dxa"/>
            <w:vAlign w:val="center"/>
          </w:tcPr>
          <w:p w14:paraId="4332B363" w14:textId="77777777" w:rsidR="00101E84" w:rsidRPr="008A5979" w:rsidRDefault="00101E84" w:rsidP="009C13DE">
            <w:pPr>
              <w:rPr>
                <w:b/>
                <w:sz w:val="16"/>
                <w:szCs w:val="16"/>
              </w:rPr>
            </w:pPr>
            <w:r w:rsidRPr="008A5979">
              <w:rPr>
                <w:b/>
                <w:sz w:val="16"/>
                <w:szCs w:val="16"/>
              </w:rPr>
              <w:t>ZDRAVSTVENO ZBRINJAVANJE</w:t>
            </w:r>
          </w:p>
        </w:tc>
        <w:tc>
          <w:tcPr>
            <w:tcW w:w="977" w:type="dxa"/>
            <w:vAlign w:val="center"/>
          </w:tcPr>
          <w:p w14:paraId="4332B364" w14:textId="77777777" w:rsidR="00101E84" w:rsidRPr="005E0C06" w:rsidRDefault="00101E84" w:rsidP="009C13DE">
            <w:pPr>
              <w:jc w:val="right"/>
              <w:rPr>
                <w:bCs/>
                <w:sz w:val="18"/>
                <w:szCs w:val="18"/>
              </w:rPr>
            </w:pPr>
            <w:r w:rsidRPr="005E0C06">
              <w:rPr>
                <w:bCs/>
                <w:sz w:val="18"/>
                <w:szCs w:val="18"/>
              </w:rPr>
              <w:t>2767</w:t>
            </w:r>
          </w:p>
        </w:tc>
      </w:tr>
      <w:tr w:rsidR="00101E84" w:rsidRPr="005E0C06" w14:paraId="4332B369" w14:textId="77777777" w:rsidTr="009C13DE">
        <w:trPr>
          <w:trHeight w:val="454"/>
        </w:trPr>
        <w:tc>
          <w:tcPr>
            <w:tcW w:w="534" w:type="dxa"/>
            <w:vAlign w:val="center"/>
          </w:tcPr>
          <w:p w14:paraId="4332B366" w14:textId="77777777" w:rsidR="00101E84" w:rsidRPr="008A5979" w:rsidRDefault="00101E84" w:rsidP="009C13DE">
            <w:pPr>
              <w:jc w:val="center"/>
              <w:rPr>
                <w:b/>
                <w:sz w:val="16"/>
                <w:szCs w:val="16"/>
              </w:rPr>
            </w:pPr>
            <w:r w:rsidRPr="008A5979">
              <w:rPr>
                <w:b/>
                <w:sz w:val="16"/>
                <w:szCs w:val="16"/>
              </w:rPr>
              <w:t>6.</w:t>
            </w:r>
          </w:p>
        </w:tc>
        <w:tc>
          <w:tcPr>
            <w:tcW w:w="5626" w:type="dxa"/>
            <w:vAlign w:val="center"/>
          </w:tcPr>
          <w:p w14:paraId="4332B367" w14:textId="77777777" w:rsidR="00101E84" w:rsidRPr="008A5979" w:rsidRDefault="00101E84" w:rsidP="009C13DE">
            <w:pPr>
              <w:rPr>
                <w:b/>
                <w:sz w:val="16"/>
                <w:szCs w:val="16"/>
              </w:rPr>
            </w:pPr>
            <w:r w:rsidRPr="008A5979">
              <w:rPr>
                <w:b/>
                <w:sz w:val="16"/>
                <w:szCs w:val="16"/>
              </w:rPr>
              <w:t>KORIŠTENJE I SMJEŠTAJ U VOJNIM LOKACIJAMA I GRAĐEVINAMA</w:t>
            </w:r>
          </w:p>
        </w:tc>
        <w:tc>
          <w:tcPr>
            <w:tcW w:w="977" w:type="dxa"/>
            <w:vAlign w:val="center"/>
          </w:tcPr>
          <w:p w14:paraId="4332B368" w14:textId="77777777" w:rsidR="00101E84" w:rsidRPr="005E0C06" w:rsidRDefault="00101E84" w:rsidP="009C13DE">
            <w:pPr>
              <w:jc w:val="right"/>
              <w:rPr>
                <w:bCs/>
                <w:sz w:val="18"/>
                <w:szCs w:val="18"/>
              </w:rPr>
            </w:pPr>
            <w:r w:rsidRPr="005E0C06">
              <w:rPr>
                <w:bCs/>
                <w:sz w:val="18"/>
                <w:szCs w:val="18"/>
              </w:rPr>
              <w:t>2687</w:t>
            </w:r>
          </w:p>
        </w:tc>
      </w:tr>
      <w:tr w:rsidR="00101E84" w:rsidRPr="005E0C06" w14:paraId="4332B36D" w14:textId="77777777" w:rsidTr="009C13DE">
        <w:trPr>
          <w:trHeight w:val="454"/>
        </w:trPr>
        <w:tc>
          <w:tcPr>
            <w:tcW w:w="534" w:type="dxa"/>
            <w:vAlign w:val="center"/>
          </w:tcPr>
          <w:p w14:paraId="4332B36A" w14:textId="77777777" w:rsidR="00101E84" w:rsidRPr="008A5979" w:rsidRDefault="00101E84" w:rsidP="009C13DE">
            <w:pPr>
              <w:jc w:val="center"/>
              <w:rPr>
                <w:b/>
                <w:sz w:val="16"/>
                <w:szCs w:val="16"/>
              </w:rPr>
            </w:pPr>
            <w:r w:rsidRPr="008A5979">
              <w:rPr>
                <w:b/>
                <w:sz w:val="16"/>
                <w:szCs w:val="16"/>
              </w:rPr>
              <w:t>7.</w:t>
            </w:r>
          </w:p>
        </w:tc>
        <w:tc>
          <w:tcPr>
            <w:tcW w:w="5626" w:type="dxa"/>
            <w:vAlign w:val="center"/>
          </w:tcPr>
          <w:p w14:paraId="4332B36B" w14:textId="77777777" w:rsidR="00101E84" w:rsidRPr="008A5979" w:rsidRDefault="00101E84" w:rsidP="009C13DE">
            <w:pPr>
              <w:rPr>
                <w:b/>
                <w:sz w:val="16"/>
                <w:szCs w:val="16"/>
              </w:rPr>
            </w:pPr>
            <w:r w:rsidRPr="008A5979">
              <w:rPr>
                <w:b/>
                <w:sz w:val="16"/>
                <w:szCs w:val="16"/>
              </w:rPr>
              <w:t>USTUPANJE MATERIJALNO-TEHNIČKIH SREDSTAVA</w:t>
            </w:r>
          </w:p>
        </w:tc>
        <w:tc>
          <w:tcPr>
            <w:tcW w:w="977" w:type="dxa"/>
            <w:vAlign w:val="center"/>
          </w:tcPr>
          <w:p w14:paraId="4332B36C" w14:textId="77777777" w:rsidR="00101E84" w:rsidRPr="005E0C06" w:rsidRDefault="00101E84" w:rsidP="009C13DE">
            <w:pPr>
              <w:jc w:val="right"/>
              <w:rPr>
                <w:bCs/>
                <w:sz w:val="18"/>
                <w:szCs w:val="18"/>
              </w:rPr>
            </w:pPr>
            <w:r w:rsidRPr="005E0C06">
              <w:rPr>
                <w:bCs/>
                <w:sz w:val="18"/>
                <w:szCs w:val="18"/>
              </w:rPr>
              <w:t>38</w:t>
            </w:r>
          </w:p>
        </w:tc>
      </w:tr>
      <w:tr w:rsidR="00101E84" w:rsidRPr="005E0C06" w14:paraId="4332B371" w14:textId="77777777" w:rsidTr="009C13DE">
        <w:trPr>
          <w:trHeight w:val="454"/>
        </w:trPr>
        <w:tc>
          <w:tcPr>
            <w:tcW w:w="534" w:type="dxa"/>
            <w:vAlign w:val="center"/>
          </w:tcPr>
          <w:p w14:paraId="4332B36E" w14:textId="77777777" w:rsidR="00101E84" w:rsidRPr="008A5979" w:rsidRDefault="00101E84" w:rsidP="009C13DE">
            <w:pPr>
              <w:jc w:val="center"/>
              <w:rPr>
                <w:b/>
                <w:sz w:val="16"/>
                <w:szCs w:val="16"/>
              </w:rPr>
            </w:pPr>
            <w:r w:rsidRPr="008A5979">
              <w:rPr>
                <w:b/>
                <w:sz w:val="16"/>
                <w:szCs w:val="16"/>
              </w:rPr>
              <w:t>8.</w:t>
            </w:r>
          </w:p>
        </w:tc>
        <w:tc>
          <w:tcPr>
            <w:tcW w:w="5626" w:type="dxa"/>
            <w:vAlign w:val="center"/>
          </w:tcPr>
          <w:p w14:paraId="4332B36F" w14:textId="77777777" w:rsidR="00101E84" w:rsidRPr="008A5979" w:rsidRDefault="00101E84" w:rsidP="009C13DE">
            <w:pPr>
              <w:rPr>
                <w:b/>
                <w:sz w:val="16"/>
                <w:szCs w:val="16"/>
              </w:rPr>
            </w:pPr>
            <w:r w:rsidRPr="008A5979">
              <w:rPr>
                <w:b/>
                <w:sz w:val="16"/>
                <w:szCs w:val="16"/>
              </w:rPr>
              <w:t>KORIŠTENJE ZRAKOPLOVA</w:t>
            </w:r>
          </w:p>
        </w:tc>
        <w:tc>
          <w:tcPr>
            <w:tcW w:w="977" w:type="dxa"/>
            <w:vAlign w:val="center"/>
          </w:tcPr>
          <w:p w14:paraId="4332B370" w14:textId="77777777" w:rsidR="00101E84" w:rsidRPr="005E0C06" w:rsidRDefault="00101E84" w:rsidP="009C13DE">
            <w:pPr>
              <w:jc w:val="right"/>
              <w:rPr>
                <w:bCs/>
                <w:sz w:val="18"/>
                <w:szCs w:val="18"/>
              </w:rPr>
            </w:pPr>
            <w:r w:rsidRPr="005E0C06">
              <w:rPr>
                <w:bCs/>
                <w:sz w:val="18"/>
                <w:szCs w:val="18"/>
              </w:rPr>
              <w:t>52</w:t>
            </w:r>
          </w:p>
        </w:tc>
      </w:tr>
      <w:tr w:rsidR="00101E84" w:rsidRPr="005E0C06" w14:paraId="4332B375" w14:textId="77777777" w:rsidTr="009C13DE">
        <w:trPr>
          <w:trHeight w:val="454"/>
        </w:trPr>
        <w:tc>
          <w:tcPr>
            <w:tcW w:w="534" w:type="dxa"/>
            <w:vAlign w:val="center"/>
          </w:tcPr>
          <w:p w14:paraId="4332B372" w14:textId="77777777" w:rsidR="00101E84" w:rsidRPr="008A5979" w:rsidRDefault="00101E84" w:rsidP="009C13DE">
            <w:pPr>
              <w:jc w:val="center"/>
              <w:rPr>
                <w:b/>
                <w:sz w:val="16"/>
                <w:szCs w:val="16"/>
              </w:rPr>
            </w:pPr>
            <w:r w:rsidRPr="008A5979">
              <w:rPr>
                <w:b/>
                <w:sz w:val="16"/>
                <w:szCs w:val="16"/>
              </w:rPr>
              <w:t>9.</w:t>
            </w:r>
          </w:p>
        </w:tc>
        <w:tc>
          <w:tcPr>
            <w:tcW w:w="5626" w:type="dxa"/>
            <w:vAlign w:val="center"/>
          </w:tcPr>
          <w:p w14:paraId="4332B373" w14:textId="77777777" w:rsidR="00101E84" w:rsidRPr="008A5979" w:rsidRDefault="00101E84" w:rsidP="009C13DE">
            <w:pPr>
              <w:rPr>
                <w:b/>
                <w:sz w:val="16"/>
                <w:szCs w:val="16"/>
              </w:rPr>
            </w:pPr>
            <w:r w:rsidRPr="008A5979">
              <w:rPr>
                <w:b/>
                <w:sz w:val="16"/>
                <w:szCs w:val="16"/>
              </w:rPr>
              <w:t>KORIŠTENJE NEBORBENIH MOTORNIH VOZILA</w:t>
            </w:r>
          </w:p>
        </w:tc>
        <w:tc>
          <w:tcPr>
            <w:tcW w:w="977" w:type="dxa"/>
            <w:vAlign w:val="center"/>
          </w:tcPr>
          <w:p w14:paraId="4332B374" w14:textId="77777777" w:rsidR="00101E84" w:rsidRPr="005E0C06" w:rsidRDefault="00101E84" w:rsidP="009C13DE">
            <w:pPr>
              <w:jc w:val="right"/>
              <w:rPr>
                <w:bCs/>
                <w:sz w:val="18"/>
                <w:szCs w:val="18"/>
              </w:rPr>
            </w:pPr>
            <w:r w:rsidRPr="005E0C06">
              <w:rPr>
                <w:bCs/>
                <w:sz w:val="18"/>
                <w:szCs w:val="18"/>
              </w:rPr>
              <w:t>13</w:t>
            </w:r>
          </w:p>
        </w:tc>
      </w:tr>
      <w:tr w:rsidR="00101E84" w:rsidRPr="005E0C06" w14:paraId="4332B379" w14:textId="77777777" w:rsidTr="009C13DE">
        <w:trPr>
          <w:trHeight w:val="454"/>
        </w:trPr>
        <w:tc>
          <w:tcPr>
            <w:tcW w:w="534" w:type="dxa"/>
            <w:vAlign w:val="center"/>
          </w:tcPr>
          <w:p w14:paraId="4332B376" w14:textId="77777777" w:rsidR="00101E84" w:rsidRPr="008A5979" w:rsidRDefault="00101E84" w:rsidP="009C13DE">
            <w:pPr>
              <w:jc w:val="center"/>
              <w:rPr>
                <w:b/>
                <w:sz w:val="16"/>
                <w:szCs w:val="16"/>
              </w:rPr>
            </w:pPr>
            <w:r w:rsidRPr="008A5979">
              <w:rPr>
                <w:b/>
                <w:sz w:val="16"/>
                <w:szCs w:val="16"/>
              </w:rPr>
              <w:t>10.</w:t>
            </w:r>
          </w:p>
        </w:tc>
        <w:tc>
          <w:tcPr>
            <w:tcW w:w="5626" w:type="dxa"/>
            <w:vAlign w:val="center"/>
          </w:tcPr>
          <w:p w14:paraId="4332B377" w14:textId="77777777" w:rsidR="00101E84" w:rsidRPr="008A5979" w:rsidRDefault="00101E84" w:rsidP="009C13DE">
            <w:pPr>
              <w:rPr>
                <w:b/>
                <w:sz w:val="16"/>
                <w:szCs w:val="16"/>
              </w:rPr>
            </w:pPr>
            <w:r w:rsidRPr="008A5979">
              <w:rPr>
                <w:b/>
                <w:sz w:val="16"/>
                <w:szCs w:val="16"/>
              </w:rPr>
              <w:t>KORIŠTENJE PLOVNIH OBJEKATA</w:t>
            </w:r>
          </w:p>
        </w:tc>
        <w:tc>
          <w:tcPr>
            <w:tcW w:w="977" w:type="dxa"/>
            <w:vAlign w:val="center"/>
          </w:tcPr>
          <w:p w14:paraId="4332B378" w14:textId="77777777" w:rsidR="00101E84" w:rsidRPr="005E0C06" w:rsidRDefault="00101E84" w:rsidP="009C13DE">
            <w:pPr>
              <w:jc w:val="right"/>
              <w:rPr>
                <w:bCs/>
                <w:sz w:val="18"/>
                <w:szCs w:val="18"/>
              </w:rPr>
            </w:pPr>
            <w:r w:rsidRPr="005E0C06">
              <w:rPr>
                <w:bCs/>
                <w:sz w:val="18"/>
                <w:szCs w:val="18"/>
              </w:rPr>
              <w:t>58</w:t>
            </w:r>
          </w:p>
        </w:tc>
      </w:tr>
      <w:tr w:rsidR="00101E84" w:rsidRPr="005E0C06" w14:paraId="4332B37D" w14:textId="77777777" w:rsidTr="009C13DE">
        <w:trPr>
          <w:trHeight w:val="454"/>
        </w:trPr>
        <w:tc>
          <w:tcPr>
            <w:tcW w:w="534" w:type="dxa"/>
            <w:vAlign w:val="center"/>
          </w:tcPr>
          <w:p w14:paraId="4332B37A" w14:textId="77777777" w:rsidR="00101E84" w:rsidRPr="008A5979" w:rsidRDefault="00101E84" w:rsidP="009C13DE">
            <w:pPr>
              <w:jc w:val="center"/>
              <w:rPr>
                <w:b/>
                <w:sz w:val="16"/>
                <w:szCs w:val="16"/>
              </w:rPr>
            </w:pPr>
            <w:r w:rsidRPr="008A5979">
              <w:rPr>
                <w:b/>
                <w:sz w:val="16"/>
                <w:szCs w:val="16"/>
              </w:rPr>
              <w:t>11.</w:t>
            </w:r>
          </w:p>
        </w:tc>
        <w:tc>
          <w:tcPr>
            <w:tcW w:w="5626" w:type="dxa"/>
            <w:vAlign w:val="center"/>
          </w:tcPr>
          <w:p w14:paraId="4332B37B" w14:textId="77777777" w:rsidR="00101E84" w:rsidRPr="008A5979" w:rsidRDefault="00101E84" w:rsidP="009C13DE">
            <w:pPr>
              <w:rPr>
                <w:b/>
                <w:sz w:val="16"/>
                <w:szCs w:val="16"/>
              </w:rPr>
            </w:pPr>
            <w:r w:rsidRPr="008A5979">
              <w:rPr>
                <w:b/>
                <w:sz w:val="16"/>
                <w:szCs w:val="16"/>
              </w:rPr>
              <w:t>OSTALO (angažiranje snaga)</w:t>
            </w:r>
          </w:p>
        </w:tc>
        <w:tc>
          <w:tcPr>
            <w:tcW w:w="977" w:type="dxa"/>
            <w:vAlign w:val="center"/>
          </w:tcPr>
          <w:p w14:paraId="4332B37C" w14:textId="77777777" w:rsidR="00101E84" w:rsidRPr="005E0C06" w:rsidRDefault="00101E84" w:rsidP="009C13DE">
            <w:pPr>
              <w:jc w:val="right"/>
              <w:rPr>
                <w:bCs/>
                <w:sz w:val="18"/>
                <w:szCs w:val="18"/>
              </w:rPr>
            </w:pPr>
            <w:r w:rsidRPr="005E0C06">
              <w:rPr>
                <w:bCs/>
                <w:sz w:val="18"/>
                <w:szCs w:val="18"/>
              </w:rPr>
              <w:t>565</w:t>
            </w:r>
          </w:p>
        </w:tc>
      </w:tr>
      <w:tr w:rsidR="00101E84" w:rsidRPr="005E0C06" w14:paraId="4332B381" w14:textId="77777777" w:rsidTr="009C13DE">
        <w:trPr>
          <w:trHeight w:val="356"/>
        </w:trPr>
        <w:tc>
          <w:tcPr>
            <w:tcW w:w="534" w:type="dxa"/>
            <w:shd w:val="clear" w:color="auto" w:fill="8DB3E2" w:themeFill="text2" w:themeFillTint="66"/>
            <w:vAlign w:val="center"/>
          </w:tcPr>
          <w:p w14:paraId="4332B37E" w14:textId="77777777" w:rsidR="00101E84" w:rsidRPr="005E0C06" w:rsidRDefault="00101E84" w:rsidP="009C13DE">
            <w:pPr>
              <w:jc w:val="center"/>
              <w:rPr>
                <w:b/>
                <w:sz w:val="16"/>
                <w:szCs w:val="16"/>
              </w:rPr>
            </w:pPr>
          </w:p>
        </w:tc>
        <w:tc>
          <w:tcPr>
            <w:tcW w:w="5626" w:type="dxa"/>
            <w:shd w:val="clear" w:color="auto" w:fill="8DB3E2" w:themeFill="text2" w:themeFillTint="66"/>
            <w:vAlign w:val="center"/>
          </w:tcPr>
          <w:p w14:paraId="4332B37F" w14:textId="77777777" w:rsidR="00101E84" w:rsidRPr="005E0C06" w:rsidRDefault="00101E84" w:rsidP="009C13DE">
            <w:pPr>
              <w:rPr>
                <w:b/>
                <w:sz w:val="20"/>
                <w:szCs w:val="20"/>
              </w:rPr>
            </w:pPr>
            <w:r w:rsidRPr="005E0C06">
              <w:rPr>
                <w:b/>
                <w:sz w:val="20"/>
                <w:szCs w:val="20"/>
              </w:rPr>
              <w:t>UKUPNO</w:t>
            </w:r>
          </w:p>
        </w:tc>
        <w:tc>
          <w:tcPr>
            <w:tcW w:w="977" w:type="dxa"/>
            <w:shd w:val="clear" w:color="auto" w:fill="8DB3E2" w:themeFill="text2" w:themeFillTint="66"/>
            <w:vAlign w:val="center"/>
          </w:tcPr>
          <w:p w14:paraId="4332B380" w14:textId="77777777" w:rsidR="00101E84" w:rsidRPr="005E0C06" w:rsidRDefault="00101E84" w:rsidP="009C13DE">
            <w:pPr>
              <w:jc w:val="right"/>
              <w:rPr>
                <w:b/>
                <w:bCs/>
                <w:sz w:val="20"/>
                <w:szCs w:val="20"/>
              </w:rPr>
            </w:pPr>
            <w:r>
              <w:rPr>
                <w:b/>
                <w:bCs/>
                <w:sz w:val="20"/>
                <w:szCs w:val="20"/>
              </w:rPr>
              <w:t>9</w:t>
            </w:r>
            <w:r w:rsidRPr="005E0C06">
              <w:rPr>
                <w:b/>
                <w:bCs/>
                <w:sz w:val="20"/>
                <w:szCs w:val="20"/>
              </w:rPr>
              <w:t>804</w:t>
            </w:r>
          </w:p>
        </w:tc>
      </w:tr>
    </w:tbl>
    <w:p w14:paraId="4332B382" w14:textId="77777777" w:rsidR="00101E84" w:rsidRPr="005E0C06" w:rsidRDefault="00101E84" w:rsidP="00101E84">
      <w:pPr>
        <w:rPr>
          <w:b/>
          <w:lang w:val="hr-HR"/>
        </w:rPr>
      </w:pPr>
    </w:p>
    <w:p w14:paraId="4332B383" w14:textId="77777777" w:rsidR="00101E84" w:rsidRPr="005E0C06" w:rsidRDefault="00101E84" w:rsidP="00101E84">
      <w:pPr>
        <w:rPr>
          <w:b/>
          <w:lang w:val="hr-HR"/>
        </w:rPr>
      </w:pPr>
    </w:p>
    <w:p w14:paraId="4332B384" w14:textId="77777777" w:rsidR="00101E84" w:rsidRPr="005E0C06" w:rsidRDefault="00101E84" w:rsidP="00101E84">
      <w:pPr>
        <w:rPr>
          <w:b/>
          <w:lang w:val="hr-HR"/>
        </w:rPr>
      </w:pPr>
    </w:p>
    <w:p w14:paraId="4332B385" w14:textId="77777777" w:rsidR="00101E84" w:rsidRPr="005E0C06" w:rsidRDefault="00101E84" w:rsidP="00101E84">
      <w:pPr>
        <w:rPr>
          <w:b/>
          <w:lang w:val="hr-HR"/>
        </w:rPr>
      </w:pPr>
    </w:p>
    <w:p w14:paraId="4332B386" w14:textId="77777777" w:rsidR="00101E84" w:rsidRPr="005E0C06" w:rsidRDefault="00101E84" w:rsidP="00101E84">
      <w:pPr>
        <w:rPr>
          <w:b/>
          <w:lang w:val="hr-HR"/>
        </w:rPr>
      </w:pPr>
    </w:p>
    <w:p w14:paraId="4332B387" w14:textId="77777777" w:rsidR="00101E84" w:rsidRPr="005E0C06" w:rsidRDefault="00101E84" w:rsidP="00101E84">
      <w:pPr>
        <w:jc w:val="center"/>
        <w:rPr>
          <w:b/>
          <w:lang w:val="hr-HR"/>
        </w:rPr>
      </w:pPr>
    </w:p>
    <w:p w14:paraId="4332B388" w14:textId="77777777" w:rsidR="00101E84" w:rsidRPr="005E0C06" w:rsidRDefault="00101E84" w:rsidP="00101E84">
      <w:pPr>
        <w:rPr>
          <w:lang w:val="hr-HR"/>
        </w:rPr>
      </w:pPr>
    </w:p>
    <w:p w14:paraId="4332B389" w14:textId="77777777" w:rsidR="00101E84" w:rsidRPr="005E0C06" w:rsidRDefault="00101E84" w:rsidP="00101E84">
      <w:pPr>
        <w:rPr>
          <w:lang w:val="hr-HR"/>
        </w:rPr>
      </w:pPr>
    </w:p>
    <w:p w14:paraId="4332B38A" w14:textId="77777777" w:rsidR="00101E84" w:rsidRPr="005E0C06" w:rsidRDefault="00101E84" w:rsidP="00101E84">
      <w:pPr>
        <w:rPr>
          <w:lang w:val="hr-HR"/>
        </w:rPr>
      </w:pPr>
    </w:p>
    <w:p w14:paraId="4332B38B" w14:textId="77777777" w:rsidR="00101E84" w:rsidRPr="005E0C06" w:rsidRDefault="00101E84" w:rsidP="00101E84">
      <w:pPr>
        <w:rPr>
          <w:lang w:val="hr-HR"/>
        </w:rPr>
      </w:pPr>
    </w:p>
    <w:p w14:paraId="4332B38C" w14:textId="77777777" w:rsidR="00101E84" w:rsidRPr="005E0C06" w:rsidRDefault="00101E84" w:rsidP="00101E84">
      <w:pPr>
        <w:rPr>
          <w:lang w:val="hr-HR"/>
        </w:rPr>
      </w:pPr>
    </w:p>
    <w:p w14:paraId="4332B38D" w14:textId="77777777" w:rsidR="00101E84" w:rsidRPr="005E0C06" w:rsidRDefault="00101E84" w:rsidP="00101E84">
      <w:pPr>
        <w:rPr>
          <w:lang w:val="hr-HR"/>
        </w:rPr>
      </w:pPr>
    </w:p>
    <w:p w14:paraId="4332B38E" w14:textId="77777777" w:rsidR="00101E84" w:rsidRPr="005E0C06" w:rsidRDefault="00101E84" w:rsidP="00101E84">
      <w:pPr>
        <w:rPr>
          <w:lang w:val="hr-HR"/>
        </w:rPr>
      </w:pPr>
    </w:p>
    <w:p w14:paraId="4332B38F" w14:textId="77777777" w:rsidR="00101E84" w:rsidRPr="005E0C06" w:rsidRDefault="00101E84" w:rsidP="00101E84">
      <w:pPr>
        <w:rPr>
          <w:lang w:val="hr-HR"/>
        </w:rPr>
      </w:pPr>
    </w:p>
    <w:p w14:paraId="4332B390" w14:textId="77777777" w:rsidR="00101E84" w:rsidRPr="005E0C06" w:rsidRDefault="00101E84" w:rsidP="00101E84">
      <w:pPr>
        <w:rPr>
          <w:lang w:val="hr-HR"/>
        </w:rPr>
      </w:pPr>
    </w:p>
    <w:p w14:paraId="4332B391" w14:textId="77777777" w:rsidR="00101E84" w:rsidRPr="005E0C06" w:rsidRDefault="00101E84" w:rsidP="00101E84">
      <w:pPr>
        <w:rPr>
          <w:lang w:val="hr-HR"/>
        </w:rPr>
      </w:pPr>
    </w:p>
    <w:p w14:paraId="4332B392" w14:textId="77777777" w:rsidR="00101E84" w:rsidRPr="005E0C06" w:rsidRDefault="00101E84" w:rsidP="00101E84">
      <w:pPr>
        <w:rPr>
          <w:lang w:val="hr-HR"/>
        </w:rPr>
      </w:pPr>
    </w:p>
    <w:p w14:paraId="4332B393" w14:textId="77777777" w:rsidR="00101E84" w:rsidRPr="005E0C06" w:rsidRDefault="00101E84" w:rsidP="00101E84">
      <w:pPr>
        <w:rPr>
          <w:lang w:val="hr-HR"/>
        </w:rPr>
      </w:pPr>
    </w:p>
    <w:p w14:paraId="4332B394" w14:textId="77777777" w:rsidR="00101E84" w:rsidRPr="005E0C06" w:rsidRDefault="00101E84" w:rsidP="00101E84">
      <w:pPr>
        <w:tabs>
          <w:tab w:val="left" w:pos="2792"/>
        </w:tabs>
        <w:rPr>
          <w:lang w:val="hr-HR"/>
        </w:rPr>
      </w:pPr>
      <w:r w:rsidRPr="003E62D8">
        <w:rPr>
          <w:lang w:val="hr-HR"/>
        </w:rPr>
        <w:tab/>
      </w:r>
    </w:p>
    <w:p w14:paraId="4332B395" w14:textId="77777777" w:rsidR="00101E84" w:rsidRPr="005E0C06" w:rsidRDefault="00101E84" w:rsidP="00101E84">
      <w:pPr>
        <w:spacing w:after="200" w:line="276" w:lineRule="auto"/>
        <w:jc w:val="left"/>
        <w:rPr>
          <w:lang w:val="hr-HR"/>
        </w:rPr>
      </w:pPr>
      <w:r w:rsidRPr="003E62D8">
        <w:rPr>
          <w:lang w:val="hr-HR"/>
        </w:rPr>
        <w:br w:type="page"/>
      </w:r>
    </w:p>
    <w:p w14:paraId="4332B396" w14:textId="77777777" w:rsidR="00101E84" w:rsidRPr="005E0C06" w:rsidRDefault="00101E84" w:rsidP="00101E84">
      <w:pPr>
        <w:tabs>
          <w:tab w:val="left" w:pos="2792"/>
        </w:tabs>
        <w:rPr>
          <w:lang w:val="hr-HR"/>
        </w:rPr>
        <w:sectPr w:rsidR="00101E84" w:rsidRPr="005E0C06" w:rsidSect="009C13DE">
          <w:pgSz w:w="11906" w:h="16838" w:code="9"/>
          <w:pgMar w:top="1418" w:right="284" w:bottom="1418" w:left="612" w:header="147" w:footer="431" w:gutter="0"/>
          <w:cols w:space="708"/>
          <w:docGrid w:linePitch="360"/>
        </w:sectPr>
      </w:pPr>
    </w:p>
    <w:p w14:paraId="4332B397" w14:textId="77777777" w:rsidR="00101E84" w:rsidRPr="005E0C06" w:rsidRDefault="00101E84" w:rsidP="00101E84">
      <w:pPr>
        <w:rPr>
          <w:b/>
          <w:lang w:val="hr-HR"/>
        </w:rPr>
      </w:pPr>
    </w:p>
    <w:tbl>
      <w:tblPr>
        <w:tblW w:w="14467" w:type="dxa"/>
        <w:jc w:val="center"/>
        <w:tblLayout w:type="fixed"/>
        <w:tblLook w:val="04A0" w:firstRow="1" w:lastRow="0" w:firstColumn="1" w:lastColumn="0" w:noHBand="0" w:noVBand="1"/>
      </w:tblPr>
      <w:tblGrid>
        <w:gridCol w:w="2709"/>
        <w:gridCol w:w="560"/>
        <w:gridCol w:w="567"/>
        <w:gridCol w:w="850"/>
        <w:gridCol w:w="709"/>
        <w:gridCol w:w="567"/>
        <w:gridCol w:w="567"/>
        <w:gridCol w:w="851"/>
        <w:gridCol w:w="567"/>
        <w:gridCol w:w="567"/>
        <w:gridCol w:w="992"/>
        <w:gridCol w:w="709"/>
        <w:gridCol w:w="708"/>
        <w:gridCol w:w="709"/>
        <w:gridCol w:w="851"/>
        <w:gridCol w:w="992"/>
        <w:gridCol w:w="992"/>
      </w:tblGrid>
      <w:tr w:rsidR="00101E84" w:rsidRPr="003620ED" w14:paraId="4332B39A" w14:textId="77777777" w:rsidTr="009C13DE">
        <w:trPr>
          <w:trHeight w:val="390"/>
          <w:jc w:val="center"/>
        </w:trPr>
        <w:tc>
          <w:tcPr>
            <w:tcW w:w="14467" w:type="dxa"/>
            <w:gridSpan w:val="17"/>
            <w:tcBorders>
              <w:top w:val="nil"/>
              <w:left w:val="nil"/>
              <w:bottom w:val="single" w:sz="12" w:space="0" w:color="auto"/>
              <w:right w:val="nil"/>
            </w:tcBorders>
            <w:shd w:val="clear" w:color="auto" w:fill="auto"/>
            <w:vAlign w:val="center"/>
            <w:hideMark/>
          </w:tcPr>
          <w:p w14:paraId="4332B398" w14:textId="77777777" w:rsidR="00101E84" w:rsidRPr="008A5979" w:rsidRDefault="00101E84" w:rsidP="009C13DE">
            <w:pPr>
              <w:spacing w:line="240" w:lineRule="auto"/>
              <w:jc w:val="right"/>
              <w:rPr>
                <w:rFonts w:eastAsia="Times New Roman"/>
                <w:b/>
                <w:bCs/>
                <w:szCs w:val="28"/>
                <w:lang w:val="hr-HR" w:eastAsia="hr-HR"/>
              </w:rPr>
            </w:pPr>
            <w:r w:rsidRPr="008A5979">
              <w:rPr>
                <w:sz w:val="20"/>
                <w:szCs w:val="20"/>
                <w:lang w:val="hr-HR"/>
              </w:rPr>
              <w:t>Prilog 3</w:t>
            </w:r>
          </w:p>
          <w:p w14:paraId="4332B399" w14:textId="77777777" w:rsidR="00101E84" w:rsidRPr="005E0C06" w:rsidRDefault="00101E84" w:rsidP="009C13DE">
            <w:pPr>
              <w:spacing w:line="240" w:lineRule="auto"/>
              <w:jc w:val="center"/>
              <w:rPr>
                <w:rFonts w:eastAsia="Times New Roman"/>
                <w:b/>
                <w:bCs/>
                <w:sz w:val="20"/>
                <w:szCs w:val="28"/>
                <w:lang w:val="hr-HR" w:eastAsia="hr-HR"/>
              </w:rPr>
            </w:pPr>
            <w:r w:rsidRPr="008A5979">
              <w:rPr>
                <w:rFonts w:eastAsia="Times New Roman"/>
                <w:b/>
                <w:bCs/>
                <w:szCs w:val="28"/>
                <w:lang w:val="hr-HR" w:eastAsia="hr-HR"/>
              </w:rPr>
              <w:t>Pregled provedene vojne izobrazbe - usporedni prikaz završenih slijedno-rastući</w:t>
            </w:r>
            <w:r w:rsidR="00FD7787">
              <w:rPr>
                <w:rFonts w:eastAsia="Times New Roman"/>
                <w:b/>
                <w:bCs/>
                <w:szCs w:val="28"/>
                <w:lang w:val="hr-HR" w:eastAsia="hr-HR"/>
              </w:rPr>
              <w:t xml:space="preserve">h izobrazbi </w:t>
            </w:r>
            <w:r w:rsidRPr="008A5979">
              <w:rPr>
                <w:rFonts w:eastAsia="Times New Roman"/>
                <w:b/>
                <w:bCs/>
                <w:szCs w:val="28"/>
                <w:lang w:val="hr-HR" w:eastAsia="hr-HR"/>
              </w:rPr>
              <w:t>časnika i dočasnika 2018. / 2019.</w:t>
            </w:r>
            <w:r w:rsidRPr="003E62D8">
              <w:rPr>
                <w:rFonts w:eastAsia="Times New Roman"/>
                <w:b/>
                <w:bCs/>
                <w:szCs w:val="28"/>
                <w:lang w:val="hr-HR" w:eastAsia="hr-HR"/>
              </w:rPr>
              <w:t xml:space="preserve"> </w:t>
            </w:r>
          </w:p>
        </w:tc>
      </w:tr>
      <w:tr w:rsidR="00101E84" w:rsidRPr="005E0C06" w14:paraId="4332B39F" w14:textId="77777777" w:rsidTr="009C13DE">
        <w:trPr>
          <w:trHeight w:val="434"/>
          <w:jc w:val="center"/>
        </w:trPr>
        <w:tc>
          <w:tcPr>
            <w:tcW w:w="2709" w:type="dxa"/>
            <w:vMerge w:val="restart"/>
            <w:tcBorders>
              <w:top w:val="nil"/>
              <w:left w:val="single" w:sz="12" w:space="0" w:color="auto"/>
              <w:bottom w:val="single" w:sz="4" w:space="0" w:color="auto"/>
              <w:right w:val="single" w:sz="12" w:space="0" w:color="auto"/>
            </w:tcBorders>
            <w:shd w:val="clear" w:color="000000" w:fill="C0C0C0"/>
            <w:vAlign w:val="center"/>
            <w:hideMark/>
          </w:tcPr>
          <w:p w14:paraId="4332B39B"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Razina izobrazbe</w:t>
            </w:r>
          </w:p>
        </w:tc>
        <w:tc>
          <w:tcPr>
            <w:tcW w:w="4671" w:type="dxa"/>
            <w:gridSpan w:val="7"/>
            <w:tcBorders>
              <w:top w:val="single" w:sz="12" w:space="0" w:color="auto"/>
              <w:left w:val="nil"/>
              <w:bottom w:val="single" w:sz="8" w:space="0" w:color="auto"/>
              <w:right w:val="single" w:sz="12" w:space="0" w:color="000000"/>
            </w:tcBorders>
            <w:shd w:val="clear" w:color="auto" w:fill="8DB3E2" w:themeFill="text2" w:themeFillTint="66"/>
            <w:vAlign w:val="center"/>
            <w:hideMark/>
          </w:tcPr>
          <w:p w14:paraId="4332B39C"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Završene izobrazbe u 2018.</w:t>
            </w:r>
          </w:p>
        </w:tc>
        <w:tc>
          <w:tcPr>
            <w:tcW w:w="5103" w:type="dxa"/>
            <w:gridSpan w:val="7"/>
            <w:tcBorders>
              <w:top w:val="single" w:sz="12" w:space="0" w:color="auto"/>
              <w:left w:val="nil"/>
              <w:bottom w:val="single" w:sz="8" w:space="0" w:color="auto"/>
              <w:right w:val="single" w:sz="12" w:space="0" w:color="000000"/>
            </w:tcBorders>
            <w:shd w:val="clear" w:color="auto" w:fill="8DB3E2" w:themeFill="text2" w:themeFillTint="66"/>
            <w:vAlign w:val="center"/>
            <w:hideMark/>
          </w:tcPr>
          <w:p w14:paraId="4332B39D"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Završene izobrazbe u 2019.</w:t>
            </w:r>
          </w:p>
        </w:tc>
        <w:tc>
          <w:tcPr>
            <w:tcW w:w="1984" w:type="dxa"/>
            <w:gridSpan w:val="2"/>
            <w:tcBorders>
              <w:top w:val="single" w:sz="12" w:space="0" w:color="auto"/>
              <w:left w:val="nil"/>
              <w:bottom w:val="single" w:sz="8" w:space="0" w:color="auto"/>
              <w:right w:val="single" w:sz="12" w:space="0" w:color="000000"/>
            </w:tcBorders>
            <w:shd w:val="clear" w:color="auto" w:fill="8DB3E2" w:themeFill="text2" w:themeFillTint="66"/>
            <w:vAlign w:val="center"/>
            <w:hideMark/>
          </w:tcPr>
          <w:p w14:paraId="4332B39E"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Usporedba</w:t>
            </w:r>
            <w:r w:rsidRPr="003E62D8">
              <w:rPr>
                <w:rFonts w:eastAsia="Times New Roman"/>
                <w:b/>
                <w:bCs/>
                <w:sz w:val="20"/>
                <w:szCs w:val="20"/>
                <w:lang w:val="hr-HR" w:eastAsia="hr-HR"/>
              </w:rPr>
              <w:br/>
              <w:t>2018. / 2019.  ( % )</w:t>
            </w:r>
          </w:p>
        </w:tc>
      </w:tr>
      <w:tr w:rsidR="00101E84" w:rsidRPr="005E0C06" w14:paraId="4332B3A9" w14:textId="77777777" w:rsidTr="009C13DE">
        <w:trPr>
          <w:trHeight w:val="315"/>
          <w:jc w:val="center"/>
        </w:trPr>
        <w:tc>
          <w:tcPr>
            <w:tcW w:w="2709" w:type="dxa"/>
            <w:vMerge/>
            <w:tcBorders>
              <w:top w:val="nil"/>
              <w:left w:val="single" w:sz="12" w:space="0" w:color="auto"/>
              <w:bottom w:val="single" w:sz="4" w:space="0" w:color="auto"/>
              <w:right w:val="single" w:sz="12" w:space="0" w:color="auto"/>
            </w:tcBorders>
            <w:vAlign w:val="center"/>
            <w:hideMark/>
          </w:tcPr>
          <w:p w14:paraId="4332B3A0" w14:textId="77777777" w:rsidR="00101E84" w:rsidRPr="005E0C06" w:rsidRDefault="00101E84" w:rsidP="009C13DE">
            <w:pPr>
              <w:spacing w:line="240" w:lineRule="auto"/>
              <w:rPr>
                <w:rFonts w:eastAsia="Times New Roman"/>
                <w:b/>
                <w:bCs/>
                <w:sz w:val="20"/>
                <w:szCs w:val="20"/>
                <w:lang w:val="hr-HR" w:eastAsia="hr-HR"/>
              </w:rPr>
            </w:pPr>
          </w:p>
        </w:tc>
        <w:tc>
          <w:tcPr>
            <w:tcW w:w="2686" w:type="dxa"/>
            <w:gridSpan w:val="4"/>
            <w:tcBorders>
              <w:top w:val="single" w:sz="4" w:space="0" w:color="auto"/>
              <w:left w:val="nil"/>
              <w:bottom w:val="nil"/>
              <w:right w:val="single" w:sz="4" w:space="0" w:color="auto"/>
            </w:tcBorders>
            <w:shd w:val="clear" w:color="auto" w:fill="F2DBDB" w:themeFill="accent2" w:themeFillTint="33"/>
            <w:vAlign w:val="center"/>
            <w:hideMark/>
          </w:tcPr>
          <w:p w14:paraId="4332B3A1"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Republika Hrvatska</w:t>
            </w:r>
          </w:p>
        </w:tc>
        <w:tc>
          <w:tcPr>
            <w:tcW w:w="1985" w:type="dxa"/>
            <w:gridSpan w:val="3"/>
            <w:tcBorders>
              <w:top w:val="single" w:sz="4" w:space="0" w:color="auto"/>
              <w:left w:val="nil"/>
              <w:bottom w:val="nil"/>
              <w:right w:val="single" w:sz="12" w:space="0" w:color="000000"/>
            </w:tcBorders>
            <w:shd w:val="clear" w:color="auto" w:fill="F2DBDB" w:themeFill="accent2" w:themeFillTint="33"/>
            <w:vAlign w:val="center"/>
            <w:hideMark/>
          </w:tcPr>
          <w:p w14:paraId="4332B3A2"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Inozemstvo</w:t>
            </w:r>
          </w:p>
        </w:tc>
        <w:tc>
          <w:tcPr>
            <w:tcW w:w="2835" w:type="dxa"/>
            <w:gridSpan w:val="4"/>
            <w:tcBorders>
              <w:top w:val="single" w:sz="4" w:space="0" w:color="auto"/>
              <w:left w:val="nil"/>
              <w:bottom w:val="nil"/>
              <w:right w:val="single" w:sz="4" w:space="0" w:color="auto"/>
            </w:tcBorders>
            <w:shd w:val="clear" w:color="auto" w:fill="F2DBDB" w:themeFill="accent2" w:themeFillTint="33"/>
            <w:vAlign w:val="center"/>
            <w:hideMark/>
          </w:tcPr>
          <w:p w14:paraId="4332B3A3"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Republika Hrvatska</w:t>
            </w:r>
          </w:p>
        </w:tc>
        <w:tc>
          <w:tcPr>
            <w:tcW w:w="2268" w:type="dxa"/>
            <w:gridSpan w:val="3"/>
            <w:tcBorders>
              <w:top w:val="single" w:sz="4" w:space="0" w:color="auto"/>
              <w:left w:val="nil"/>
              <w:bottom w:val="nil"/>
              <w:right w:val="single" w:sz="12" w:space="0" w:color="000000"/>
            </w:tcBorders>
            <w:shd w:val="clear" w:color="auto" w:fill="F2DBDB" w:themeFill="accent2" w:themeFillTint="33"/>
            <w:vAlign w:val="center"/>
            <w:hideMark/>
          </w:tcPr>
          <w:p w14:paraId="4332B3A4"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Inozemstvo</w:t>
            </w:r>
          </w:p>
        </w:tc>
        <w:tc>
          <w:tcPr>
            <w:tcW w:w="992" w:type="dxa"/>
            <w:vMerge w:val="restart"/>
            <w:tcBorders>
              <w:top w:val="nil"/>
              <w:left w:val="single" w:sz="12" w:space="0" w:color="auto"/>
              <w:bottom w:val="single" w:sz="8" w:space="0" w:color="000000"/>
              <w:right w:val="single" w:sz="8" w:space="0" w:color="auto"/>
            </w:tcBorders>
            <w:shd w:val="clear" w:color="auto" w:fill="F2DBDB" w:themeFill="accent2" w:themeFillTint="33"/>
            <w:textDirection w:val="btLr"/>
            <w:vAlign w:val="center"/>
            <w:hideMark/>
          </w:tcPr>
          <w:p w14:paraId="4332B3A5" w14:textId="77777777" w:rsidR="00FD7787" w:rsidRPr="00FD7787" w:rsidRDefault="00FD7787" w:rsidP="00FD7787">
            <w:pPr>
              <w:spacing w:line="240" w:lineRule="auto"/>
              <w:jc w:val="center"/>
              <w:rPr>
                <w:rFonts w:eastAsia="Times New Roman"/>
                <w:b/>
                <w:bCs/>
                <w:sz w:val="16"/>
                <w:szCs w:val="20"/>
                <w:lang w:val="hr-HR" w:eastAsia="hr-HR"/>
              </w:rPr>
            </w:pPr>
            <w:r w:rsidRPr="00FD7787">
              <w:rPr>
                <w:rFonts w:eastAsia="Times New Roman"/>
                <w:b/>
                <w:bCs/>
                <w:sz w:val="16"/>
                <w:szCs w:val="20"/>
                <w:lang w:val="hr-HR" w:eastAsia="hr-HR"/>
              </w:rPr>
              <w:t>MORH i HV</w:t>
            </w:r>
          </w:p>
          <w:p w14:paraId="4332B3A6" w14:textId="77777777" w:rsidR="00101E84" w:rsidRPr="00FD7787" w:rsidRDefault="00101E84" w:rsidP="00FD7787">
            <w:pPr>
              <w:spacing w:line="240" w:lineRule="auto"/>
              <w:jc w:val="center"/>
              <w:rPr>
                <w:rFonts w:eastAsia="Times New Roman"/>
                <w:b/>
                <w:bCs/>
                <w:sz w:val="16"/>
                <w:szCs w:val="16"/>
                <w:highlight w:val="yellow"/>
                <w:lang w:val="hr-HR" w:eastAsia="hr-HR"/>
              </w:rPr>
            </w:pPr>
            <w:r w:rsidRPr="00FD7787">
              <w:rPr>
                <w:rFonts w:eastAsia="Times New Roman"/>
                <w:b/>
                <w:bCs/>
                <w:sz w:val="16"/>
                <w:szCs w:val="16"/>
                <w:lang w:val="hr-HR" w:eastAsia="hr-HR"/>
              </w:rPr>
              <w:t xml:space="preserve"> </w:t>
            </w:r>
            <w:r w:rsidR="00FD7787" w:rsidRPr="00FD7787">
              <w:rPr>
                <w:rFonts w:eastAsia="Times New Roman"/>
                <w:b/>
                <w:bCs/>
                <w:sz w:val="16"/>
                <w:szCs w:val="16"/>
                <w:lang w:val="hr-HR" w:eastAsia="hr-HR"/>
              </w:rPr>
              <w:t>RH</w:t>
            </w:r>
            <w:r w:rsidRPr="00FD7787">
              <w:rPr>
                <w:rFonts w:eastAsia="Times New Roman"/>
                <w:b/>
                <w:bCs/>
                <w:sz w:val="16"/>
                <w:szCs w:val="16"/>
                <w:highlight w:val="yellow"/>
                <w:lang w:val="hr-HR" w:eastAsia="hr-HR"/>
              </w:rPr>
              <w:t xml:space="preserve">                        </w:t>
            </w:r>
          </w:p>
        </w:tc>
        <w:tc>
          <w:tcPr>
            <w:tcW w:w="992" w:type="dxa"/>
            <w:vMerge w:val="restart"/>
            <w:tcBorders>
              <w:top w:val="nil"/>
              <w:left w:val="single" w:sz="8" w:space="0" w:color="auto"/>
              <w:bottom w:val="single" w:sz="8" w:space="0" w:color="000000"/>
              <w:right w:val="single" w:sz="12" w:space="0" w:color="auto"/>
            </w:tcBorders>
            <w:shd w:val="clear" w:color="auto" w:fill="F2DBDB" w:themeFill="accent2" w:themeFillTint="33"/>
            <w:textDirection w:val="btLr"/>
            <w:vAlign w:val="center"/>
            <w:hideMark/>
          </w:tcPr>
          <w:p w14:paraId="4332B3A7" w14:textId="77777777" w:rsidR="00FD7787" w:rsidRPr="005E0C06" w:rsidRDefault="00FD7787" w:rsidP="00FD7787">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MORH i HV</w:t>
            </w:r>
          </w:p>
          <w:p w14:paraId="4332B3A8" w14:textId="77777777" w:rsidR="00101E84" w:rsidRPr="00FD7787" w:rsidRDefault="00FD7787" w:rsidP="009C13DE">
            <w:pPr>
              <w:spacing w:line="240" w:lineRule="auto"/>
              <w:jc w:val="center"/>
              <w:rPr>
                <w:rFonts w:eastAsia="Times New Roman"/>
                <w:b/>
                <w:bCs/>
                <w:sz w:val="16"/>
                <w:szCs w:val="16"/>
                <w:highlight w:val="yellow"/>
                <w:lang w:val="hr-HR" w:eastAsia="hr-HR"/>
              </w:rPr>
            </w:pPr>
            <w:r w:rsidRPr="00FD7787">
              <w:rPr>
                <w:rFonts w:eastAsia="Times New Roman"/>
                <w:b/>
                <w:bCs/>
                <w:sz w:val="16"/>
                <w:szCs w:val="16"/>
                <w:lang w:val="hr-HR" w:eastAsia="hr-HR"/>
              </w:rPr>
              <w:t>U INOZEMSTVU</w:t>
            </w:r>
          </w:p>
        </w:tc>
      </w:tr>
      <w:tr w:rsidR="00101E84" w:rsidRPr="005E0C06" w14:paraId="4332B3B3" w14:textId="77777777" w:rsidTr="009C13DE">
        <w:trPr>
          <w:trHeight w:val="894"/>
          <w:jc w:val="center"/>
        </w:trPr>
        <w:tc>
          <w:tcPr>
            <w:tcW w:w="2709" w:type="dxa"/>
            <w:vMerge/>
            <w:tcBorders>
              <w:top w:val="nil"/>
              <w:left w:val="single" w:sz="12" w:space="0" w:color="auto"/>
              <w:bottom w:val="single" w:sz="4" w:space="0" w:color="auto"/>
              <w:right w:val="single" w:sz="12" w:space="0" w:color="auto"/>
            </w:tcBorders>
            <w:vAlign w:val="center"/>
            <w:hideMark/>
          </w:tcPr>
          <w:p w14:paraId="4332B3AA" w14:textId="77777777" w:rsidR="00101E84" w:rsidRPr="005E0C06" w:rsidRDefault="00101E84" w:rsidP="009C13DE">
            <w:pPr>
              <w:spacing w:line="240" w:lineRule="auto"/>
              <w:rPr>
                <w:rFonts w:eastAsia="Times New Roman"/>
                <w:b/>
                <w:bCs/>
                <w:sz w:val="20"/>
                <w:szCs w:val="20"/>
                <w:lang w:val="hr-HR" w:eastAsia="hr-HR"/>
              </w:rPr>
            </w:pPr>
          </w:p>
        </w:tc>
        <w:tc>
          <w:tcPr>
            <w:tcW w:w="1977" w:type="dxa"/>
            <w:gridSpan w:val="3"/>
            <w:tcBorders>
              <w:top w:val="single" w:sz="8" w:space="0" w:color="auto"/>
              <w:left w:val="nil"/>
              <w:bottom w:val="nil"/>
              <w:right w:val="single" w:sz="8" w:space="0" w:color="000000"/>
            </w:tcBorders>
            <w:shd w:val="clear" w:color="auto" w:fill="F2DBDB" w:themeFill="accent2" w:themeFillTint="33"/>
            <w:vAlign w:val="center"/>
            <w:hideMark/>
          </w:tcPr>
          <w:p w14:paraId="4332B3AB"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MORH</w:t>
            </w:r>
            <w:r>
              <w:rPr>
                <w:rFonts w:eastAsia="Times New Roman"/>
                <w:b/>
                <w:bCs/>
                <w:sz w:val="20"/>
                <w:szCs w:val="20"/>
                <w:lang w:val="hr-HR" w:eastAsia="hr-HR"/>
              </w:rPr>
              <w:t xml:space="preserve"> i HV</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2DBDB" w:themeFill="accent2" w:themeFillTint="33"/>
            <w:textDirection w:val="btLr"/>
            <w:vAlign w:val="center"/>
            <w:hideMark/>
          </w:tcPr>
          <w:p w14:paraId="4332B3AC"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Inozemni i ostali polaznici</w:t>
            </w:r>
          </w:p>
        </w:tc>
        <w:tc>
          <w:tcPr>
            <w:tcW w:w="1985" w:type="dxa"/>
            <w:gridSpan w:val="3"/>
            <w:tcBorders>
              <w:top w:val="single" w:sz="8" w:space="0" w:color="auto"/>
              <w:left w:val="nil"/>
              <w:bottom w:val="single" w:sz="8" w:space="0" w:color="auto"/>
              <w:right w:val="single" w:sz="12" w:space="0" w:color="000000"/>
            </w:tcBorders>
            <w:shd w:val="clear" w:color="auto" w:fill="F2DBDB" w:themeFill="accent2" w:themeFillTint="33"/>
            <w:vAlign w:val="center"/>
            <w:hideMark/>
          </w:tcPr>
          <w:p w14:paraId="4332B3AD"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MORH</w:t>
            </w:r>
            <w:r>
              <w:rPr>
                <w:rFonts w:eastAsia="Times New Roman"/>
                <w:b/>
                <w:bCs/>
                <w:sz w:val="20"/>
                <w:szCs w:val="20"/>
                <w:lang w:val="hr-HR" w:eastAsia="hr-HR"/>
              </w:rPr>
              <w:t xml:space="preserve"> i HV</w:t>
            </w:r>
          </w:p>
        </w:tc>
        <w:tc>
          <w:tcPr>
            <w:tcW w:w="2126" w:type="dxa"/>
            <w:gridSpan w:val="3"/>
            <w:tcBorders>
              <w:top w:val="single" w:sz="8" w:space="0" w:color="auto"/>
              <w:left w:val="nil"/>
              <w:bottom w:val="nil"/>
              <w:right w:val="single" w:sz="8" w:space="0" w:color="000000"/>
            </w:tcBorders>
            <w:shd w:val="clear" w:color="auto" w:fill="F2DBDB" w:themeFill="accent2" w:themeFillTint="33"/>
            <w:vAlign w:val="center"/>
            <w:hideMark/>
          </w:tcPr>
          <w:p w14:paraId="4332B3AE"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MORH</w:t>
            </w:r>
            <w:r>
              <w:rPr>
                <w:rFonts w:eastAsia="Times New Roman"/>
                <w:b/>
                <w:bCs/>
                <w:sz w:val="20"/>
                <w:szCs w:val="20"/>
                <w:lang w:val="hr-HR" w:eastAsia="hr-HR"/>
              </w:rPr>
              <w:t xml:space="preserve"> i HV</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F2DBDB" w:themeFill="accent2" w:themeFillTint="33"/>
            <w:textDirection w:val="btLr"/>
            <w:vAlign w:val="center"/>
            <w:hideMark/>
          </w:tcPr>
          <w:p w14:paraId="4332B3AF"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Inozemni i ostali polaznici</w:t>
            </w:r>
          </w:p>
        </w:tc>
        <w:tc>
          <w:tcPr>
            <w:tcW w:w="2268" w:type="dxa"/>
            <w:gridSpan w:val="3"/>
            <w:tcBorders>
              <w:top w:val="single" w:sz="8" w:space="0" w:color="auto"/>
              <w:left w:val="nil"/>
              <w:bottom w:val="single" w:sz="8" w:space="0" w:color="auto"/>
              <w:right w:val="single" w:sz="12" w:space="0" w:color="000000"/>
            </w:tcBorders>
            <w:shd w:val="clear" w:color="auto" w:fill="F2DBDB" w:themeFill="accent2" w:themeFillTint="33"/>
            <w:vAlign w:val="center"/>
            <w:hideMark/>
          </w:tcPr>
          <w:p w14:paraId="4332B3B0"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MORH</w:t>
            </w:r>
            <w:r>
              <w:rPr>
                <w:rFonts w:eastAsia="Times New Roman"/>
                <w:b/>
                <w:bCs/>
                <w:sz w:val="20"/>
                <w:szCs w:val="20"/>
                <w:lang w:val="hr-HR" w:eastAsia="hr-HR"/>
              </w:rPr>
              <w:t xml:space="preserve"> i HV</w:t>
            </w:r>
          </w:p>
        </w:tc>
        <w:tc>
          <w:tcPr>
            <w:tcW w:w="992" w:type="dxa"/>
            <w:vMerge/>
            <w:tcBorders>
              <w:top w:val="nil"/>
              <w:left w:val="single" w:sz="12" w:space="0" w:color="auto"/>
              <w:bottom w:val="single" w:sz="8" w:space="0" w:color="000000"/>
              <w:right w:val="single" w:sz="8" w:space="0" w:color="auto"/>
            </w:tcBorders>
            <w:shd w:val="clear" w:color="auto" w:fill="F2DBDB" w:themeFill="accent2" w:themeFillTint="33"/>
            <w:vAlign w:val="center"/>
            <w:hideMark/>
          </w:tcPr>
          <w:p w14:paraId="4332B3B1" w14:textId="77777777" w:rsidR="00101E84" w:rsidRPr="005E0C06" w:rsidRDefault="00101E84" w:rsidP="009C13DE">
            <w:pPr>
              <w:spacing w:line="240" w:lineRule="auto"/>
              <w:rPr>
                <w:rFonts w:eastAsia="Times New Roman"/>
                <w:b/>
                <w:bCs/>
                <w:sz w:val="20"/>
                <w:szCs w:val="20"/>
                <w:lang w:val="hr-HR" w:eastAsia="hr-HR"/>
              </w:rPr>
            </w:pPr>
          </w:p>
        </w:tc>
        <w:tc>
          <w:tcPr>
            <w:tcW w:w="992" w:type="dxa"/>
            <w:vMerge/>
            <w:tcBorders>
              <w:top w:val="nil"/>
              <w:left w:val="single" w:sz="8" w:space="0" w:color="auto"/>
              <w:bottom w:val="single" w:sz="8" w:space="0" w:color="000000"/>
              <w:right w:val="single" w:sz="12" w:space="0" w:color="auto"/>
            </w:tcBorders>
            <w:shd w:val="clear" w:color="auto" w:fill="F2DBDB" w:themeFill="accent2" w:themeFillTint="33"/>
            <w:vAlign w:val="center"/>
            <w:hideMark/>
          </w:tcPr>
          <w:p w14:paraId="4332B3B2" w14:textId="77777777" w:rsidR="00101E84" w:rsidRPr="005E0C06" w:rsidRDefault="00101E84" w:rsidP="009C13DE">
            <w:pPr>
              <w:spacing w:line="240" w:lineRule="auto"/>
              <w:rPr>
                <w:rFonts w:eastAsia="Times New Roman"/>
                <w:b/>
                <w:bCs/>
                <w:sz w:val="20"/>
                <w:szCs w:val="20"/>
                <w:lang w:val="hr-HR" w:eastAsia="hr-HR"/>
              </w:rPr>
            </w:pPr>
          </w:p>
        </w:tc>
      </w:tr>
      <w:tr w:rsidR="00101E84" w:rsidRPr="005E0C06" w14:paraId="4332B3C5" w14:textId="77777777" w:rsidTr="009C13DE">
        <w:trPr>
          <w:trHeight w:val="830"/>
          <w:jc w:val="center"/>
        </w:trPr>
        <w:tc>
          <w:tcPr>
            <w:tcW w:w="2709" w:type="dxa"/>
            <w:vMerge/>
            <w:tcBorders>
              <w:top w:val="nil"/>
              <w:left w:val="single" w:sz="12" w:space="0" w:color="auto"/>
              <w:bottom w:val="single" w:sz="4" w:space="0" w:color="auto"/>
              <w:right w:val="single" w:sz="12" w:space="0" w:color="auto"/>
            </w:tcBorders>
            <w:vAlign w:val="center"/>
            <w:hideMark/>
          </w:tcPr>
          <w:p w14:paraId="4332B3B4" w14:textId="77777777" w:rsidR="00101E84" w:rsidRPr="005E0C06" w:rsidRDefault="00101E84" w:rsidP="009C13DE">
            <w:pPr>
              <w:spacing w:line="240" w:lineRule="auto"/>
              <w:rPr>
                <w:rFonts w:eastAsia="Times New Roman"/>
                <w:b/>
                <w:bCs/>
                <w:sz w:val="20"/>
                <w:szCs w:val="20"/>
                <w:lang w:val="hr-HR" w:eastAsia="hr-HR"/>
              </w:rPr>
            </w:pPr>
          </w:p>
        </w:tc>
        <w:tc>
          <w:tcPr>
            <w:tcW w:w="560" w:type="dxa"/>
            <w:tcBorders>
              <w:top w:val="single" w:sz="8" w:space="0" w:color="auto"/>
              <w:left w:val="nil"/>
              <w:bottom w:val="single" w:sz="8" w:space="0" w:color="auto"/>
              <w:right w:val="single" w:sz="4" w:space="0" w:color="auto"/>
            </w:tcBorders>
            <w:shd w:val="clear" w:color="auto" w:fill="F2DBDB" w:themeFill="accent2" w:themeFillTint="33"/>
            <w:vAlign w:val="center"/>
            <w:hideMark/>
          </w:tcPr>
          <w:p w14:paraId="4332B3B5"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M</w:t>
            </w:r>
          </w:p>
        </w:tc>
        <w:tc>
          <w:tcPr>
            <w:tcW w:w="567" w:type="dxa"/>
            <w:tcBorders>
              <w:top w:val="single" w:sz="8" w:space="0" w:color="auto"/>
              <w:left w:val="nil"/>
              <w:bottom w:val="single" w:sz="8" w:space="0" w:color="auto"/>
              <w:right w:val="nil"/>
            </w:tcBorders>
            <w:shd w:val="clear" w:color="auto" w:fill="F2DBDB" w:themeFill="accent2" w:themeFillTint="33"/>
            <w:vAlign w:val="center"/>
            <w:hideMark/>
          </w:tcPr>
          <w:p w14:paraId="4332B3B6"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Ž</w:t>
            </w:r>
          </w:p>
        </w:tc>
        <w:tc>
          <w:tcPr>
            <w:tcW w:w="850"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hideMark/>
          </w:tcPr>
          <w:p w14:paraId="4332B3B7"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Ukupno</w:t>
            </w:r>
          </w:p>
        </w:tc>
        <w:tc>
          <w:tcPr>
            <w:tcW w:w="709" w:type="dxa"/>
            <w:vMerge/>
            <w:tcBorders>
              <w:top w:val="single" w:sz="8" w:space="0" w:color="auto"/>
              <w:left w:val="single" w:sz="8" w:space="0" w:color="auto"/>
              <w:bottom w:val="single" w:sz="8" w:space="0" w:color="000000"/>
              <w:right w:val="single" w:sz="8" w:space="0" w:color="auto"/>
            </w:tcBorders>
            <w:shd w:val="clear" w:color="auto" w:fill="F2DBDB" w:themeFill="accent2" w:themeFillTint="33"/>
            <w:vAlign w:val="center"/>
            <w:hideMark/>
          </w:tcPr>
          <w:p w14:paraId="4332B3B8" w14:textId="77777777" w:rsidR="00101E84" w:rsidRPr="005E0C06" w:rsidRDefault="00101E84" w:rsidP="009C13DE">
            <w:pPr>
              <w:spacing w:line="240" w:lineRule="auto"/>
              <w:rPr>
                <w:rFonts w:eastAsia="Times New Roman"/>
                <w:b/>
                <w:bCs/>
                <w:sz w:val="18"/>
                <w:szCs w:val="20"/>
                <w:lang w:val="hr-HR" w:eastAsia="hr-HR"/>
              </w:rPr>
            </w:pPr>
          </w:p>
        </w:tc>
        <w:tc>
          <w:tcPr>
            <w:tcW w:w="567" w:type="dxa"/>
            <w:tcBorders>
              <w:top w:val="nil"/>
              <w:left w:val="nil"/>
              <w:bottom w:val="single" w:sz="8" w:space="0" w:color="auto"/>
              <w:right w:val="single" w:sz="4" w:space="0" w:color="auto"/>
            </w:tcBorders>
            <w:shd w:val="clear" w:color="auto" w:fill="F2DBDB" w:themeFill="accent2" w:themeFillTint="33"/>
            <w:vAlign w:val="center"/>
            <w:hideMark/>
          </w:tcPr>
          <w:p w14:paraId="4332B3B9"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M</w:t>
            </w:r>
          </w:p>
        </w:tc>
        <w:tc>
          <w:tcPr>
            <w:tcW w:w="567" w:type="dxa"/>
            <w:tcBorders>
              <w:top w:val="nil"/>
              <w:left w:val="nil"/>
              <w:bottom w:val="single" w:sz="8" w:space="0" w:color="auto"/>
              <w:right w:val="nil"/>
            </w:tcBorders>
            <w:shd w:val="clear" w:color="auto" w:fill="F2DBDB" w:themeFill="accent2" w:themeFillTint="33"/>
            <w:vAlign w:val="center"/>
            <w:hideMark/>
          </w:tcPr>
          <w:p w14:paraId="4332B3BA"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Ž</w:t>
            </w:r>
          </w:p>
        </w:tc>
        <w:tc>
          <w:tcPr>
            <w:tcW w:w="851" w:type="dxa"/>
            <w:tcBorders>
              <w:top w:val="nil"/>
              <w:left w:val="single" w:sz="8" w:space="0" w:color="auto"/>
              <w:bottom w:val="single" w:sz="8" w:space="0" w:color="auto"/>
              <w:right w:val="single" w:sz="12" w:space="0" w:color="auto"/>
            </w:tcBorders>
            <w:shd w:val="clear" w:color="auto" w:fill="F2DBDB" w:themeFill="accent2" w:themeFillTint="33"/>
            <w:vAlign w:val="center"/>
            <w:hideMark/>
          </w:tcPr>
          <w:p w14:paraId="4332B3BB"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Ukupno</w:t>
            </w:r>
          </w:p>
        </w:tc>
        <w:tc>
          <w:tcPr>
            <w:tcW w:w="567" w:type="dxa"/>
            <w:tcBorders>
              <w:top w:val="single" w:sz="8" w:space="0" w:color="auto"/>
              <w:left w:val="nil"/>
              <w:bottom w:val="single" w:sz="8" w:space="0" w:color="auto"/>
              <w:right w:val="single" w:sz="4" w:space="0" w:color="auto"/>
            </w:tcBorders>
            <w:shd w:val="clear" w:color="auto" w:fill="F2DBDB" w:themeFill="accent2" w:themeFillTint="33"/>
            <w:vAlign w:val="center"/>
            <w:hideMark/>
          </w:tcPr>
          <w:p w14:paraId="4332B3BC"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M</w:t>
            </w:r>
          </w:p>
        </w:tc>
        <w:tc>
          <w:tcPr>
            <w:tcW w:w="567" w:type="dxa"/>
            <w:tcBorders>
              <w:top w:val="single" w:sz="8" w:space="0" w:color="auto"/>
              <w:left w:val="nil"/>
              <w:bottom w:val="single" w:sz="8" w:space="0" w:color="auto"/>
              <w:right w:val="nil"/>
            </w:tcBorders>
            <w:shd w:val="clear" w:color="auto" w:fill="F2DBDB" w:themeFill="accent2" w:themeFillTint="33"/>
            <w:vAlign w:val="center"/>
            <w:hideMark/>
          </w:tcPr>
          <w:p w14:paraId="4332B3BD"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Ž</w:t>
            </w:r>
          </w:p>
        </w:tc>
        <w:tc>
          <w:tcPr>
            <w:tcW w:w="992"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hideMark/>
          </w:tcPr>
          <w:p w14:paraId="4332B3BE"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Ukupno</w:t>
            </w:r>
          </w:p>
        </w:tc>
        <w:tc>
          <w:tcPr>
            <w:tcW w:w="709" w:type="dxa"/>
            <w:vMerge/>
            <w:tcBorders>
              <w:top w:val="single" w:sz="8" w:space="0" w:color="auto"/>
              <w:left w:val="single" w:sz="8" w:space="0" w:color="auto"/>
              <w:bottom w:val="single" w:sz="8" w:space="0" w:color="000000"/>
              <w:right w:val="single" w:sz="8" w:space="0" w:color="auto"/>
            </w:tcBorders>
            <w:shd w:val="clear" w:color="auto" w:fill="F2DBDB" w:themeFill="accent2" w:themeFillTint="33"/>
            <w:vAlign w:val="center"/>
            <w:hideMark/>
          </w:tcPr>
          <w:p w14:paraId="4332B3BF" w14:textId="77777777" w:rsidR="00101E84" w:rsidRPr="005E0C06" w:rsidRDefault="00101E84" w:rsidP="009C13DE">
            <w:pPr>
              <w:spacing w:line="240" w:lineRule="auto"/>
              <w:rPr>
                <w:rFonts w:eastAsia="Times New Roman"/>
                <w:b/>
                <w:bCs/>
                <w:sz w:val="18"/>
                <w:szCs w:val="20"/>
                <w:lang w:val="hr-HR" w:eastAsia="hr-HR"/>
              </w:rPr>
            </w:pPr>
          </w:p>
        </w:tc>
        <w:tc>
          <w:tcPr>
            <w:tcW w:w="708" w:type="dxa"/>
            <w:tcBorders>
              <w:top w:val="nil"/>
              <w:left w:val="nil"/>
              <w:bottom w:val="single" w:sz="8" w:space="0" w:color="auto"/>
              <w:right w:val="single" w:sz="4" w:space="0" w:color="auto"/>
            </w:tcBorders>
            <w:shd w:val="clear" w:color="auto" w:fill="F2DBDB" w:themeFill="accent2" w:themeFillTint="33"/>
            <w:vAlign w:val="center"/>
            <w:hideMark/>
          </w:tcPr>
          <w:p w14:paraId="4332B3C0"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M</w:t>
            </w:r>
          </w:p>
        </w:tc>
        <w:tc>
          <w:tcPr>
            <w:tcW w:w="709" w:type="dxa"/>
            <w:tcBorders>
              <w:top w:val="nil"/>
              <w:left w:val="nil"/>
              <w:bottom w:val="single" w:sz="8" w:space="0" w:color="auto"/>
              <w:right w:val="nil"/>
            </w:tcBorders>
            <w:shd w:val="clear" w:color="auto" w:fill="F2DBDB" w:themeFill="accent2" w:themeFillTint="33"/>
            <w:vAlign w:val="center"/>
            <w:hideMark/>
          </w:tcPr>
          <w:p w14:paraId="4332B3C1"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Ž</w:t>
            </w:r>
          </w:p>
        </w:tc>
        <w:tc>
          <w:tcPr>
            <w:tcW w:w="851" w:type="dxa"/>
            <w:tcBorders>
              <w:top w:val="nil"/>
              <w:left w:val="single" w:sz="8" w:space="0" w:color="auto"/>
              <w:bottom w:val="single" w:sz="8" w:space="0" w:color="auto"/>
              <w:right w:val="single" w:sz="12" w:space="0" w:color="auto"/>
            </w:tcBorders>
            <w:shd w:val="clear" w:color="auto" w:fill="F2DBDB" w:themeFill="accent2" w:themeFillTint="33"/>
            <w:vAlign w:val="center"/>
            <w:hideMark/>
          </w:tcPr>
          <w:p w14:paraId="4332B3C2"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Ukupno</w:t>
            </w:r>
          </w:p>
        </w:tc>
        <w:tc>
          <w:tcPr>
            <w:tcW w:w="992" w:type="dxa"/>
            <w:tcBorders>
              <w:top w:val="nil"/>
              <w:left w:val="nil"/>
              <w:bottom w:val="single" w:sz="8" w:space="0" w:color="auto"/>
              <w:right w:val="single" w:sz="8" w:space="0" w:color="auto"/>
            </w:tcBorders>
            <w:shd w:val="clear" w:color="auto" w:fill="F2DBDB" w:themeFill="accent2" w:themeFillTint="33"/>
            <w:vAlign w:val="center"/>
            <w:hideMark/>
          </w:tcPr>
          <w:p w14:paraId="4332B3C3"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Ukupno</w:t>
            </w:r>
          </w:p>
        </w:tc>
        <w:tc>
          <w:tcPr>
            <w:tcW w:w="992" w:type="dxa"/>
            <w:tcBorders>
              <w:top w:val="nil"/>
              <w:left w:val="nil"/>
              <w:bottom w:val="single" w:sz="8" w:space="0" w:color="auto"/>
              <w:right w:val="single" w:sz="12" w:space="0" w:color="auto"/>
            </w:tcBorders>
            <w:shd w:val="clear" w:color="auto" w:fill="F2DBDB" w:themeFill="accent2" w:themeFillTint="33"/>
            <w:vAlign w:val="center"/>
            <w:hideMark/>
          </w:tcPr>
          <w:p w14:paraId="4332B3C4" w14:textId="77777777" w:rsidR="00101E84" w:rsidRPr="005E0C06" w:rsidRDefault="00101E84" w:rsidP="009C13DE">
            <w:pPr>
              <w:spacing w:line="240" w:lineRule="auto"/>
              <w:jc w:val="center"/>
              <w:rPr>
                <w:rFonts w:eastAsia="Times New Roman"/>
                <w:b/>
                <w:bCs/>
                <w:sz w:val="18"/>
                <w:szCs w:val="20"/>
                <w:lang w:val="hr-HR" w:eastAsia="hr-HR"/>
              </w:rPr>
            </w:pPr>
            <w:r w:rsidRPr="003E62D8">
              <w:rPr>
                <w:rFonts w:eastAsia="Times New Roman"/>
                <w:b/>
                <w:bCs/>
                <w:sz w:val="18"/>
                <w:szCs w:val="20"/>
                <w:lang w:val="hr-HR" w:eastAsia="hr-HR"/>
              </w:rPr>
              <w:t>Ukupno</w:t>
            </w:r>
          </w:p>
        </w:tc>
      </w:tr>
      <w:tr w:rsidR="00101E84" w:rsidRPr="005E0C06" w14:paraId="4332B3D7" w14:textId="77777777" w:rsidTr="009C13DE">
        <w:trPr>
          <w:trHeight w:val="315"/>
          <w:jc w:val="center"/>
        </w:trPr>
        <w:tc>
          <w:tcPr>
            <w:tcW w:w="2709" w:type="dxa"/>
            <w:tcBorders>
              <w:top w:val="nil"/>
              <w:left w:val="single" w:sz="12" w:space="0" w:color="auto"/>
              <w:bottom w:val="nil"/>
              <w:right w:val="single" w:sz="12" w:space="0" w:color="auto"/>
            </w:tcBorders>
            <w:shd w:val="clear" w:color="000000" w:fill="FFFFFF"/>
            <w:vAlign w:val="center"/>
            <w:hideMark/>
          </w:tcPr>
          <w:p w14:paraId="4332B3C6"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 xml:space="preserve">Ratna škola (4.razina) </w:t>
            </w:r>
          </w:p>
        </w:tc>
        <w:tc>
          <w:tcPr>
            <w:tcW w:w="560" w:type="dxa"/>
            <w:tcBorders>
              <w:top w:val="nil"/>
              <w:left w:val="nil"/>
              <w:bottom w:val="single" w:sz="4" w:space="0" w:color="auto"/>
              <w:right w:val="single" w:sz="4" w:space="0" w:color="auto"/>
            </w:tcBorders>
            <w:shd w:val="clear" w:color="000000" w:fill="FFFFFF"/>
            <w:vAlign w:val="center"/>
            <w:hideMark/>
          </w:tcPr>
          <w:p w14:paraId="4332B3C7"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10</w:t>
            </w:r>
          </w:p>
        </w:tc>
        <w:tc>
          <w:tcPr>
            <w:tcW w:w="567" w:type="dxa"/>
            <w:tcBorders>
              <w:top w:val="nil"/>
              <w:left w:val="nil"/>
              <w:bottom w:val="single" w:sz="4" w:space="0" w:color="auto"/>
              <w:right w:val="nil"/>
            </w:tcBorders>
            <w:shd w:val="clear" w:color="000000" w:fill="FFFFFF"/>
            <w:vAlign w:val="center"/>
            <w:hideMark/>
          </w:tcPr>
          <w:p w14:paraId="4332B3C8"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3C9"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10</w:t>
            </w:r>
          </w:p>
        </w:tc>
        <w:tc>
          <w:tcPr>
            <w:tcW w:w="709" w:type="dxa"/>
            <w:tcBorders>
              <w:top w:val="nil"/>
              <w:left w:val="nil"/>
              <w:bottom w:val="single" w:sz="4" w:space="0" w:color="auto"/>
              <w:right w:val="single" w:sz="8" w:space="0" w:color="auto"/>
            </w:tcBorders>
            <w:shd w:val="clear" w:color="000000" w:fill="FFFFFF"/>
            <w:vAlign w:val="center"/>
            <w:hideMark/>
          </w:tcPr>
          <w:p w14:paraId="4332B3CA"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7</w:t>
            </w:r>
          </w:p>
        </w:tc>
        <w:tc>
          <w:tcPr>
            <w:tcW w:w="567" w:type="dxa"/>
            <w:tcBorders>
              <w:top w:val="nil"/>
              <w:left w:val="nil"/>
              <w:bottom w:val="single" w:sz="4" w:space="0" w:color="auto"/>
              <w:right w:val="single" w:sz="4" w:space="0" w:color="auto"/>
            </w:tcBorders>
            <w:shd w:val="clear" w:color="000000" w:fill="FFFFFF"/>
            <w:vAlign w:val="center"/>
            <w:hideMark/>
          </w:tcPr>
          <w:p w14:paraId="4332B3CB"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3</w:t>
            </w:r>
          </w:p>
        </w:tc>
        <w:tc>
          <w:tcPr>
            <w:tcW w:w="567" w:type="dxa"/>
            <w:tcBorders>
              <w:top w:val="nil"/>
              <w:left w:val="nil"/>
              <w:bottom w:val="single" w:sz="4" w:space="0" w:color="auto"/>
              <w:right w:val="nil"/>
            </w:tcBorders>
            <w:shd w:val="clear" w:color="auto" w:fill="auto"/>
            <w:vAlign w:val="center"/>
            <w:hideMark/>
          </w:tcPr>
          <w:p w14:paraId="4332B3CC"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3CD"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w:t>
            </w:r>
          </w:p>
        </w:tc>
        <w:tc>
          <w:tcPr>
            <w:tcW w:w="567" w:type="dxa"/>
            <w:tcBorders>
              <w:top w:val="nil"/>
              <w:left w:val="nil"/>
              <w:bottom w:val="single" w:sz="4" w:space="0" w:color="auto"/>
              <w:right w:val="single" w:sz="4" w:space="0" w:color="auto"/>
            </w:tcBorders>
            <w:shd w:val="clear" w:color="000000" w:fill="FFFFFF"/>
            <w:vAlign w:val="center"/>
            <w:hideMark/>
          </w:tcPr>
          <w:p w14:paraId="4332B3CE"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8</w:t>
            </w:r>
          </w:p>
        </w:tc>
        <w:tc>
          <w:tcPr>
            <w:tcW w:w="567" w:type="dxa"/>
            <w:tcBorders>
              <w:top w:val="nil"/>
              <w:left w:val="nil"/>
              <w:bottom w:val="single" w:sz="4" w:space="0" w:color="auto"/>
              <w:right w:val="nil"/>
            </w:tcBorders>
            <w:shd w:val="clear" w:color="000000" w:fill="FFFFFF"/>
            <w:vAlign w:val="center"/>
            <w:hideMark/>
          </w:tcPr>
          <w:p w14:paraId="4332B3CF"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4332B3D0"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8</w:t>
            </w:r>
          </w:p>
        </w:tc>
        <w:tc>
          <w:tcPr>
            <w:tcW w:w="709" w:type="dxa"/>
            <w:tcBorders>
              <w:top w:val="nil"/>
              <w:left w:val="nil"/>
              <w:bottom w:val="single" w:sz="4" w:space="0" w:color="auto"/>
              <w:right w:val="single" w:sz="8" w:space="0" w:color="auto"/>
            </w:tcBorders>
            <w:shd w:val="clear" w:color="000000" w:fill="FFFFFF"/>
            <w:vAlign w:val="center"/>
            <w:hideMark/>
          </w:tcPr>
          <w:p w14:paraId="4332B3D1"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5</w:t>
            </w:r>
          </w:p>
        </w:tc>
        <w:tc>
          <w:tcPr>
            <w:tcW w:w="708" w:type="dxa"/>
            <w:tcBorders>
              <w:top w:val="nil"/>
              <w:left w:val="nil"/>
              <w:bottom w:val="single" w:sz="4" w:space="0" w:color="auto"/>
              <w:right w:val="single" w:sz="4" w:space="0" w:color="auto"/>
            </w:tcBorders>
            <w:shd w:val="clear" w:color="000000" w:fill="FFFFFF"/>
            <w:vAlign w:val="center"/>
            <w:hideMark/>
          </w:tcPr>
          <w:p w14:paraId="4332B3D2"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3</w:t>
            </w:r>
          </w:p>
        </w:tc>
        <w:tc>
          <w:tcPr>
            <w:tcW w:w="709" w:type="dxa"/>
            <w:tcBorders>
              <w:top w:val="nil"/>
              <w:left w:val="nil"/>
              <w:bottom w:val="single" w:sz="4" w:space="0" w:color="auto"/>
              <w:right w:val="nil"/>
            </w:tcBorders>
            <w:shd w:val="clear" w:color="auto" w:fill="auto"/>
            <w:vAlign w:val="center"/>
            <w:hideMark/>
          </w:tcPr>
          <w:p w14:paraId="4332B3D3"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3D4"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w:t>
            </w:r>
          </w:p>
        </w:tc>
        <w:tc>
          <w:tcPr>
            <w:tcW w:w="992" w:type="dxa"/>
            <w:tcBorders>
              <w:top w:val="nil"/>
              <w:left w:val="nil"/>
              <w:bottom w:val="single" w:sz="4" w:space="0" w:color="auto"/>
              <w:right w:val="single" w:sz="8" w:space="0" w:color="auto"/>
            </w:tcBorders>
            <w:shd w:val="clear" w:color="000000" w:fill="FFFFFF"/>
            <w:vAlign w:val="center"/>
            <w:hideMark/>
          </w:tcPr>
          <w:p w14:paraId="4332B3D5"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-20</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single" w:sz="4" w:space="0" w:color="auto"/>
              <w:right w:val="single" w:sz="12" w:space="0" w:color="auto"/>
            </w:tcBorders>
            <w:shd w:val="clear" w:color="000000" w:fill="FFFFFF"/>
            <w:vAlign w:val="center"/>
            <w:hideMark/>
          </w:tcPr>
          <w:p w14:paraId="4332B3D6"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3E9" w14:textId="77777777" w:rsidTr="009C13DE">
        <w:trPr>
          <w:trHeight w:val="510"/>
          <w:jc w:val="center"/>
        </w:trPr>
        <w:tc>
          <w:tcPr>
            <w:tcW w:w="2709" w:type="dxa"/>
            <w:tcBorders>
              <w:top w:val="single" w:sz="4" w:space="0" w:color="auto"/>
              <w:left w:val="single" w:sz="12" w:space="0" w:color="auto"/>
              <w:bottom w:val="single" w:sz="4" w:space="0" w:color="auto"/>
              <w:right w:val="single" w:sz="12" w:space="0" w:color="auto"/>
            </w:tcBorders>
            <w:shd w:val="clear" w:color="000000" w:fill="FFFFFF"/>
            <w:vAlign w:val="center"/>
            <w:hideMark/>
          </w:tcPr>
          <w:p w14:paraId="4332B3D8"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 xml:space="preserve">Zapovjedno stožerna škola (3. razina) </w:t>
            </w:r>
          </w:p>
        </w:tc>
        <w:tc>
          <w:tcPr>
            <w:tcW w:w="560" w:type="dxa"/>
            <w:tcBorders>
              <w:top w:val="nil"/>
              <w:left w:val="nil"/>
              <w:bottom w:val="single" w:sz="4" w:space="0" w:color="auto"/>
              <w:right w:val="single" w:sz="4" w:space="0" w:color="auto"/>
            </w:tcBorders>
            <w:shd w:val="clear" w:color="000000" w:fill="FFFFFF"/>
            <w:vAlign w:val="center"/>
            <w:hideMark/>
          </w:tcPr>
          <w:p w14:paraId="4332B3D9"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21</w:t>
            </w:r>
          </w:p>
        </w:tc>
        <w:tc>
          <w:tcPr>
            <w:tcW w:w="567" w:type="dxa"/>
            <w:tcBorders>
              <w:top w:val="nil"/>
              <w:left w:val="nil"/>
              <w:bottom w:val="single" w:sz="4" w:space="0" w:color="auto"/>
              <w:right w:val="nil"/>
            </w:tcBorders>
            <w:shd w:val="clear" w:color="000000" w:fill="FFFFFF"/>
            <w:vAlign w:val="center"/>
            <w:hideMark/>
          </w:tcPr>
          <w:p w14:paraId="4332B3DA"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3DB"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22</w:t>
            </w:r>
          </w:p>
        </w:tc>
        <w:tc>
          <w:tcPr>
            <w:tcW w:w="709" w:type="dxa"/>
            <w:tcBorders>
              <w:top w:val="nil"/>
              <w:left w:val="nil"/>
              <w:bottom w:val="single" w:sz="4" w:space="0" w:color="auto"/>
              <w:right w:val="single" w:sz="8" w:space="0" w:color="auto"/>
            </w:tcBorders>
            <w:shd w:val="clear" w:color="000000" w:fill="FFFFFF"/>
            <w:vAlign w:val="center"/>
            <w:hideMark/>
          </w:tcPr>
          <w:p w14:paraId="4332B3DC"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10</w:t>
            </w:r>
          </w:p>
        </w:tc>
        <w:tc>
          <w:tcPr>
            <w:tcW w:w="567" w:type="dxa"/>
            <w:tcBorders>
              <w:top w:val="nil"/>
              <w:left w:val="nil"/>
              <w:bottom w:val="single" w:sz="4" w:space="0" w:color="auto"/>
              <w:right w:val="single" w:sz="4" w:space="0" w:color="auto"/>
            </w:tcBorders>
            <w:shd w:val="clear" w:color="000000" w:fill="FFFFFF"/>
            <w:vAlign w:val="center"/>
            <w:hideMark/>
          </w:tcPr>
          <w:p w14:paraId="4332B3DD"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w:t>
            </w:r>
          </w:p>
        </w:tc>
        <w:tc>
          <w:tcPr>
            <w:tcW w:w="567" w:type="dxa"/>
            <w:tcBorders>
              <w:top w:val="nil"/>
              <w:left w:val="nil"/>
              <w:bottom w:val="single" w:sz="4" w:space="0" w:color="auto"/>
              <w:right w:val="nil"/>
            </w:tcBorders>
            <w:shd w:val="clear" w:color="auto" w:fill="auto"/>
            <w:vAlign w:val="center"/>
            <w:hideMark/>
          </w:tcPr>
          <w:p w14:paraId="4332B3DE"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3DF"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w:t>
            </w:r>
          </w:p>
        </w:tc>
        <w:tc>
          <w:tcPr>
            <w:tcW w:w="567" w:type="dxa"/>
            <w:tcBorders>
              <w:top w:val="nil"/>
              <w:left w:val="nil"/>
              <w:bottom w:val="single" w:sz="4" w:space="0" w:color="auto"/>
              <w:right w:val="single" w:sz="4" w:space="0" w:color="auto"/>
            </w:tcBorders>
            <w:shd w:val="clear" w:color="000000" w:fill="FFFFFF"/>
            <w:vAlign w:val="center"/>
            <w:hideMark/>
          </w:tcPr>
          <w:p w14:paraId="4332B3E0"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24</w:t>
            </w:r>
          </w:p>
        </w:tc>
        <w:tc>
          <w:tcPr>
            <w:tcW w:w="567" w:type="dxa"/>
            <w:tcBorders>
              <w:top w:val="nil"/>
              <w:left w:val="nil"/>
              <w:bottom w:val="single" w:sz="4" w:space="0" w:color="auto"/>
              <w:right w:val="nil"/>
            </w:tcBorders>
            <w:shd w:val="clear" w:color="000000" w:fill="FFFFFF"/>
            <w:vAlign w:val="center"/>
            <w:hideMark/>
          </w:tcPr>
          <w:p w14:paraId="4332B3E1"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6</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4332B3E2"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30</w:t>
            </w:r>
          </w:p>
        </w:tc>
        <w:tc>
          <w:tcPr>
            <w:tcW w:w="709" w:type="dxa"/>
            <w:tcBorders>
              <w:top w:val="nil"/>
              <w:left w:val="nil"/>
              <w:bottom w:val="single" w:sz="4" w:space="0" w:color="auto"/>
              <w:right w:val="single" w:sz="8" w:space="0" w:color="auto"/>
            </w:tcBorders>
            <w:shd w:val="clear" w:color="000000" w:fill="FFFFFF"/>
            <w:vAlign w:val="center"/>
            <w:hideMark/>
          </w:tcPr>
          <w:p w14:paraId="4332B3E3"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10</w:t>
            </w:r>
          </w:p>
        </w:tc>
        <w:tc>
          <w:tcPr>
            <w:tcW w:w="708" w:type="dxa"/>
            <w:tcBorders>
              <w:top w:val="nil"/>
              <w:left w:val="nil"/>
              <w:bottom w:val="single" w:sz="4" w:space="0" w:color="auto"/>
              <w:right w:val="single" w:sz="4" w:space="0" w:color="auto"/>
            </w:tcBorders>
            <w:shd w:val="clear" w:color="000000" w:fill="FFFFFF"/>
            <w:vAlign w:val="center"/>
            <w:hideMark/>
          </w:tcPr>
          <w:p w14:paraId="4332B3E4"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w:t>
            </w:r>
          </w:p>
        </w:tc>
        <w:tc>
          <w:tcPr>
            <w:tcW w:w="709" w:type="dxa"/>
            <w:tcBorders>
              <w:top w:val="nil"/>
              <w:left w:val="nil"/>
              <w:bottom w:val="single" w:sz="4" w:space="0" w:color="auto"/>
              <w:right w:val="nil"/>
            </w:tcBorders>
            <w:shd w:val="clear" w:color="auto" w:fill="auto"/>
            <w:vAlign w:val="center"/>
            <w:hideMark/>
          </w:tcPr>
          <w:p w14:paraId="4332B3E5"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3E6"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w:t>
            </w:r>
          </w:p>
        </w:tc>
        <w:tc>
          <w:tcPr>
            <w:tcW w:w="992" w:type="dxa"/>
            <w:tcBorders>
              <w:top w:val="nil"/>
              <w:left w:val="nil"/>
              <w:bottom w:val="single" w:sz="4" w:space="0" w:color="auto"/>
              <w:right w:val="single" w:sz="8" w:space="0" w:color="auto"/>
            </w:tcBorders>
            <w:shd w:val="clear" w:color="000000" w:fill="FFFFFF"/>
            <w:vAlign w:val="center"/>
            <w:hideMark/>
          </w:tcPr>
          <w:p w14:paraId="4332B3E7"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36</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single" w:sz="4" w:space="0" w:color="auto"/>
              <w:right w:val="single" w:sz="12" w:space="0" w:color="auto"/>
            </w:tcBorders>
            <w:shd w:val="clear" w:color="000000" w:fill="FFFFFF"/>
            <w:vAlign w:val="center"/>
            <w:hideMark/>
          </w:tcPr>
          <w:p w14:paraId="4332B3E8"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3FB" w14:textId="77777777" w:rsidTr="009C13DE">
        <w:trPr>
          <w:trHeight w:val="510"/>
          <w:jc w:val="center"/>
        </w:trPr>
        <w:tc>
          <w:tcPr>
            <w:tcW w:w="2709" w:type="dxa"/>
            <w:tcBorders>
              <w:top w:val="nil"/>
              <w:left w:val="single" w:sz="12" w:space="0" w:color="auto"/>
              <w:bottom w:val="single" w:sz="4" w:space="0" w:color="auto"/>
              <w:right w:val="single" w:sz="12" w:space="0" w:color="auto"/>
            </w:tcBorders>
            <w:shd w:val="clear" w:color="000000" w:fill="FFFFFF"/>
            <w:vAlign w:val="center"/>
            <w:hideMark/>
          </w:tcPr>
          <w:p w14:paraId="4332B3EA"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 xml:space="preserve">Vojno strukovna izobrazba časnika (3. razina) </w:t>
            </w:r>
          </w:p>
        </w:tc>
        <w:tc>
          <w:tcPr>
            <w:tcW w:w="560" w:type="dxa"/>
            <w:tcBorders>
              <w:top w:val="nil"/>
              <w:left w:val="nil"/>
              <w:bottom w:val="single" w:sz="4" w:space="0" w:color="auto"/>
              <w:right w:val="single" w:sz="4" w:space="0" w:color="auto"/>
            </w:tcBorders>
            <w:shd w:val="clear" w:color="000000" w:fill="FFFFFF"/>
            <w:vAlign w:val="center"/>
            <w:hideMark/>
          </w:tcPr>
          <w:p w14:paraId="4332B3EB"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42</w:t>
            </w:r>
          </w:p>
        </w:tc>
        <w:tc>
          <w:tcPr>
            <w:tcW w:w="567" w:type="dxa"/>
            <w:tcBorders>
              <w:top w:val="nil"/>
              <w:left w:val="nil"/>
              <w:bottom w:val="single" w:sz="4" w:space="0" w:color="auto"/>
              <w:right w:val="nil"/>
            </w:tcBorders>
            <w:shd w:val="clear" w:color="000000" w:fill="FFFFFF"/>
            <w:vAlign w:val="center"/>
            <w:hideMark/>
          </w:tcPr>
          <w:p w14:paraId="4332B3EC"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11</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3ED"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53</w:t>
            </w:r>
          </w:p>
        </w:tc>
        <w:tc>
          <w:tcPr>
            <w:tcW w:w="709" w:type="dxa"/>
            <w:tcBorders>
              <w:top w:val="nil"/>
              <w:left w:val="nil"/>
              <w:bottom w:val="single" w:sz="4" w:space="0" w:color="auto"/>
              <w:right w:val="single" w:sz="8" w:space="0" w:color="auto"/>
            </w:tcBorders>
            <w:shd w:val="clear" w:color="000000" w:fill="FFFFFF"/>
            <w:vAlign w:val="center"/>
            <w:hideMark/>
          </w:tcPr>
          <w:p w14:paraId="4332B3EE"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567" w:type="dxa"/>
            <w:tcBorders>
              <w:top w:val="nil"/>
              <w:left w:val="nil"/>
              <w:bottom w:val="single" w:sz="4" w:space="0" w:color="auto"/>
              <w:right w:val="single" w:sz="4" w:space="0" w:color="auto"/>
            </w:tcBorders>
            <w:shd w:val="clear" w:color="000000" w:fill="FFFFFF"/>
            <w:vAlign w:val="center"/>
            <w:hideMark/>
          </w:tcPr>
          <w:p w14:paraId="4332B3EF"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w:t>
            </w:r>
          </w:p>
        </w:tc>
        <w:tc>
          <w:tcPr>
            <w:tcW w:w="567" w:type="dxa"/>
            <w:tcBorders>
              <w:top w:val="nil"/>
              <w:left w:val="nil"/>
              <w:bottom w:val="single" w:sz="4" w:space="0" w:color="auto"/>
              <w:right w:val="nil"/>
            </w:tcBorders>
            <w:shd w:val="clear" w:color="auto" w:fill="auto"/>
            <w:vAlign w:val="center"/>
            <w:hideMark/>
          </w:tcPr>
          <w:p w14:paraId="4332B3F0"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3F1"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w:t>
            </w:r>
          </w:p>
        </w:tc>
        <w:tc>
          <w:tcPr>
            <w:tcW w:w="567" w:type="dxa"/>
            <w:tcBorders>
              <w:top w:val="nil"/>
              <w:left w:val="nil"/>
              <w:bottom w:val="single" w:sz="4" w:space="0" w:color="auto"/>
              <w:right w:val="single" w:sz="4" w:space="0" w:color="auto"/>
            </w:tcBorders>
            <w:shd w:val="clear" w:color="000000" w:fill="FFFFFF"/>
            <w:vAlign w:val="center"/>
            <w:hideMark/>
          </w:tcPr>
          <w:p w14:paraId="4332B3F2"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36</w:t>
            </w:r>
          </w:p>
        </w:tc>
        <w:tc>
          <w:tcPr>
            <w:tcW w:w="567" w:type="dxa"/>
            <w:tcBorders>
              <w:top w:val="nil"/>
              <w:left w:val="nil"/>
              <w:bottom w:val="single" w:sz="4" w:space="0" w:color="auto"/>
              <w:right w:val="nil"/>
            </w:tcBorders>
            <w:shd w:val="clear" w:color="000000" w:fill="FFFFFF"/>
            <w:vAlign w:val="center"/>
            <w:hideMark/>
          </w:tcPr>
          <w:p w14:paraId="4332B3F3"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17</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4332B3F4"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53</w:t>
            </w:r>
          </w:p>
        </w:tc>
        <w:tc>
          <w:tcPr>
            <w:tcW w:w="709" w:type="dxa"/>
            <w:tcBorders>
              <w:top w:val="nil"/>
              <w:left w:val="nil"/>
              <w:bottom w:val="single" w:sz="4" w:space="0" w:color="auto"/>
              <w:right w:val="single" w:sz="8" w:space="0" w:color="auto"/>
            </w:tcBorders>
            <w:shd w:val="clear" w:color="000000" w:fill="FFFFFF"/>
            <w:vAlign w:val="center"/>
            <w:hideMark/>
          </w:tcPr>
          <w:p w14:paraId="4332B3F5"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708" w:type="dxa"/>
            <w:tcBorders>
              <w:top w:val="nil"/>
              <w:left w:val="nil"/>
              <w:bottom w:val="single" w:sz="4" w:space="0" w:color="auto"/>
              <w:right w:val="single" w:sz="4" w:space="0" w:color="auto"/>
            </w:tcBorders>
            <w:shd w:val="clear" w:color="000000" w:fill="FFFFFF"/>
            <w:vAlign w:val="center"/>
            <w:hideMark/>
          </w:tcPr>
          <w:p w14:paraId="4332B3F6"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709" w:type="dxa"/>
            <w:tcBorders>
              <w:top w:val="nil"/>
              <w:left w:val="nil"/>
              <w:bottom w:val="single" w:sz="4" w:space="0" w:color="auto"/>
              <w:right w:val="nil"/>
            </w:tcBorders>
            <w:shd w:val="clear" w:color="auto" w:fill="auto"/>
            <w:vAlign w:val="center"/>
            <w:hideMark/>
          </w:tcPr>
          <w:p w14:paraId="4332B3F7"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3F8"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992" w:type="dxa"/>
            <w:tcBorders>
              <w:top w:val="nil"/>
              <w:left w:val="nil"/>
              <w:bottom w:val="single" w:sz="4" w:space="0" w:color="auto"/>
              <w:right w:val="single" w:sz="8" w:space="0" w:color="auto"/>
            </w:tcBorders>
            <w:shd w:val="clear" w:color="000000" w:fill="FFFFFF"/>
            <w:vAlign w:val="center"/>
            <w:hideMark/>
          </w:tcPr>
          <w:p w14:paraId="4332B3F9"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single" w:sz="4" w:space="0" w:color="auto"/>
              <w:right w:val="single" w:sz="12" w:space="0" w:color="auto"/>
            </w:tcBorders>
            <w:shd w:val="clear" w:color="000000" w:fill="FFFFFF"/>
            <w:vAlign w:val="center"/>
            <w:hideMark/>
          </w:tcPr>
          <w:p w14:paraId="4332B3FA"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40D" w14:textId="77777777" w:rsidTr="009C13DE">
        <w:trPr>
          <w:trHeight w:val="510"/>
          <w:jc w:val="center"/>
        </w:trPr>
        <w:tc>
          <w:tcPr>
            <w:tcW w:w="2709" w:type="dxa"/>
            <w:tcBorders>
              <w:top w:val="nil"/>
              <w:left w:val="single" w:sz="12" w:space="0" w:color="auto"/>
              <w:bottom w:val="single" w:sz="4" w:space="0" w:color="auto"/>
              <w:right w:val="single" w:sz="12" w:space="0" w:color="auto"/>
            </w:tcBorders>
            <w:shd w:val="clear" w:color="000000" w:fill="FFFFFF"/>
            <w:vAlign w:val="center"/>
            <w:hideMark/>
          </w:tcPr>
          <w:p w14:paraId="4332B3FC"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 xml:space="preserve">Napredna časnička izobrazba (2.razina) </w:t>
            </w:r>
          </w:p>
        </w:tc>
        <w:tc>
          <w:tcPr>
            <w:tcW w:w="560" w:type="dxa"/>
            <w:tcBorders>
              <w:top w:val="nil"/>
              <w:left w:val="nil"/>
              <w:bottom w:val="single" w:sz="4" w:space="0" w:color="auto"/>
              <w:right w:val="single" w:sz="4" w:space="0" w:color="auto"/>
            </w:tcBorders>
            <w:shd w:val="clear" w:color="000000" w:fill="FFFFFF"/>
            <w:vAlign w:val="center"/>
            <w:hideMark/>
          </w:tcPr>
          <w:p w14:paraId="4332B3FD"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92</w:t>
            </w:r>
          </w:p>
        </w:tc>
        <w:tc>
          <w:tcPr>
            <w:tcW w:w="567" w:type="dxa"/>
            <w:tcBorders>
              <w:top w:val="nil"/>
              <w:left w:val="nil"/>
              <w:bottom w:val="single" w:sz="4" w:space="0" w:color="auto"/>
              <w:right w:val="nil"/>
            </w:tcBorders>
            <w:shd w:val="clear" w:color="000000" w:fill="FFFFFF"/>
            <w:vAlign w:val="center"/>
            <w:hideMark/>
          </w:tcPr>
          <w:p w14:paraId="4332B3FE"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25</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3FF"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117</w:t>
            </w:r>
          </w:p>
        </w:tc>
        <w:tc>
          <w:tcPr>
            <w:tcW w:w="709" w:type="dxa"/>
            <w:tcBorders>
              <w:top w:val="nil"/>
              <w:left w:val="nil"/>
              <w:bottom w:val="single" w:sz="4" w:space="0" w:color="auto"/>
              <w:right w:val="single" w:sz="8" w:space="0" w:color="auto"/>
            </w:tcBorders>
            <w:shd w:val="clear" w:color="000000" w:fill="FFFFFF"/>
            <w:vAlign w:val="center"/>
            <w:hideMark/>
          </w:tcPr>
          <w:p w14:paraId="4332B400"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4</w:t>
            </w:r>
          </w:p>
        </w:tc>
        <w:tc>
          <w:tcPr>
            <w:tcW w:w="567" w:type="dxa"/>
            <w:tcBorders>
              <w:top w:val="nil"/>
              <w:left w:val="nil"/>
              <w:bottom w:val="single" w:sz="4" w:space="0" w:color="auto"/>
              <w:right w:val="single" w:sz="4" w:space="0" w:color="auto"/>
            </w:tcBorders>
            <w:shd w:val="clear" w:color="000000" w:fill="FFFFFF"/>
            <w:vAlign w:val="center"/>
            <w:hideMark/>
          </w:tcPr>
          <w:p w14:paraId="4332B401"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10</w:t>
            </w:r>
          </w:p>
        </w:tc>
        <w:tc>
          <w:tcPr>
            <w:tcW w:w="567" w:type="dxa"/>
            <w:tcBorders>
              <w:top w:val="nil"/>
              <w:left w:val="nil"/>
              <w:bottom w:val="single" w:sz="4" w:space="0" w:color="auto"/>
              <w:right w:val="nil"/>
            </w:tcBorders>
            <w:shd w:val="clear" w:color="auto" w:fill="auto"/>
            <w:vAlign w:val="center"/>
            <w:hideMark/>
          </w:tcPr>
          <w:p w14:paraId="4332B402"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03"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11</w:t>
            </w:r>
          </w:p>
        </w:tc>
        <w:tc>
          <w:tcPr>
            <w:tcW w:w="567" w:type="dxa"/>
            <w:tcBorders>
              <w:top w:val="nil"/>
              <w:left w:val="nil"/>
              <w:bottom w:val="single" w:sz="4" w:space="0" w:color="auto"/>
              <w:right w:val="single" w:sz="4" w:space="0" w:color="auto"/>
            </w:tcBorders>
            <w:shd w:val="clear" w:color="000000" w:fill="FFFFFF"/>
            <w:vAlign w:val="center"/>
            <w:hideMark/>
          </w:tcPr>
          <w:p w14:paraId="4332B404"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80</w:t>
            </w:r>
          </w:p>
        </w:tc>
        <w:tc>
          <w:tcPr>
            <w:tcW w:w="567" w:type="dxa"/>
            <w:tcBorders>
              <w:top w:val="nil"/>
              <w:left w:val="nil"/>
              <w:bottom w:val="single" w:sz="4" w:space="0" w:color="auto"/>
              <w:right w:val="nil"/>
            </w:tcBorders>
            <w:shd w:val="clear" w:color="000000" w:fill="FFFFFF"/>
            <w:vAlign w:val="center"/>
            <w:hideMark/>
          </w:tcPr>
          <w:p w14:paraId="4332B405"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28</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4332B406"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108</w:t>
            </w:r>
          </w:p>
        </w:tc>
        <w:tc>
          <w:tcPr>
            <w:tcW w:w="709" w:type="dxa"/>
            <w:tcBorders>
              <w:top w:val="nil"/>
              <w:left w:val="nil"/>
              <w:bottom w:val="single" w:sz="4" w:space="0" w:color="auto"/>
              <w:right w:val="single" w:sz="8" w:space="0" w:color="auto"/>
            </w:tcBorders>
            <w:shd w:val="clear" w:color="000000" w:fill="FFFFFF"/>
            <w:vAlign w:val="center"/>
            <w:hideMark/>
          </w:tcPr>
          <w:p w14:paraId="4332B407"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w:t>
            </w:r>
          </w:p>
        </w:tc>
        <w:tc>
          <w:tcPr>
            <w:tcW w:w="708" w:type="dxa"/>
            <w:tcBorders>
              <w:top w:val="nil"/>
              <w:left w:val="nil"/>
              <w:bottom w:val="single" w:sz="4" w:space="0" w:color="auto"/>
              <w:right w:val="single" w:sz="4" w:space="0" w:color="auto"/>
            </w:tcBorders>
            <w:shd w:val="clear" w:color="000000" w:fill="FFFFFF"/>
            <w:vAlign w:val="center"/>
            <w:hideMark/>
          </w:tcPr>
          <w:p w14:paraId="4332B408"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17</w:t>
            </w:r>
          </w:p>
        </w:tc>
        <w:tc>
          <w:tcPr>
            <w:tcW w:w="709" w:type="dxa"/>
            <w:tcBorders>
              <w:top w:val="nil"/>
              <w:left w:val="nil"/>
              <w:bottom w:val="single" w:sz="4" w:space="0" w:color="auto"/>
              <w:right w:val="nil"/>
            </w:tcBorders>
            <w:shd w:val="clear" w:color="auto" w:fill="auto"/>
            <w:vAlign w:val="center"/>
            <w:hideMark/>
          </w:tcPr>
          <w:p w14:paraId="4332B409"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4</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0A"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21</w:t>
            </w:r>
          </w:p>
        </w:tc>
        <w:tc>
          <w:tcPr>
            <w:tcW w:w="992" w:type="dxa"/>
            <w:tcBorders>
              <w:top w:val="nil"/>
              <w:left w:val="nil"/>
              <w:bottom w:val="single" w:sz="4" w:space="0" w:color="auto"/>
              <w:right w:val="single" w:sz="8" w:space="0" w:color="auto"/>
            </w:tcBorders>
            <w:shd w:val="clear" w:color="000000" w:fill="FFFFFF"/>
            <w:vAlign w:val="center"/>
            <w:hideMark/>
          </w:tcPr>
          <w:p w14:paraId="4332B40B"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-8</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single" w:sz="4" w:space="0" w:color="auto"/>
              <w:right w:val="single" w:sz="12" w:space="0" w:color="auto"/>
            </w:tcBorders>
            <w:shd w:val="clear" w:color="000000" w:fill="FFFFFF"/>
            <w:vAlign w:val="center"/>
            <w:hideMark/>
          </w:tcPr>
          <w:p w14:paraId="4332B40C"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91</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41F" w14:textId="77777777" w:rsidTr="009C13DE">
        <w:trPr>
          <w:trHeight w:val="525"/>
          <w:jc w:val="center"/>
        </w:trPr>
        <w:tc>
          <w:tcPr>
            <w:tcW w:w="2709" w:type="dxa"/>
            <w:tcBorders>
              <w:top w:val="nil"/>
              <w:left w:val="single" w:sz="12" w:space="0" w:color="auto"/>
              <w:bottom w:val="single" w:sz="4" w:space="0" w:color="auto"/>
              <w:right w:val="single" w:sz="12" w:space="0" w:color="auto"/>
            </w:tcBorders>
            <w:shd w:val="clear" w:color="000000" w:fill="FFFFFF"/>
            <w:vAlign w:val="center"/>
            <w:hideMark/>
          </w:tcPr>
          <w:p w14:paraId="4332B40E"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 xml:space="preserve">Temeljna časnička izobrazba (1.razina) </w:t>
            </w:r>
          </w:p>
        </w:tc>
        <w:tc>
          <w:tcPr>
            <w:tcW w:w="560" w:type="dxa"/>
            <w:tcBorders>
              <w:top w:val="nil"/>
              <w:left w:val="nil"/>
              <w:bottom w:val="nil"/>
              <w:right w:val="single" w:sz="4" w:space="0" w:color="auto"/>
            </w:tcBorders>
            <w:shd w:val="clear" w:color="000000" w:fill="FFFFFF"/>
            <w:vAlign w:val="center"/>
            <w:hideMark/>
          </w:tcPr>
          <w:p w14:paraId="4332B40F"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75</w:t>
            </w:r>
          </w:p>
        </w:tc>
        <w:tc>
          <w:tcPr>
            <w:tcW w:w="567" w:type="dxa"/>
            <w:tcBorders>
              <w:top w:val="nil"/>
              <w:left w:val="nil"/>
              <w:bottom w:val="nil"/>
              <w:right w:val="nil"/>
            </w:tcBorders>
            <w:shd w:val="clear" w:color="000000" w:fill="FFFFFF"/>
            <w:vAlign w:val="center"/>
            <w:hideMark/>
          </w:tcPr>
          <w:p w14:paraId="4332B410"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33</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411"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108</w:t>
            </w:r>
          </w:p>
        </w:tc>
        <w:tc>
          <w:tcPr>
            <w:tcW w:w="709" w:type="dxa"/>
            <w:tcBorders>
              <w:top w:val="nil"/>
              <w:left w:val="nil"/>
              <w:bottom w:val="nil"/>
              <w:right w:val="single" w:sz="8" w:space="0" w:color="auto"/>
            </w:tcBorders>
            <w:shd w:val="clear" w:color="000000" w:fill="FFFFFF"/>
            <w:vAlign w:val="center"/>
            <w:hideMark/>
          </w:tcPr>
          <w:p w14:paraId="4332B412"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567" w:type="dxa"/>
            <w:tcBorders>
              <w:top w:val="nil"/>
              <w:left w:val="nil"/>
              <w:bottom w:val="nil"/>
              <w:right w:val="single" w:sz="4" w:space="0" w:color="auto"/>
            </w:tcBorders>
            <w:shd w:val="clear" w:color="000000" w:fill="FFFFFF"/>
            <w:vAlign w:val="center"/>
            <w:hideMark/>
          </w:tcPr>
          <w:p w14:paraId="4332B413"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567" w:type="dxa"/>
            <w:tcBorders>
              <w:top w:val="nil"/>
              <w:left w:val="nil"/>
              <w:bottom w:val="nil"/>
              <w:right w:val="nil"/>
            </w:tcBorders>
            <w:shd w:val="clear" w:color="auto" w:fill="auto"/>
            <w:vAlign w:val="center"/>
            <w:hideMark/>
          </w:tcPr>
          <w:p w14:paraId="4332B414"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15"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567" w:type="dxa"/>
            <w:tcBorders>
              <w:top w:val="nil"/>
              <w:left w:val="nil"/>
              <w:bottom w:val="nil"/>
              <w:right w:val="single" w:sz="4" w:space="0" w:color="auto"/>
            </w:tcBorders>
            <w:shd w:val="clear" w:color="000000" w:fill="FFFFFF"/>
            <w:vAlign w:val="center"/>
            <w:hideMark/>
          </w:tcPr>
          <w:p w14:paraId="4332B416"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45</w:t>
            </w:r>
          </w:p>
        </w:tc>
        <w:tc>
          <w:tcPr>
            <w:tcW w:w="567" w:type="dxa"/>
            <w:tcBorders>
              <w:top w:val="nil"/>
              <w:left w:val="nil"/>
              <w:bottom w:val="nil"/>
              <w:right w:val="nil"/>
            </w:tcBorders>
            <w:shd w:val="clear" w:color="000000" w:fill="FFFFFF"/>
            <w:vAlign w:val="center"/>
            <w:hideMark/>
          </w:tcPr>
          <w:p w14:paraId="4332B417"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13</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4332B418"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58</w:t>
            </w:r>
          </w:p>
        </w:tc>
        <w:tc>
          <w:tcPr>
            <w:tcW w:w="709" w:type="dxa"/>
            <w:tcBorders>
              <w:top w:val="nil"/>
              <w:left w:val="nil"/>
              <w:bottom w:val="nil"/>
              <w:right w:val="single" w:sz="8" w:space="0" w:color="auto"/>
            </w:tcBorders>
            <w:shd w:val="clear" w:color="000000" w:fill="FFFFFF"/>
            <w:vAlign w:val="center"/>
            <w:hideMark/>
          </w:tcPr>
          <w:p w14:paraId="4332B419"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708" w:type="dxa"/>
            <w:tcBorders>
              <w:top w:val="nil"/>
              <w:left w:val="nil"/>
              <w:bottom w:val="nil"/>
              <w:right w:val="single" w:sz="4" w:space="0" w:color="auto"/>
            </w:tcBorders>
            <w:shd w:val="clear" w:color="000000" w:fill="FFFFFF"/>
            <w:vAlign w:val="center"/>
            <w:hideMark/>
          </w:tcPr>
          <w:p w14:paraId="4332B41A"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709" w:type="dxa"/>
            <w:tcBorders>
              <w:top w:val="nil"/>
              <w:left w:val="nil"/>
              <w:bottom w:val="nil"/>
              <w:right w:val="nil"/>
            </w:tcBorders>
            <w:shd w:val="clear" w:color="auto" w:fill="auto"/>
            <w:vAlign w:val="center"/>
            <w:hideMark/>
          </w:tcPr>
          <w:p w14:paraId="4332B41B"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1C"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992" w:type="dxa"/>
            <w:tcBorders>
              <w:top w:val="nil"/>
              <w:left w:val="nil"/>
              <w:bottom w:val="nil"/>
              <w:right w:val="single" w:sz="8" w:space="0" w:color="auto"/>
            </w:tcBorders>
            <w:shd w:val="clear" w:color="000000" w:fill="FFFFFF"/>
            <w:vAlign w:val="center"/>
            <w:hideMark/>
          </w:tcPr>
          <w:p w14:paraId="4332B41D"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-46</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nil"/>
              <w:right w:val="single" w:sz="12" w:space="0" w:color="auto"/>
            </w:tcBorders>
            <w:shd w:val="clear" w:color="000000" w:fill="FFFFFF"/>
            <w:vAlign w:val="center"/>
            <w:hideMark/>
          </w:tcPr>
          <w:p w14:paraId="4332B41E"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431" w14:textId="77777777" w:rsidTr="009C13DE">
        <w:trPr>
          <w:trHeight w:val="525"/>
          <w:jc w:val="center"/>
        </w:trPr>
        <w:tc>
          <w:tcPr>
            <w:tcW w:w="2709" w:type="dxa"/>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14:paraId="4332B420"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ČASNICI UKUPNO</w:t>
            </w:r>
          </w:p>
        </w:tc>
        <w:tc>
          <w:tcPr>
            <w:tcW w:w="56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332B421"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240</w:t>
            </w:r>
          </w:p>
        </w:tc>
        <w:tc>
          <w:tcPr>
            <w:tcW w:w="567" w:type="dxa"/>
            <w:tcBorders>
              <w:top w:val="single" w:sz="8" w:space="0" w:color="auto"/>
              <w:left w:val="nil"/>
              <w:bottom w:val="single" w:sz="8" w:space="0" w:color="auto"/>
              <w:right w:val="nil"/>
            </w:tcBorders>
            <w:shd w:val="clear" w:color="auto" w:fill="D9D9D9" w:themeFill="background1" w:themeFillShade="D9"/>
            <w:vAlign w:val="center"/>
            <w:hideMark/>
          </w:tcPr>
          <w:p w14:paraId="4332B422"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70</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332B423"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310</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332B424"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21</w:t>
            </w:r>
          </w:p>
        </w:tc>
        <w:tc>
          <w:tcPr>
            <w:tcW w:w="56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332B425"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17</w:t>
            </w:r>
          </w:p>
        </w:tc>
        <w:tc>
          <w:tcPr>
            <w:tcW w:w="567" w:type="dxa"/>
            <w:tcBorders>
              <w:top w:val="single" w:sz="8" w:space="0" w:color="auto"/>
              <w:left w:val="nil"/>
              <w:bottom w:val="single" w:sz="8" w:space="0" w:color="auto"/>
              <w:right w:val="nil"/>
            </w:tcBorders>
            <w:shd w:val="clear" w:color="auto" w:fill="D9D9D9" w:themeFill="background1" w:themeFillShade="D9"/>
            <w:vAlign w:val="center"/>
            <w:hideMark/>
          </w:tcPr>
          <w:p w14:paraId="4332B426"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w:t>
            </w:r>
          </w:p>
        </w:tc>
        <w:tc>
          <w:tcPr>
            <w:tcW w:w="851" w:type="dxa"/>
            <w:tcBorders>
              <w:top w:val="single" w:sz="8" w:space="0" w:color="auto"/>
              <w:left w:val="single" w:sz="8" w:space="0" w:color="auto"/>
              <w:bottom w:val="single" w:sz="8" w:space="0" w:color="auto"/>
              <w:right w:val="single" w:sz="12" w:space="0" w:color="auto"/>
            </w:tcBorders>
            <w:shd w:val="clear" w:color="auto" w:fill="D9D9D9" w:themeFill="background1" w:themeFillShade="D9"/>
            <w:vAlign w:val="center"/>
            <w:hideMark/>
          </w:tcPr>
          <w:p w14:paraId="4332B427"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18</w:t>
            </w:r>
          </w:p>
        </w:tc>
        <w:tc>
          <w:tcPr>
            <w:tcW w:w="56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332B428"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193</w:t>
            </w:r>
          </w:p>
        </w:tc>
        <w:tc>
          <w:tcPr>
            <w:tcW w:w="567" w:type="dxa"/>
            <w:tcBorders>
              <w:top w:val="single" w:sz="8" w:space="0" w:color="auto"/>
              <w:left w:val="nil"/>
              <w:bottom w:val="single" w:sz="8" w:space="0" w:color="auto"/>
              <w:right w:val="nil"/>
            </w:tcBorders>
            <w:shd w:val="clear" w:color="auto" w:fill="D9D9D9" w:themeFill="background1" w:themeFillShade="D9"/>
            <w:vAlign w:val="center"/>
            <w:hideMark/>
          </w:tcPr>
          <w:p w14:paraId="4332B429"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64</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332B42A"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257</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332B42B"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16</w:t>
            </w:r>
          </w:p>
        </w:tc>
        <w:tc>
          <w:tcPr>
            <w:tcW w:w="708"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332B42C"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22</w:t>
            </w:r>
          </w:p>
        </w:tc>
        <w:tc>
          <w:tcPr>
            <w:tcW w:w="709" w:type="dxa"/>
            <w:tcBorders>
              <w:top w:val="single" w:sz="8" w:space="0" w:color="auto"/>
              <w:left w:val="nil"/>
              <w:bottom w:val="single" w:sz="8" w:space="0" w:color="auto"/>
              <w:right w:val="nil"/>
            </w:tcBorders>
            <w:shd w:val="clear" w:color="auto" w:fill="D9D9D9" w:themeFill="background1" w:themeFillShade="D9"/>
            <w:vAlign w:val="center"/>
            <w:hideMark/>
          </w:tcPr>
          <w:p w14:paraId="4332B42D"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4</w:t>
            </w:r>
          </w:p>
        </w:tc>
        <w:tc>
          <w:tcPr>
            <w:tcW w:w="851" w:type="dxa"/>
            <w:tcBorders>
              <w:top w:val="single" w:sz="8" w:space="0" w:color="auto"/>
              <w:left w:val="single" w:sz="8" w:space="0" w:color="auto"/>
              <w:bottom w:val="single" w:sz="8" w:space="0" w:color="auto"/>
              <w:right w:val="single" w:sz="12" w:space="0" w:color="auto"/>
            </w:tcBorders>
            <w:shd w:val="clear" w:color="auto" w:fill="D9D9D9" w:themeFill="background1" w:themeFillShade="D9"/>
            <w:vAlign w:val="center"/>
            <w:hideMark/>
          </w:tcPr>
          <w:p w14:paraId="4332B42E"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26</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332B42F"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-17</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single" w:sz="8" w:space="0" w:color="auto"/>
              <w:left w:val="nil"/>
              <w:bottom w:val="single" w:sz="8" w:space="0" w:color="auto"/>
              <w:right w:val="single" w:sz="12" w:space="0" w:color="auto"/>
            </w:tcBorders>
            <w:shd w:val="clear" w:color="auto" w:fill="D9D9D9" w:themeFill="background1" w:themeFillShade="D9"/>
            <w:vAlign w:val="center"/>
            <w:hideMark/>
          </w:tcPr>
          <w:p w14:paraId="4332B430"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44</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443" w14:textId="77777777" w:rsidTr="009C13DE">
        <w:trPr>
          <w:trHeight w:val="510"/>
          <w:jc w:val="center"/>
        </w:trPr>
        <w:tc>
          <w:tcPr>
            <w:tcW w:w="2709" w:type="dxa"/>
            <w:tcBorders>
              <w:top w:val="single" w:sz="4" w:space="0" w:color="auto"/>
              <w:left w:val="single" w:sz="12" w:space="0" w:color="auto"/>
              <w:bottom w:val="single" w:sz="4" w:space="0" w:color="auto"/>
              <w:right w:val="single" w:sz="12" w:space="0" w:color="auto"/>
            </w:tcBorders>
            <w:shd w:val="clear" w:color="000000" w:fill="FFFFFF"/>
            <w:vAlign w:val="center"/>
            <w:hideMark/>
          </w:tcPr>
          <w:p w14:paraId="4332B432"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 xml:space="preserve">Visoka dočasnička izobrazba (4. razina) </w:t>
            </w:r>
          </w:p>
        </w:tc>
        <w:tc>
          <w:tcPr>
            <w:tcW w:w="560" w:type="dxa"/>
            <w:tcBorders>
              <w:top w:val="nil"/>
              <w:left w:val="nil"/>
              <w:bottom w:val="single" w:sz="4" w:space="0" w:color="auto"/>
              <w:right w:val="single" w:sz="4" w:space="0" w:color="auto"/>
            </w:tcBorders>
            <w:shd w:val="clear" w:color="000000" w:fill="FFFFFF"/>
            <w:vAlign w:val="center"/>
            <w:hideMark/>
          </w:tcPr>
          <w:p w14:paraId="4332B433"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12</w:t>
            </w:r>
          </w:p>
        </w:tc>
        <w:tc>
          <w:tcPr>
            <w:tcW w:w="567" w:type="dxa"/>
            <w:tcBorders>
              <w:top w:val="nil"/>
              <w:left w:val="nil"/>
              <w:bottom w:val="single" w:sz="4" w:space="0" w:color="auto"/>
              <w:right w:val="nil"/>
            </w:tcBorders>
            <w:shd w:val="clear" w:color="000000" w:fill="FFFFFF"/>
            <w:vAlign w:val="center"/>
            <w:hideMark/>
          </w:tcPr>
          <w:p w14:paraId="4332B434"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435"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13</w:t>
            </w:r>
          </w:p>
        </w:tc>
        <w:tc>
          <w:tcPr>
            <w:tcW w:w="709" w:type="dxa"/>
            <w:tcBorders>
              <w:top w:val="nil"/>
              <w:left w:val="nil"/>
              <w:bottom w:val="single" w:sz="4" w:space="0" w:color="auto"/>
              <w:right w:val="single" w:sz="8" w:space="0" w:color="auto"/>
            </w:tcBorders>
            <w:shd w:val="clear" w:color="000000" w:fill="FFFFFF"/>
            <w:vAlign w:val="center"/>
            <w:hideMark/>
          </w:tcPr>
          <w:p w14:paraId="4332B436"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5</w:t>
            </w:r>
          </w:p>
        </w:tc>
        <w:tc>
          <w:tcPr>
            <w:tcW w:w="567" w:type="dxa"/>
            <w:tcBorders>
              <w:top w:val="nil"/>
              <w:left w:val="nil"/>
              <w:bottom w:val="single" w:sz="4" w:space="0" w:color="auto"/>
              <w:right w:val="single" w:sz="4" w:space="0" w:color="auto"/>
            </w:tcBorders>
            <w:shd w:val="clear" w:color="000000" w:fill="FFFFFF"/>
            <w:vAlign w:val="center"/>
            <w:hideMark/>
          </w:tcPr>
          <w:p w14:paraId="4332B437"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w:t>
            </w:r>
          </w:p>
        </w:tc>
        <w:tc>
          <w:tcPr>
            <w:tcW w:w="567" w:type="dxa"/>
            <w:tcBorders>
              <w:top w:val="nil"/>
              <w:left w:val="nil"/>
              <w:bottom w:val="single" w:sz="4" w:space="0" w:color="auto"/>
              <w:right w:val="nil"/>
            </w:tcBorders>
            <w:shd w:val="clear" w:color="auto" w:fill="auto"/>
            <w:vAlign w:val="center"/>
            <w:hideMark/>
          </w:tcPr>
          <w:p w14:paraId="4332B438"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w:t>
            </w:r>
          </w:p>
        </w:tc>
        <w:tc>
          <w:tcPr>
            <w:tcW w:w="851"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332B439"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w:t>
            </w:r>
          </w:p>
        </w:tc>
        <w:tc>
          <w:tcPr>
            <w:tcW w:w="567" w:type="dxa"/>
            <w:tcBorders>
              <w:top w:val="nil"/>
              <w:left w:val="nil"/>
              <w:bottom w:val="single" w:sz="4" w:space="0" w:color="auto"/>
              <w:right w:val="single" w:sz="4" w:space="0" w:color="auto"/>
            </w:tcBorders>
            <w:shd w:val="clear" w:color="000000" w:fill="FFFFFF"/>
            <w:vAlign w:val="center"/>
            <w:hideMark/>
          </w:tcPr>
          <w:p w14:paraId="4332B43A"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12</w:t>
            </w:r>
          </w:p>
        </w:tc>
        <w:tc>
          <w:tcPr>
            <w:tcW w:w="567" w:type="dxa"/>
            <w:tcBorders>
              <w:top w:val="nil"/>
              <w:left w:val="nil"/>
              <w:bottom w:val="single" w:sz="4" w:space="0" w:color="auto"/>
              <w:right w:val="nil"/>
            </w:tcBorders>
            <w:shd w:val="clear" w:color="000000" w:fill="FFFFFF"/>
            <w:vAlign w:val="center"/>
            <w:hideMark/>
          </w:tcPr>
          <w:p w14:paraId="4332B43B"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4332B43C"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13</w:t>
            </w:r>
          </w:p>
        </w:tc>
        <w:tc>
          <w:tcPr>
            <w:tcW w:w="709" w:type="dxa"/>
            <w:tcBorders>
              <w:top w:val="nil"/>
              <w:left w:val="nil"/>
              <w:bottom w:val="single" w:sz="4" w:space="0" w:color="auto"/>
              <w:right w:val="single" w:sz="8" w:space="0" w:color="auto"/>
            </w:tcBorders>
            <w:shd w:val="clear" w:color="000000" w:fill="FFFFFF"/>
            <w:vAlign w:val="center"/>
            <w:hideMark/>
          </w:tcPr>
          <w:p w14:paraId="4332B43D"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5</w:t>
            </w:r>
          </w:p>
        </w:tc>
        <w:tc>
          <w:tcPr>
            <w:tcW w:w="708" w:type="dxa"/>
            <w:tcBorders>
              <w:top w:val="nil"/>
              <w:left w:val="nil"/>
              <w:bottom w:val="single" w:sz="4" w:space="0" w:color="auto"/>
              <w:right w:val="single" w:sz="4" w:space="0" w:color="auto"/>
            </w:tcBorders>
            <w:shd w:val="clear" w:color="000000" w:fill="FFFFFF"/>
            <w:vAlign w:val="center"/>
            <w:hideMark/>
          </w:tcPr>
          <w:p w14:paraId="4332B43E"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3</w:t>
            </w:r>
          </w:p>
        </w:tc>
        <w:tc>
          <w:tcPr>
            <w:tcW w:w="709" w:type="dxa"/>
            <w:tcBorders>
              <w:top w:val="nil"/>
              <w:left w:val="nil"/>
              <w:bottom w:val="single" w:sz="4" w:space="0" w:color="auto"/>
              <w:right w:val="nil"/>
            </w:tcBorders>
            <w:shd w:val="clear" w:color="auto" w:fill="auto"/>
            <w:vAlign w:val="center"/>
            <w:hideMark/>
          </w:tcPr>
          <w:p w14:paraId="4332B43F"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332B440"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w:t>
            </w:r>
          </w:p>
        </w:tc>
        <w:tc>
          <w:tcPr>
            <w:tcW w:w="992" w:type="dxa"/>
            <w:tcBorders>
              <w:top w:val="nil"/>
              <w:left w:val="nil"/>
              <w:bottom w:val="single" w:sz="4" w:space="0" w:color="auto"/>
              <w:right w:val="single" w:sz="8" w:space="0" w:color="auto"/>
            </w:tcBorders>
            <w:shd w:val="clear" w:color="000000" w:fill="FFFFFF"/>
            <w:vAlign w:val="center"/>
            <w:hideMark/>
          </w:tcPr>
          <w:p w14:paraId="4332B441"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single" w:sz="4" w:space="0" w:color="auto"/>
              <w:right w:val="single" w:sz="12" w:space="0" w:color="auto"/>
            </w:tcBorders>
            <w:shd w:val="clear" w:color="000000" w:fill="FFFFFF"/>
            <w:vAlign w:val="center"/>
            <w:hideMark/>
          </w:tcPr>
          <w:p w14:paraId="4332B442"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455" w14:textId="77777777" w:rsidTr="009C13DE">
        <w:trPr>
          <w:trHeight w:val="510"/>
          <w:jc w:val="center"/>
        </w:trPr>
        <w:tc>
          <w:tcPr>
            <w:tcW w:w="2709" w:type="dxa"/>
            <w:tcBorders>
              <w:top w:val="nil"/>
              <w:left w:val="single" w:sz="12" w:space="0" w:color="auto"/>
              <w:bottom w:val="single" w:sz="4" w:space="0" w:color="auto"/>
              <w:right w:val="single" w:sz="12" w:space="0" w:color="auto"/>
            </w:tcBorders>
            <w:shd w:val="clear" w:color="000000" w:fill="FFFFFF"/>
            <w:vAlign w:val="center"/>
            <w:hideMark/>
          </w:tcPr>
          <w:p w14:paraId="4332B444"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 xml:space="preserve">Napredna dočasnička izobrazba (3.razina) </w:t>
            </w:r>
          </w:p>
        </w:tc>
        <w:tc>
          <w:tcPr>
            <w:tcW w:w="560" w:type="dxa"/>
            <w:tcBorders>
              <w:top w:val="nil"/>
              <w:left w:val="nil"/>
              <w:bottom w:val="single" w:sz="4" w:space="0" w:color="auto"/>
              <w:right w:val="single" w:sz="4" w:space="0" w:color="auto"/>
            </w:tcBorders>
            <w:shd w:val="clear" w:color="000000" w:fill="FFFFFF"/>
            <w:vAlign w:val="center"/>
            <w:hideMark/>
          </w:tcPr>
          <w:p w14:paraId="4332B445"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43</w:t>
            </w:r>
          </w:p>
        </w:tc>
        <w:tc>
          <w:tcPr>
            <w:tcW w:w="567" w:type="dxa"/>
            <w:tcBorders>
              <w:top w:val="nil"/>
              <w:left w:val="nil"/>
              <w:bottom w:val="single" w:sz="4" w:space="0" w:color="auto"/>
              <w:right w:val="nil"/>
            </w:tcBorders>
            <w:shd w:val="clear" w:color="000000" w:fill="FFFFFF"/>
            <w:vAlign w:val="center"/>
            <w:hideMark/>
          </w:tcPr>
          <w:p w14:paraId="4332B446"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4</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447"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47</w:t>
            </w:r>
          </w:p>
        </w:tc>
        <w:tc>
          <w:tcPr>
            <w:tcW w:w="709" w:type="dxa"/>
            <w:tcBorders>
              <w:top w:val="nil"/>
              <w:left w:val="nil"/>
              <w:bottom w:val="single" w:sz="4" w:space="0" w:color="auto"/>
              <w:right w:val="single" w:sz="8" w:space="0" w:color="auto"/>
            </w:tcBorders>
            <w:shd w:val="clear" w:color="000000" w:fill="FFFFFF"/>
            <w:vAlign w:val="center"/>
            <w:hideMark/>
          </w:tcPr>
          <w:p w14:paraId="4332B448"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5</w:t>
            </w:r>
          </w:p>
        </w:tc>
        <w:tc>
          <w:tcPr>
            <w:tcW w:w="567" w:type="dxa"/>
            <w:tcBorders>
              <w:top w:val="nil"/>
              <w:left w:val="nil"/>
              <w:bottom w:val="single" w:sz="4" w:space="0" w:color="auto"/>
              <w:right w:val="single" w:sz="4" w:space="0" w:color="auto"/>
            </w:tcBorders>
            <w:shd w:val="clear" w:color="000000" w:fill="FFFFFF"/>
            <w:vAlign w:val="center"/>
            <w:hideMark/>
          </w:tcPr>
          <w:p w14:paraId="4332B449"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567" w:type="dxa"/>
            <w:tcBorders>
              <w:top w:val="nil"/>
              <w:left w:val="nil"/>
              <w:bottom w:val="single" w:sz="4" w:space="0" w:color="auto"/>
              <w:right w:val="nil"/>
            </w:tcBorders>
            <w:shd w:val="clear" w:color="auto" w:fill="auto"/>
            <w:vAlign w:val="center"/>
            <w:hideMark/>
          </w:tcPr>
          <w:p w14:paraId="4332B44A"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4B"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567" w:type="dxa"/>
            <w:tcBorders>
              <w:top w:val="nil"/>
              <w:left w:val="nil"/>
              <w:bottom w:val="single" w:sz="4" w:space="0" w:color="auto"/>
              <w:right w:val="single" w:sz="4" w:space="0" w:color="auto"/>
            </w:tcBorders>
            <w:shd w:val="clear" w:color="000000" w:fill="FFFFFF"/>
            <w:vAlign w:val="center"/>
            <w:hideMark/>
          </w:tcPr>
          <w:p w14:paraId="4332B44C"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113</w:t>
            </w:r>
          </w:p>
        </w:tc>
        <w:tc>
          <w:tcPr>
            <w:tcW w:w="567" w:type="dxa"/>
            <w:tcBorders>
              <w:top w:val="nil"/>
              <w:left w:val="nil"/>
              <w:bottom w:val="single" w:sz="4" w:space="0" w:color="auto"/>
              <w:right w:val="nil"/>
            </w:tcBorders>
            <w:shd w:val="clear" w:color="000000" w:fill="FFFFFF"/>
            <w:vAlign w:val="center"/>
            <w:hideMark/>
          </w:tcPr>
          <w:p w14:paraId="4332B44D"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10</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4332B44E"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123</w:t>
            </w:r>
          </w:p>
        </w:tc>
        <w:tc>
          <w:tcPr>
            <w:tcW w:w="709" w:type="dxa"/>
            <w:tcBorders>
              <w:top w:val="nil"/>
              <w:left w:val="nil"/>
              <w:bottom w:val="single" w:sz="4" w:space="0" w:color="auto"/>
              <w:right w:val="single" w:sz="8" w:space="0" w:color="auto"/>
            </w:tcBorders>
            <w:shd w:val="clear" w:color="000000" w:fill="FFFFFF"/>
            <w:vAlign w:val="center"/>
            <w:hideMark/>
          </w:tcPr>
          <w:p w14:paraId="4332B44F"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5</w:t>
            </w:r>
          </w:p>
        </w:tc>
        <w:tc>
          <w:tcPr>
            <w:tcW w:w="708" w:type="dxa"/>
            <w:tcBorders>
              <w:top w:val="nil"/>
              <w:left w:val="nil"/>
              <w:bottom w:val="single" w:sz="4" w:space="0" w:color="auto"/>
              <w:right w:val="single" w:sz="4" w:space="0" w:color="auto"/>
            </w:tcBorders>
            <w:shd w:val="clear" w:color="000000" w:fill="FFFFFF"/>
            <w:vAlign w:val="center"/>
            <w:hideMark/>
          </w:tcPr>
          <w:p w14:paraId="4332B450"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709" w:type="dxa"/>
            <w:tcBorders>
              <w:top w:val="nil"/>
              <w:left w:val="nil"/>
              <w:bottom w:val="single" w:sz="4" w:space="0" w:color="auto"/>
              <w:right w:val="nil"/>
            </w:tcBorders>
            <w:shd w:val="clear" w:color="auto" w:fill="auto"/>
            <w:vAlign w:val="center"/>
            <w:hideMark/>
          </w:tcPr>
          <w:p w14:paraId="4332B451"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52"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992" w:type="dxa"/>
            <w:tcBorders>
              <w:top w:val="nil"/>
              <w:left w:val="nil"/>
              <w:bottom w:val="single" w:sz="4" w:space="0" w:color="auto"/>
              <w:right w:val="single" w:sz="8" w:space="0" w:color="auto"/>
            </w:tcBorders>
            <w:shd w:val="clear" w:color="000000" w:fill="FFFFFF"/>
            <w:vAlign w:val="center"/>
            <w:hideMark/>
          </w:tcPr>
          <w:p w14:paraId="4332B453"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162</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single" w:sz="4" w:space="0" w:color="auto"/>
              <w:right w:val="single" w:sz="12" w:space="0" w:color="auto"/>
            </w:tcBorders>
            <w:shd w:val="clear" w:color="000000" w:fill="FFFFFF"/>
            <w:vAlign w:val="center"/>
            <w:hideMark/>
          </w:tcPr>
          <w:p w14:paraId="4332B454"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467" w14:textId="77777777" w:rsidTr="009C13DE">
        <w:trPr>
          <w:trHeight w:val="510"/>
          <w:jc w:val="center"/>
        </w:trPr>
        <w:tc>
          <w:tcPr>
            <w:tcW w:w="2709" w:type="dxa"/>
            <w:tcBorders>
              <w:top w:val="nil"/>
              <w:left w:val="single" w:sz="12" w:space="0" w:color="auto"/>
              <w:bottom w:val="single" w:sz="4" w:space="0" w:color="auto"/>
              <w:right w:val="single" w:sz="12" w:space="0" w:color="auto"/>
            </w:tcBorders>
            <w:shd w:val="clear" w:color="000000" w:fill="FFFFFF"/>
            <w:vAlign w:val="center"/>
            <w:hideMark/>
          </w:tcPr>
          <w:p w14:paraId="4332B456"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 xml:space="preserve">Temeljna dočasnička izobrazba (2.razina) </w:t>
            </w:r>
          </w:p>
        </w:tc>
        <w:tc>
          <w:tcPr>
            <w:tcW w:w="560" w:type="dxa"/>
            <w:tcBorders>
              <w:top w:val="nil"/>
              <w:left w:val="nil"/>
              <w:bottom w:val="single" w:sz="4" w:space="0" w:color="auto"/>
              <w:right w:val="single" w:sz="4" w:space="0" w:color="auto"/>
            </w:tcBorders>
            <w:shd w:val="clear" w:color="000000" w:fill="FFFFFF"/>
            <w:vAlign w:val="center"/>
            <w:hideMark/>
          </w:tcPr>
          <w:p w14:paraId="4332B457"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178</w:t>
            </w:r>
          </w:p>
        </w:tc>
        <w:tc>
          <w:tcPr>
            <w:tcW w:w="567" w:type="dxa"/>
            <w:tcBorders>
              <w:top w:val="nil"/>
              <w:left w:val="nil"/>
              <w:bottom w:val="single" w:sz="4" w:space="0" w:color="auto"/>
              <w:right w:val="nil"/>
            </w:tcBorders>
            <w:shd w:val="clear" w:color="000000" w:fill="FFFFFF"/>
            <w:vAlign w:val="center"/>
            <w:hideMark/>
          </w:tcPr>
          <w:p w14:paraId="4332B458"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11</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459"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189</w:t>
            </w:r>
          </w:p>
        </w:tc>
        <w:tc>
          <w:tcPr>
            <w:tcW w:w="709" w:type="dxa"/>
            <w:tcBorders>
              <w:top w:val="nil"/>
              <w:left w:val="nil"/>
              <w:bottom w:val="single" w:sz="4" w:space="0" w:color="auto"/>
              <w:right w:val="single" w:sz="8" w:space="0" w:color="auto"/>
            </w:tcBorders>
            <w:shd w:val="clear" w:color="000000" w:fill="FFFFFF"/>
            <w:vAlign w:val="center"/>
            <w:hideMark/>
          </w:tcPr>
          <w:p w14:paraId="4332B45A"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6</w:t>
            </w:r>
          </w:p>
        </w:tc>
        <w:tc>
          <w:tcPr>
            <w:tcW w:w="567" w:type="dxa"/>
            <w:tcBorders>
              <w:top w:val="nil"/>
              <w:left w:val="nil"/>
              <w:bottom w:val="single" w:sz="4" w:space="0" w:color="auto"/>
              <w:right w:val="single" w:sz="4" w:space="0" w:color="auto"/>
            </w:tcBorders>
            <w:shd w:val="clear" w:color="000000" w:fill="FFFFFF"/>
            <w:vAlign w:val="center"/>
            <w:hideMark/>
          </w:tcPr>
          <w:p w14:paraId="4332B45B"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567" w:type="dxa"/>
            <w:tcBorders>
              <w:top w:val="nil"/>
              <w:left w:val="nil"/>
              <w:bottom w:val="single" w:sz="4" w:space="0" w:color="auto"/>
              <w:right w:val="nil"/>
            </w:tcBorders>
            <w:shd w:val="clear" w:color="auto" w:fill="auto"/>
            <w:vAlign w:val="center"/>
            <w:hideMark/>
          </w:tcPr>
          <w:p w14:paraId="4332B45C"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5D"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567" w:type="dxa"/>
            <w:tcBorders>
              <w:top w:val="nil"/>
              <w:left w:val="nil"/>
              <w:bottom w:val="single" w:sz="4" w:space="0" w:color="auto"/>
              <w:right w:val="single" w:sz="4" w:space="0" w:color="auto"/>
            </w:tcBorders>
            <w:shd w:val="clear" w:color="000000" w:fill="FFFFFF"/>
            <w:vAlign w:val="center"/>
            <w:hideMark/>
          </w:tcPr>
          <w:p w14:paraId="4332B45E"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184</w:t>
            </w:r>
          </w:p>
        </w:tc>
        <w:tc>
          <w:tcPr>
            <w:tcW w:w="567" w:type="dxa"/>
            <w:tcBorders>
              <w:top w:val="nil"/>
              <w:left w:val="nil"/>
              <w:bottom w:val="single" w:sz="4" w:space="0" w:color="auto"/>
              <w:right w:val="nil"/>
            </w:tcBorders>
            <w:shd w:val="clear" w:color="000000" w:fill="FFFFFF"/>
            <w:vAlign w:val="center"/>
            <w:hideMark/>
          </w:tcPr>
          <w:p w14:paraId="4332B45F"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13</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4332B460"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197</w:t>
            </w:r>
          </w:p>
        </w:tc>
        <w:tc>
          <w:tcPr>
            <w:tcW w:w="709" w:type="dxa"/>
            <w:tcBorders>
              <w:top w:val="nil"/>
              <w:left w:val="nil"/>
              <w:bottom w:val="single" w:sz="4" w:space="0" w:color="auto"/>
              <w:right w:val="single" w:sz="8" w:space="0" w:color="auto"/>
            </w:tcBorders>
            <w:shd w:val="clear" w:color="000000" w:fill="FFFFFF"/>
            <w:vAlign w:val="center"/>
            <w:hideMark/>
          </w:tcPr>
          <w:p w14:paraId="4332B461"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5</w:t>
            </w:r>
          </w:p>
        </w:tc>
        <w:tc>
          <w:tcPr>
            <w:tcW w:w="708" w:type="dxa"/>
            <w:tcBorders>
              <w:top w:val="nil"/>
              <w:left w:val="nil"/>
              <w:bottom w:val="single" w:sz="4" w:space="0" w:color="auto"/>
              <w:right w:val="single" w:sz="4" w:space="0" w:color="auto"/>
            </w:tcBorders>
            <w:shd w:val="clear" w:color="000000" w:fill="FFFFFF"/>
            <w:vAlign w:val="center"/>
            <w:hideMark/>
          </w:tcPr>
          <w:p w14:paraId="4332B462"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709" w:type="dxa"/>
            <w:tcBorders>
              <w:top w:val="nil"/>
              <w:left w:val="nil"/>
              <w:bottom w:val="single" w:sz="4" w:space="0" w:color="auto"/>
              <w:right w:val="nil"/>
            </w:tcBorders>
            <w:shd w:val="clear" w:color="auto" w:fill="auto"/>
            <w:vAlign w:val="center"/>
            <w:hideMark/>
          </w:tcPr>
          <w:p w14:paraId="4332B463"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64"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992" w:type="dxa"/>
            <w:tcBorders>
              <w:top w:val="nil"/>
              <w:left w:val="nil"/>
              <w:bottom w:val="single" w:sz="4" w:space="0" w:color="auto"/>
              <w:right w:val="single" w:sz="8" w:space="0" w:color="auto"/>
            </w:tcBorders>
            <w:shd w:val="clear" w:color="000000" w:fill="FFFFFF"/>
            <w:vAlign w:val="center"/>
            <w:hideMark/>
          </w:tcPr>
          <w:p w14:paraId="4332B465"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4</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single" w:sz="4" w:space="0" w:color="auto"/>
              <w:right w:val="single" w:sz="12" w:space="0" w:color="auto"/>
            </w:tcBorders>
            <w:shd w:val="clear" w:color="000000" w:fill="FFFFFF"/>
            <w:vAlign w:val="center"/>
            <w:hideMark/>
          </w:tcPr>
          <w:p w14:paraId="4332B466"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479" w14:textId="77777777" w:rsidTr="009C13DE">
        <w:trPr>
          <w:trHeight w:val="525"/>
          <w:jc w:val="center"/>
        </w:trPr>
        <w:tc>
          <w:tcPr>
            <w:tcW w:w="2709" w:type="dxa"/>
            <w:tcBorders>
              <w:top w:val="nil"/>
              <w:left w:val="single" w:sz="12" w:space="0" w:color="auto"/>
              <w:bottom w:val="nil"/>
              <w:right w:val="single" w:sz="12" w:space="0" w:color="auto"/>
            </w:tcBorders>
            <w:shd w:val="clear" w:color="000000" w:fill="FFFFFF"/>
            <w:vAlign w:val="center"/>
            <w:hideMark/>
          </w:tcPr>
          <w:p w14:paraId="4332B468"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 xml:space="preserve">Izobrazba za razvoj      vođe (1.razina) </w:t>
            </w:r>
          </w:p>
        </w:tc>
        <w:tc>
          <w:tcPr>
            <w:tcW w:w="560" w:type="dxa"/>
            <w:tcBorders>
              <w:top w:val="nil"/>
              <w:left w:val="nil"/>
              <w:bottom w:val="nil"/>
              <w:right w:val="single" w:sz="4" w:space="0" w:color="auto"/>
            </w:tcBorders>
            <w:shd w:val="clear" w:color="000000" w:fill="FFFFFF"/>
            <w:vAlign w:val="center"/>
            <w:hideMark/>
          </w:tcPr>
          <w:p w14:paraId="4332B469"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283</w:t>
            </w:r>
          </w:p>
        </w:tc>
        <w:tc>
          <w:tcPr>
            <w:tcW w:w="567" w:type="dxa"/>
            <w:tcBorders>
              <w:top w:val="nil"/>
              <w:left w:val="nil"/>
              <w:bottom w:val="nil"/>
              <w:right w:val="nil"/>
            </w:tcBorders>
            <w:shd w:val="clear" w:color="000000" w:fill="FFFFFF"/>
            <w:vAlign w:val="center"/>
            <w:hideMark/>
          </w:tcPr>
          <w:p w14:paraId="4332B46A"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16</w:t>
            </w:r>
          </w:p>
        </w:tc>
        <w:tc>
          <w:tcPr>
            <w:tcW w:w="850" w:type="dxa"/>
            <w:tcBorders>
              <w:top w:val="nil"/>
              <w:left w:val="single" w:sz="8" w:space="0" w:color="auto"/>
              <w:bottom w:val="nil"/>
              <w:right w:val="single" w:sz="8" w:space="0" w:color="auto"/>
            </w:tcBorders>
            <w:shd w:val="clear" w:color="000000" w:fill="FFFFFF"/>
            <w:vAlign w:val="center"/>
            <w:hideMark/>
          </w:tcPr>
          <w:p w14:paraId="4332B46B"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299</w:t>
            </w:r>
          </w:p>
        </w:tc>
        <w:tc>
          <w:tcPr>
            <w:tcW w:w="709" w:type="dxa"/>
            <w:tcBorders>
              <w:top w:val="nil"/>
              <w:left w:val="nil"/>
              <w:bottom w:val="nil"/>
              <w:right w:val="single" w:sz="8" w:space="0" w:color="auto"/>
            </w:tcBorders>
            <w:shd w:val="clear" w:color="000000" w:fill="FFFFFF"/>
            <w:vAlign w:val="center"/>
            <w:hideMark/>
          </w:tcPr>
          <w:p w14:paraId="4332B46C"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567" w:type="dxa"/>
            <w:tcBorders>
              <w:top w:val="nil"/>
              <w:left w:val="nil"/>
              <w:bottom w:val="nil"/>
              <w:right w:val="single" w:sz="4" w:space="0" w:color="auto"/>
            </w:tcBorders>
            <w:shd w:val="clear" w:color="000000" w:fill="FFFFFF"/>
            <w:vAlign w:val="center"/>
            <w:hideMark/>
          </w:tcPr>
          <w:p w14:paraId="4332B46D"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567" w:type="dxa"/>
            <w:tcBorders>
              <w:top w:val="nil"/>
              <w:left w:val="nil"/>
              <w:bottom w:val="nil"/>
              <w:right w:val="nil"/>
            </w:tcBorders>
            <w:shd w:val="clear" w:color="auto" w:fill="auto"/>
            <w:vAlign w:val="center"/>
            <w:hideMark/>
          </w:tcPr>
          <w:p w14:paraId="4332B46E"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6F"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567" w:type="dxa"/>
            <w:tcBorders>
              <w:top w:val="nil"/>
              <w:left w:val="nil"/>
              <w:bottom w:val="nil"/>
              <w:right w:val="single" w:sz="4" w:space="0" w:color="auto"/>
            </w:tcBorders>
            <w:shd w:val="clear" w:color="000000" w:fill="FFFFFF"/>
            <w:vAlign w:val="center"/>
            <w:hideMark/>
          </w:tcPr>
          <w:p w14:paraId="4332B470"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278</w:t>
            </w:r>
          </w:p>
        </w:tc>
        <w:tc>
          <w:tcPr>
            <w:tcW w:w="567" w:type="dxa"/>
            <w:tcBorders>
              <w:top w:val="nil"/>
              <w:left w:val="nil"/>
              <w:bottom w:val="nil"/>
              <w:right w:val="nil"/>
            </w:tcBorders>
            <w:shd w:val="clear" w:color="000000" w:fill="FFFFFF"/>
            <w:vAlign w:val="center"/>
            <w:hideMark/>
          </w:tcPr>
          <w:p w14:paraId="4332B471"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36</w:t>
            </w:r>
          </w:p>
        </w:tc>
        <w:tc>
          <w:tcPr>
            <w:tcW w:w="992" w:type="dxa"/>
            <w:tcBorders>
              <w:top w:val="nil"/>
              <w:left w:val="single" w:sz="8" w:space="0" w:color="auto"/>
              <w:bottom w:val="single" w:sz="4" w:space="0" w:color="auto"/>
              <w:right w:val="single" w:sz="8" w:space="0" w:color="auto"/>
            </w:tcBorders>
            <w:shd w:val="clear" w:color="000000" w:fill="FFFFFF"/>
            <w:vAlign w:val="center"/>
            <w:hideMark/>
          </w:tcPr>
          <w:p w14:paraId="4332B472"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314</w:t>
            </w:r>
          </w:p>
        </w:tc>
        <w:tc>
          <w:tcPr>
            <w:tcW w:w="709" w:type="dxa"/>
            <w:tcBorders>
              <w:top w:val="nil"/>
              <w:left w:val="nil"/>
              <w:bottom w:val="nil"/>
              <w:right w:val="single" w:sz="8" w:space="0" w:color="auto"/>
            </w:tcBorders>
            <w:shd w:val="clear" w:color="000000" w:fill="FFFFFF"/>
            <w:vAlign w:val="center"/>
            <w:hideMark/>
          </w:tcPr>
          <w:p w14:paraId="4332B473"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708" w:type="dxa"/>
            <w:tcBorders>
              <w:top w:val="nil"/>
              <w:left w:val="nil"/>
              <w:bottom w:val="nil"/>
              <w:right w:val="single" w:sz="4" w:space="0" w:color="auto"/>
            </w:tcBorders>
            <w:shd w:val="clear" w:color="000000" w:fill="FFFFFF"/>
            <w:vAlign w:val="center"/>
            <w:hideMark/>
          </w:tcPr>
          <w:p w14:paraId="4332B474"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709" w:type="dxa"/>
            <w:tcBorders>
              <w:top w:val="nil"/>
              <w:left w:val="nil"/>
              <w:bottom w:val="nil"/>
              <w:right w:val="nil"/>
            </w:tcBorders>
            <w:shd w:val="clear" w:color="auto" w:fill="auto"/>
            <w:vAlign w:val="center"/>
            <w:hideMark/>
          </w:tcPr>
          <w:p w14:paraId="4332B475"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76"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992" w:type="dxa"/>
            <w:tcBorders>
              <w:top w:val="nil"/>
              <w:left w:val="nil"/>
              <w:bottom w:val="nil"/>
              <w:right w:val="single" w:sz="8" w:space="0" w:color="auto"/>
            </w:tcBorders>
            <w:shd w:val="clear" w:color="000000" w:fill="FFFFFF"/>
            <w:vAlign w:val="center"/>
            <w:hideMark/>
          </w:tcPr>
          <w:p w14:paraId="4332B477"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5</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nil"/>
              <w:right w:val="single" w:sz="12" w:space="0" w:color="auto"/>
            </w:tcBorders>
            <w:shd w:val="clear" w:color="000000" w:fill="FFFFFF"/>
            <w:vAlign w:val="center"/>
            <w:hideMark/>
          </w:tcPr>
          <w:p w14:paraId="4332B478"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48B" w14:textId="77777777" w:rsidTr="009C13DE">
        <w:trPr>
          <w:trHeight w:val="525"/>
          <w:jc w:val="center"/>
        </w:trPr>
        <w:tc>
          <w:tcPr>
            <w:tcW w:w="2709" w:type="dxa"/>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14:paraId="4332B47A"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DOČASNICI UKUPNO</w:t>
            </w:r>
          </w:p>
        </w:tc>
        <w:tc>
          <w:tcPr>
            <w:tcW w:w="56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332B47B"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516</w:t>
            </w:r>
          </w:p>
        </w:tc>
        <w:tc>
          <w:tcPr>
            <w:tcW w:w="567" w:type="dxa"/>
            <w:tcBorders>
              <w:top w:val="single" w:sz="8" w:space="0" w:color="auto"/>
              <w:left w:val="nil"/>
              <w:bottom w:val="single" w:sz="8" w:space="0" w:color="auto"/>
              <w:right w:val="nil"/>
            </w:tcBorders>
            <w:shd w:val="clear" w:color="auto" w:fill="D9D9D9" w:themeFill="background1" w:themeFillShade="D9"/>
            <w:vAlign w:val="center"/>
            <w:hideMark/>
          </w:tcPr>
          <w:p w14:paraId="4332B47C"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32</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332B47D"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548</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332B47E"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16</w:t>
            </w:r>
          </w:p>
        </w:tc>
        <w:tc>
          <w:tcPr>
            <w:tcW w:w="56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332B47F"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w:t>
            </w:r>
          </w:p>
        </w:tc>
        <w:tc>
          <w:tcPr>
            <w:tcW w:w="567" w:type="dxa"/>
            <w:tcBorders>
              <w:top w:val="single" w:sz="8" w:space="0" w:color="auto"/>
              <w:left w:val="nil"/>
              <w:bottom w:val="single" w:sz="8" w:space="0" w:color="auto"/>
              <w:right w:val="nil"/>
            </w:tcBorders>
            <w:shd w:val="clear" w:color="auto" w:fill="D9D9D9" w:themeFill="background1" w:themeFillShade="D9"/>
            <w:vAlign w:val="center"/>
            <w:hideMark/>
          </w:tcPr>
          <w:p w14:paraId="4332B480"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w:t>
            </w:r>
          </w:p>
        </w:tc>
        <w:tc>
          <w:tcPr>
            <w:tcW w:w="851" w:type="dxa"/>
            <w:tcBorders>
              <w:top w:val="single" w:sz="8" w:space="0" w:color="auto"/>
              <w:left w:val="single" w:sz="8" w:space="0" w:color="auto"/>
              <w:bottom w:val="single" w:sz="8" w:space="0" w:color="auto"/>
              <w:right w:val="single" w:sz="12" w:space="0" w:color="auto"/>
            </w:tcBorders>
            <w:shd w:val="clear" w:color="auto" w:fill="D9D9D9" w:themeFill="background1" w:themeFillShade="D9"/>
            <w:vAlign w:val="center"/>
            <w:hideMark/>
          </w:tcPr>
          <w:p w14:paraId="4332B481"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w:t>
            </w:r>
          </w:p>
        </w:tc>
        <w:tc>
          <w:tcPr>
            <w:tcW w:w="56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332B482"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587</w:t>
            </w:r>
          </w:p>
        </w:tc>
        <w:tc>
          <w:tcPr>
            <w:tcW w:w="567" w:type="dxa"/>
            <w:tcBorders>
              <w:top w:val="single" w:sz="8" w:space="0" w:color="auto"/>
              <w:left w:val="nil"/>
              <w:bottom w:val="single" w:sz="8" w:space="0" w:color="auto"/>
              <w:right w:val="nil"/>
            </w:tcBorders>
            <w:shd w:val="clear" w:color="auto" w:fill="D9D9D9" w:themeFill="background1" w:themeFillShade="D9"/>
            <w:vAlign w:val="center"/>
            <w:hideMark/>
          </w:tcPr>
          <w:p w14:paraId="4332B483"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60</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332B484"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647</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332B485"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15</w:t>
            </w:r>
          </w:p>
        </w:tc>
        <w:tc>
          <w:tcPr>
            <w:tcW w:w="708"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332B486"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w:t>
            </w:r>
          </w:p>
        </w:tc>
        <w:tc>
          <w:tcPr>
            <w:tcW w:w="709" w:type="dxa"/>
            <w:tcBorders>
              <w:top w:val="single" w:sz="8" w:space="0" w:color="auto"/>
              <w:left w:val="nil"/>
              <w:bottom w:val="single" w:sz="8" w:space="0" w:color="auto"/>
              <w:right w:val="nil"/>
            </w:tcBorders>
            <w:shd w:val="clear" w:color="auto" w:fill="D9D9D9" w:themeFill="background1" w:themeFillShade="D9"/>
            <w:vAlign w:val="center"/>
            <w:hideMark/>
          </w:tcPr>
          <w:p w14:paraId="4332B487"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0</w:t>
            </w:r>
          </w:p>
        </w:tc>
        <w:tc>
          <w:tcPr>
            <w:tcW w:w="851" w:type="dxa"/>
            <w:tcBorders>
              <w:top w:val="single" w:sz="8" w:space="0" w:color="auto"/>
              <w:left w:val="single" w:sz="8" w:space="0" w:color="auto"/>
              <w:bottom w:val="single" w:sz="8" w:space="0" w:color="auto"/>
              <w:right w:val="single" w:sz="12" w:space="0" w:color="auto"/>
            </w:tcBorders>
            <w:shd w:val="clear" w:color="auto" w:fill="D9D9D9" w:themeFill="background1" w:themeFillShade="D9"/>
            <w:vAlign w:val="center"/>
            <w:hideMark/>
          </w:tcPr>
          <w:p w14:paraId="4332B488"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332B489"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18</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single" w:sz="8" w:space="0" w:color="auto"/>
              <w:left w:val="nil"/>
              <w:bottom w:val="single" w:sz="8" w:space="0" w:color="auto"/>
              <w:right w:val="single" w:sz="12" w:space="0" w:color="auto"/>
            </w:tcBorders>
            <w:shd w:val="clear" w:color="auto" w:fill="D9D9D9" w:themeFill="background1" w:themeFillShade="D9"/>
            <w:vAlign w:val="center"/>
            <w:hideMark/>
          </w:tcPr>
          <w:p w14:paraId="4332B48A"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0</w:t>
            </w:r>
            <w:r>
              <w:rPr>
                <w:rFonts w:eastAsia="Times New Roman"/>
                <w:sz w:val="20"/>
                <w:lang w:val="hr-HR" w:eastAsia="hr-HR"/>
              </w:rPr>
              <w:t xml:space="preserve"> </w:t>
            </w:r>
            <w:r w:rsidRPr="003E62D8">
              <w:rPr>
                <w:rFonts w:eastAsia="Times New Roman"/>
                <w:sz w:val="20"/>
                <w:lang w:val="hr-HR" w:eastAsia="hr-HR"/>
              </w:rPr>
              <w:t>%</w:t>
            </w:r>
          </w:p>
        </w:tc>
      </w:tr>
      <w:tr w:rsidR="00101E84" w:rsidRPr="005E0C06" w14:paraId="4332B49D" w14:textId="77777777" w:rsidTr="009C13DE">
        <w:trPr>
          <w:trHeight w:val="725"/>
          <w:jc w:val="center"/>
        </w:trPr>
        <w:tc>
          <w:tcPr>
            <w:tcW w:w="2709" w:type="dxa"/>
            <w:tcBorders>
              <w:top w:val="nil"/>
              <w:left w:val="single" w:sz="12" w:space="0" w:color="auto"/>
              <w:bottom w:val="single" w:sz="12" w:space="0" w:color="auto"/>
              <w:right w:val="single" w:sz="12" w:space="0" w:color="auto"/>
            </w:tcBorders>
            <w:shd w:val="clear" w:color="auto" w:fill="8DB3E2" w:themeFill="text2" w:themeFillTint="66"/>
            <w:vAlign w:val="center"/>
            <w:hideMark/>
          </w:tcPr>
          <w:p w14:paraId="4332B48C" w14:textId="77777777" w:rsidR="00101E84" w:rsidRPr="005E0C06" w:rsidRDefault="00101E84" w:rsidP="009C13DE">
            <w:pPr>
              <w:spacing w:line="240" w:lineRule="auto"/>
              <w:jc w:val="center"/>
              <w:rPr>
                <w:rFonts w:eastAsia="Times New Roman"/>
                <w:b/>
                <w:bCs/>
                <w:sz w:val="20"/>
                <w:szCs w:val="20"/>
                <w:lang w:val="hr-HR" w:eastAsia="hr-HR"/>
              </w:rPr>
            </w:pPr>
            <w:r w:rsidRPr="003E62D8">
              <w:rPr>
                <w:rFonts w:eastAsia="Times New Roman"/>
                <w:b/>
                <w:bCs/>
                <w:sz w:val="20"/>
                <w:szCs w:val="20"/>
                <w:lang w:val="hr-HR" w:eastAsia="hr-HR"/>
              </w:rPr>
              <w:t>UKUPNO</w:t>
            </w:r>
          </w:p>
        </w:tc>
        <w:tc>
          <w:tcPr>
            <w:tcW w:w="560" w:type="dxa"/>
            <w:tcBorders>
              <w:top w:val="nil"/>
              <w:left w:val="nil"/>
              <w:bottom w:val="single" w:sz="12" w:space="0" w:color="auto"/>
              <w:right w:val="single" w:sz="4" w:space="0" w:color="auto"/>
            </w:tcBorders>
            <w:shd w:val="clear" w:color="auto" w:fill="8DB3E2" w:themeFill="text2" w:themeFillTint="66"/>
            <w:vAlign w:val="center"/>
            <w:hideMark/>
          </w:tcPr>
          <w:p w14:paraId="4332B48D"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756</w:t>
            </w:r>
          </w:p>
        </w:tc>
        <w:tc>
          <w:tcPr>
            <w:tcW w:w="567"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8E"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102</w:t>
            </w:r>
          </w:p>
        </w:tc>
        <w:tc>
          <w:tcPr>
            <w:tcW w:w="850"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8F"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858</w:t>
            </w:r>
          </w:p>
        </w:tc>
        <w:tc>
          <w:tcPr>
            <w:tcW w:w="709"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90"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37</w:t>
            </w:r>
          </w:p>
        </w:tc>
        <w:tc>
          <w:tcPr>
            <w:tcW w:w="567"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91"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19</w:t>
            </w:r>
          </w:p>
        </w:tc>
        <w:tc>
          <w:tcPr>
            <w:tcW w:w="567"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92"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w:t>
            </w:r>
          </w:p>
        </w:tc>
        <w:tc>
          <w:tcPr>
            <w:tcW w:w="851" w:type="dxa"/>
            <w:tcBorders>
              <w:top w:val="nil"/>
              <w:left w:val="single" w:sz="8" w:space="0" w:color="auto"/>
              <w:bottom w:val="single" w:sz="12" w:space="0" w:color="auto"/>
              <w:right w:val="single" w:sz="12" w:space="0" w:color="auto"/>
            </w:tcBorders>
            <w:shd w:val="clear" w:color="auto" w:fill="8DB3E2" w:themeFill="text2" w:themeFillTint="66"/>
            <w:vAlign w:val="center"/>
            <w:hideMark/>
          </w:tcPr>
          <w:p w14:paraId="4332B493"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21</w:t>
            </w:r>
          </w:p>
        </w:tc>
        <w:tc>
          <w:tcPr>
            <w:tcW w:w="567" w:type="dxa"/>
            <w:tcBorders>
              <w:top w:val="nil"/>
              <w:left w:val="nil"/>
              <w:bottom w:val="single" w:sz="12" w:space="0" w:color="auto"/>
              <w:right w:val="single" w:sz="4" w:space="0" w:color="auto"/>
            </w:tcBorders>
            <w:shd w:val="clear" w:color="auto" w:fill="8DB3E2" w:themeFill="text2" w:themeFillTint="66"/>
            <w:vAlign w:val="center"/>
            <w:hideMark/>
          </w:tcPr>
          <w:p w14:paraId="4332B494"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780</w:t>
            </w:r>
          </w:p>
        </w:tc>
        <w:tc>
          <w:tcPr>
            <w:tcW w:w="567"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95"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124</w:t>
            </w:r>
          </w:p>
        </w:tc>
        <w:tc>
          <w:tcPr>
            <w:tcW w:w="992"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96"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904</w:t>
            </w:r>
          </w:p>
        </w:tc>
        <w:tc>
          <w:tcPr>
            <w:tcW w:w="709"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97"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31</w:t>
            </w:r>
          </w:p>
        </w:tc>
        <w:tc>
          <w:tcPr>
            <w:tcW w:w="708"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98"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25</w:t>
            </w:r>
          </w:p>
        </w:tc>
        <w:tc>
          <w:tcPr>
            <w:tcW w:w="709" w:type="dxa"/>
            <w:tcBorders>
              <w:top w:val="nil"/>
              <w:left w:val="single" w:sz="8" w:space="0" w:color="auto"/>
              <w:bottom w:val="single" w:sz="12" w:space="0" w:color="auto"/>
              <w:right w:val="single" w:sz="4" w:space="0" w:color="auto"/>
            </w:tcBorders>
            <w:shd w:val="clear" w:color="auto" w:fill="8DB3E2" w:themeFill="text2" w:themeFillTint="66"/>
            <w:vAlign w:val="center"/>
            <w:hideMark/>
          </w:tcPr>
          <w:p w14:paraId="4332B499"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4</w:t>
            </w:r>
          </w:p>
        </w:tc>
        <w:tc>
          <w:tcPr>
            <w:tcW w:w="851" w:type="dxa"/>
            <w:tcBorders>
              <w:top w:val="nil"/>
              <w:left w:val="single" w:sz="8" w:space="0" w:color="auto"/>
              <w:bottom w:val="single" w:sz="12" w:space="0" w:color="auto"/>
              <w:right w:val="single" w:sz="12" w:space="0" w:color="auto"/>
            </w:tcBorders>
            <w:shd w:val="clear" w:color="auto" w:fill="8DB3E2" w:themeFill="text2" w:themeFillTint="66"/>
            <w:vAlign w:val="center"/>
            <w:hideMark/>
          </w:tcPr>
          <w:p w14:paraId="4332B49A" w14:textId="77777777" w:rsidR="00101E84" w:rsidRPr="005E0C06" w:rsidRDefault="00101E84" w:rsidP="009C13DE">
            <w:pPr>
              <w:spacing w:line="240" w:lineRule="auto"/>
              <w:jc w:val="center"/>
              <w:rPr>
                <w:rFonts w:eastAsia="Times New Roman"/>
                <w:b/>
                <w:bCs/>
                <w:sz w:val="20"/>
                <w:lang w:val="hr-HR" w:eastAsia="hr-HR"/>
              </w:rPr>
            </w:pPr>
            <w:r w:rsidRPr="003E62D8">
              <w:rPr>
                <w:rFonts w:eastAsia="Times New Roman"/>
                <w:b/>
                <w:bCs/>
                <w:sz w:val="20"/>
                <w:lang w:val="hr-HR" w:eastAsia="hr-HR"/>
              </w:rPr>
              <w:t>29</w:t>
            </w:r>
          </w:p>
        </w:tc>
        <w:tc>
          <w:tcPr>
            <w:tcW w:w="992" w:type="dxa"/>
            <w:tcBorders>
              <w:top w:val="nil"/>
              <w:left w:val="nil"/>
              <w:bottom w:val="single" w:sz="12" w:space="0" w:color="auto"/>
              <w:right w:val="single" w:sz="8" w:space="0" w:color="auto"/>
            </w:tcBorders>
            <w:shd w:val="clear" w:color="auto" w:fill="8DB3E2" w:themeFill="text2" w:themeFillTint="66"/>
            <w:vAlign w:val="center"/>
            <w:hideMark/>
          </w:tcPr>
          <w:p w14:paraId="4332B49B"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5</w:t>
            </w:r>
            <w:r>
              <w:rPr>
                <w:rFonts w:eastAsia="Times New Roman"/>
                <w:sz w:val="20"/>
                <w:lang w:val="hr-HR" w:eastAsia="hr-HR"/>
              </w:rPr>
              <w:t xml:space="preserve"> </w:t>
            </w:r>
            <w:r w:rsidRPr="003E62D8">
              <w:rPr>
                <w:rFonts w:eastAsia="Times New Roman"/>
                <w:sz w:val="20"/>
                <w:lang w:val="hr-HR" w:eastAsia="hr-HR"/>
              </w:rPr>
              <w:t>%</w:t>
            </w:r>
          </w:p>
        </w:tc>
        <w:tc>
          <w:tcPr>
            <w:tcW w:w="992" w:type="dxa"/>
            <w:tcBorders>
              <w:top w:val="nil"/>
              <w:left w:val="nil"/>
              <w:bottom w:val="single" w:sz="12" w:space="0" w:color="auto"/>
              <w:right w:val="single" w:sz="12" w:space="0" w:color="auto"/>
            </w:tcBorders>
            <w:shd w:val="clear" w:color="auto" w:fill="8DB3E2" w:themeFill="text2" w:themeFillTint="66"/>
            <w:vAlign w:val="center"/>
            <w:hideMark/>
          </w:tcPr>
          <w:p w14:paraId="4332B49C" w14:textId="77777777" w:rsidR="00101E84" w:rsidRPr="005E0C06" w:rsidRDefault="00101E84" w:rsidP="009C13DE">
            <w:pPr>
              <w:spacing w:line="240" w:lineRule="auto"/>
              <w:jc w:val="center"/>
              <w:rPr>
                <w:rFonts w:eastAsia="Times New Roman"/>
                <w:sz w:val="20"/>
                <w:lang w:val="hr-HR" w:eastAsia="hr-HR"/>
              </w:rPr>
            </w:pPr>
            <w:r w:rsidRPr="003E62D8">
              <w:rPr>
                <w:rFonts w:eastAsia="Times New Roman"/>
                <w:sz w:val="20"/>
                <w:lang w:val="hr-HR" w:eastAsia="hr-HR"/>
              </w:rPr>
              <w:t>38</w:t>
            </w:r>
            <w:r>
              <w:rPr>
                <w:rFonts w:eastAsia="Times New Roman"/>
                <w:sz w:val="20"/>
                <w:lang w:val="hr-HR" w:eastAsia="hr-HR"/>
              </w:rPr>
              <w:t xml:space="preserve"> </w:t>
            </w:r>
            <w:r w:rsidRPr="003E62D8">
              <w:rPr>
                <w:rFonts w:eastAsia="Times New Roman"/>
                <w:sz w:val="20"/>
                <w:lang w:val="hr-HR" w:eastAsia="hr-HR"/>
              </w:rPr>
              <w:t>%</w:t>
            </w:r>
          </w:p>
        </w:tc>
      </w:tr>
    </w:tbl>
    <w:p w14:paraId="4332B49E" w14:textId="77777777" w:rsidR="00101E84" w:rsidRPr="005E0C06" w:rsidRDefault="00101E84" w:rsidP="00101E84">
      <w:pPr>
        <w:tabs>
          <w:tab w:val="left" w:pos="2792"/>
        </w:tabs>
        <w:rPr>
          <w:lang w:val="hr-HR"/>
        </w:rPr>
      </w:pPr>
    </w:p>
    <w:p w14:paraId="4332B49F" w14:textId="77777777" w:rsidR="00101E84" w:rsidRPr="005E0C06" w:rsidRDefault="00101E84" w:rsidP="00101E84">
      <w:pPr>
        <w:jc w:val="center"/>
        <w:rPr>
          <w:sz w:val="20"/>
          <w:lang w:val="hr-HR"/>
        </w:rPr>
      </w:pPr>
      <w:r w:rsidRPr="003E62D8">
        <w:rPr>
          <w:rFonts w:eastAsia="Times New Roman"/>
          <w:b/>
          <w:bCs/>
          <w:szCs w:val="28"/>
          <w:lang w:val="hr-HR" w:eastAsia="hr-HR"/>
        </w:rPr>
        <w:t>Pregled pr</w:t>
      </w:r>
      <w:r w:rsidR="000B49E7">
        <w:rPr>
          <w:rFonts w:eastAsia="Times New Roman"/>
          <w:b/>
          <w:bCs/>
          <w:szCs w:val="28"/>
          <w:lang w:val="hr-HR" w:eastAsia="hr-HR"/>
        </w:rPr>
        <w:t>ovedene vojne izobrazbe u 2019.</w:t>
      </w:r>
      <w:r w:rsidRPr="003E62D8">
        <w:rPr>
          <w:rFonts w:eastAsia="Times New Roman"/>
          <w:b/>
          <w:bCs/>
          <w:szCs w:val="28"/>
          <w:lang w:val="hr-HR" w:eastAsia="hr-HR"/>
        </w:rPr>
        <w:t xml:space="preserve"> - usporedni prikaz završenih funkcionalnih izobrazbi časnika i dočasnika 2018./2019.</w:t>
      </w:r>
    </w:p>
    <w:tbl>
      <w:tblPr>
        <w:tblW w:w="13324" w:type="dxa"/>
        <w:jc w:val="center"/>
        <w:tblLayout w:type="fixed"/>
        <w:tblLook w:val="04A0" w:firstRow="1" w:lastRow="0" w:firstColumn="1" w:lastColumn="0" w:noHBand="0" w:noVBand="1"/>
      </w:tblPr>
      <w:tblGrid>
        <w:gridCol w:w="2381"/>
        <w:gridCol w:w="596"/>
        <w:gridCol w:w="496"/>
        <w:gridCol w:w="921"/>
        <w:gridCol w:w="567"/>
        <w:gridCol w:w="567"/>
        <w:gridCol w:w="567"/>
        <w:gridCol w:w="851"/>
        <w:gridCol w:w="567"/>
        <w:gridCol w:w="567"/>
        <w:gridCol w:w="850"/>
        <w:gridCol w:w="709"/>
        <w:gridCol w:w="567"/>
        <w:gridCol w:w="567"/>
        <w:gridCol w:w="850"/>
        <w:gridCol w:w="851"/>
        <w:gridCol w:w="850"/>
      </w:tblGrid>
      <w:tr w:rsidR="00101E84" w:rsidRPr="005E0C06" w14:paraId="4332B4A4" w14:textId="77777777" w:rsidTr="009C13DE">
        <w:trPr>
          <w:trHeight w:val="284"/>
          <w:jc w:val="center"/>
        </w:trPr>
        <w:tc>
          <w:tcPr>
            <w:tcW w:w="2381" w:type="dxa"/>
            <w:vMerge w:val="restart"/>
            <w:tcBorders>
              <w:top w:val="single" w:sz="12" w:space="0" w:color="auto"/>
              <w:left w:val="single" w:sz="12" w:space="0" w:color="auto"/>
              <w:bottom w:val="single" w:sz="8" w:space="0" w:color="000000"/>
              <w:right w:val="single" w:sz="12" w:space="0" w:color="auto"/>
            </w:tcBorders>
            <w:shd w:val="clear" w:color="000000" w:fill="C0C0C0"/>
            <w:vAlign w:val="center"/>
            <w:hideMark/>
          </w:tcPr>
          <w:p w14:paraId="4332B4A0" w14:textId="77777777" w:rsidR="00101E84" w:rsidRPr="005E0C06" w:rsidRDefault="00101E84" w:rsidP="009C13DE">
            <w:pPr>
              <w:spacing w:line="240" w:lineRule="auto"/>
              <w:rPr>
                <w:rFonts w:eastAsia="Times New Roman"/>
                <w:b/>
                <w:bCs/>
                <w:sz w:val="16"/>
                <w:szCs w:val="20"/>
                <w:lang w:val="hr-HR" w:eastAsia="hr-HR"/>
              </w:rPr>
            </w:pPr>
            <w:r w:rsidRPr="003E62D8">
              <w:rPr>
                <w:rFonts w:eastAsia="Times New Roman"/>
                <w:b/>
                <w:bCs/>
                <w:sz w:val="16"/>
                <w:szCs w:val="20"/>
                <w:lang w:val="hr-HR" w:eastAsia="hr-HR"/>
              </w:rPr>
              <w:t>Funkcionalne izobrazbe</w:t>
            </w:r>
          </w:p>
        </w:tc>
        <w:tc>
          <w:tcPr>
            <w:tcW w:w="4565" w:type="dxa"/>
            <w:gridSpan w:val="7"/>
            <w:tcBorders>
              <w:top w:val="single" w:sz="12" w:space="0" w:color="auto"/>
              <w:left w:val="nil"/>
              <w:bottom w:val="single" w:sz="4" w:space="0" w:color="auto"/>
              <w:right w:val="single" w:sz="12" w:space="0" w:color="000000"/>
            </w:tcBorders>
            <w:shd w:val="clear" w:color="auto" w:fill="8DB3E2" w:themeFill="text2" w:themeFillTint="66"/>
            <w:vAlign w:val="center"/>
            <w:hideMark/>
          </w:tcPr>
          <w:p w14:paraId="4332B4A1"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Završene izobrazbe u 2018.</w:t>
            </w:r>
          </w:p>
        </w:tc>
        <w:tc>
          <w:tcPr>
            <w:tcW w:w="4677" w:type="dxa"/>
            <w:gridSpan w:val="7"/>
            <w:tcBorders>
              <w:top w:val="single" w:sz="12" w:space="0" w:color="auto"/>
              <w:left w:val="nil"/>
              <w:bottom w:val="single" w:sz="8" w:space="0" w:color="auto"/>
              <w:right w:val="single" w:sz="12" w:space="0" w:color="000000"/>
            </w:tcBorders>
            <w:shd w:val="clear" w:color="auto" w:fill="8DB3E2" w:themeFill="text2" w:themeFillTint="66"/>
            <w:vAlign w:val="center"/>
            <w:hideMark/>
          </w:tcPr>
          <w:p w14:paraId="4332B4A2"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Završene izobrazbe u 2019.</w:t>
            </w:r>
          </w:p>
        </w:tc>
        <w:tc>
          <w:tcPr>
            <w:tcW w:w="1701" w:type="dxa"/>
            <w:gridSpan w:val="2"/>
            <w:tcBorders>
              <w:top w:val="single" w:sz="12" w:space="0" w:color="auto"/>
              <w:left w:val="nil"/>
              <w:bottom w:val="single" w:sz="8" w:space="0" w:color="auto"/>
              <w:right w:val="single" w:sz="12" w:space="0" w:color="000000"/>
            </w:tcBorders>
            <w:shd w:val="clear" w:color="auto" w:fill="8DB3E2" w:themeFill="text2" w:themeFillTint="66"/>
            <w:vAlign w:val="center"/>
            <w:hideMark/>
          </w:tcPr>
          <w:p w14:paraId="4332B4A3"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Usporedba</w:t>
            </w:r>
            <w:r w:rsidRPr="003E62D8">
              <w:rPr>
                <w:rFonts w:eastAsia="Times New Roman"/>
                <w:b/>
                <w:bCs/>
                <w:sz w:val="16"/>
                <w:szCs w:val="20"/>
                <w:lang w:val="hr-HR" w:eastAsia="hr-HR"/>
              </w:rPr>
              <w:br/>
              <w:t>2018. / 2019.  ( % )</w:t>
            </w:r>
          </w:p>
        </w:tc>
      </w:tr>
      <w:tr w:rsidR="00101E84" w:rsidRPr="005E0C06" w14:paraId="4332B4AE" w14:textId="77777777" w:rsidTr="009C13DE">
        <w:trPr>
          <w:trHeight w:val="284"/>
          <w:jc w:val="center"/>
        </w:trPr>
        <w:tc>
          <w:tcPr>
            <w:tcW w:w="2381" w:type="dxa"/>
            <w:vMerge/>
            <w:tcBorders>
              <w:top w:val="single" w:sz="12" w:space="0" w:color="auto"/>
              <w:left w:val="single" w:sz="12" w:space="0" w:color="auto"/>
              <w:bottom w:val="single" w:sz="8" w:space="0" w:color="000000"/>
              <w:right w:val="single" w:sz="12" w:space="0" w:color="auto"/>
            </w:tcBorders>
            <w:vAlign w:val="center"/>
            <w:hideMark/>
          </w:tcPr>
          <w:p w14:paraId="4332B4A5" w14:textId="77777777" w:rsidR="00101E84" w:rsidRPr="005E0C06" w:rsidRDefault="00101E84" w:rsidP="009C13DE">
            <w:pPr>
              <w:spacing w:line="240" w:lineRule="auto"/>
              <w:rPr>
                <w:rFonts w:eastAsia="Times New Roman"/>
                <w:b/>
                <w:bCs/>
                <w:sz w:val="16"/>
                <w:szCs w:val="20"/>
                <w:lang w:val="hr-HR" w:eastAsia="hr-HR"/>
              </w:rPr>
            </w:pPr>
          </w:p>
        </w:tc>
        <w:tc>
          <w:tcPr>
            <w:tcW w:w="2580" w:type="dxa"/>
            <w:gridSpan w:val="4"/>
            <w:tcBorders>
              <w:top w:val="single" w:sz="4" w:space="0" w:color="auto"/>
              <w:left w:val="nil"/>
              <w:bottom w:val="single" w:sz="8" w:space="0" w:color="auto"/>
              <w:right w:val="single" w:sz="4" w:space="0" w:color="000000"/>
            </w:tcBorders>
            <w:shd w:val="clear" w:color="auto" w:fill="F2DBDB" w:themeFill="accent2" w:themeFillTint="33"/>
            <w:vAlign w:val="center"/>
            <w:hideMark/>
          </w:tcPr>
          <w:p w14:paraId="4332B4A6"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Republika Hrvatska</w:t>
            </w:r>
          </w:p>
        </w:tc>
        <w:tc>
          <w:tcPr>
            <w:tcW w:w="1985" w:type="dxa"/>
            <w:gridSpan w:val="3"/>
            <w:tcBorders>
              <w:top w:val="single" w:sz="4" w:space="0" w:color="auto"/>
              <w:left w:val="nil"/>
              <w:bottom w:val="single" w:sz="8" w:space="0" w:color="auto"/>
              <w:right w:val="single" w:sz="12" w:space="0" w:color="000000"/>
            </w:tcBorders>
            <w:shd w:val="clear" w:color="auto" w:fill="F2DBDB" w:themeFill="accent2" w:themeFillTint="33"/>
            <w:vAlign w:val="center"/>
            <w:hideMark/>
          </w:tcPr>
          <w:p w14:paraId="4332B4A7"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Inozemstvo</w:t>
            </w:r>
          </w:p>
        </w:tc>
        <w:tc>
          <w:tcPr>
            <w:tcW w:w="2693" w:type="dxa"/>
            <w:gridSpan w:val="4"/>
            <w:tcBorders>
              <w:top w:val="single" w:sz="8" w:space="0" w:color="auto"/>
              <w:left w:val="nil"/>
              <w:bottom w:val="single" w:sz="8" w:space="0" w:color="auto"/>
              <w:right w:val="single" w:sz="4" w:space="0" w:color="000000"/>
            </w:tcBorders>
            <w:shd w:val="clear" w:color="auto" w:fill="F2DBDB" w:themeFill="accent2" w:themeFillTint="33"/>
            <w:vAlign w:val="center"/>
            <w:hideMark/>
          </w:tcPr>
          <w:p w14:paraId="4332B4A8"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Republika Hrvatska</w:t>
            </w:r>
          </w:p>
        </w:tc>
        <w:tc>
          <w:tcPr>
            <w:tcW w:w="1984" w:type="dxa"/>
            <w:gridSpan w:val="3"/>
            <w:tcBorders>
              <w:top w:val="single" w:sz="8" w:space="0" w:color="auto"/>
              <w:left w:val="nil"/>
              <w:bottom w:val="single" w:sz="8" w:space="0" w:color="auto"/>
              <w:right w:val="single" w:sz="12" w:space="0" w:color="000000"/>
            </w:tcBorders>
            <w:shd w:val="clear" w:color="auto" w:fill="F2DBDB" w:themeFill="accent2" w:themeFillTint="33"/>
            <w:vAlign w:val="center"/>
            <w:hideMark/>
          </w:tcPr>
          <w:p w14:paraId="4332B4A9"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Inozemstvo</w:t>
            </w:r>
          </w:p>
        </w:tc>
        <w:tc>
          <w:tcPr>
            <w:tcW w:w="851" w:type="dxa"/>
            <w:vMerge w:val="restart"/>
            <w:tcBorders>
              <w:top w:val="nil"/>
              <w:left w:val="single" w:sz="12" w:space="0" w:color="auto"/>
              <w:bottom w:val="single" w:sz="8" w:space="0" w:color="000000"/>
              <w:right w:val="single" w:sz="8" w:space="0" w:color="auto"/>
            </w:tcBorders>
            <w:shd w:val="clear" w:color="auto" w:fill="F2DBDB" w:themeFill="accent2" w:themeFillTint="33"/>
            <w:textDirection w:val="btLr"/>
            <w:vAlign w:val="center"/>
            <w:hideMark/>
          </w:tcPr>
          <w:p w14:paraId="4332B4AA"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MORH i HV</w:t>
            </w:r>
          </w:p>
          <w:p w14:paraId="4332B4AB"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 RH</w:t>
            </w:r>
          </w:p>
        </w:tc>
        <w:tc>
          <w:tcPr>
            <w:tcW w:w="850" w:type="dxa"/>
            <w:vMerge w:val="restart"/>
            <w:tcBorders>
              <w:top w:val="nil"/>
              <w:left w:val="single" w:sz="8" w:space="0" w:color="auto"/>
              <w:bottom w:val="single" w:sz="8" w:space="0" w:color="000000"/>
              <w:right w:val="single" w:sz="12" w:space="0" w:color="auto"/>
            </w:tcBorders>
            <w:shd w:val="clear" w:color="auto" w:fill="F2DBDB" w:themeFill="accent2" w:themeFillTint="33"/>
            <w:textDirection w:val="btLr"/>
            <w:vAlign w:val="center"/>
            <w:hideMark/>
          </w:tcPr>
          <w:p w14:paraId="4332B4AC"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MORH i HV</w:t>
            </w:r>
          </w:p>
          <w:p w14:paraId="4332B4AD"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 inozemstvu</w:t>
            </w:r>
          </w:p>
        </w:tc>
      </w:tr>
      <w:tr w:rsidR="00101E84" w:rsidRPr="005E0C06" w14:paraId="4332B4B8" w14:textId="77777777" w:rsidTr="009C13DE">
        <w:trPr>
          <w:trHeight w:val="683"/>
          <w:jc w:val="center"/>
        </w:trPr>
        <w:tc>
          <w:tcPr>
            <w:tcW w:w="2381" w:type="dxa"/>
            <w:vMerge/>
            <w:tcBorders>
              <w:top w:val="single" w:sz="12" w:space="0" w:color="auto"/>
              <w:left w:val="single" w:sz="12" w:space="0" w:color="auto"/>
              <w:bottom w:val="single" w:sz="8" w:space="0" w:color="000000"/>
              <w:right w:val="single" w:sz="12" w:space="0" w:color="auto"/>
            </w:tcBorders>
            <w:vAlign w:val="center"/>
            <w:hideMark/>
          </w:tcPr>
          <w:p w14:paraId="4332B4AF" w14:textId="77777777" w:rsidR="00101E84" w:rsidRPr="005E0C06" w:rsidRDefault="00101E84" w:rsidP="009C13DE">
            <w:pPr>
              <w:spacing w:line="240" w:lineRule="auto"/>
              <w:rPr>
                <w:rFonts w:eastAsia="Times New Roman"/>
                <w:b/>
                <w:bCs/>
                <w:sz w:val="16"/>
                <w:szCs w:val="20"/>
                <w:lang w:val="hr-HR" w:eastAsia="hr-HR"/>
              </w:rPr>
            </w:pPr>
          </w:p>
        </w:tc>
        <w:tc>
          <w:tcPr>
            <w:tcW w:w="2013" w:type="dxa"/>
            <w:gridSpan w:val="3"/>
            <w:tcBorders>
              <w:top w:val="single" w:sz="8" w:space="0" w:color="auto"/>
              <w:left w:val="nil"/>
              <w:bottom w:val="single" w:sz="8" w:space="0" w:color="auto"/>
              <w:right w:val="single" w:sz="8" w:space="0" w:color="000000"/>
            </w:tcBorders>
            <w:shd w:val="clear" w:color="auto" w:fill="F2DBDB" w:themeFill="accent2" w:themeFillTint="33"/>
            <w:vAlign w:val="center"/>
            <w:hideMark/>
          </w:tcPr>
          <w:p w14:paraId="4332B4B0"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MORH i HV</w:t>
            </w:r>
          </w:p>
        </w:tc>
        <w:tc>
          <w:tcPr>
            <w:tcW w:w="567" w:type="dxa"/>
            <w:vMerge w:val="restart"/>
            <w:tcBorders>
              <w:top w:val="nil"/>
              <w:left w:val="single" w:sz="8" w:space="0" w:color="auto"/>
              <w:bottom w:val="single" w:sz="8" w:space="0" w:color="000000"/>
              <w:right w:val="single" w:sz="8" w:space="0" w:color="auto"/>
            </w:tcBorders>
            <w:shd w:val="clear" w:color="auto" w:fill="F2DBDB" w:themeFill="accent2" w:themeFillTint="33"/>
            <w:textDirection w:val="btLr"/>
            <w:vAlign w:val="center"/>
            <w:hideMark/>
          </w:tcPr>
          <w:p w14:paraId="4332B4B1"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Inozemni i ostali polaznici</w:t>
            </w:r>
          </w:p>
        </w:tc>
        <w:tc>
          <w:tcPr>
            <w:tcW w:w="1985" w:type="dxa"/>
            <w:gridSpan w:val="3"/>
            <w:tcBorders>
              <w:top w:val="single" w:sz="8" w:space="0" w:color="auto"/>
              <w:left w:val="nil"/>
              <w:bottom w:val="single" w:sz="8" w:space="0" w:color="auto"/>
              <w:right w:val="single" w:sz="12" w:space="0" w:color="000000"/>
            </w:tcBorders>
            <w:shd w:val="clear" w:color="auto" w:fill="F2DBDB" w:themeFill="accent2" w:themeFillTint="33"/>
            <w:vAlign w:val="center"/>
            <w:hideMark/>
          </w:tcPr>
          <w:p w14:paraId="4332B4B2"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MORH i HV</w:t>
            </w:r>
          </w:p>
        </w:tc>
        <w:tc>
          <w:tcPr>
            <w:tcW w:w="1984" w:type="dxa"/>
            <w:gridSpan w:val="3"/>
            <w:tcBorders>
              <w:top w:val="single" w:sz="8" w:space="0" w:color="auto"/>
              <w:left w:val="nil"/>
              <w:bottom w:val="single" w:sz="8" w:space="0" w:color="auto"/>
              <w:right w:val="single" w:sz="8" w:space="0" w:color="000000"/>
            </w:tcBorders>
            <w:shd w:val="clear" w:color="auto" w:fill="F2DBDB" w:themeFill="accent2" w:themeFillTint="33"/>
            <w:vAlign w:val="center"/>
            <w:hideMark/>
          </w:tcPr>
          <w:p w14:paraId="4332B4B3"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MORH i HV</w:t>
            </w:r>
          </w:p>
        </w:tc>
        <w:tc>
          <w:tcPr>
            <w:tcW w:w="709" w:type="dxa"/>
            <w:vMerge w:val="restart"/>
            <w:tcBorders>
              <w:top w:val="nil"/>
              <w:left w:val="single" w:sz="8" w:space="0" w:color="auto"/>
              <w:bottom w:val="single" w:sz="8" w:space="0" w:color="000000"/>
              <w:right w:val="single" w:sz="8" w:space="0" w:color="auto"/>
            </w:tcBorders>
            <w:shd w:val="clear" w:color="auto" w:fill="F2DBDB" w:themeFill="accent2" w:themeFillTint="33"/>
            <w:textDirection w:val="btLr"/>
            <w:vAlign w:val="center"/>
            <w:hideMark/>
          </w:tcPr>
          <w:p w14:paraId="4332B4B4"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Inozemni i ostali polaznici</w:t>
            </w:r>
          </w:p>
        </w:tc>
        <w:tc>
          <w:tcPr>
            <w:tcW w:w="1984" w:type="dxa"/>
            <w:gridSpan w:val="3"/>
            <w:tcBorders>
              <w:top w:val="single" w:sz="8" w:space="0" w:color="auto"/>
              <w:left w:val="nil"/>
              <w:bottom w:val="single" w:sz="8" w:space="0" w:color="auto"/>
              <w:right w:val="single" w:sz="12" w:space="0" w:color="000000"/>
            </w:tcBorders>
            <w:shd w:val="clear" w:color="auto" w:fill="F2DBDB" w:themeFill="accent2" w:themeFillTint="33"/>
            <w:vAlign w:val="center"/>
            <w:hideMark/>
          </w:tcPr>
          <w:p w14:paraId="4332B4B5"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MORH i HV</w:t>
            </w:r>
          </w:p>
        </w:tc>
        <w:tc>
          <w:tcPr>
            <w:tcW w:w="851" w:type="dxa"/>
            <w:vMerge/>
            <w:tcBorders>
              <w:top w:val="nil"/>
              <w:left w:val="single" w:sz="12" w:space="0" w:color="auto"/>
              <w:bottom w:val="single" w:sz="8" w:space="0" w:color="000000"/>
              <w:right w:val="single" w:sz="8" w:space="0" w:color="auto"/>
            </w:tcBorders>
            <w:shd w:val="clear" w:color="auto" w:fill="F2DBDB" w:themeFill="accent2" w:themeFillTint="33"/>
            <w:vAlign w:val="center"/>
            <w:hideMark/>
          </w:tcPr>
          <w:p w14:paraId="4332B4B6" w14:textId="77777777" w:rsidR="00101E84" w:rsidRPr="005E0C06" w:rsidRDefault="00101E84" w:rsidP="009C13DE">
            <w:pPr>
              <w:spacing w:line="240" w:lineRule="auto"/>
              <w:jc w:val="center"/>
              <w:rPr>
                <w:rFonts w:eastAsia="Times New Roman"/>
                <w:b/>
                <w:bCs/>
                <w:sz w:val="16"/>
                <w:szCs w:val="20"/>
                <w:lang w:val="hr-HR" w:eastAsia="hr-HR"/>
              </w:rPr>
            </w:pPr>
          </w:p>
        </w:tc>
        <w:tc>
          <w:tcPr>
            <w:tcW w:w="850" w:type="dxa"/>
            <w:vMerge/>
            <w:tcBorders>
              <w:top w:val="nil"/>
              <w:left w:val="single" w:sz="8" w:space="0" w:color="auto"/>
              <w:bottom w:val="single" w:sz="8" w:space="0" w:color="000000"/>
              <w:right w:val="single" w:sz="12" w:space="0" w:color="auto"/>
            </w:tcBorders>
            <w:shd w:val="clear" w:color="auto" w:fill="F2DBDB" w:themeFill="accent2" w:themeFillTint="33"/>
            <w:vAlign w:val="center"/>
            <w:hideMark/>
          </w:tcPr>
          <w:p w14:paraId="4332B4B7" w14:textId="77777777" w:rsidR="00101E84" w:rsidRPr="005E0C06" w:rsidRDefault="00101E84" w:rsidP="009C13DE">
            <w:pPr>
              <w:spacing w:line="240" w:lineRule="auto"/>
              <w:jc w:val="center"/>
              <w:rPr>
                <w:rFonts w:eastAsia="Times New Roman"/>
                <w:b/>
                <w:bCs/>
                <w:sz w:val="16"/>
                <w:szCs w:val="20"/>
                <w:lang w:val="hr-HR" w:eastAsia="hr-HR"/>
              </w:rPr>
            </w:pPr>
          </w:p>
        </w:tc>
      </w:tr>
      <w:tr w:rsidR="00101E84" w:rsidRPr="005E0C06" w14:paraId="4332B4CA" w14:textId="77777777" w:rsidTr="009C13DE">
        <w:trPr>
          <w:trHeight w:val="340"/>
          <w:jc w:val="center"/>
        </w:trPr>
        <w:tc>
          <w:tcPr>
            <w:tcW w:w="2381" w:type="dxa"/>
            <w:vMerge/>
            <w:tcBorders>
              <w:top w:val="single" w:sz="12" w:space="0" w:color="auto"/>
              <w:left w:val="single" w:sz="12" w:space="0" w:color="auto"/>
              <w:bottom w:val="single" w:sz="8" w:space="0" w:color="000000"/>
              <w:right w:val="single" w:sz="12" w:space="0" w:color="auto"/>
            </w:tcBorders>
            <w:vAlign w:val="center"/>
            <w:hideMark/>
          </w:tcPr>
          <w:p w14:paraId="4332B4B9" w14:textId="77777777" w:rsidR="00101E84" w:rsidRPr="005E0C06" w:rsidRDefault="00101E84" w:rsidP="009C13DE">
            <w:pPr>
              <w:spacing w:line="240" w:lineRule="auto"/>
              <w:rPr>
                <w:rFonts w:eastAsia="Times New Roman"/>
                <w:b/>
                <w:bCs/>
                <w:sz w:val="16"/>
                <w:szCs w:val="20"/>
                <w:lang w:val="hr-HR" w:eastAsia="hr-HR"/>
              </w:rPr>
            </w:pPr>
          </w:p>
        </w:tc>
        <w:tc>
          <w:tcPr>
            <w:tcW w:w="596" w:type="dxa"/>
            <w:tcBorders>
              <w:top w:val="nil"/>
              <w:left w:val="nil"/>
              <w:bottom w:val="single" w:sz="8" w:space="0" w:color="auto"/>
              <w:right w:val="single" w:sz="4" w:space="0" w:color="auto"/>
            </w:tcBorders>
            <w:shd w:val="clear" w:color="auto" w:fill="F2DBDB" w:themeFill="accent2" w:themeFillTint="33"/>
            <w:vAlign w:val="center"/>
            <w:hideMark/>
          </w:tcPr>
          <w:p w14:paraId="4332B4BA"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w:t>
            </w:r>
          </w:p>
        </w:tc>
        <w:tc>
          <w:tcPr>
            <w:tcW w:w="496" w:type="dxa"/>
            <w:tcBorders>
              <w:top w:val="nil"/>
              <w:left w:val="nil"/>
              <w:bottom w:val="single" w:sz="8" w:space="0" w:color="auto"/>
              <w:right w:val="nil"/>
            </w:tcBorders>
            <w:shd w:val="clear" w:color="auto" w:fill="F2DBDB" w:themeFill="accent2" w:themeFillTint="33"/>
            <w:vAlign w:val="center"/>
            <w:hideMark/>
          </w:tcPr>
          <w:p w14:paraId="4332B4BB"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Ž</w:t>
            </w:r>
          </w:p>
        </w:tc>
        <w:tc>
          <w:tcPr>
            <w:tcW w:w="921" w:type="dxa"/>
            <w:tcBorders>
              <w:top w:val="nil"/>
              <w:left w:val="single" w:sz="8" w:space="0" w:color="auto"/>
              <w:bottom w:val="single" w:sz="8" w:space="0" w:color="auto"/>
              <w:right w:val="single" w:sz="8" w:space="0" w:color="auto"/>
            </w:tcBorders>
            <w:shd w:val="clear" w:color="auto" w:fill="F2DBDB" w:themeFill="accent2" w:themeFillTint="33"/>
            <w:vAlign w:val="center"/>
            <w:hideMark/>
          </w:tcPr>
          <w:p w14:paraId="4332B4BC"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Ukupno</w:t>
            </w:r>
          </w:p>
        </w:tc>
        <w:tc>
          <w:tcPr>
            <w:tcW w:w="567" w:type="dxa"/>
            <w:vMerge/>
            <w:tcBorders>
              <w:top w:val="nil"/>
              <w:left w:val="single" w:sz="8" w:space="0" w:color="auto"/>
              <w:bottom w:val="single" w:sz="8" w:space="0" w:color="000000"/>
              <w:right w:val="single" w:sz="8" w:space="0" w:color="auto"/>
            </w:tcBorders>
            <w:shd w:val="clear" w:color="auto" w:fill="F2DBDB" w:themeFill="accent2" w:themeFillTint="33"/>
            <w:vAlign w:val="center"/>
            <w:hideMark/>
          </w:tcPr>
          <w:p w14:paraId="4332B4BD" w14:textId="77777777" w:rsidR="00101E84" w:rsidRPr="005E0C06" w:rsidRDefault="00101E84" w:rsidP="009C13DE">
            <w:pPr>
              <w:spacing w:line="240" w:lineRule="auto"/>
              <w:jc w:val="center"/>
              <w:rPr>
                <w:rFonts w:eastAsia="Times New Roman"/>
                <w:b/>
                <w:bCs/>
                <w:sz w:val="16"/>
                <w:szCs w:val="20"/>
                <w:lang w:val="hr-HR" w:eastAsia="hr-HR"/>
              </w:rPr>
            </w:pPr>
          </w:p>
        </w:tc>
        <w:tc>
          <w:tcPr>
            <w:tcW w:w="567" w:type="dxa"/>
            <w:tcBorders>
              <w:top w:val="nil"/>
              <w:left w:val="nil"/>
              <w:bottom w:val="single" w:sz="8" w:space="0" w:color="auto"/>
              <w:right w:val="single" w:sz="4" w:space="0" w:color="auto"/>
            </w:tcBorders>
            <w:shd w:val="clear" w:color="auto" w:fill="F2DBDB" w:themeFill="accent2" w:themeFillTint="33"/>
            <w:vAlign w:val="center"/>
            <w:hideMark/>
          </w:tcPr>
          <w:p w14:paraId="4332B4BE"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w:t>
            </w:r>
          </w:p>
        </w:tc>
        <w:tc>
          <w:tcPr>
            <w:tcW w:w="567" w:type="dxa"/>
            <w:tcBorders>
              <w:top w:val="nil"/>
              <w:left w:val="nil"/>
              <w:bottom w:val="single" w:sz="8" w:space="0" w:color="auto"/>
              <w:right w:val="nil"/>
            </w:tcBorders>
            <w:shd w:val="clear" w:color="auto" w:fill="F2DBDB" w:themeFill="accent2" w:themeFillTint="33"/>
            <w:vAlign w:val="center"/>
            <w:hideMark/>
          </w:tcPr>
          <w:p w14:paraId="4332B4BF"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Ž</w:t>
            </w:r>
          </w:p>
        </w:tc>
        <w:tc>
          <w:tcPr>
            <w:tcW w:w="851" w:type="dxa"/>
            <w:tcBorders>
              <w:top w:val="nil"/>
              <w:left w:val="single" w:sz="8" w:space="0" w:color="auto"/>
              <w:bottom w:val="single" w:sz="8" w:space="0" w:color="auto"/>
              <w:right w:val="single" w:sz="12" w:space="0" w:color="auto"/>
            </w:tcBorders>
            <w:shd w:val="clear" w:color="auto" w:fill="F2DBDB" w:themeFill="accent2" w:themeFillTint="33"/>
            <w:vAlign w:val="center"/>
            <w:hideMark/>
          </w:tcPr>
          <w:p w14:paraId="4332B4C0"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Ukupno</w:t>
            </w:r>
          </w:p>
        </w:tc>
        <w:tc>
          <w:tcPr>
            <w:tcW w:w="567" w:type="dxa"/>
            <w:tcBorders>
              <w:top w:val="nil"/>
              <w:left w:val="nil"/>
              <w:bottom w:val="single" w:sz="8" w:space="0" w:color="auto"/>
              <w:right w:val="single" w:sz="4" w:space="0" w:color="auto"/>
            </w:tcBorders>
            <w:shd w:val="clear" w:color="auto" w:fill="F2DBDB" w:themeFill="accent2" w:themeFillTint="33"/>
            <w:vAlign w:val="center"/>
            <w:hideMark/>
          </w:tcPr>
          <w:p w14:paraId="4332B4C1"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w:t>
            </w:r>
          </w:p>
        </w:tc>
        <w:tc>
          <w:tcPr>
            <w:tcW w:w="567" w:type="dxa"/>
            <w:tcBorders>
              <w:top w:val="nil"/>
              <w:left w:val="nil"/>
              <w:bottom w:val="single" w:sz="8" w:space="0" w:color="auto"/>
              <w:right w:val="nil"/>
            </w:tcBorders>
            <w:shd w:val="clear" w:color="auto" w:fill="F2DBDB" w:themeFill="accent2" w:themeFillTint="33"/>
            <w:vAlign w:val="center"/>
            <w:hideMark/>
          </w:tcPr>
          <w:p w14:paraId="4332B4C2"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Ž</w:t>
            </w:r>
          </w:p>
        </w:tc>
        <w:tc>
          <w:tcPr>
            <w:tcW w:w="850" w:type="dxa"/>
            <w:tcBorders>
              <w:top w:val="nil"/>
              <w:left w:val="single" w:sz="8" w:space="0" w:color="auto"/>
              <w:bottom w:val="single" w:sz="8" w:space="0" w:color="auto"/>
              <w:right w:val="single" w:sz="8" w:space="0" w:color="auto"/>
            </w:tcBorders>
            <w:shd w:val="clear" w:color="auto" w:fill="F2DBDB" w:themeFill="accent2" w:themeFillTint="33"/>
            <w:vAlign w:val="center"/>
            <w:hideMark/>
          </w:tcPr>
          <w:p w14:paraId="4332B4C3"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Ukupno</w:t>
            </w:r>
          </w:p>
        </w:tc>
        <w:tc>
          <w:tcPr>
            <w:tcW w:w="709" w:type="dxa"/>
            <w:vMerge/>
            <w:tcBorders>
              <w:top w:val="nil"/>
              <w:left w:val="single" w:sz="8" w:space="0" w:color="auto"/>
              <w:bottom w:val="single" w:sz="8" w:space="0" w:color="000000"/>
              <w:right w:val="single" w:sz="8" w:space="0" w:color="auto"/>
            </w:tcBorders>
            <w:shd w:val="clear" w:color="auto" w:fill="F2DBDB" w:themeFill="accent2" w:themeFillTint="33"/>
            <w:vAlign w:val="center"/>
            <w:hideMark/>
          </w:tcPr>
          <w:p w14:paraId="4332B4C4" w14:textId="77777777" w:rsidR="00101E84" w:rsidRPr="005E0C06" w:rsidRDefault="00101E84" w:rsidP="009C13DE">
            <w:pPr>
              <w:spacing w:line="240" w:lineRule="auto"/>
              <w:jc w:val="center"/>
              <w:rPr>
                <w:rFonts w:eastAsia="Times New Roman"/>
                <w:b/>
                <w:bCs/>
                <w:sz w:val="16"/>
                <w:szCs w:val="20"/>
                <w:lang w:val="hr-HR" w:eastAsia="hr-HR"/>
              </w:rPr>
            </w:pPr>
          </w:p>
        </w:tc>
        <w:tc>
          <w:tcPr>
            <w:tcW w:w="567" w:type="dxa"/>
            <w:tcBorders>
              <w:top w:val="nil"/>
              <w:left w:val="nil"/>
              <w:bottom w:val="single" w:sz="8" w:space="0" w:color="auto"/>
              <w:right w:val="single" w:sz="4" w:space="0" w:color="auto"/>
            </w:tcBorders>
            <w:shd w:val="clear" w:color="auto" w:fill="F2DBDB" w:themeFill="accent2" w:themeFillTint="33"/>
            <w:vAlign w:val="center"/>
            <w:hideMark/>
          </w:tcPr>
          <w:p w14:paraId="4332B4C5"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M</w:t>
            </w:r>
          </w:p>
        </w:tc>
        <w:tc>
          <w:tcPr>
            <w:tcW w:w="567" w:type="dxa"/>
            <w:tcBorders>
              <w:top w:val="nil"/>
              <w:left w:val="nil"/>
              <w:bottom w:val="single" w:sz="8" w:space="0" w:color="auto"/>
              <w:right w:val="nil"/>
            </w:tcBorders>
            <w:shd w:val="clear" w:color="auto" w:fill="F2DBDB" w:themeFill="accent2" w:themeFillTint="33"/>
            <w:vAlign w:val="center"/>
            <w:hideMark/>
          </w:tcPr>
          <w:p w14:paraId="4332B4C6"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Ž</w:t>
            </w:r>
          </w:p>
        </w:tc>
        <w:tc>
          <w:tcPr>
            <w:tcW w:w="850" w:type="dxa"/>
            <w:tcBorders>
              <w:top w:val="nil"/>
              <w:left w:val="single" w:sz="8" w:space="0" w:color="auto"/>
              <w:bottom w:val="single" w:sz="8" w:space="0" w:color="auto"/>
              <w:right w:val="single" w:sz="12" w:space="0" w:color="auto"/>
            </w:tcBorders>
            <w:shd w:val="clear" w:color="auto" w:fill="F2DBDB" w:themeFill="accent2" w:themeFillTint="33"/>
            <w:vAlign w:val="center"/>
            <w:hideMark/>
          </w:tcPr>
          <w:p w14:paraId="4332B4C7"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Ukupno</w:t>
            </w:r>
          </w:p>
        </w:tc>
        <w:tc>
          <w:tcPr>
            <w:tcW w:w="851" w:type="dxa"/>
            <w:tcBorders>
              <w:top w:val="nil"/>
              <w:left w:val="nil"/>
              <w:bottom w:val="single" w:sz="8" w:space="0" w:color="auto"/>
              <w:right w:val="single" w:sz="8" w:space="0" w:color="auto"/>
            </w:tcBorders>
            <w:shd w:val="clear" w:color="auto" w:fill="F2DBDB" w:themeFill="accent2" w:themeFillTint="33"/>
            <w:vAlign w:val="center"/>
            <w:hideMark/>
          </w:tcPr>
          <w:p w14:paraId="4332B4C8"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Ukupno</w:t>
            </w:r>
          </w:p>
        </w:tc>
        <w:tc>
          <w:tcPr>
            <w:tcW w:w="850" w:type="dxa"/>
            <w:tcBorders>
              <w:top w:val="nil"/>
              <w:left w:val="nil"/>
              <w:bottom w:val="single" w:sz="8" w:space="0" w:color="auto"/>
              <w:right w:val="single" w:sz="12" w:space="0" w:color="auto"/>
            </w:tcBorders>
            <w:shd w:val="clear" w:color="auto" w:fill="F2DBDB" w:themeFill="accent2" w:themeFillTint="33"/>
            <w:vAlign w:val="center"/>
            <w:hideMark/>
          </w:tcPr>
          <w:p w14:paraId="4332B4C9"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Ukupno</w:t>
            </w:r>
          </w:p>
        </w:tc>
      </w:tr>
      <w:tr w:rsidR="00101E84" w:rsidRPr="005E0C06" w14:paraId="4332B4DC" w14:textId="77777777" w:rsidTr="009C13DE">
        <w:trPr>
          <w:trHeight w:val="284"/>
          <w:jc w:val="center"/>
        </w:trPr>
        <w:tc>
          <w:tcPr>
            <w:tcW w:w="2381" w:type="dxa"/>
            <w:tcBorders>
              <w:top w:val="nil"/>
              <w:left w:val="single" w:sz="12" w:space="0" w:color="auto"/>
              <w:bottom w:val="single" w:sz="4" w:space="0" w:color="auto"/>
              <w:right w:val="single" w:sz="12" w:space="0" w:color="auto"/>
            </w:tcBorders>
            <w:shd w:val="clear" w:color="000000" w:fill="FFFFFF"/>
            <w:vAlign w:val="center"/>
            <w:hideMark/>
          </w:tcPr>
          <w:p w14:paraId="4332B4CB" w14:textId="77777777" w:rsidR="00101E84" w:rsidRPr="005E0C06" w:rsidRDefault="00101E84" w:rsidP="009C13DE">
            <w:pPr>
              <w:spacing w:line="240" w:lineRule="auto"/>
              <w:rPr>
                <w:rFonts w:eastAsia="Times New Roman"/>
                <w:b/>
                <w:bCs/>
                <w:sz w:val="16"/>
                <w:szCs w:val="20"/>
                <w:lang w:val="hr-HR" w:eastAsia="hr-HR"/>
              </w:rPr>
            </w:pPr>
            <w:r w:rsidRPr="003E62D8">
              <w:rPr>
                <w:rFonts w:eastAsia="Times New Roman"/>
                <w:b/>
                <w:bCs/>
                <w:sz w:val="16"/>
                <w:szCs w:val="20"/>
                <w:lang w:val="hr-HR" w:eastAsia="hr-HR"/>
              </w:rPr>
              <w:t>Tečaj strategijskog planiranja</w:t>
            </w:r>
          </w:p>
        </w:tc>
        <w:tc>
          <w:tcPr>
            <w:tcW w:w="596" w:type="dxa"/>
            <w:tcBorders>
              <w:top w:val="nil"/>
              <w:left w:val="nil"/>
              <w:bottom w:val="single" w:sz="4" w:space="0" w:color="auto"/>
              <w:right w:val="single" w:sz="4" w:space="0" w:color="auto"/>
            </w:tcBorders>
            <w:shd w:val="clear" w:color="auto" w:fill="auto"/>
            <w:vAlign w:val="center"/>
            <w:hideMark/>
          </w:tcPr>
          <w:p w14:paraId="4332B4CC"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30</w:t>
            </w:r>
          </w:p>
        </w:tc>
        <w:tc>
          <w:tcPr>
            <w:tcW w:w="496" w:type="dxa"/>
            <w:tcBorders>
              <w:top w:val="nil"/>
              <w:left w:val="nil"/>
              <w:bottom w:val="single" w:sz="4" w:space="0" w:color="auto"/>
              <w:right w:val="nil"/>
            </w:tcBorders>
            <w:shd w:val="clear" w:color="auto" w:fill="auto"/>
            <w:vAlign w:val="center"/>
            <w:hideMark/>
          </w:tcPr>
          <w:p w14:paraId="4332B4CD"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13</w:t>
            </w:r>
          </w:p>
        </w:tc>
        <w:tc>
          <w:tcPr>
            <w:tcW w:w="921" w:type="dxa"/>
            <w:tcBorders>
              <w:top w:val="nil"/>
              <w:left w:val="single" w:sz="8" w:space="0" w:color="auto"/>
              <w:bottom w:val="single" w:sz="4" w:space="0" w:color="auto"/>
              <w:right w:val="single" w:sz="8" w:space="0" w:color="auto"/>
            </w:tcBorders>
            <w:shd w:val="clear" w:color="auto" w:fill="auto"/>
            <w:vAlign w:val="center"/>
            <w:hideMark/>
          </w:tcPr>
          <w:p w14:paraId="4332B4CE"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43</w:t>
            </w:r>
          </w:p>
        </w:tc>
        <w:tc>
          <w:tcPr>
            <w:tcW w:w="567" w:type="dxa"/>
            <w:tcBorders>
              <w:top w:val="nil"/>
              <w:left w:val="nil"/>
              <w:bottom w:val="single" w:sz="4" w:space="0" w:color="auto"/>
              <w:right w:val="single" w:sz="8" w:space="0" w:color="auto"/>
            </w:tcBorders>
            <w:shd w:val="clear" w:color="auto" w:fill="auto"/>
            <w:vAlign w:val="center"/>
            <w:hideMark/>
          </w:tcPr>
          <w:p w14:paraId="4332B4CF"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6</w:t>
            </w:r>
          </w:p>
        </w:tc>
        <w:tc>
          <w:tcPr>
            <w:tcW w:w="567" w:type="dxa"/>
            <w:tcBorders>
              <w:top w:val="nil"/>
              <w:left w:val="nil"/>
              <w:bottom w:val="single" w:sz="4" w:space="0" w:color="auto"/>
              <w:right w:val="single" w:sz="4" w:space="0" w:color="auto"/>
            </w:tcBorders>
            <w:shd w:val="clear" w:color="auto" w:fill="auto"/>
            <w:vAlign w:val="center"/>
            <w:hideMark/>
          </w:tcPr>
          <w:p w14:paraId="4332B4D0"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single" w:sz="4" w:space="0" w:color="auto"/>
              <w:right w:val="nil"/>
            </w:tcBorders>
            <w:shd w:val="clear" w:color="auto" w:fill="auto"/>
            <w:vAlign w:val="center"/>
            <w:hideMark/>
          </w:tcPr>
          <w:p w14:paraId="4332B4D1"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D2"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567" w:type="dxa"/>
            <w:tcBorders>
              <w:top w:val="nil"/>
              <w:left w:val="nil"/>
              <w:bottom w:val="single" w:sz="4" w:space="0" w:color="auto"/>
              <w:right w:val="single" w:sz="4" w:space="0" w:color="auto"/>
            </w:tcBorders>
            <w:shd w:val="clear" w:color="auto" w:fill="auto"/>
            <w:vAlign w:val="center"/>
            <w:hideMark/>
          </w:tcPr>
          <w:p w14:paraId="4332B4D3"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27</w:t>
            </w:r>
          </w:p>
        </w:tc>
        <w:tc>
          <w:tcPr>
            <w:tcW w:w="567" w:type="dxa"/>
            <w:tcBorders>
              <w:top w:val="nil"/>
              <w:left w:val="nil"/>
              <w:bottom w:val="single" w:sz="4" w:space="0" w:color="auto"/>
              <w:right w:val="nil"/>
            </w:tcBorders>
            <w:shd w:val="clear" w:color="auto" w:fill="auto"/>
            <w:vAlign w:val="center"/>
            <w:hideMark/>
          </w:tcPr>
          <w:p w14:paraId="4332B4D4"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10</w:t>
            </w:r>
          </w:p>
        </w:tc>
        <w:tc>
          <w:tcPr>
            <w:tcW w:w="850" w:type="dxa"/>
            <w:tcBorders>
              <w:top w:val="nil"/>
              <w:left w:val="single" w:sz="8" w:space="0" w:color="auto"/>
              <w:bottom w:val="single" w:sz="4" w:space="0" w:color="auto"/>
              <w:right w:val="single" w:sz="8" w:space="0" w:color="auto"/>
            </w:tcBorders>
            <w:shd w:val="clear" w:color="auto" w:fill="auto"/>
            <w:vAlign w:val="center"/>
            <w:hideMark/>
          </w:tcPr>
          <w:p w14:paraId="4332B4D5"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37</w:t>
            </w:r>
          </w:p>
        </w:tc>
        <w:tc>
          <w:tcPr>
            <w:tcW w:w="709" w:type="dxa"/>
            <w:tcBorders>
              <w:top w:val="nil"/>
              <w:left w:val="nil"/>
              <w:bottom w:val="single" w:sz="4" w:space="0" w:color="auto"/>
              <w:right w:val="single" w:sz="8" w:space="0" w:color="auto"/>
            </w:tcBorders>
            <w:shd w:val="clear" w:color="auto" w:fill="auto"/>
            <w:vAlign w:val="center"/>
            <w:hideMark/>
          </w:tcPr>
          <w:p w14:paraId="4332B4D6"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w:t>
            </w:r>
          </w:p>
        </w:tc>
        <w:tc>
          <w:tcPr>
            <w:tcW w:w="567" w:type="dxa"/>
            <w:tcBorders>
              <w:top w:val="nil"/>
              <w:left w:val="nil"/>
              <w:bottom w:val="single" w:sz="4" w:space="0" w:color="auto"/>
              <w:right w:val="single" w:sz="4" w:space="0" w:color="auto"/>
            </w:tcBorders>
            <w:shd w:val="clear" w:color="auto" w:fill="auto"/>
            <w:vAlign w:val="center"/>
            <w:hideMark/>
          </w:tcPr>
          <w:p w14:paraId="4332B4D7"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single" w:sz="4" w:space="0" w:color="auto"/>
              <w:right w:val="nil"/>
            </w:tcBorders>
            <w:shd w:val="clear" w:color="auto" w:fill="auto"/>
            <w:vAlign w:val="center"/>
            <w:hideMark/>
          </w:tcPr>
          <w:p w14:paraId="4332B4D8"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850" w:type="dxa"/>
            <w:tcBorders>
              <w:top w:val="nil"/>
              <w:left w:val="single" w:sz="8" w:space="0" w:color="auto"/>
              <w:bottom w:val="single" w:sz="4" w:space="0" w:color="auto"/>
              <w:right w:val="single" w:sz="12" w:space="0" w:color="auto"/>
            </w:tcBorders>
            <w:shd w:val="clear" w:color="auto" w:fill="auto"/>
            <w:vAlign w:val="center"/>
            <w:hideMark/>
          </w:tcPr>
          <w:p w14:paraId="4332B4D9"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851" w:type="dxa"/>
            <w:tcBorders>
              <w:top w:val="nil"/>
              <w:left w:val="nil"/>
              <w:bottom w:val="single" w:sz="4" w:space="0" w:color="auto"/>
              <w:right w:val="single" w:sz="8" w:space="0" w:color="auto"/>
            </w:tcBorders>
            <w:shd w:val="clear" w:color="000000" w:fill="FFFFFF"/>
            <w:vAlign w:val="center"/>
            <w:hideMark/>
          </w:tcPr>
          <w:p w14:paraId="4332B4DA"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-14</w:t>
            </w:r>
            <w:r>
              <w:rPr>
                <w:rFonts w:eastAsia="Times New Roman"/>
                <w:sz w:val="16"/>
                <w:lang w:val="hr-HR" w:eastAsia="hr-HR"/>
              </w:rPr>
              <w:t xml:space="preserve"> </w:t>
            </w:r>
            <w:r w:rsidRPr="003E62D8">
              <w:rPr>
                <w:rFonts w:eastAsia="Times New Roman"/>
                <w:sz w:val="16"/>
                <w:lang w:val="hr-HR" w:eastAsia="hr-HR"/>
              </w:rPr>
              <w:t>%</w:t>
            </w:r>
          </w:p>
        </w:tc>
        <w:tc>
          <w:tcPr>
            <w:tcW w:w="850" w:type="dxa"/>
            <w:tcBorders>
              <w:top w:val="nil"/>
              <w:left w:val="nil"/>
              <w:bottom w:val="single" w:sz="4" w:space="0" w:color="auto"/>
              <w:right w:val="single" w:sz="12" w:space="0" w:color="auto"/>
            </w:tcBorders>
            <w:shd w:val="clear" w:color="000000" w:fill="FFFFFF"/>
            <w:vAlign w:val="center"/>
            <w:hideMark/>
          </w:tcPr>
          <w:p w14:paraId="4332B4DB"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r>
              <w:rPr>
                <w:rFonts w:eastAsia="Times New Roman"/>
                <w:sz w:val="16"/>
                <w:lang w:val="hr-HR" w:eastAsia="hr-HR"/>
              </w:rPr>
              <w:t xml:space="preserve"> </w:t>
            </w:r>
            <w:r w:rsidRPr="003E62D8">
              <w:rPr>
                <w:rFonts w:eastAsia="Times New Roman"/>
                <w:sz w:val="16"/>
                <w:lang w:val="hr-HR" w:eastAsia="hr-HR"/>
              </w:rPr>
              <w:t>%</w:t>
            </w:r>
          </w:p>
        </w:tc>
      </w:tr>
      <w:tr w:rsidR="00101E84" w:rsidRPr="005E0C06" w14:paraId="4332B4EE" w14:textId="77777777" w:rsidTr="009C13DE">
        <w:trPr>
          <w:trHeight w:val="284"/>
          <w:jc w:val="center"/>
        </w:trPr>
        <w:tc>
          <w:tcPr>
            <w:tcW w:w="2381" w:type="dxa"/>
            <w:tcBorders>
              <w:top w:val="nil"/>
              <w:left w:val="single" w:sz="12" w:space="0" w:color="auto"/>
              <w:bottom w:val="single" w:sz="4" w:space="0" w:color="auto"/>
              <w:right w:val="single" w:sz="12" w:space="0" w:color="auto"/>
            </w:tcBorders>
            <w:shd w:val="clear" w:color="000000" w:fill="FFFFFF"/>
            <w:vAlign w:val="center"/>
            <w:hideMark/>
          </w:tcPr>
          <w:p w14:paraId="4332B4DD" w14:textId="77777777" w:rsidR="00101E84" w:rsidRPr="005E0C06" w:rsidRDefault="00101E84" w:rsidP="009C13DE">
            <w:pPr>
              <w:spacing w:line="240" w:lineRule="auto"/>
              <w:rPr>
                <w:rFonts w:eastAsia="Times New Roman"/>
                <w:b/>
                <w:bCs/>
                <w:sz w:val="16"/>
                <w:szCs w:val="20"/>
                <w:lang w:val="hr-HR" w:eastAsia="hr-HR"/>
              </w:rPr>
            </w:pPr>
            <w:r w:rsidRPr="003E62D8">
              <w:rPr>
                <w:rFonts w:eastAsia="Times New Roman"/>
                <w:b/>
                <w:bCs/>
                <w:sz w:val="16"/>
                <w:szCs w:val="20"/>
                <w:lang w:val="hr-HR" w:eastAsia="hr-HR"/>
              </w:rPr>
              <w:t>Tečajevi u OSMVO</w:t>
            </w:r>
          </w:p>
        </w:tc>
        <w:tc>
          <w:tcPr>
            <w:tcW w:w="596" w:type="dxa"/>
            <w:tcBorders>
              <w:top w:val="nil"/>
              <w:left w:val="nil"/>
              <w:bottom w:val="single" w:sz="4" w:space="0" w:color="auto"/>
              <w:right w:val="single" w:sz="4" w:space="0" w:color="auto"/>
            </w:tcBorders>
            <w:shd w:val="clear" w:color="000000" w:fill="FFFFFF"/>
            <w:vAlign w:val="center"/>
            <w:hideMark/>
          </w:tcPr>
          <w:p w14:paraId="4332B4DE"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89</w:t>
            </w:r>
          </w:p>
        </w:tc>
        <w:tc>
          <w:tcPr>
            <w:tcW w:w="496" w:type="dxa"/>
            <w:tcBorders>
              <w:top w:val="nil"/>
              <w:left w:val="nil"/>
              <w:bottom w:val="single" w:sz="4" w:space="0" w:color="auto"/>
              <w:right w:val="nil"/>
            </w:tcBorders>
            <w:shd w:val="clear" w:color="000000" w:fill="FFFFFF"/>
            <w:vAlign w:val="center"/>
            <w:hideMark/>
          </w:tcPr>
          <w:p w14:paraId="4332B4DF"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14</w:t>
            </w:r>
          </w:p>
        </w:tc>
        <w:tc>
          <w:tcPr>
            <w:tcW w:w="921" w:type="dxa"/>
            <w:tcBorders>
              <w:top w:val="nil"/>
              <w:left w:val="single" w:sz="8" w:space="0" w:color="auto"/>
              <w:bottom w:val="single" w:sz="4" w:space="0" w:color="auto"/>
              <w:right w:val="single" w:sz="8" w:space="0" w:color="auto"/>
            </w:tcBorders>
            <w:shd w:val="clear" w:color="auto" w:fill="auto"/>
            <w:vAlign w:val="center"/>
            <w:hideMark/>
          </w:tcPr>
          <w:p w14:paraId="4332B4E0"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103</w:t>
            </w:r>
          </w:p>
        </w:tc>
        <w:tc>
          <w:tcPr>
            <w:tcW w:w="567" w:type="dxa"/>
            <w:tcBorders>
              <w:top w:val="nil"/>
              <w:left w:val="nil"/>
              <w:bottom w:val="single" w:sz="4" w:space="0" w:color="auto"/>
              <w:right w:val="single" w:sz="8" w:space="0" w:color="auto"/>
            </w:tcBorders>
            <w:shd w:val="clear" w:color="000000" w:fill="FFFFFF"/>
            <w:vAlign w:val="center"/>
            <w:hideMark/>
          </w:tcPr>
          <w:p w14:paraId="4332B4E1"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33</w:t>
            </w:r>
          </w:p>
        </w:tc>
        <w:tc>
          <w:tcPr>
            <w:tcW w:w="567" w:type="dxa"/>
            <w:tcBorders>
              <w:top w:val="nil"/>
              <w:left w:val="nil"/>
              <w:bottom w:val="single" w:sz="4" w:space="0" w:color="auto"/>
              <w:right w:val="single" w:sz="4" w:space="0" w:color="auto"/>
            </w:tcBorders>
            <w:shd w:val="clear" w:color="000000" w:fill="FFFFFF"/>
            <w:vAlign w:val="center"/>
            <w:hideMark/>
          </w:tcPr>
          <w:p w14:paraId="4332B4E2"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single" w:sz="4" w:space="0" w:color="auto"/>
              <w:right w:val="nil"/>
            </w:tcBorders>
            <w:shd w:val="clear" w:color="000000" w:fill="FFFFFF"/>
            <w:vAlign w:val="center"/>
            <w:hideMark/>
          </w:tcPr>
          <w:p w14:paraId="4332B4E3"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E4"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567" w:type="dxa"/>
            <w:tcBorders>
              <w:top w:val="nil"/>
              <w:left w:val="nil"/>
              <w:bottom w:val="single" w:sz="4" w:space="0" w:color="auto"/>
              <w:right w:val="single" w:sz="4" w:space="0" w:color="auto"/>
            </w:tcBorders>
            <w:shd w:val="clear" w:color="000000" w:fill="FFFFFF"/>
            <w:vAlign w:val="center"/>
            <w:hideMark/>
          </w:tcPr>
          <w:p w14:paraId="4332B4E5"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235</w:t>
            </w:r>
          </w:p>
        </w:tc>
        <w:tc>
          <w:tcPr>
            <w:tcW w:w="567" w:type="dxa"/>
            <w:tcBorders>
              <w:top w:val="nil"/>
              <w:left w:val="nil"/>
              <w:bottom w:val="single" w:sz="4" w:space="0" w:color="auto"/>
              <w:right w:val="nil"/>
            </w:tcBorders>
            <w:shd w:val="clear" w:color="000000" w:fill="FFFFFF"/>
            <w:vAlign w:val="center"/>
            <w:hideMark/>
          </w:tcPr>
          <w:p w14:paraId="4332B4E6"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14:paraId="4332B4E7"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254</w:t>
            </w:r>
          </w:p>
        </w:tc>
        <w:tc>
          <w:tcPr>
            <w:tcW w:w="709" w:type="dxa"/>
            <w:tcBorders>
              <w:top w:val="nil"/>
              <w:left w:val="nil"/>
              <w:bottom w:val="single" w:sz="4" w:space="0" w:color="auto"/>
              <w:right w:val="single" w:sz="8" w:space="0" w:color="auto"/>
            </w:tcBorders>
            <w:shd w:val="clear" w:color="000000" w:fill="FFFFFF"/>
            <w:vAlign w:val="center"/>
            <w:hideMark/>
          </w:tcPr>
          <w:p w14:paraId="4332B4E8"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82</w:t>
            </w:r>
          </w:p>
        </w:tc>
        <w:tc>
          <w:tcPr>
            <w:tcW w:w="567" w:type="dxa"/>
            <w:tcBorders>
              <w:top w:val="nil"/>
              <w:left w:val="nil"/>
              <w:bottom w:val="single" w:sz="4" w:space="0" w:color="auto"/>
              <w:right w:val="single" w:sz="4" w:space="0" w:color="auto"/>
            </w:tcBorders>
            <w:shd w:val="clear" w:color="000000" w:fill="FFFFFF"/>
            <w:vAlign w:val="center"/>
            <w:hideMark/>
          </w:tcPr>
          <w:p w14:paraId="4332B4E9"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single" w:sz="4" w:space="0" w:color="auto"/>
              <w:right w:val="nil"/>
            </w:tcBorders>
            <w:shd w:val="clear" w:color="000000" w:fill="FFFFFF"/>
            <w:vAlign w:val="center"/>
            <w:hideMark/>
          </w:tcPr>
          <w:p w14:paraId="4332B4EA"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850" w:type="dxa"/>
            <w:tcBorders>
              <w:top w:val="nil"/>
              <w:left w:val="single" w:sz="8" w:space="0" w:color="auto"/>
              <w:bottom w:val="single" w:sz="4" w:space="0" w:color="auto"/>
              <w:right w:val="single" w:sz="12" w:space="0" w:color="auto"/>
            </w:tcBorders>
            <w:shd w:val="clear" w:color="auto" w:fill="auto"/>
            <w:vAlign w:val="center"/>
            <w:hideMark/>
          </w:tcPr>
          <w:p w14:paraId="4332B4EB"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851" w:type="dxa"/>
            <w:tcBorders>
              <w:top w:val="nil"/>
              <w:left w:val="nil"/>
              <w:bottom w:val="single" w:sz="4" w:space="0" w:color="auto"/>
              <w:right w:val="single" w:sz="8" w:space="0" w:color="auto"/>
            </w:tcBorders>
            <w:shd w:val="clear" w:color="000000" w:fill="FFFFFF"/>
            <w:vAlign w:val="center"/>
            <w:hideMark/>
          </w:tcPr>
          <w:p w14:paraId="4332B4EC"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147</w:t>
            </w:r>
            <w:r>
              <w:rPr>
                <w:rFonts w:eastAsia="Times New Roman"/>
                <w:sz w:val="16"/>
                <w:lang w:val="hr-HR" w:eastAsia="hr-HR"/>
              </w:rPr>
              <w:t xml:space="preserve"> </w:t>
            </w:r>
            <w:r w:rsidRPr="003E62D8">
              <w:rPr>
                <w:rFonts w:eastAsia="Times New Roman"/>
                <w:sz w:val="16"/>
                <w:lang w:val="hr-HR" w:eastAsia="hr-HR"/>
              </w:rPr>
              <w:t>%</w:t>
            </w:r>
          </w:p>
        </w:tc>
        <w:tc>
          <w:tcPr>
            <w:tcW w:w="850" w:type="dxa"/>
            <w:tcBorders>
              <w:top w:val="nil"/>
              <w:left w:val="nil"/>
              <w:bottom w:val="single" w:sz="4" w:space="0" w:color="auto"/>
              <w:right w:val="single" w:sz="12" w:space="0" w:color="auto"/>
            </w:tcBorders>
            <w:shd w:val="clear" w:color="000000" w:fill="FFFFFF"/>
            <w:vAlign w:val="center"/>
            <w:hideMark/>
          </w:tcPr>
          <w:p w14:paraId="4332B4ED"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r>
              <w:rPr>
                <w:rFonts w:eastAsia="Times New Roman"/>
                <w:sz w:val="16"/>
                <w:lang w:val="hr-HR" w:eastAsia="hr-HR"/>
              </w:rPr>
              <w:t xml:space="preserve"> </w:t>
            </w:r>
            <w:r w:rsidRPr="003E62D8">
              <w:rPr>
                <w:rFonts w:eastAsia="Times New Roman"/>
                <w:sz w:val="16"/>
                <w:lang w:val="hr-HR" w:eastAsia="hr-HR"/>
              </w:rPr>
              <w:t>%</w:t>
            </w:r>
          </w:p>
        </w:tc>
      </w:tr>
      <w:tr w:rsidR="00101E84" w:rsidRPr="005E0C06" w14:paraId="4332B500" w14:textId="77777777" w:rsidTr="009C13DE">
        <w:trPr>
          <w:trHeight w:val="284"/>
          <w:jc w:val="center"/>
        </w:trPr>
        <w:tc>
          <w:tcPr>
            <w:tcW w:w="2381" w:type="dxa"/>
            <w:tcBorders>
              <w:top w:val="nil"/>
              <w:left w:val="single" w:sz="12" w:space="0" w:color="auto"/>
              <w:bottom w:val="single" w:sz="4" w:space="0" w:color="auto"/>
              <w:right w:val="single" w:sz="12" w:space="0" w:color="auto"/>
            </w:tcBorders>
            <w:shd w:val="clear" w:color="000000" w:fill="FFFFFF"/>
            <w:vAlign w:val="center"/>
            <w:hideMark/>
          </w:tcPr>
          <w:p w14:paraId="4332B4EF" w14:textId="77777777" w:rsidR="00101E84" w:rsidRPr="005E0C06" w:rsidRDefault="00101E84" w:rsidP="009C13DE">
            <w:pPr>
              <w:spacing w:line="240" w:lineRule="auto"/>
              <w:rPr>
                <w:rFonts w:eastAsia="Times New Roman"/>
                <w:b/>
                <w:bCs/>
                <w:sz w:val="16"/>
                <w:szCs w:val="20"/>
                <w:lang w:val="hr-HR" w:eastAsia="hr-HR"/>
              </w:rPr>
            </w:pPr>
            <w:r w:rsidRPr="003E62D8">
              <w:rPr>
                <w:rFonts w:eastAsia="Times New Roman"/>
                <w:b/>
                <w:bCs/>
                <w:sz w:val="16"/>
                <w:szCs w:val="20"/>
                <w:lang w:val="hr-HR" w:eastAsia="hr-HR"/>
              </w:rPr>
              <w:t>Funkcionalne izobrazbe dočasnika</w:t>
            </w:r>
          </w:p>
        </w:tc>
        <w:tc>
          <w:tcPr>
            <w:tcW w:w="596" w:type="dxa"/>
            <w:tcBorders>
              <w:top w:val="nil"/>
              <w:left w:val="nil"/>
              <w:bottom w:val="single" w:sz="4" w:space="0" w:color="auto"/>
              <w:right w:val="single" w:sz="4" w:space="0" w:color="auto"/>
            </w:tcBorders>
            <w:shd w:val="clear" w:color="000000" w:fill="FFFFFF"/>
            <w:vAlign w:val="center"/>
            <w:hideMark/>
          </w:tcPr>
          <w:p w14:paraId="4332B4F0"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26</w:t>
            </w:r>
          </w:p>
        </w:tc>
        <w:tc>
          <w:tcPr>
            <w:tcW w:w="496" w:type="dxa"/>
            <w:tcBorders>
              <w:top w:val="nil"/>
              <w:left w:val="nil"/>
              <w:bottom w:val="single" w:sz="4" w:space="0" w:color="auto"/>
              <w:right w:val="nil"/>
            </w:tcBorders>
            <w:shd w:val="clear" w:color="000000" w:fill="FFFFFF"/>
            <w:vAlign w:val="center"/>
            <w:hideMark/>
          </w:tcPr>
          <w:p w14:paraId="4332B4F1"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921" w:type="dxa"/>
            <w:tcBorders>
              <w:top w:val="nil"/>
              <w:left w:val="single" w:sz="8" w:space="0" w:color="auto"/>
              <w:bottom w:val="single" w:sz="4" w:space="0" w:color="auto"/>
              <w:right w:val="single" w:sz="8" w:space="0" w:color="auto"/>
            </w:tcBorders>
            <w:shd w:val="clear" w:color="auto" w:fill="auto"/>
            <w:vAlign w:val="center"/>
            <w:hideMark/>
          </w:tcPr>
          <w:p w14:paraId="4332B4F2"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26</w:t>
            </w:r>
          </w:p>
        </w:tc>
        <w:tc>
          <w:tcPr>
            <w:tcW w:w="567" w:type="dxa"/>
            <w:tcBorders>
              <w:top w:val="nil"/>
              <w:left w:val="nil"/>
              <w:bottom w:val="single" w:sz="4" w:space="0" w:color="auto"/>
              <w:right w:val="single" w:sz="8" w:space="0" w:color="auto"/>
            </w:tcBorders>
            <w:shd w:val="clear" w:color="000000" w:fill="FFFFFF"/>
            <w:vAlign w:val="center"/>
            <w:hideMark/>
          </w:tcPr>
          <w:p w14:paraId="4332B4F3"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single" w:sz="4" w:space="0" w:color="auto"/>
              <w:right w:val="single" w:sz="4" w:space="0" w:color="auto"/>
            </w:tcBorders>
            <w:shd w:val="clear" w:color="000000" w:fill="FFFFFF"/>
            <w:vAlign w:val="center"/>
            <w:hideMark/>
          </w:tcPr>
          <w:p w14:paraId="4332B4F4"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33</w:t>
            </w:r>
          </w:p>
        </w:tc>
        <w:tc>
          <w:tcPr>
            <w:tcW w:w="567" w:type="dxa"/>
            <w:tcBorders>
              <w:top w:val="nil"/>
              <w:left w:val="nil"/>
              <w:bottom w:val="single" w:sz="4" w:space="0" w:color="auto"/>
              <w:right w:val="nil"/>
            </w:tcBorders>
            <w:shd w:val="clear" w:color="000000" w:fill="FFFFFF"/>
            <w:vAlign w:val="center"/>
            <w:hideMark/>
          </w:tcPr>
          <w:p w14:paraId="4332B4F5"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9</w:t>
            </w:r>
          </w:p>
        </w:tc>
        <w:tc>
          <w:tcPr>
            <w:tcW w:w="851" w:type="dxa"/>
            <w:tcBorders>
              <w:top w:val="nil"/>
              <w:left w:val="single" w:sz="8" w:space="0" w:color="auto"/>
              <w:bottom w:val="single" w:sz="4" w:space="0" w:color="auto"/>
              <w:right w:val="single" w:sz="12" w:space="0" w:color="auto"/>
            </w:tcBorders>
            <w:shd w:val="clear" w:color="auto" w:fill="auto"/>
            <w:vAlign w:val="center"/>
            <w:hideMark/>
          </w:tcPr>
          <w:p w14:paraId="4332B4F6"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42</w:t>
            </w:r>
          </w:p>
        </w:tc>
        <w:tc>
          <w:tcPr>
            <w:tcW w:w="567" w:type="dxa"/>
            <w:tcBorders>
              <w:top w:val="nil"/>
              <w:left w:val="nil"/>
              <w:bottom w:val="single" w:sz="4" w:space="0" w:color="auto"/>
              <w:right w:val="single" w:sz="4" w:space="0" w:color="auto"/>
            </w:tcBorders>
            <w:shd w:val="clear" w:color="000000" w:fill="FFFFFF"/>
            <w:vAlign w:val="center"/>
            <w:hideMark/>
          </w:tcPr>
          <w:p w14:paraId="4332B4F7"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139</w:t>
            </w:r>
          </w:p>
        </w:tc>
        <w:tc>
          <w:tcPr>
            <w:tcW w:w="567" w:type="dxa"/>
            <w:tcBorders>
              <w:top w:val="nil"/>
              <w:left w:val="nil"/>
              <w:bottom w:val="single" w:sz="4" w:space="0" w:color="auto"/>
              <w:right w:val="nil"/>
            </w:tcBorders>
            <w:shd w:val="clear" w:color="000000" w:fill="FFFFFF"/>
            <w:vAlign w:val="center"/>
            <w:hideMark/>
          </w:tcPr>
          <w:p w14:paraId="4332B4F8"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5</w:t>
            </w:r>
          </w:p>
        </w:tc>
        <w:tc>
          <w:tcPr>
            <w:tcW w:w="850" w:type="dxa"/>
            <w:tcBorders>
              <w:top w:val="nil"/>
              <w:left w:val="single" w:sz="8" w:space="0" w:color="auto"/>
              <w:bottom w:val="single" w:sz="4" w:space="0" w:color="auto"/>
              <w:right w:val="single" w:sz="8" w:space="0" w:color="auto"/>
            </w:tcBorders>
            <w:shd w:val="clear" w:color="auto" w:fill="auto"/>
            <w:vAlign w:val="center"/>
            <w:hideMark/>
          </w:tcPr>
          <w:p w14:paraId="4332B4F9"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144</w:t>
            </w:r>
          </w:p>
        </w:tc>
        <w:tc>
          <w:tcPr>
            <w:tcW w:w="709" w:type="dxa"/>
            <w:tcBorders>
              <w:top w:val="nil"/>
              <w:left w:val="nil"/>
              <w:bottom w:val="single" w:sz="4" w:space="0" w:color="auto"/>
              <w:right w:val="single" w:sz="8" w:space="0" w:color="auto"/>
            </w:tcBorders>
            <w:shd w:val="clear" w:color="000000" w:fill="FFFFFF"/>
            <w:vAlign w:val="center"/>
            <w:hideMark/>
          </w:tcPr>
          <w:p w14:paraId="4332B4FA"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single" w:sz="4" w:space="0" w:color="auto"/>
              <w:right w:val="single" w:sz="4" w:space="0" w:color="auto"/>
            </w:tcBorders>
            <w:shd w:val="clear" w:color="000000" w:fill="FFFFFF"/>
            <w:vAlign w:val="center"/>
            <w:hideMark/>
          </w:tcPr>
          <w:p w14:paraId="4332B4FB"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single" w:sz="4" w:space="0" w:color="auto"/>
              <w:right w:val="nil"/>
            </w:tcBorders>
            <w:shd w:val="clear" w:color="000000" w:fill="FFFFFF"/>
            <w:vAlign w:val="center"/>
            <w:hideMark/>
          </w:tcPr>
          <w:p w14:paraId="4332B4FC"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850" w:type="dxa"/>
            <w:tcBorders>
              <w:top w:val="nil"/>
              <w:left w:val="single" w:sz="8" w:space="0" w:color="auto"/>
              <w:bottom w:val="single" w:sz="4" w:space="0" w:color="auto"/>
              <w:right w:val="single" w:sz="12" w:space="0" w:color="auto"/>
            </w:tcBorders>
            <w:shd w:val="clear" w:color="auto" w:fill="auto"/>
            <w:vAlign w:val="center"/>
            <w:hideMark/>
          </w:tcPr>
          <w:p w14:paraId="4332B4FD"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851" w:type="dxa"/>
            <w:tcBorders>
              <w:top w:val="nil"/>
              <w:left w:val="nil"/>
              <w:bottom w:val="single" w:sz="4" w:space="0" w:color="auto"/>
              <w:right w:val="single" w:sz="8" w:space="0" w:color="auto"/>
            </w:tcBorders>
            <w:shd w:val="clear" w:color="000000" w:fill="FFFFFF"/>
            <w:vAlign w:val="center"/>
            <w:hideMark/>
          </w:tcPr>
          <w:p w14:paraId="4332B4FE"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454</w:t>
            </w:r>
            <w:r>
              <w:rPr>
                <w:rFonts w:eastAsia="Times New Roman"/>
                <w:sz w:val="16"/>
                <w:lang w:val="hr-HR" w:eastAsia="hr-HR"/>
              </w:rPr>
              <w:t xml:space="preserve"> </w:t>
            </w:r>
            <w:r w:rsidRPr="003E62D8">
              <w:rPr>
                <w:rFonts w:eastAsia="Times New Roman"/>
                <w:sz w:val="16"/>
                <w:lang w:val="hr-HR" w:eastAsia="hr-HR"/>
              </w:rPr>
              <w:t>%</w:t>
            </w:r>
          </w:p>
        </w:tc>
        <w:tc>
          <w:tcPr>
            <w:tcW w:w="850" w:type="dxa"/>
            <w:tcBorders>
              <w:top w:val="nil"/>
              <w:left w:val="nil"/>
              <w:bottom w:val="single" w:sz="4" w:space="0" w:color="auto"/>
              <w:right w:val="single" w:sz="12" w:space="0" w:color="auto"/>
            </w:tcBorders>
            <w:shd w:val="clear" w:color="000000" w:fill="FFFFFF"/>
            <w:vAlign w:val="center"/>
            <w:hideMark/>
          </w:tcPr>
          <w:p w14:paraId="4332B4FF"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r>
              <w:rPr>
                <w:rFonts w:eastAsia="Times New Roman"/>
                <w:sz w:val="16"/>
                <w:lang w:val="hr-HR" w:eastAsia="hr-HR"/>
              </w:rPr>
              <w:t xml:space="preserve"> </w:t>
            </w:r>
            <w:r w:rsidRPr="003E62D8">
              <w:rPr>
                <w:rFonts w:eastAsia="Times New Roman"/>
                <w:sz w:val="16"/>
                <w:lang w:val="hr-HR" w:eastAsia="hr-HR"/>
              </w:rPr>
              <w:t>%</w:t>
            </w:r>
          </w:p>
        </w:tc>
      </w:tr>
      <w:tr w:rsidR="00101E84" w:rsidRPr="005E0C06" w14:paraId="4332B512" w14:textId="77777777" w:rsidTr="009C13DE">
        <w:trPr>
          <w:trHeight w:val="284"/>
          <w:jc w:val="center"/>
        </w:trPr>
        <w:tc>
          <w:tcPr>
            <w:tcW w:w="2381" w:type="dxa"/>
            <w:tcBorders>
              <w:top w:val="nil"/>
              <w:left w:val="single" w:sz="12" w:space="0" w:color="auto"/>
              <w:bottom w:val="nil"/>
              <w:right w:val="single" w:sz="12" w:space="0" w:color="auto"/>
            </w:tcBorders>
            <w:shd w:val="clear" w:color="000000" w:fill="FFFFFF"/>
            <w:vAlign w:val="center"/>
            <w:hideMark/>
          </w:tcPr>
          <w:p w14:paraId="4332B501" w14:textId="77777777" w:rsidR="00101E84" w:rsidRPr="005E0C06" w:rsidRDefault="00101E84" w:rsidP="009C13DE">
            <w:pPr>
              <w:spacing w:line="240" w:lineRule="auto"/>
              <w:rPr>
                <w:rFonts w:eastAsia="Times New Roman"/>
                <w:b/>
                <w:bCs/>
                <w:sz w:val="16"/>
                <w:szCs w:val="20"/>
                <w:lang w:val="hr-HR" w:eastAsia="hr-HR"/>
              </w:rPr>
            </w:pPr>
            <w:r w:rsidRPr="003E62D8">
              <w:rPr>
                <w:rFonts w:eastAsia="Times New Roman"/>
                <w:b/>
                <w:bCs/>
                <w:sz w:val="16"/>
                <w:szCs w:val="20"/>
                <w:lang w:val="hr-HR" w:eastAsia="hr-HR"/>
              </w:rPr>
              <w:t>Obuka za razvoj vođa</w:t>
            </w:r>
          </w:p>
        </w:tc>
        <w:tc>
          <w:tcPr>
            <w:tcW w:w="596" w:type="dxa"/>
            <w:tcBorders>
              <w:top w:val="nil"/>
              <w:left w:val="nil"/>
              <w:bottom w:val="nil"/>
              <w:right w:val="single" w:sz="4" w:space="0" w:color="auto"/>
            </w:tcBorders>
            <w:shd w:val="clear" w:color="000000" w:fill="FFFFFF"/>
            <w:vAlign w:val="center"/>
            <w:hideMark/>
          </w:tcPr>
          <w:p w14:paraId="4332B502"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496" w:type="dxa"/>
            <w:tcBorders>
              <w:top w:val="nil"/>
              <w:left w:val="nil"/>
              <w:bottom w:val="nil"/>
              <w:right w:val="nil"/>
            </w:tcBorders>
            <w:shd w:val="clear" w:color="000000" w:fill="FFFFFF"/>
            <w:vAlign w:val="center"/>
            <w:hideMark/>
          </w:tcPr>
          <w:p w14:paraId="4332B503"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921" w:type="dxa"/>
            <w:tcBorders>
              <w:top w:val="nil"/>
              <w:left w:val="single" w:sz="8" w:space="0" w:color="auto"/>
              <w:bottom w:val="single" w:sz="4" w:space="0" w:color="auto"/>
              <w:right w:val="single" w:sz="8" w:space="0" w:color="auto"/>
            </w:tcBorders>
            <w:shd w:val="clear" w:color="auto" w:fill="auto"/>
            <w:vAlign w:val="center"/>
            <w:hideMark/>
          </w:tcPr>
          <w:p w14:paraId="4332B504"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567" w:type="dxa"/>
            <w:tcBorders>
              <w:top w:val="nil"/>
              <w:left w:val="nil"/>
              <w:bottom w:val="nil"/>
              <w:right w:val="single" w:sz="8" w:space="0" w:color="auto"/>
            </w:tcBorders>
            <w:shd w:val="clear" w:color="000000" w:fill="FFFFFF"/>
            <w:vAlign w:val="center"/>
            <w:hideMark/>
          </w:tcPr>
          <w:p w14:paraId="4332B505"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nil"/>
              <w:right w:val="single" w:sz="4" w:space="0" w:color="auto"/>
            </w:tcBorders>
            <w:shd w:val="clear" w:color="000000" w:fill="FFFFFF"/>
            <w:vAlign w:val="center"/>
            <w:hideMark/>
          </w:tcPr>
          <w:p w14:paraId="4332B506"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nil"/>
              <w:right w:val="nil"/>
            </w:tcBorders>
            <w:shd w:val="clear" w:color="000000" w:fill="FFFFFF"/>
            <w:vAlign w:val="center"/>
            <w:hideMark/>
          </w:tcPr>
          <w:p w14:paraId="4332B507"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851" w:type="dxa"/>
            <w:tcBorders>
              <w:top w:val="nil"/>
              <w:left w:val="single" w:sz="8" w:space="0" w:color="auto"/>
              <w:bottom w:val="nil"/>
              <w:right w:val="single" w:sz="12" w:space="0" w:color="auto"/>
            </w:tcBorders>
            <w:shd w:val="clear" w:color="auto" w:fill="auto"/>
            <w:vAlign w:val="center"/>
            <w:hideMark/>
          </w:tcPr>
          <w:p w14:paraId="4332B508"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567" w:type="dxa"/>
            <w:tcBorders>
              <w:top w:val="nil"/>
              <w:left w:val="nil"/>
              <w:bottom w:val="nil"/>
              <w:right w:val="single" w:sz="4" w:space="0" w:color="auto"/>
            </w:tcBorders>
            <w:shd w:val="clear" w:color="000000" w:fill="FFFFFF"/>
            <w:vAlign w:val="center"/>
            <w:hideMark/>
          </w:tcPr>
          <w:p w14:paraId="4332B509"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43</w:t>
            </w:r>
          </w:p>
        </w:tc>
        <w:tc>
          <w:tcPr>
            <w:tcW w:w="567" w:type="dxa"/>
            <w:tcBorders>
              <w:top w:val="nil"/>
              <w:left w:val="nil"/>
              <w:bottom w:val="nil"/>
              <w:right w:val="nil"/>
            </w:tcBorders>
            <w:shd w:val="clear" w:color="000000" w:fill="FFFFFF"/>
            <w:vAlign w:val="center"/>
            <w:hideMark/>
          </w:tcPr>
          <w:p w14:paraId="4332B50A"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850" w:type="dxa"/>
            <w:tcBorders>
              <w:top w:val="nil"/>
              <w:left w:val="single" w:sz="8" w:space="0" w:color="auto"/>
              <w:bottom w:val="single" w:sz="4" w:space="0" w:color="auto"/>
              <w:right w:val="single" w:sz="8" w:space="0" w:color="auto"/>
            </w:tcBorders>
            <w:shd w:val="clear" w:color="auto" w:fill="auto"/>
            <w:vAlign w:val="center"/>
            <w:hideMark/>
          </w:tcPr>
          <w:p w14:paraId="4332B50B"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43</w:t>
            </w:r>
          </w:p>
        </w:tc>
        <w:tc>
          <w:tcPr>
            <w:tcW w:w="709" w:type="dxa"/>
            <w:tcBorders>
              <w:top w:val="nil"/>
              <w:left w:val="nil"/>
              <w:bottom w:val="nil"/>
              <w:right w:val="single" w:sz="8" w:space="0" w:color="auto"/>
            </w:tcBorders>
            <w:shd w:val="clear" w:color="000000" w:fill="FFFFFF"/>
            <w:vAlign w:val="center"/>
            <w:hideMark/>
          </w:tcPr>
          <w:p w14:paraId="4332B50C"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nil"/>
              <w:right w:val="single" w:sz="4" w:space="0" w:color="auto"/>
            </w:tcBorders>
            <w:shd w:val="clear" w:color="000000" w:fill="FFFFFF"/>
            <w:vAlign w:val="center"/>
            <w:hideMark/>
          </w:tcPr>
          <w:p w14:paraId="4332B50D"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nil"/>
              <w:right w:val="nil"/>
            </w:tcBorders>
            <w:shd w:val="clear" w:color="000000" w:fill="FFFFFF"/>
            <w:vAlign w:val="center"/>
            <w:hideMark/>
          </w:tcPr>
          <w:p w14:paraId="4332B50E"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850" w:type="dxa"/>
            <w:tcBorders>
              <w:top w:val="nil"/>
              <w:left w:val="single" w:sz="8" w:space="0" w:color="auto"/>
              <w:bottom w:val="nil"/>
              <w:right w:val="nil"/>
            </w:tcBorders>
            <w:shd w:val="clear" w:color="auto" w:fill="auto"/>
            <w:vAlign w:val="center"/>
            <w:hideMark/>
          </w:tcPr>
          <w:p w14:paraId="4332B50F"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851" w:type="dxa"/>
            <w:tcBorders>
              <w:top w:val="nil"/>
              <w:left w:val="single" w:sz="12" w:space="0" w:color="auto"/>
              <w:bottom w:val="single" w:sz="4" w:space="0" w:color="auto"/>
              <w:right w:val="single" w:sz="8" w:space="0" w:color="auto"/>
            </w:tcBorders>
            <w:shd w:val="clear" w:color="000000" w:fill="FFFFFF"/>
            <w:vAlign w:val="center"/>
            <w:hideMark/>
          </w:tcPr>
          <w:p w14:paraId="4332B510"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100</w:t>
            </w:r>
            <w:r>
              <w:rPr>
                <w:rFonts w:eastAsia="Times New Roman"/>
                <w:sz w:val="16"/>
                <w:lang w:val="hr-HR" w:eastAsia="hr-HR"/>
              </w:rPr>
              <w:t xml:space="preserve"> </w:t>
            </w:r>
            <w:r w:rsidRPr="003E62D8">
              <w:rPr>
                <w:rFonts w:eastAsia="Times New Roman"/>
                <w:sz w:val="16"/>
                <w:lang w:val="hr-HR" w:eastAsia="hr-HR"/>
              </w:rPr>
              <w:t>%</w:t>
            </w:r>
          </w:p>
        </w:tc>
        <w:tc>
          <w:tcPr>
            <w:tcW w:w="850" w:type="dxa"/>
            <w:tcBorders>
              <w:top w:val="nil"/>
              <w:left w:val="nil"/>
              <w:bottom w:val="single" w:sz="4" w:space="0" w:color="auto"/>
              <w:right w:val="single" w:sz="12" w:space="0" w:color="auto"/>
            </w:tcBorders>
            <w:shd w:val="clear" w:color="000000" w:fill="FFFFFF"/>
            <w:vAlign w:val="center"/>
            <w:hideMark/>
          </w:tcPr>
          <w:p w14:paraId="4332B511"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r>
              <w:rPr>
                <w:rFonts w:eastAsia="Times New Roman"/>
                <w:sz w:val="16"/>
                <w:lang w:val="hr-HR" w:eastAsia="hr-HR"/>
              </w:rPr>
              <w:t xml:space="preserve"> </w:t>
            </w:r>
            <w:r w:rsidRPr="003E62D8">
              <w:rPr>
                <w:rFonts w:eastAsia="Times New Roman"/>
                <w:sz w:val="16"/>
                <w:lang w:val="hr-HR" w:eastAsia="hr-HR"/>
              </w:rPr>
              <w:t>%</w:t>
            </w:r>
          </w:p>
        </w:tc>
      </w:tr>
      <w:tr w:rsidR="00101E84" w:rsidRPr="005E0C06" w14:paraId="4332B524" w14:textId="77777777" w:rsidTr="009C13DE">
        <w:trPr>
          <w:trHeight w:val="284"/>
          <w:jc w:val="center"/>
        </w:trPr>
        <w:tc>
          <w:tcPr>
            <w:tcW w:w="2381" w:type="dxa"/>
            <w:tcBorders>
              <w:top w:val="single" w:sz="4" w:space="0" w:color="auto"/>
              <w:left w:val="single" w:sz="12" w:space="0" w:color="auto"/>
              <w:bottom w:val="nil"/>
              <w:right w:val="single" w:sz="12" w:space="0" w:color="auto"/>
            </w:tcBorders>
            <w:shd w:val="clear" w:color="000000" w:fill="FFFFFF"/>
            <w:vAlign w:val="center"/>
            <w:hideMark/>
          </w:tcPr>
          <w:p w14:paraId="4332B513" w14:textId="77777777" w:rsidR="00101E84" w:rsidRPr="005E0C06" w:rsidRDefault="00101E84" w:rsidP="009C13DE">
            <w:pPr>
              <w:spacing w:line="240" w:lineRule="auto"/>
              <w:rPr>
                <w:rFonts w:eastAsia="Times New Roman"/>
                <w:b/>
                <w:bCs/>
                <w:sz w:val="16"/>
                <w:szCs w:val="20"/>
                <w:lang w:val="hr-HR" w:eastAsia="hr-HR"/>
              </w:rPr>
            </w:pPr>
            <w:r w:rsidRPr="003E62D8">
              <w:rPr>
                <w:rFonts w:eastAsia="Times New Roman"/>
                <w:b/>
                <w:bCs/>
                <w:sz w:val="16"/>
                <w:szCs w:val="20"/>
                <w:lang w:val="hr-HR" w:eastAsia="hr-HR"/>
              </w:rPr>
              <w:t>Ostali funkcionalni tečajevi</w:t>
            </w:r>
          </w:p>
        </w:tc>
        <w:tc>
          <w:tcPr>
            <w:tcW w:w="596" w:type="dxa"/>
            <w:tcBorders>
              <w:top w:val="single" w:sz="4" w:space="0" w:color="auto"/>
              <w:left w:val="nil"/>
              <w:bottom w:val="nil"/>
              <w:right w:val="single" w:sz="4" w:space="0" w:color="auto"/>
            </w:tcBorders>
            <w:shd w:val="clear" w:color="000000" w:fill="FFFFFF"/>
            <w:vAlign w:val="center"/>
            <w:hideMark/>
          </w:tcPr>
          <w:p w14:paraId="4332B514"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1251</w:t>
            </w:r>
          </w:p>
        </w:tc>
        <w:tc>
          <w:tcPr>
            <w:tcW w:w="496" w:type="dxa"/>
            <w:tcBorders>
              <w:top w:val="single" w:sz="4" w:space="0" w:color="auto"/>
              <w:left w:val="nil"/>
              <w:bottom w:val="nil"/>
              <w:right w:val="nil"/>
            </w:tcBorders>
            <w:shd w:val="clear" w:color="000000" w:fill="FFFFFF"/>
            <w:vAlign w:val="center"/>
            <w:hideMark/>
          </w:tcPr>
          <w:p w14:paraId="4332B515"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101</w:t>
            </w:r>
          </w:p>
        </w:tc>
        <w:tc>
          <w:tcPr>
            <w:tcW w:w="921" w:type="dxa"/>
            <w:tcBorders>
              <w:top w:val="nil"/>
              <w:left w:val="single" w:sz="8" w:space="0" w:color="auto"/>
              <w:bottom w:val="single" w:sz="4" w:space="0" w:color="auto"/>
              <w:right w:val="single" w:sz="8" w:space="0" w:color="auto"/>
            </w:tcBorders>
            <w:shd w:val="clear" w:color="auto" w:fill="auto"/>
            <w:vAlign w:val="center"/>
            <w:hideMark/>
          </w:tcPr>
          <w:p w14:paraId="4332B516"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1352</w:t>
            </w:r>
          </w:p>
        </w:tc>
        <w:tc>
          <w:tcPr>
            <w:tcW w:w="567" w:type="dxa"/>
            <w:tcBorders>
              <w:top w:val="single" w:sz="4" w:space="0" w:color="auto"/>
              <w:left w:val="nil"/>
              <w:bottom w:val="nil"/>
              <w:right w:val="single" w:sz="8" w:space="0" w:color="auto"/>
            </w:tcBorders>
            <w:shd w:val="clear" w:color="000000" w:fill="FFFFFF"/>
            <w:vAlign w:val="center"/>
            <w:hideMark/>
          </w:tcPr>
          <w:p w14:paraId="4332B517"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single" w:sz="4" w:space="0" w:color="auto"/>
              <w:left w:val="nil"/>
              <w:bottom w:val="nil"/>
              <w:right w:val="single" w:sz="4" w:space="0" w:color="auto"/>
            </w:tcBorders>
            <w:shd w:val="clear" w:color="000000" w:fill="FFFFFF"/>
            <w:vAlign w:val="center"/>
            <w:hideMark/>
          </w:tcPr>
          <w:p w14:paraId="4332B518"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84</w:t>
            </w:r>
          </w:p>
        </w:tc>
        <w:tc>
          <w:tcPr>
            <w:tcW w:w="567" w:type="dxa"/>
            <w:tcBorders>
              <w:top w:val="single" w:sz="4" w:space="0" w:color="auto"/>
              <w:left w:val="nil"/>
              <w:bottom w:val="nil"/>
              <w:right w:val="nil"/>
            </w:tcBorders>
            <w:shd w:val="clear" w:color="000000" w:fill="FFFFFF"/>
            <w:vAlign w:val="center"/>
            <w:hideMark/>
          </w:tcPr>
          <w:p w14:paraId="4332B519"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18</w:t>
            </w:r>
          </w:p>
        </w:tc>
        <w:tc>
          <w:tcPr>
            <w:tcW w:w="851" w:type="dxa"/>
            <w:tcBorders>
              <w:top w:val="single" w:sz="4" w:space="0" w:color="auto"/>
              <w:left w:val="single" w:sz="8" w:space="0" w:color="auto"/>
              <w:bottom w:val="nil"/>
              <w:right w:val="single" w:sz="12" w:space="0" w:color="auto"/>
            </w:tcBorders>
            <w:shd w:val="clear" w:color="auto" w:fill="auto"/>
            <w:vAlign w:val="center"/>
            <w:hideMark/>
          </w:tcPr>
          <w:p w14:paraId="4332B51A"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102</w:t>
            </w:r>
          </w:p>
        </w:tc>
        <w:tc>
          <w:tcPr>
            <w:tcW w:w="567" w:type="dxa"/>
            <w:tcBorders>
              <w:top w:val="single" w:sz="4" w:space="0" w:color="auto"/>
              <w:left w:val="nil"/>
              <w:bottom w:val="nil"/>
              <w:right w:val="single" w:sz="4" w:space="0" w:color="auto"/>
            </w:tcBorders>
            <w:shd w:val="clear" w:color="000000" w:fill="FFFFFF"/>
            <w:vAlign w:val="center"/>
            <w:hideMark/>
          </w:tcPr>
          <w:p w14:paraId="4332B51B"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813</w:t>
            </w:r>
          </w:p>
        </w:tc>
        <w:tc>
          <w:tcPr>
            <w:tcW w:w="567" w:type="dxa"/>
            <w:tcBorders>
              <w:top w:val="single" w:sz="4" w:space="0" w:color="auto"/>
              <w:left w:val="nil"/>
              <w:bottom w:val="nil"/>
              <w:right w:val="nil"/>
            </w:tcBorders>
            <w:shd w:val="clear" w:color="000000" w:fill="FFFFFF"/>
            <w:vAlign w:val="center"/>
            <w:hideMark/>
          </w:tcPr>
          <w:p w14:paraId="4332B51C"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60</w:t>
            </w:r>
          </w:p>
        </w:tc>
        <w:tc>
          <w:tcPr>
            <w:tcW w:w="850" w:type="dxa"/>
            <w:tcBorders>
              <w:top w:val="nil"/>
              <w:left w:val="single" w:sz="8" w:space="0" w:color="auto"/>
              <w:bottom w:val="single" w:sz="4" w:space="0" w:color="auto"/>
              <w:right w:val="single" w:sz="8" w:space="0" w:color="auto"/>
            </w:tcBorders>
            <w:shd w:val="clear" w:color="auto" w:fill="auto"/>
            <w:vAlign w:val="center"/>
            <w:hideMark/>
          </w:tcPr>
          <w:p w14:paraId="4332B51D"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873</w:t>
            </w:r>
          </w:p>
        </w:tc>
        <w:tc>
          <w:tcPr>
            <w:tcW w:w="709" w:type="dxa"/>
            <w:tcBorders>
              <w:top w:val="single" w:sz="4" w:space="0" w:color="auto"/>
              <w:left w:val="nil"/>
              <w:bottom w:val="nil"/>
              <w:right w:val="single" w:sz="8" w:space="0" w:color="auto"/>
            </w:tcBorders>
            <w:shd w:val="clear" w:color="000000" w:fill="FFFFFF"/>
            <w:vAlign w:val="center"/>
            <w:hideMark/>
          </w:tcPr>
          <w:p w14:paraId="4332B51E"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single" w:sz="4" w:space="0" w:color="auto"/>
              <w:left w:val="nil"/>
              <w:bottom w:val="nil"/>
              <w:right w:val="single" w:sz="4" w:space="0" w:color="auto"/>
            </w:tcBorders>
            <w:shd w:val="clear" w:color="000000" w:fill="FFFFFF"/>
            <w:vAlign w:val="center"/>
            <w:hideMark/>
          </w:tcPr>
          <w:p w14:paraId="4332B51F"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72</w:t>
            </w:r>
          </w:p>
        </w:tc>
        <w:tc>
          <w:tcPr>
            <w:tcW w:w="567" w:type="dxa"/>
            <w:tcBorders>
              <w:top w:val="single" w:sz="4" w:space="0" w:color="auto"/>
              <w:left w:val="nil"/>
              <w:bottom w:val="nil"/>
              <w:right w:val="nil"/>
            </w:tcBorders>
            <w:shd w:val="clear" w:color="000000" w:fill="FFFFFF"/>
            <w:vAlign w:val="center"/>
            <w:hideMark/>
          </w:tcPr>
          <w:p w14:paraId="4332B520"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24</w:t>
            </w:r>
          </w:p>
        </w:tc>
        <w:tc>
          <w:tcPr>
            <w:tcW w:w="850" w:type="dxa"/>
            <w:tcBorders>
              <w:top w:val="single" w:sz="4" w:space="0" w:color="auto"/>
              <w:left w:val="single" w:sz="8" w:space="0" w:color="auto"/>
              <w:bottom w:val="nil"/>
              <w:right w:val="nil"/>
            </w:tcBorders>
            <w:shd w:val="clear" w:color="auto" w:fill="auto"/>
            <w:vAlign w:val="center"/>
            <w:hideMark/>
          </w:tcPr>
          <w:p w14:paraId="4332B521"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96</w:t>
            </w:r>
          </w:p>
        </w:tc>
        <w:tc>
          <w:tcPr>
            <w:tcW w:w="851" w:type="dxa"/>
            <w:tcBorders>
              <w:top w:val="nil"/>
              <w:left w:val="single" w:sz="12" w:space="0" w:color="auto"/>
              <w:bottom w:val="single" w:sz="4" w:space="0" w:color="auto"/>
              <w:right w:val="single" w:sz="8" w:space="0" w:color="auto"/>
            </w:tcBorders>
            <w:shd w:val="clear" w:color="000000" w:fill="FFFFFF"/>
            <w:vAlign w:val="center"/>
            <w:hideMark/>
          </w:tcPr>
          <w:p w14:paraId="4332B522"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-35</w:t>
            </w:r>
            <w:r>
              <w:rPr>
                <w:rFonts w:eastAsia="Times New Roman"/>
                <w:sz w:val="16"/>
                <w:lang w:val="hr-HR" w:eastAsia="hr-HR"/>
              </w:rPr>
              <w:t xml:space="preserve"> </w:t>
            </w:r>
            <w:r w:rsidRPr="003E62D8">
              <w:rPr>
                <w:rFonts w:eastAsia="Times New Roman"/>
                <w:sz w:val="16"/>
                <w:lang w:val="hr-HR" w:eastAsia="hr-HR"/>
              </w:rPr>
              <w:t>%</w:t>
            </w:r>
          </w:p>
        </w:tc>
        <w:tc>
          <w:tcPr>
            <w:tcW w:w="850" w:type="dxa"/>
            <w:tcBorders>
              <w:top w:val="nil"/>
              <w:left w:val="nil"/>
              <w:bottom w:val="single" w:sz="4" w:space="0" w:color="auto"/>
              <w:right w:val="single" w:sz="12" w:space="0" w:color="auto"/>
            </w:tcBorders>
            <w:shd w:val="clear" w:color="000000" w:fill="FFFFFF"/>
            <w:vAlign w:val="center"/>
            <w:hideMark/>
          </w:tcPr>
          <w:p w14:paraId="4332B523"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-6</w:t>
            </w:r>
            <w:r>
              <w:rPr>
                <w:rFonts w:eastAsia="Times New Roman"/>
                <w:sz w:val="16"/>
                <w:lang w:val="hr-HR" w:eastAsia="hr-HR"/>
              </w:rPr>
              <w:t xml:space="preserve"> </w:t>
            </w:r>
            <w:r w:rsidRPr="003E62D8">
              <w:rPr>
                <w:rFonts w:eastAsia="Times New Roman"/>
                <w:sz w:val="16"/>
                <w:lang w:val="hr-HR" w:eastAsia="hr-HR"/>
              </w:rPr>
              <w:t>%</w:t>
            </w:r>
          </w:p>
        </w:tc>
      </w:tr>
      <w:tr w:rsidR="00101E84" w:rsidRPr="005E0C06" w14:paraId="4332B536" w14:textId="77777777" w:rsidTr="009C13DE">
        <w:trPr>
          <w:trHeight w:val="284"/>
          <w:jc w:val="center"/>
        </w:trPr>
        <w:tc>
          <w:tcPr>
            <w:tcW w:w="2381" w:type="dxa"/>
            <w:tcBorders>
              <w:top w:val="single" w:sz="8" w:space="0" w:color="auto"/>
              <w:left w:val="single" w:sz="12" w:space="0" w:color="auto"/>
              <w:bottom w:val="single" w:sz="12" w:space="0" w:color="auto"/>
              <w:right w:val="single" w:sz="12" w:space="0" w:color="auto"/>
            </w:tcBorders>
            <w:shd w:val="clear" w:color="auto" w:fill="8DB3E2" w:themeFill="text2" w:themeFillTint="66"/>
            <w:vAlign w:val="center"/>
            <w:hideMark/>
          </w:tcPr>
          <w:p w14:paraId="4332B525" w14:textId="77777777" w:rsidR="00101E84" w:rsidRPr="005E0C06" w:rsidRDefault="00101E84" w:rsidP="009C13DE">
            <w:pPr>
              <w:spacing w:line="240" w:lineRule="auto"/>
              <w:rPr>
                <w:rFonts w:eastAsia="Times New Roman"/>
                <w:b/>
                <w:bCs/>
                <w:sz w:val="16"/>
                <w:szCs w:val="20"/>
                <w:lang w:val="hr-HR" w:eastAsia="hr-HR"/>
              </w:rPr>
            </w:pPr>
            <w:r w:rsidRPr="003E62D8">
              <w:rPr>
                <w:rFonts w:eastAsia="Times New Roman"/>
                <w:b/>
                <w:bCs/>
                <w:sz w:val="16"/>
                <w:szCs w:val="20"/>
                <w:lang w:val="hr-HR" w:eastAsia="hr-HR"/>
              </w:rPr>
              <w:t>Funkcionalne izobrazbe                                      UKUPNO</w:t>
            </w:r>
          </w:p>
        </w:tc>
        <w:tc>
          <w:tcPr>
            <w:tcW w:w="596" w:type="dxa"/>
            <w:tcBorders>
              <w:top w:val="single" w:sz="8" w:space="0" w:color="auto"/>
              <w:left w:val="nil"/>
              <w:bottom w:val="single" w:sz="12" w:space="0" w:color="auto"/>
              <w:right w:val="single" w:sz="4" w:space="0" w:color="auto"/>
            </w:tcBorders>
            <w:shd w:val="clear" w:color="auto" w:fill="8DB3E2" w:themeFill="text2" w:themeFillTint="66"/>
            <w:vAlign w:val="center"/>
            <w:hideMark/>
          </w:tcPr>
          <w:p w14:paraId="4332B526"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1396</w:t>
            </w:r>
          </w:p>
        </w:tc>
        <w:tc>
          <w:tcPr>
            <w:tcW w:w="496" w:type="dxa"/>
            <w:tcBorders>
              <w:top w:val="single" w:sz="8" w:space="0" w:color="auto"/>
              <w:left w:val="nil"/>
              <w:bottom w:val="single" w:sz="12" w:space="0" w:color="auto"/>
              <w:right w:val="nil"/>
            </w:tcBorders>
            <w:shd w:val="clear" w:color="auto" w:fill="8DB3E2" w:themeFill="text2" w:themeFillTint="66"/>
            <w:vAlign w:val="center"/>
            <w:hideMark/>
          </w:tcPr>
          <w:p w14:paraId="4332B527"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128</w:t>
            </w:r>
          </w:p>
        </w:tc>
        <w:tc>
          <w:tcPr>
            <w:tcW w:w="921" w:type="dxa"/>
            <w:tcBorders>
              <w:top w:val="single" w:sz="8" w:space="0" w:color="auto"/>
              <w:left w:val="single" w:sz="8" w:space="0" w:color="auto"/>
              <w:bottom w:val="single" w:sz="12" w:space="0" w:color="auto"/>
              <w:right w:val="single" w:sz="8" w:space="0" w:color="auto"/>
            </w:tcBorders>
            <w:shd w:val="clear" w:color="auto" w:fill="8DB3E2" w:themeFill="text2" w:themeFillTint="66"/>
            <w:vAlign w:val="center"/>
            <w:hideMark/>
          </w:tcPr>
          <w:p w14:paraId="4332B528"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1524</w:t>
            </w:r>
          </w:p>
        </w:tc>
        <w:tc>
          <w:tcPr>
            <w:tcW w:w="567" w:type="dxa"/>
            <w:tcBorders>
              <w:top w:val="single" w:sz="8" w:space="0" w:color="auto"/>
              <w:left w:val="nil"/>
              <w:bottom w:val="single" w:sz="12" w:space="0" w:color="auto"/>
              <w:right w:val="single" w:sz="8" w:space="0" w:color="auto"/>
            </w:tcBorders>
            <w:shd w:val="clear" w:color="auto" w:fill="8DB3E2" w:themeFill="text2" w:themeFillTint="66"/>
            <w:vAlign w:val="center"/>
            <w:hideMark/>
          </w:tcPr>
          <w:p w14:paraId="4332B529"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39</w:t>
            </w:r>
          </w:p>
        </w:tc>
        <w:tc>
          <w:tcPr>
            <w:tcW w:w="567" w:type="dxa"/>
            <w:tcBorders>
              <w:top w:val="single" w:sz="8" w:space="0" w:color="auto"/>
              <w:left w:val="nil"/>
              <w:bottom w:val="single" w:sz="12" w:space="0" w:color="auto"/>
              <w:right w:val="single" w:sz="4" w:space="0" w:color="auto"/>
            </w:tcBorders>
            <w:shd w:val="clear" w:color="auto" w:fill="8DB3E2" w:themeFill="text2" w:themeFillTint="66"/>
            <w:vAlign w:val="center"/>
            <w:hideMark/>
          </w:tcPr>
          <w:p w14:paraId="4332B52A"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117</w:t>
            </w:r>
          </w:p>
        </w:tc>
        <w:tc>
          <w:tcPr>
            <w:tcW w:w="567" w:type="dxa"/>
            <w:tcBorders>
              <w:top w:val="single" w:sz="8" w:space="0" w:color="auto"/>
              <w:left w:val="nil"/>
              <w:bottom w:val="single" w:sz="12" w:space="0" w:color="auto"/>
              <w:right w:val="nil"/>
            </w:tcBorders>
            <w:shd w:val="clear" w:color="auto" w:fill="8DB3E2" w:themeFill="text2" w:themeFillTint="66"/>
            <w:vAlign w:val="center"/>
            <w:hideMark/>
          </w:tcPr>
          <w:p w14:paraId="4332B52B"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27</w:t>
            </w:r>
          </w:p>
        </w:tc>
        <w:tc>
          <w:tcPr>
            <w:tcW w:w="851" w:type="dxa"/>
            <w:tcBorders>
              <w:top w:val="single" w:sz="8" w:space="0" w:color="auto"/>
              <w:left w:val="single" w:sz="8" w:space="0" w:color="auto"/>
              <w:bottom w:val="single" w:sz="12" w:space="0" w:color="auto"/>
              <w:right w:val="single" w:sz="12" w:space="0" w:color="auto"/>
            </w:tcBorders>
            <w:shd w:val="clear" w:color="auto" w:fill="8DB3E2" w:themeFill="text2" w:themeFillTint="66"/>
            <w:vAlign w:val="center"/>
            <w:hideMark/>
          </w:tcPr>
          <w:p w14:paraId="4332B52C"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144</w:t>
            </w:r>
          </w:p>
        </w:tc>
        <w:tc>
          <w:tcPr>
            <w:tcW w:w="567" w:type="dxa"/>
            <w:tcBorders>
              <w:top w:val="single" w:sz="8" w:space="0" w:color="auto"/>
              <w:left w:val="nil"/>
              <w:bottom w:val="single" w:sz="12" w:space="0" w:color="auto"/>
              <w:right w:val="single" w:sz="4" w:space="0" w:color="auto"/>
            </w:tcBorders>
            <w:shd w:val="clear" w:color="auto" w:fill="8DB3E2" w:themeFill="text2" w:themeFillTint="66"/>
            <w:vAlign w:val="center"/>
            <w:hideMark/>
          </w:tcPr>
          <w:p w14:paraId="4332B52D"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1257</w:t>
            </w:r>
          </w:p>
        </w:tc>
        <w:tc>
          <w:tcPr>
            <w:tcW w:w="567" w:type="dxa"/>
            <w:tcBorders>
              <w:top w:val="single" w:sz="8" w:space="0" w:color="auto"/>
              <w:left w:val="nil"/>
              <w:bottom w:val="single" w:sz="12" w:space="0" w:color="auto"/>
              <w:right w:val="nil"/>
            </w:tcBorders>
            <w:shd w:val="clear" w:color="auto" w:fill="8DB3E2" w:themeFill="text2" w:themeFillTint="66"/>
            <w:vAlign w:val="center"/>
            <w:hideMark/>
          </w:tcPr>
          <w:p w14:paraId="4332B52E"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94</w:t>
            </w:r>
          </w:p>
        </w:tc>
        <w:tc>
          <w:tcPr>
            <w:tcW w:w="850" w:type="dxa"/>
            <w:tcBorders>
              <w:top w:val="single" w:sz="8" w:space="0" w:color="auto"/>
              <w:left w:val="single" w:sz="4" w:space="0" w:color="auto"/>
              <w:bottom w:val="single" w:sz="12" w:space="0" w:color="auto"/>
              <w:right w:val="nil"/>
            </w:tcBorders>
            <w:shd w:val="clear" w:color="auto" w:fill="8DB3E2" w:themeFill="text2" w:themeFillTint="66"/>
            <w:vAlign w:val="center"/>
            <w:hideMark/>
          </w:tcPr>
          <w:p w14:paraId="4332B52F"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1351</w:t>
            </w:r>
          </w:p>
        </w:tc>
        <w:tc>
          <w:tcPr>
            <w:tcW w:w="709" w:type="dxa"/>
            <w:tcBorders>
              <w:top w:val="single" w:sz="8" w:space="0" w:color="auto"/>
              <w:left w:val="single" w:sz="8" w:space="0" w:color="auto"/>
              <w:bottom w:val="single" w:sz="12" w:space="0" w:color="auto"/>
              <w:right w:val="single" w:sz="8" w:space="0" w:color="auto"/>
            </w:tcBorders>
            <w:shd w:val="clear" w:color="auto" w:fill="8DB3E2" w:themeFill="text2" w:themeFillTint="66"/>
            <w:vAlign w:val="center"/>
            <w:hideMark/>
          </w:tcPr>
          <w:p w14:paraId="4332B530"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85</w:t>
            </w:r>
          </w:p>
        </w:tc>
        <w:tc>
          <w:tcPr>
            <w:tcW w:w="567" w:type="dxa"/>
            <w:tcBorders>
              <w:top w:val="single" w:sz="8" w:space="0" w:color="auto"/>
              <w:left w:val="nil"/>
              <w:bottom w:val="single" w:sz="12" w:space="0" w:color="auto"/>
              <w:right w:val="single" w:sz="4" w:space="0" w:color="auto"/>
            </w:tcBorders>
            <w:shd w:val="clear" w:color="auto" w:fill="8DB3E2" w:themeFill="text2" w:themeFillTint="66"/>
            <w:vAlign w:val="center"/>
            <w:hideMark/>
          </w:tcPr>
          <w:p w14:paraId="4332B531"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72</w:t>
            </w:r>
          </w:p>
        </w:tc>
        <w:tc>
          <w:tcPr>
            <w:tcW w:w="567" w:type="dxa"/>
            <w:tcBorders>
              <w:top w:val="single" w:sz="8" w:space="0" w:color="auto"/>
              <w:left w:val="nil"/>
              <w:bottom w:val="single" w:sz="12" w:space="0" w:color="auto"/>
              <w:right w:val="nil"/>
            </w:tcBorders>
            <w:shd w:val="clear" w:color="auto" w:fill="8DB3E2" w:themeFill="text2" w:themeFillTint="66"/>
            <w:vAlign w:val="center"/>
            <w:hideMark/>
          </w:tcPr>
          <w:p w14:paraId="4332B532"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24</w:t>
            </w:r>
          </w:p>
        </w:tc>
        <w:tc>
          <w:tcPr>
            <w:tcW w:w="850" w:type="dxa"/>
            <w:tcBorders>
              <w:top w:val="single" w:sz="8" w:space="0" w:color="auto"/>
              <w:left w:val="single" w:sz="8" w:space="0" w:color="auto"/>
              <w:bottom w:val="single" w:sz="12" w:space="0" w:color="auto"/>
              <w:right w:val="single" w:sz="12" w:space="0" w:color="auto"/>
            </w:tcBorders>
            <w:shd w:val="clear" w:color="auto" w:fill="8DB3E2" w:themeFill="text2" w:themeFillTint="66"/>
            <w:vAlign w:val="center"/>
            <w:hideMark/>
          </w:tcPr>
          <w:p w14:paraId="4332B533"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96</w:t>
            </w:r>
          </w:p>
        </w:tc>
        <w:tc>
          <w:tcPr>
            <w:tcW w:w="851" w:type="dxa"/>
            <w:tcBorders>
              <w:top w:val="nil"/>
              <w:left w:val="nil"/>
              <w:bottom w:val="single" w:sz="12" w:space="0" w:color="auto"/>
              <w:right w:val="single" w:sz="8" w:space="0" w:color="auto"/>
            </w:tcBorders>
            <w:shd w:val="clear" w:color="auto" w:fill="8DB3E2" w:themeFill="text2" w:themeFillTint="66"/>
            <w:vAlign w:val="center"/>
            <w:hideMark/>
          </w:tcPr>
          <w:p w14:paraId="4332B534"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-11</w:t>
            </w:r>
            <w:r>
              <w:rPr>
                <w:rFonts w:eastAsia="Times New Roman"/>
                <w:sz w:val="16"/>
                <w:lang w:val="hr-HR" w:eastAsia="hr-HR"/>
              </w:rPr>
              <w:t xml:space="preserve"> </w:t>
            </w:r>
            <w:r w:rsidRPr="003E62D8">
              <w:rPr>
                <w:rFonts w:eastAsia="Times New Roman"/>
                <w:sz w:val="16"/>
                <w:lang w:val="hr-HR" w:eastAsia="hr-HR"/>
              </w:rPr>
              <w:t>%</w:t>
            </w:r>
          </w:p>
        </w:tc>
        <w:tc>
          <w:tcPr>
            <w:tcW w:w="850" w:type="dxa"/>
            <w:tcBorders>
              <w:top w:val="nil"/>
              <w:left w:val="nil"/>
              <w:bottom w:val="single" w:sz="12" w:space="0" w:color="auto"/>
              <w:right w:val="single" w:sz="12" w:space="0" w:color="auto"/>
            </w:tcBorders>
            <w:shd w:val="clear" w:color="auto" w:fill="8DB3E2" w:themeFill="text2" w:themeFillTint="66"/>
            <w:vAlign w:val="center"/>
            <w:hideMark/>
          </w:tcPr>
          <w:p w14:paraId="4332B535"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-33</w:t>
            </w:r>
            <w:r>
              <w:rPr>
                <w:rFonts w:eastAsia="Times New Roman"/>
                <w:sz w:val="16"/>
                <w:lang w:val="hr-HR" w:eastAsia="hr-HR"/>
              </w:rPr>
              <w:t xml:space="preserve"> </w:t>
            </w:r>
            <w:r w:rsidRPr="003E62D8">
              <w:rPr>
                <w:rFonts w:eastAsia="Times New Roman"/>
                <w:sz w:val="16"/>
                <w:lang w:val="hr-HR" w:eastAsia="hr-HR"/>
              </w:rPr>
              <w:t>%</w:t>
            </w:r>
          </w:p>
        </w:tc>
      </w:tr>
    </w:tbl>
    <w:p w14:paraId="4332B537" w14:textId="77777777" w:rsidR="00101E84" w:rsidRPr="005E0C06" w:rsidRDefault="00101E84" w:rsidP="00101E84">
      <w:pPr>
        <w:rPr>
          <w:sz w:val="20"/>
          <w:lang w:val="hr-HR"/>
        </w:rPr>
      </w:pPr>
    </w:p>
    <w:p w14:paraId="4332B538" w14:textId="77777777" w:rsidR="00101E84" w:rsidRPr="005E0C06" w:rsidRDefault="00101E84" w:rsidP="00101E84">
      <w:pPr>
        <w:rPr>
          <w:sz w:val="20"/>
          <w:lang w:val="hr-HR"/>
        </w:rPr>
      </w:pPr>
    </w:p>
    <w:p w14:paraId="4332B539" w14:textId="77777777" w:rsidR="00101E84" w:rsidRPr="005E0C06" w:rsidRDefault="00101E84" w:rsidP="00101E84">
      <w:pPr>
        <w:jc w:val="center"/>
        <w:rPr>
          <w:sz w:val="20"/>
          <w:lang w:val="hr-HR"/>
        </w:rPr>
      </w:pPr>
      <w:r w:rsidRPr="003E62D8">
        <w:rPr>
          <w:rFonts w:eastAsia="Times New Roman"/>
          <w:b/>
          <w:bCs/>
          <w:szCs w:val="28"/>
          <w:lang w:val="hr-HR" w:eastAsia="hr-HR"/>
        </w:rPr>
        <w:t>Pregled provedene</w:t>
      </w:r>
      <w:r w:rsidR="000B49E7">
        <w:rPr>
          <w:rFonts w:eastAsia="Times New Roman"/>
          <w:b/>
          <w:bCs/>
          <w:szCs w:val="28"/>
          <w:lang w:val="hr-HR" w:eastAsia="hr-HR"/>
        </w:rPr>
        <w:t xml:space="preserve"> vojne izobrazbe u 2019. </w:t>
      </w:r>
      <w:r w:rsidRPr="003E62D8">
        <w:rPr>
          <w:rFonts w:eastAsia="Times New Roman"/>
          <w:b/>
          <w:bCs/>
          <w:szCs w:val="28"/>
          <w:lang w:val="hr-HR" w:eastAsia="hr-HR"/>
        </w:rPr>
        <w:t>- usporedni prikaz izobrazbi i testiranja stranog jezika u Središtu za strane jezike 2018./2019.</w:t>
      </w:r>
    </w:p>
    <w:tbl>
      <w:tblPr>
        <w:tblW w:w="16058" w:type="dxa"/>
        <w:jc w:val="center"/>
        <w:tblLook w:val="04A0" w:firstRow="1" w:lastRow="0" w:firstColumn="1" w:lastColumn="0" w:noHBand="0" w:noVBand="1"/>
      </w:tblPr>
      <w:tblGrid>
        <w:gridCol w:w="1149"/>
        <w:gridCol w:w="567"/>
        <w:gridCol w:w="567"/>
        <w:gridCol w:w="910"/>
        <w:gridCol w:w="536"/>
        <w:gridCol w:w="539"/>
        <w:gridCol w:w="850"/>
        <w:gridCol w:w="567"/>
        <w:gridCol w:w="567"/>
        <w:gridCol w:w="919"/>
        <w:gridCol w:w="641"/>
        <w:gridCol w:w="567"/>
        <w:gridCol w:w="910"/>
        <w:gridCol w:w="649"/>
        <w:gridCol w:w="567"/>
        <w:gridCol w:w="850"/>
        <w:gridCol w:w="567"/>
        <w:gridCol w:w="567"/>
        <w:gridCol w:w="919"/>
        <w:gridCol w:w="941"/>
        <w:gridCol w:w="768"/>
        <w:gridCol w:w="941"/>
      </w:tblGrid>
      <w:tr w:rsidR="00101E84" w:rsidRPr="005E0C06" w14:paraId="4332B541" w14:textId="77777777" w:rsidTr="009C13DE">
        <w:trPr>
          <w:trHeight w:val="544"/>
          <w:jc w:val="center"/>
        </w:trPr>
        <w:tc>
          <w:tcPr>
            <w:tcW w:w="1149" w:type="dxa"/>
            <w:vMerge w:val="restart"/>
            <w:tcBorders>
              <w:top w:val="single" w:sz="12" w:space="0" w:color="auto"/>
              <w:left w:val="single" w:sz="12" w:space="0" w:color="auto"/>
              <w:bottom w:val="single" w:sz="8" w:space="0" w:color="000000"/>
              <w:right w:val="single" w:sz="12" w:space="0" w:color="auto"/>
            </w:tcBorders>
            <w:shd w:val="clear" w:color="000000" w:fill="C0C0C0"/>
            <w:noWrap/>
            <w:vAlign w:val="center"/>
            <w:hideMark/>
          </w:tcPr>
          <w:p w14:paraId="4332B53A"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Strani jezik</w:t>
            </w:r>
          </w:p>
        </w:tc>
        <w:tc>
          <w:tcPr>
            <w:tcW w:w="2044" w:type="dxa"/>
            <w:gridSpan w:val="3"/>
            <w:vMerge w:val="restart"/>
            <w:tcBorders>
              <w:top w:val="single" w:sz="12" w:space="0" w:color="auto"/>
              <w:left w:val="single" w:sz="12" w:space="0" w:color="auto"/>
              <w:bottom w:val="single" w:sz="8" w:space="0" w:color="000000"/>
              <w:right w:val="single" w:sz="8" w:space="0" w:color="000000"/>
            </w:tcBorders>
            <w:shd w:val="clear" w:color="auto" w:fill="8DB3E2" w:themeFill="text2" w:themeFillTint="66"/>
            <w:vAlign w:val="center"/>
            <w:hideMark/>
          </w:tcPr>
          <w:p w14:paraId="4332B53B" w14:textId="77777777" w:rsidR="00101E84" w:rsidRPr="005E0C06" w:rsidRDefault="00101E84" w:rsidP="009C13DE">
            <w:pPr>
              <w:spacing w:line="240" w:lineRule="auto"/>
              <w:jc w:val="center"/>
              <w:rPr>
                <w:rFonts w:eastAsia="Times New Roman"/>
                <w:b/>
                <w:bCs/>
                <w:sz w:val="16"/>
                <w:szCs w:val="18"/>
                <w:lang w:val="hr-HR" w:eastAsia="hr-HR"/>
              </w:rPr>
            </w:pPr>
            <w:r w:rsidRPr="003E62D8">
              <w:rPr>
                <w:rFonts w:eastAsia="Times New Roman"/>
                <w:b/>
                <w:bCs/>
                <w:sz w:val="16"/>
                <w:szCs w:val="18"/>
                <w:lang w:val="hr-HR" w:eastAsia="hr-HR"/>
              </w:rPr>
              <w:t>Izobrazba u SzSJ 2018.</w:t>
            </w:r>
          </w:p>
        </w:tc>
        <w:tc>
          <w:tcPr>
            <w:tcW w:w="3978" w:type="dxa"/>
            <w:gridSpan w:val="6"/>
            <w:tcBorders>
              <w:top w:val="single" w:sz="12" w:space="0" w:color="auto"/>
              <w:left w:val="nil"/>
              <w:bottom w:val="nil"/>
              <w:right w:val="single" w:sz="12" w:space="0" w:color="000000"/>
            </w:tcBorders>
            <w:shd w:val="clear" w:color="auto" w:fill="8DB3E2" w:themeFill="text2" w:themeFillTint="66"/>
            <w:vAlign w:val="center"/>
            <w:hideMark/>
          </w:tcPr>
          <w:p w14:paraId="4332B53C" w14:textId="77777777" w:rsidR="00101E84" w:rsidRPr="005E0C06" w:rsidRDefault="00101E84" w:rsidP="009C13DE">
            <w:pPr>
              <w:spacing w:line="240" w:lineRule="auto"/>
              <w:jc w:val="center"/>
              <w:rPr>
                <w:rFonts w:eastAsia="Times New Roman"/>
                <w:b/>
                <w:bCs/>
                <w:sz w:val="16"/>
                <w:szCs w:val="18"/>
                <w:lang w:val="hr-HR" w:eastAsia="hr-HR"/>
              </w:rPr>
            </w:pPr>
            <w:r w:rsidRPr="003E62D8">
              <w:rPr>
                <w:rFonts w:eastAsia="Times New Roman"/>
                <w:b/>
                <w:bCs/>
                <w:sz w:val="16"/>
                <w:szCs w:val="18"/>
                <w:lang w:val="hr-HR" w:eastAsia="hr-HR"/>
              </w:rPr>
              <w:t>Testiranje 2018.</w:t>
            </w:r>
          </w:p>
        </w:tc>
        <w:tc>
          <w:tcPr>
            <w:tcW w:w="2118" w:type="dxa"/>
            <w:gridSpan w:val="3"/>
            <w:vMerge w:val="restart"/>
            <w:tcBorders>
              <w:top w:val="single" w:sz="12" w:space="0" w:color="auto"/>
              <w:left w:val="single" w:sz="12" w:space="0" w:color="auto"/>
              <w:bottom w:val="single" w:sz="8" w:space="0" w:color="000000"/>
              <w:right w:val="single" w:sz="8" w:space="0" w:color="000000"/>
            </w:tcBorders>
            <w:shd w:val="clear" w:color="auto" w:fill="8DB3E2" w:themeFill="text2" w:themeFillTint="66"/>
            <w:vAlign w:val="center"/>
            <w:hideMark/>
          </w:tcPr>
          <w:p w14:paraId="4332B53D" w14:textId="77777777" w:rsidR="00101E84" w:rsidRPr="005E0C06" w:rsidRDefault="00101E84" w:rsidP="009C13DE">
            <w:pPr>
              <w:spacing w:line="240" w:lineRule="auto"/>
              <w:jc w:val="center"/>
              <w:rPr>
                <w:rFonts w:eastAsia="Times New Roman"/>
                <w:b/>
                <w:bCs/>
                <w:sz w:val="16"/>
                <w:szCs w:val="18"/>
                <w:lang w:val="hr-HR" w:eastAsia="hr-HR"/>
              </w:rPr>
            </w:pPr>
            <w:r w:rsidRPr="003E62D8">
              <w:rPr>
                <w:rFonts w:eastAsia="Times New Roman"/>
                <w:b/>
                <w:bCs/>
                <w:sz w:val="16"/>
                <w:szCs w:val="18"/>
                <w:lang w:val="hr-HR" w:eastAsia="hr-HR"/>
              </w:rPr>
              <w:t>Izobrazba u SzSJ 2019.</w:t>
            </w:r>
          </w:p>
        </w:tc>
        <w:tc>
          <w:tcPr>
            <w:tcW w:w="4119" w:type="dxa"/>
            <w:gridSpan w:val="6"/>
            <w:tcBorders>
              <w:top w:val="single" w:sz="12" w:space="0" w:color="auto"/>
              <w:left w:val="nil"/>
              <w:bottom w:val="nil"/>
              <w:right w:val="single" w:sz="12" w:space="0" w:color="000000"/>
            </w:tcBorders>
            <w:shd w:val="clear" w:color="auto" w:fill="8DB3E2" w:themeFill="text2" w:themeFillTint="66"/>
            <w:vAlign w:val="center"/>
            <w:hideMark/>
          </w:tcPr>
          <w:p w14:paraId="4332B53E" w14:textId="77777777" w:rsidR="00101E84" w:rsidRPr="005E0C06" w:rsidRDefault="00101E84" w:rsidP="009C13DE">
            <w:pPr>
              <w:spacing w:line="240" w:lineRule="auto"/>
              <w:jc w:val="center"/>
              <w:rPr>
                <w:rFonts w:eastAsia="Times New Roman"/>
                <w:b/>
                <w:bCs/>
                <w:sz w:val="16"/>
                <w:szCs w:val="18"/>
                <w:lang w:val="hr-HR" w:eastAsia="hr-HR"/>
              </w:rPr>
            </w:pPr>
            <w:r w:rsidRPr="003E62D8">
              <w:rPr>
                <w:rFonts w:eastAsia="Times New Roman"/>
                <w:b/>
                <w:bCs/>
                <w:sz w:val="16"/>
                <w:szCs w:val="18"/>
                <w:lang w:val="hr-HR" w:eastAsia="hr-HR"/>
              </w:rPr>
              <w:t>Testiranje 2019.</w:t>
            </w:r>
          </w:p>
        </w:tc>
        <w:tc>
          <w:tcPr>
            <w:tcW w:w="941" w:type="dxa"/>
            <w:vMerge w:val="restart"/>
            <w:tcBorders>
              <w:top w:val="single" w:sz="12" w:space="0" w:color="auto"/>
              <w:left w:val="single" w:sz="12" w:space="0" w:color="auto"/>
              <w:bottom w:val="single" w:sz="8" w:space="0" w:color="000000"/>
              <w:right w:val="single" w:sz="8" w:space="0" w:color="auto"/>
            </w:tcBorders>
            <w:shd w:val="clear" w:color="auto" w:fill="8DB3E2" w:themeFill="text2" w:themeFillTint="66"/>
            <w:vAlign w:val="center"/>
            <w:hideMark/>
          </w:tcPr>
          <w:p w14:paraId="4332B53F"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Izobrazba                  usporedba              2018./2019 (%)</w:t>
            </w:r>
          </w:p>
        </w:tc>
        <w:tc>
          <w:tcPr>
            <w:tcW w:w="1709" w:type="dxa"/>
            <w:gridSpan w:val="2"/>
            <w:tcBorders>
              <w:top w:val="single" w:sz="12" w:space="0" w:color="auto"/>
              <w:left w:val="nil"/>
              <w:bottom w:val="single" w:sz="8" w:space="0" w:color="auto"/>
              <w:right w:val="single" w:sz="12" w:space="0" w:color="000000"/>
            </w:tcBorders>
            <w:shd w:val="clear" w:color="auto" w:fill="8DB3E2" w:themeFill="text2" w:themeFillTint="66"/>
            <w:vAlign w:val="center"/>
            <w:hideMark/>
          </w:tcPr>
          <w:p w14:paraId="4332B540" w14:textId="77777777" w:rsidR="00101E84" w:rsidRPr="005E0C06" w:rsidRDefault="00101E84" w:rsidP="009C13DE">
            <w:pPr>
              <w:spacing w:line="240" w:lineRule="auto"/>
              <w:jc w:val="center"/>
              <w:rPr>
                <w:rFonts w:eastAsia="Times New Roman"/>
                <w:b/>
                <w:bCs/>
                <w:sz w:val="16"/>
                <w:szCs w:val="18"/>
                <w:lang w:val="hr-HR" w:eastAsia="hr-HR"/>
              </w:rPr>
            </w:pPr>
            <w:r w:rsidRPr="003E62D8">
              <w:rPr>
                <w:rFonts w:eastAsia="Times New Roman"/>
                <w:b/>
                <w:bCs/>
                <w:sz w:val="16"/>
                <w:szCs w:val="18"/>
                <w:lang w:val="hr-HR" w:eastAsia="hr-HR"/>
              </w:rPr>
              <w:t>Testiranje usporedba</w:t>
            </w:r>
            <w:r w:rsidRPr="003E62D8">
              <w:rPr>
                <w:rFonts w:eastAsia="Times New Roman"/>
                <w:b/>
                <w:bCs/>
                <w:sz w:val="16"/>
                <w:szCs w:val="18"/>
                <w:lang w:val="hr-HR" w:eastAsia="hr-HR"/>
              </w:rPr>
              <w:br/>
              <w:t>2018./2019 (%)</w:t>
            </w:r>
          </w:p>
        </w:tc>
      </w:tr>
      <w:tr w:rsidR="00101E84" w:rsidRPr="005E0C06" w14:paraId="4332B54C" w14:textId="77777777" w:rsidTr="009C13DE">
        <w:trPr>
          <w:trHeight w:val="398"/>
          <w:jc w:val="center"/>
        </w:trPr>
        <w:tc>
          <w:tcPr>
            <w:tcW w:w="1149" w:type="dxa"/>
            <w:vMerge/>
            <w:tcBorders>
              <w:top w:val="single" w:sz="12" w:space="0" w:color="auto"/>
              <w:left w:val="single" w:sz="12" w:space="0" w:color="auto"/>
              <w:bottom w:val="single" w:sz="8" w:space="0" w:color="000000"/>
              <w:right w:val="single" w:sz="12" w:space="0" w:color="auto"/>
            </w:tcBorders>
            <w:vAlign w:val="center"/>
            <w:hideMark/>
          </w:tcPr>
          <w:p w14:paraId="4332B542" w14:textId="77777777" w:rsidR="00101E84" w:rsidRPr="005E0C06" w:rsidRDefault="00101E84" w:rsidP="009C13DE">
            <w:pPr>
              <w:spacing w:line="240" w:lineRule="auto"/>
              <w:rPr>
                <w:rFonts w:eastAsia="Times New Roman"/>
                <w:b/>
                <w:bCs/>
                <w:sz w:val="16"/>
                <w:szCs w:val="20"/>
                <w:lang w:val="hr-HR" w:eastAsia="hr-HR"/>
              </w:rPr>
            </w:pPr>
          </w:p>
        </w:tc>
        <w:tc>
          <w:tcPr>
            <w:tcW w:w="2044" w:type="dxa"/>
            <w:gridSpan w:val="3"/>
            <w:vMerge/>
            <w:tcBorders>
              <w:top w:val="single" w:sz="12" w:space="0" w:color="auto"/>
              <w:left w:val="single" w:sz="12" w:space="0" w:color="auto"/>
              <w:bottom w:val="single" w:sz="8" w:space="0" w:color="000000"/>
              <w:right w:val="single" w:sz="8" w:space="0" w:color="000000"/>
            </w:tcBorders>
            <w:vAlign w:val="center"/>
            <w:hideMark/>
          </w:tcPr>
          <w:p w14:paraId="4332B543" w14:textId="77777777" w:rsidR="00101E84" w:rsidRPr="005E0C06" w:rsidRDefault="00101E84" w:rsidP="009C13DE">
            <w:pPr>
              <w:spacing w:line="240" w:lineRule="auto"/>
              <w:rPr>
                <w:rFonts w:eastAsia="Times New Roman"/>
                <w:b/>
                <w:bCs/>
                <w:sz w:val="16"/>
                <w:szCs w:val="18"/>
                <w:lang w:val="hr-HR" w:eastAsia="hr-HR"/>
              </w:rPr>
            </w:pPr>
          </w:p>
        </w:tc>
        <w:tc>
          <w:tcPr>
            <w:tcW w:w="1925" w:type="dxa"/>
            <w:gridSpan w:val="3"/>
            <w:tcBorders>
              <w:top w:val="single" w:sz="8" w:space="0" w:color="auto"/>
              <w:left w:val="nil"/>
              <w:bottom w:val="single" w:sz="8" w:space="0" w:color="auto"/>
              <w:right w:val="single" w:sz="8" w:space="0" w:color="000000"/>
            </w:tcBorders>
            <w:shd w:val="clear" w:color="000000" w:fill="C0C0C0"/>
            <w:noWrap/>
            <w:vAlign w:val="center"/>
            <w:hideMark/>
          </w:tcPr>
          <w:p w14:paraId="4332B544"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ALCPT i ECL</w:t>
            </w:r>
          </w:p>
        </w:tc>
        <w:tc>
          <w:tcPr>
            <w:tcW w:w="2053" w:type="dxa"/>
            <w:gridSpan w:val="3"/>
            <w:tcBorders>
              <w:top w:val="single" w:sz="8" w:space="0" w:color="auto"/>
              <w:left w:val="nil"/>
              <w:bottom w:val="single" w:sz="8" w:space="0" w:color="auto"/>
              <w:right w:val="single" w:sz="12" w:space="0" w:color="000000"/>
            </w:tcBorders>
            <w:shd w:val="clear" w:color="000000" w:fill="C0C0C0"/>
            <w:noWrap/>
            <w:vAlign w:val="center"/>
            <w:hideMark/>
          </w:tcPr>
          <w:p w14:paraId="4332B545"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STANAG 6001</w:t>
            </w:r>
          </w:p>
        </w:tc>
        <w:tc>
          <w:tcPr>
            <w:tcW w:w="2118" w:type="dxa"/>
            <w:gridSpan w:val="3"/>
            <w:vMerge/>
            <w:tcBorders>
              <w:top w:val="single" w:sz="12" w:space="0" w:color="auto"/>
              <w:left w:val="single" w:sz="12" w:space="0" w:color="auto"/>
              <w:bottom w:val="single" w:sz="8" w:space="0" w:color="000000"/>
              <w:right w:val="single" w:sz="8" w:space="0" w:color="000000"/>
            </w:tcBorders>
            <w:vAlign w:val="center"/>
            <w:hideMark/>
          </w:tcPr>
          <w:p w14:paraId="4332B546" w14:textId="77777777" w:rsidR="00101E84" w:rsidRPr="005E0C06" w:rsidRDefault="00101E84" w:rsidP="009C13DE">
            <w:pPr>
              <w:spacing w:line="240" w:lineRule="auto"/>
              <w:rPr>
                <w:rFonts w:eastAsia="Times New Roman"/>
                <w:b/>
                <w:bCs/>
                <w:sz w:val="16"/>
                <w:szCs w:val="18"/>
                <w:lang w:val="hr-HR" w:eastAsia="hr-HR"/>
              </w:rPr>
            </w:pPr>
          </w:p>
        </w:tc>
        <w:tc>
          <w:tcPr>
            <w:tcW w:w="2066" w:type="dxa"/>
            <w:gridSpan w:val="3"/>
            <w:tcBorders>
              <w:top w:val="single" w:sz="8" w:space="0" w:color="auto"/>
              <w:left w:val="nil"/>
              <w:bottom w:val="single" w:sz="8" w:space="0" w:color="auto"/>
              <w:right w:val="single" w:sz="8" w:space="0" w:color="000000"/>
            </w:tcBorders>
            <w:shd w:val="clear" w:color="000000" w:fill="C0C0C0"/>
            <w:noWrap/>
            <w:vAlign w:val="center"/>
            <w:hideMark/>
          </w:tcPr>
          <w:p w14:paraId="4332B547"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ALCPT i ECL</w:t>
            </w:r>
          </w:p>
        </w:tc>
        <w:tc>
          <w:tcPr>
            <w:tcW w:w="2053" w:type="dxa"/>
            <w:gridSpan w:val="3"/>
            <w:tcBorders>
              <w:top w:val="single" w:sz="8" w:space="0" w:color="auto"/>
              <w:left w:val="nil"/>
              <w:bottom w:val="single" w:sz="8" w:space="0" w:color="auto"/>
              <w:right w:val="single" w:sz="12" w:space="0" w:color="000000"/>
            </w:tcBorders>
            <w:shd w:val="clear" w:color="000000" w:fill="C0C0C0"/>
            <w:noWrap/>
            <w:vAlign w:val="center"/>
            <w:hideMark/>
          </w:tcPr>
          <w:p w14:paraId="4332B548"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STANAG 6001</w:t>
            </w:r>
          </w:p>
        </w:tc>
        <w:tc>
          <w:tcPr>
            <w:tcW w:w="941" w:type="dxa"/>
            <w:vMerge/>
            <w:tcBorders>
              <w:top w:val="single" w:sz="12" w:space="0" w:color="auto"/>
              <w:left w:val="single" w:sz="12" w:space="0" w:color="auto"/>
              <w:bottom w:val="single" w:sz="8" w:space="0" w:color="000000"/>
              <w:right w:val="single" w:sz="8" w:space="0" w:color="auto"/>
            </w:tcBorders>
            <w:vAlign w:val="center"/>
            <w:hideMark/>
          </w:tcPr>
          <w:p w14:paraId="4332B549" w14:textId="77777777" w:rsidR="00101E84" w:rsidRPr="005E0C06" w:rsidRDefault="00101E84" w:rsidP="009C13DE">
            <w:pPr>
              <w:spacing w:line="240" w:lineRule="auto"/>
              <w:rPr>
                <w:rFonts w:eastAsia="Times New Roman"/>
                <w:b/>
                <w:bCs/>
                <w:sz w:val="16"/>
                <w:szCs w:val="16"/>
                <w:lang w:val="hr-HR" w:eastAsia="hr-HR"/>
              </w:rPr>
            </w:pPr>
          </w:p>
        </w:tc>
        <w:tc>
          <w:tcPr>
            <w:tcW w:w="768" w:type="dxa"/>
            <w:tcBorders>
              <w:top w:val="nil"/>
              <w:left w:val="nil"/>
              <w:bottom w:val="single" w:sz="8" w:space="0" w:color="auto"/>
              <w:right w:val="single" w:sz="8" w:space="0" w:color="auto"/>
            </w:tcBorders>
            <w:shd w:val="clear" w:color="000000" w:fill="C0C0C0"/>
            <w:vAlign w:val="center"/>
            <w:hideMark/>
          </w:tcPr>
          <w:p w14:paraId="4332B54A"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ALCPT i ECL</w:t>
            </w:r>
          </w:p>
        </w:tc>
        <w:tc>
          <w:tcPr>
            <w:tcW w:w="941" w:type="dxa"/>
            <w:tcBorders>
              <w:top w:val="nil"/>
              <w:left w:val="nil"/>
              <w:bottom w:val="single" w:sz="8" w:space="0" w:color="auto"/>
              <w:right w:val="single" w:sz="12" w:space="0" w:color="auto"/>
            </w:tcBorders>
            <w:shd w:val="clear" w:color="000000" w:fill="C0C0C0"/>
            <w:vAlign w:val="center"/>
            <w:hideMark/>
          </w:tcPr>
          <w:p w14:paraId="4332B54B"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STANAG 6001</w:t>
            </w:r>
          </w:p>
        </w:tc>
      </w:tr>
      <w:tr w:rsidR="00101E84" w:rsidRPr="005E0C06" w14:paraId="4332B563" w14:textId="77777777" w:rsidTr="009C13DE">
        <w:trPr>
          <w:trHeight w:val="450"/>
          <w:jc w:val="center"/>
        </w:trPr>
        <w:tc>
          <w:tcPr>
            <w:tcW w:w="1149" w:type="dxa"/>
            <w:vMerge/>
            <w:tcBorders>
              <w:top w:val="single" w:sz="12" w:space="0" w:color="auto"/>
              <w:left w:val="single" w:sz="12" w:space="0" w:color="auto"/>
              <w:bottom w:val="single" w:sz="8" w:space="0" w:color="000000"/>
              <w:right w:val="single" w:sz="12" w:space="0" w:color="auto"/>
            </w:tcBorders>
            <w:vAlign w:val="center"/>
            <w:hideMark/>
          </w:tcPr>
          <w:p w14:paraId="4332B54D" w14:textId="77777777" w:rsidR="00101E84" w:rsidRPr="005E0C06" w:rsidRDefault="00101E84" w:rsidP="009C13DE">
            <w:pPr>
              <w:spacing w:line="240" w:lineRule="auto"/>
              <w:rPr>
                <w:rFonts w:eastAsia="Times New Roman"/>
                <w:b/>
                <w:bCs/>
                <w:sz w:val="16"/>
                <w:szCs w:val="20"/>
                <w:lang w:val="hr-HR" w:eastAsia="hr-HR"/>
              </w:rPr>
            </w:pPr>
          </w:p>
        </w:tc>
        <w:tc>
          <w:tcPr>
            <w:tcW w:w="567" w:type="dxa"/>
            <w:tcBorders>
              <w:top w:val="nil"/>
              <w:left w:val="nil"/>
              <w:bottom w:val="nil"/>
              <w:right w:val="single" w:sz="4" w:space="0" w:color="auto"/>
            </w:tcBorders>
            <w:shd w:val="clear" w:color="000000" w:fill="C0C0C0"/>
            <w:noWrap/>
            <w:vAlign w:val="center"/>
            <w:hideMark/>
          </w:tcPr>
          <w:p w14:paraId="4332B54E"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M</w:t>
            </w:r>
          </w:p>
        </w:tc>
        <w:tc>
          <w:tcPr>
            <w:tcW w:w="567" w:type="dxa"/>
            <w:tcBorders>
              <w:top w:val="nil"/>
              <w:left w:val="nil"/>
              <w:bottom w:val="nil"/>
              <w:right w:val="nil"/>
            </w:tcBorders>
            <w:shd w:val="clear" w:color="000000" w:fill="C0C0C0"/>
            <w:noWrap/>
            <w:vAlign w:val="center"/>
            <w:hideMark/>
          </w:tcPr>
          <w:p w14:paraId="4332B54F"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Ž</w:t>
            </w:r>
          </w:p>
        </w:tc>
        <w:tc>
          <w:tcPr>
            <w:tcW w:w="910" w:type="dxa"/>
            <w:tcBorders>
              <w:top w:val="nil"/>
              <w:left w:val="single" w:sz="8" w:space="0" w:color="auto"/>
              <w:bottom w:val="nil"/>
              <w:right w:val="single" w:sz="8" w:space="0" w:color="auto"/>
            </w:tcBorders>
            <w:shd w:val="clear" w:color="000000" w:fill="C0C0C0"/>
            <w:noWrap/>
            <w:vAlign w:val="center"/>
            <w:hideMark/>
          </w:tcPr>
          <w:p w14:paraId="4332B550"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Ukupno</w:t>
            </w:r>
          </w:p>
        </w:tc>
        <w:tc>
          <w:tcPr>
            <w:tcW w:w="536" w:type="dxa"/>
            <w:tcBorders>
              <w:top w:val="nil"/>
              <w:left w:val="nil"/>
              <w:bottom w:val="nil"/>
              <w:right w:val="single" w:sz="4" w:space="0" w:color="auto"/>
            </w:tcBorders>
            <w:shd w:val="clear" w:color="000000" w:fill="C0C0C0"/>
            <w:noWrap/>
            <w:vAlign w:val="center"/>
            <w:hideMark/>
          </w:tcPr>
          <w:p w14:paraId="4332B551"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M</w:t>
            </w:r>
          </w:p>
        </w:tc>
        <w:tc>
          <w:tcPr>
            <w:tcW w:w="539" w:type="dxa"/>
            <w:tcBorders>
              <w:top w:val="nil"/>
              <w:left w:val="nil"/>
              <w:bottom w:val="nil"/>
              <w:right w:val="nil"/>
            </w:tcBorders>
            <w:shd w:val="clear" w:color="000000" w:fill="C0C0C0"/>
            <w:noWrap/>
            <w:vAlign w:val="center"/>
            <w:hideMark/>
          </w:tcPr>
          <w:p w14:paraId="4332B552"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Ž</w:t>
            </w:r>
          </w:p>
        </w:tc>
        <w:tc>
          <w:tcPr>
            <w:tcW w:w="850" w:type="dxa"/>
            <w:tcBorders>
              <w:top w:val="nil"/>
              <w:left w:val="single" w:sz="8" w:space="0" w:color="auto"/>
              <w:bottom w:val="nil"/>
              <w:right w:val="single" w:sz="8" w:space="0" w:color="auto"/>
            </w:tcBorders>
            <w:shd w:val="clear" w:color="000000" w:fill="C0C0C0"/>
            <w:noWrap/>
            <w:vAlign w:val="center"/>
            <w:hideMark/>
          </w:tcPr>
          <w:p w14:paraId="4332B553"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Ukupno</w:t>
            </w:r>
          </w:p>
        </w:tc>
        <w:tc>
          <w:tcPr>
            <w:tcW w:w="567" w:type="dxa"/>
            <w:tcBorders>
              <w:top w:val="nil"/>
              <w:left w:val="nil"/>
              <w:bottom w:val="nil"/>
              <w:right w:val="single" w:sz="4" w:space="0" w:color="auto"/>
            </w:tcBorders>
            <w:shd w:val="clear" w:color="000000" w:fill="C0C0C0"/>
            <w:noWrap/>
            <w:vAlign w:val="center"/>
            <w:hideMark/>
          </w:tcPr>
          <w:p w14:paraId="4332B554"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M</w:t>
            </w:r>
          </w:p>
        </w:tc>
        <w:tc>
          <w:tcPr>
            <w:tcW w:w="567" w:type="dxa"/>
            <w:tcBorders>
              <w:top w:val="nil"/>
              <w:left w:val="nil"/>
              <w:bottom w:val="nil"/>
              <w:right w:val="nil"/>
            </w:tcBorders>
            <w:shd w:val="clear" w:color="000000" w:fill="C0C0C0"/>
            <w:noWrap/>
            <w:vAlign w:val="center"/>
            <w:hideMark/>
          </w:tcPr>
          <w:p w14:paraId="4332B555"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Ž</w:t>
            </w:r>
          </w:p>
        </w:tc>
        <w:tc>
          <w:tcPr>
            <w:tcW w:w="919" w:type="dxa"/>
            <w:tcBorders>
              <w:top w:val="nil"/>
              <w:left w:val="single" w:sz="8" w:space="0" w:color="auto"/>
              <w:bottom w:val="nil"/>
              <w:right w:val="single" w:sz="12" w:space="0" w:color="auto"/>
            </w:tcBorders>
            <w:shd w:val="clear" w:color="000000" w:fill="C0C0C0"/>
            <w:noWrap/>
            <w:vAlign w:val="center"/>
            <w:hideMark/>
          </w:tcPr>
          <w:p w14:paraId="4332B556"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Ukupno</w:t>
            </w:r>
          </w:p>
        </w:tc>
        <w:tc>
          <w:tcPr>
            <w:tcW w:w="641" w:type="dxa"/>
            <w:tcBorders>
              <w:top w:val="nil"/>
              <w:left w:val="nil"/>
              <w:bottom w:val="nil"/>
              <w:right w:val="single" w:sz="4" w:space="0" w:color="auto"/>
            </w:tcBorders>
            <w:shd w:val="clear" w:color="000000" w:fill="C0C0C0"/>
            <w:noWrap/>
            <w:vAlign w:val="center"/>
            <w:hideMark/>
          </w:tcPr>
          <w:p w14:paraId="4332B557"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M</w:t>
            </w:r>
          </w:p>
        </w:tc>
        <w:tc>
          <w:tcPr>
            <w:tcW w:w="567" w:type="dxa"/>
            <w:tcBorders>
              <w:top w:val="nil"/>
              <w:left w:val="nil"/>
              <w:bottom w:val="nil"/>
              <w:right w:val="nil"/>
            </w:tcBorders>
            <w:shd w:val="clear" w:color="000000" w:fill="C0C0C0"/>
            <w:noWrap/>
            <w:vAlign w:val="center"/>
            <w:hideMark/>
          </w:tcPr>
          <w:p w14:paraId="4332B558"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Ž</w:t>
            </w:r>
          </w:p>
        </w:tc>
        <w:tc>
          <w:tcPr>
            <w:tcW w:w="910" w:type="dxa"/>
            <w:tcBorders>
              <w:top w:val="nil"/>
              <w:left w:val="single" w:sz="8" w:space="0" w:color="auto"/>
              <w:bottom w:val="nil"/>
              <w:right w:val="single" w:sz="8" w:space="0" w:color="auto"/>
            </w:tcBorders>
            <w:shd w:val="clear" w:color="000000" w:fill="C0C0C0"/>
            <w:noWrap/>
            <w:vAlign w:val="center"/>
            <w:hideMark/>
          </w:tcPr>
          <w:p w14:paraId="4332B559"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Ukupno</w:t>
            </w:r>
          </w:p>
        </w:tc>
        <w:tc>
          <w:tcPr>
            <w:tcW w:w="649" w:type="dxa"/>
            <w:tcBorders>
              <w:top w:val="nil"/>
              <w:left w:val="nil"/>
              <w:bottom w:val="nil"/>
              <w:right w:val="single" w:sz="4" w:space="0" w:color="auto"/>
            </w:tcBorders>
            <w:shd w:val="clear" w:color="000000" w:fill="C0C0C0"/>
            <w:noWrap/>
            <w:vAlign w:val="center"/>
            <w:hideMark/>
          </w:tcPr>
          <w:p w14:paraId="4332B55A"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M</w:t>
            </w:r>
          </w:p>
        </w:tc>
        <w:tc>
          <w:tcPr>
            <w:tcW w:w="567" w:type="dxa"/>
            <w:tcBorders>
              <w:top w:val="nil"/>
              <w:left w:val="nil"/>
              <w:bottom w:val="nil"/>
              <w:right w:val="nil"/>
            </w:tcBorders>
            <w:shd w:val="clear" w:color="000000" w:fill="C0C0C0"/>
            <w:noWrap/>
            <w:vAlign w:val="center"/>
            <w:hideMark/>
          </w:tcPr>
          <w:p w14:paraId="4332B55B"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Ž</w:t>
            </w:r>
          </w:p>
        </w:tc>
        <w:tc>
          <w:tcPr>
            <w:tcW w:w="850" w:type="dxa"/>
            <w:tcBorders>
              <w:top w:val="nil"/>
              <w:left w:val="single" w:sz="8" w:space="0" w:color="auto"/>
              <w:bottom w:val="nil"/>
              <w:right w:val="single" w:sz="8" w:space="0" w:color="auto"/>
            </w:tcBorders>
            <w:shd w:val="clear" w:color="000000" w:fill="C0C0C0"/>
            <w:noWrap/>
            <w:vAlign w:val="center"/>
            <w:hideMark/>
          </w:tcPr>
          <w:p w14:paraId="4332B55C"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Ukupno</w:t>
            </w:r>
          </w:p>
        </w:tc>
        <w:tc>
          <w:tcPr>
            <w:tcW w:w="567" w:type="dxa"/>
            <w:tcBorders>
              <w:top w:val="nil"/>
              <w:left w:val="nil"/>
              <w:bottom w:val="nil"/>
              <w:right w:val="single" w:sz="4" w:space="0" w:color="auto"/>
            </w:tcBorders>
            <w:shd w:val="clear" w:color="000000" w:fill="C0C0C0"/>
            <w:noWrap/>
            <w:vAlign w:val="center"/>
            <w:hideMark/>
          </w:tcPr>
          <w:p w14:paraId="4332B55D"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M</w:t>
            </w:r>
          </w:p>
        </w:tc>
        <w:tc>
          <w:tcPr>
            <w:tcW w:w="567" w:type="dxa"/>
            <w:tcBorders>
              <w:top w:val="nil"/>
              <w:left w:val="nil"/>
              <w:bottom w:val="nil"/>
              <w:right w:val="nil"/>
            </w:tcBorders>
            <w:shd w:val="clear" w:color="000000" w:fill="C0C0C0"/>
            <w:noWrap/>
            <w:vAlign w:val="center"/>
            <w:hideMark/>
          </w:tcPr>
          <w:p w14:paraId="4332B55E" w14:textId="77777777" w:rsidR="00101E84" w:rsidRPr="005E0C06" w:rsidRDefault="00101E84" w:rsidP="009C13DE">
            <w:pPr>
              <w:spacing w:line="240" w:lineRule="auto"/>
              <w:jc w:val="center"/>
              <w:rPr>
                <w:rFonts w:eastAsia="Times New Roman"/>
                <w:b/>
                <w:sz w:val="16"/>
                <w:szCs w:val="20"/>
                <w:lang w:val="hr-HR" w:eastAsia="hr-HR"/>
              </w:rPr>
            </w:pPr>
            <w:r w:rsidRPr="003E62D8">
              <w:rPr>
                <w:rFonts w:eastAsia="Times New Roman"/>
                <w:b/>
                <w:sz w:val="16"/>
                <w:szCs w:val="20"/>
                <w:lang w:val="hr-HR" w:eastAsia="hr-HR"/>
              </w:rPr>
              <w:t>Ž</w:t>
            </w:r>
          </w:p>
        </w:tc>
        <w:tc>
          <w:tcPr>
            <w:tcW w:w="919" w:type="dxa"/>
            <w:tcBorders>
              <w:top w:val="nil"/>
              <w:left w:val="single" w:sz="8" w:space="0" w:color="auto"/>
              <w:bottom w:val="nil"/>
              <w:right w:val="single" w:sz="12" w:space="0" w:color="auto"/>
            </w:tcBorders>
            <w:shd w:val="clear" w:color="000000" w:fill="C0C0C0"/>
            <w:noWrap/>
            <w:vAlign w:val="center"/>
            <w:hideMark/>
          </w:tcPr>
          <w:p w14:paraId="4332B55F" w14:textId="77777777" w:rsidR="00101E84" w:rsidRPr="005E0C06" w:rsidRDefault="00101E84" w:rsidP="009C13DE">
            <w:pPr>
              <w:spacing w:line="240" w:lineRule="auto"/>
              <w:jc w:val="center"/>
              <w:rPr>
                <w:rFonts w:eastAsia="Times New Roman"/>
                <w:b/>
                <w:bCs/>
                <w:sz w:val="16"/>
                <w:szCs w:val="16"/>
                <w:lang w:val="hr-HR" w:eastAsia="hr-HR"/>
              </w:rPr>
            </w:pPr>
            <w:r w:rsidRPr="003E62D8">
              <w:rPr>
                <w:rFonts w:eastAsia="Times New Roman"/>
                <w:b/>
                <w:bCs/>
                <w:sz w:val="16"/>
                <w:szCs w:val="16"/>
                <w:lang w:val="hr-HR" w:eastAsia="hr-HR"/>
              </w:rPr>
              <w:t>Ukupno</w:t>
            </w:r>
          </w:p>
        </w:tc>
        <w:tc>
          <w:tcPr>
            <w:tcW w:w="941" w:type="dxa"/>
            <w:tcBorders>
              <w:top w:val="nil"/>
              <w:left w:val="nil"/>
              <w:bottom w:val="nil"/>
              <w:right w:val="single" w:sz="8" w:space="0" w:color="auto"/>
            </w:tcBorders>
            <w:shd w:val="clear" w:color="000000" w:fill="C0C0C0"/>
            <w:noWrap/>
            <w:vAlign w:val="center"/>
            <w:hideMark/>
          </w:tcPr>
          <w:p w14:paraId="4332B560"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Ukupno</w:t>
            </w:r>
          </w:p>
        </w:tc>
        <w:tc>
          <w:tcPr>
            <w:tcW w:w="768" w:type="dxa"/>
            <w:tcBorders>
              <w:top w:val="nil"/>
              <w:left w:val="nil"/>
              <w:bottom w:val="nil"/>
              <w:right w:val="single" w:sz="4" w:space="0" w:color="auto"/>
            </w:tcBorders>
            <w:shd w:val="clear" w:color="000000" w:fill="C0C0C0"/>
            <w:noWrap/>
            <w:vAlign w:val="center"/>
            <w:hideMark/>
          </w:tcPr>
          <w:p w14:paraId="4332B561"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Ukupno</w:t>
            </w:r>
          </w:p>
        </w:tc>
        <w:tc>
          <w:tcPr>
            <w:tcW w:w="941" w:type="dxa"/>
            <w:tcBorders>
              <w:top w:val="nil"/>
              <w:left w:val="nil"/>
              <w:bottom w:val="nil"/>
              <w:right w:val="single" w:sz="12" w:space="0" w:color="auto"/>
            </w:tcBorders>
            <w:shd w:val="clear" w:color="000000" w:fill="C0C0C0"/>
            <w:noWrap/>
            <w:vAlign w:val="center"/>
            <w:hideMark/>
          </w:tcPr>
          <w:p w14:paraId="4332B562" w14:textId="77777777" w:rsidR="00101E84" w:rsidRPr="005E0C06" w:rsidRDefault="00101E84" w:rsidP="009C13DE">
            <w:pPr>
              <w:spacing w:line="240" w:lineRule="auto"/>
              <w:jc w:val="center"/>
              <w:rPr>
                <w:rFonts w:eastAsia="Times New Roman"/>
                <w:b/>
                <w:bCs/>
                <w:sz w:val="16"/>
                <w:szCs w:val="20"/>
                <w:lang w:val="hr-HR" w:eastAsia="hr-HR"/>
              </w:rPr>
            </w:pPr>
            <w:r w:rsidRPr="003E62D8">
              <w:rPr>
                <w:rFonts w:eastAsia="Times New Roman"/>
                <w:b/>
                <w:bCs/>
                <w:sz w:val="16"/>
                <w:szCs w:val="20"/>
                <w:lang w:val="hr-HR" w:eastAsia="hr-HR"/>
              </w:rPr>
              <w:t>Ukupno</w:t>
            </w:r>
          </w:p>
        </w:tc>
      </w:tr>
      <w:tr w:rsidR="00101E84" w:rsidRPr="005E0C06" w14:paraId="4332B57A" w14:textId="77777777" w:rsidTr="009C13DE">
        <w:trPr>
          <w:trHeight w:val="402"/>
          <w:jc w:val="center"/>
        </w:trPr>
        <w:tc>
          <w:tcPr>
            <w:tcW w:w="1149" w:type="dxa"/>
            <w:tcBorders>
              <w:top w:val="nil"/>
              <w:left w:val="single" w:sz="12" w:space="0" w:color="auto"/>
              <w:bottom w:val="single" w:sz="4" w:space="0" w:color="auto"/>
              <w:right w:val="single" w:sz="12" w:space="0" w:color="auto"/>
            </w:tcBorders>
            <w:shd w:val="clear" w:color="000000" w:fill="FFFFFF"/>
            <w:vAlign w:val="center"/>
            <w:hideMark/>
          </w:tcPr>
          <w:p w14:paraId="4332B564" w14:textId="77777777" w:rsidR="00101E84" w:rsidRPr="008A5979" w:rsidRDefault="00101E84" w:rsidP="009C13DE">
            <w:pPr>
              <w:spacing w:line="240" w:lineRule="auto"/>
              <w:jc w:val="center"/>
              <w:rPr>
                <w:rFonts w:eastAsia="Times New Roman"/>
                <w:b/>
                <w:sz w:val="16"/>
                <w:lang w:val="hr-HR" w:eastAsia="hr-HR"/>
              </w:rPr>
            </w:pPr>
            <w:r w:rsidRPr="008A5979">
              <w:rPr>
                <w:rFonts w:eastAsia="Times New Roman"/>
                <w:b/>
                <w:sz w:val="16"/>
                <w:lang w:val="hr-HR" w:eastAsia="hr-HR"/>
              </w:rPr>
              <w:t>Engleski</w:t>
            </w:r>
          </w:p>
        </w:tc>
        <w:tc>
          <w:tcPr>
            <w:tcW w:w="567" w:type="dxa"/>
            <w:tcBorders>
              <w:top w:val="single" w:sz="12" w:space="0" w:color="auto"/>
              <w:left w:val="nil"/>
              <w:bottom w:val="single" w:sz="4" w:space="0" w:color="auto"/>
              <w:right w:val="single" w:sz="4" w:space="0" w:color="auto"/>
            </w:tcBorders>
            <w:shd w:val="clear" w:color="000000" w:fill="FFFFFF"/>
            <w:vAlign w:val="center"/>
            <w:hideMark/>
          </w:tcPr>
          <w:p w14:paraId="4332B565"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195</w:t>
            </w:r>
          </w:p>
        </w:tc>
        <w:tc>
          <w:tcPr>
            <w:tcW w:w="567" w:type="dxa"/>
            <w:tcBorders>
              <w:top w:val="single" w:sz="12" w:space="0" w:color="auto"/>
              <w:left w:val="nil"/>
              <w:bottom w:val="single" w:sz="4" w:space="0" w:color="auto"/>
              <w:right w:val="nil"/>
            </w:tcBorders>
            <w:shd w:val="clear" w:color="000000" w:fill="FFFFFF"/>
            <w:vAlign w:val="center"/>
            <w:hideMark/>
          </w:tcPr>
          <w:p w14:paraId="4332B566"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26</w:t>
            </w:r>
          </w:p>
        </w:tc>
        <w:tc>
          <w:tcPr>
            <w:tcW w:w="910" w:type="dxa"/>
            <w:tcBorders>
              <w:top w:val="single" w:sz="12" w:space="0" w:color="auto"/>
              <w:left w:val="single" w:sz="8" w:space="0" w:color="auto"/>
              <w:bottom w:val="single" w:sz="4" w:space="0" w:color="auto"/>
              <w:right w:val="single" w:sz="8" w:space="0" w:color="auto"/>
            </w:tcBorders>
            <w:shd w:val="clear" w:color="000000" w:fill="FFFFFF"/>
            <w:vAlign w:val="center"/>
            <w:hideMark/>
          </w:tcPr>
          <w:p w14:paraId="4332B567"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221</w:t>
            </w:r>
          </w:p>
        </w:tc>
        <w:tc>
          <w:tcPr>
            <w:tcW w:w="536" w:type="dxa"/>
            <w:tcBorders>
              <w:top w:val="single" w:sz="12" w:space="0" w:color="auto"/>
              <w:left w:val="nil"/>
              <w:bottom w:val="single" w:sz="4" w:space="0" w:color="auto"/>
              <w:right w:val="single" w:sz="4" w:space="0" w:color="auto"/>
            </w:tcBorders>
            <w:shd w:val="clear" w:color="000000" w:fill="FFFFFF"/>
            <w:vAlign w:val="center"/>
            <w:hideMark/>
          </w:tcPr>
          <w:p w14:paraId="4332B568"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3375</w:t>
            </w:r>
          </w:p>
        </w:tc>
        <w:tc>
          <w:tcPr>
            <w:tcW w:w="539" w:type="dxa"/>
            <w:tcBorders>
              <w:top w:val="single" w:sz="12" w:space="0" w:color="auto"/>
              <w:left w:val="nil"/>
              <w:bottom w:val="single" w:sz="4" w:space="0" w:color="auto"/>
              <w:right w:val="nil"/>
            </w:tcBorders>
            <w:shd w:val="clear" w:color="000000" w:fill="FFFFFF"/>
            <w:vAlign w:val="center"/>
            <w:hideMark/>
          </w:tcPr>
          <w:p w14:paraId="4332B569"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435</w:t>
            </w:r>
          </w:p>
        </w:tc>
        <w:tc>
          <w:tcPr>
            <w:tcW w:w="850" w:type="dxa"/>
            <w:tcBorders>
              <w:top w:val="single" w:sz="12" w:space="0" w:color="auto"/>
              <w:left w:val="single" w:sz="8" w:space="0" w:color="auto"/>
              <w:bottom w:val="single" w:sz="4" w:space="0" w:color="auto"/>
              <w:right w:val="single" w:sz="8" w:space="0" w:color="auto"/>
            </w:tcBorders>
            <w:shd w:val="clear" w:color="000000" w:fill="FFFFFF"/>
            <w:vAlign w:val="center"/>
            <w:hideMark/>
          </w:tcPr>
          <w:p w14:paraId="4332B56A"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3810</w:t>
            </w:r>
          </w:p>
        </w:tc>
        <w:tc>
          <w:tcPr>
            <w:tcW w:w="567" w:type="dxa"/>
            <w:tcBorders>
              <w:top w:val="single" w:sz="12" w:space="0" w:color="auto"/>
              <w:left w:val="nil"/>
              <w:bottom w:val="single" w:sz="4" w:space="0" w:color="auto"/>
              <w:right w:val="single" w:sz="4" w:space="0" w:color="auto"/>
            </w:tcBorders>
            <w:shd w:val="clear" w:color="000000" w:fill="FFFFFF"/>
            <w:vAlign w:val="center"/>
            <w:hideMark/>
          </w:tcPr>
          <w:p w14:paraId="4332B56B"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281</w:t>
            </w:r>
          </w:p>
        </w:tc>
        <w:tc>
          <w:tcPr>
            <w:tcW w:w="567" w:type="dxa"/>
            <w:tcBorders>
              <w:top w:val="single" w:sz="12" w:space="0" w:color="auto"/>
              <w:left w:val="nil"/>
              <w:bottom w:val="single" w:sz="4" w:space="0" w:color="auto"/>
              <w:right w:val="nil"/>
            </w:tcBorders>
            <w:shd w:val="clear" w:color="000000" w:fill="FFFFFF"/>
            <w:vAlign w:val="center"/>
            <w:hideMark/>
          </w:tcPr>
          <w:p w14:paraId="4332B56C"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42</w:t>
            </w:r>
          </w:p>
        </w:tc>
        <w:tc>
          <w:tcPr>
            <w:tcW w:w="919" w:type="dxa"/>
            <w:tcBorders>
              <w:top w:val="single" w:sz="12" w:space="0" w:color="auto"/>
              <w:left w:val="single" w:sz="8" w:space="0" w:color="auto"/>
              <w:bottom w:val="single" w:sz="4" w:space="0" w:color="auto"/>
              <w:right w:val="single" w:sz="12" w:space="0" w:color="auto"/>
            </w:tcBorders>
            <w:shd w:val="clear" w:color="000000" w:fill="FFFFFF"/>
            <w:vAlign w:val="center"/>
            <w:hideMark/>
          </w:tcPr>
          <w:p w14:paraId="4332B56D"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323</w:t>
            </w:r>
          </w:p>
        </w:tc>
        <w:tc>
          <w:tcPr>
            <w:tcW w:w="641" w:type="dxa"/>
            <w:tcBorders>
              <w:top w:val="single" w:sz="12" w:space="0" w:color="auto"/>
              <w:left w:val="nil"/>
              <w:bottom w:val="single" w:sz="4" w:space="0" w:color="auto"/>
              <w:right w:val="single" w:sz="4" w:space="0" w:color="auto"/>
            </w:tcBorders>
            <w:shd w:val="clear" w:color="000000" w:fill="FFFFFF"/>
            <w:vAlign w:val="center"/>
            <w:hideMark/>
          </w:tcPr>
          <w:p w14:paraId="4332B56E"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167</w:t>
            </w:r>
          </w:p>
        </w:tc>
        <w:tc>
          <w:tcPr>
            <w:tcW w:w="567" w:type="dxa"/>
            <w:tcBorders>
              <w:top w:val="single" w:sz="12" w:space="0" w:color="auto"/>
              <w:left w:val="nil"/>
              <w:bottom w:val="single" w:sz="4" w:space="0" w:color="auto"/>
              <w:right w:val="nil"/>
            </w:tcBorders>
            <w:shd w:val="clear" w:color="000000" w:fill="FFFFFF"/>
            <w:vAlign w:val="center"/>
            <w:hideMark/>
          </w:tcPr>
          <w:p w14:paraId="4332B56F"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22</w:t>
            </w:r>
          </w:p>
        </w:tc>
        <w:tc>
          <w:tcPr>
            <w:tcW w:w="910" w:type="dxa"/>
            <w:tcBorders>
              <w:top w:val="single" w:sz="12" w:space="0" w:color="auto"/>
              <w:left w:val="single" w:sz="8" w:space="0" w:color="auto"/>
              <w:bottom w:val="single" w:sz="4" w:space="0" w:color="auto"/>
              <w:right w:val="single" w:sz="8" w:space="0" w:color="auto"/>
            </w:tcBorders>
            <w:shd w:val="clear" w:color="000000" w:fill="FFFFFF"/>
            <w:vAlign w:val="center"/>
            <w:hideMark/>
          </w:tcPr>
          <w:p w14:paraId="4332B570"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189</w:t>
            </w:r>
          </w:p>
        </w:tc>
        <w:tc>
          <w:tcPr>
            <w:tcW w:w="649" w:type="dxa"/>
            <w:tcBorders>
              <w:top w:val="single" w:sz="12" w:space="0" w:color="auto"/>
              <w:left w:val="nil"/>
              <w:bottom w:val="single" w:sz="4" w:space="0" w:color="auto"/>
              <w:right w:val="single" w:sz="4" w:space="0" w:color="auto"/>
            </w:tcBorders>
            <w:shd w:val="clear" w:color="000000" w:fill="FFFFFF"/>
            <w:vAlign w:val="center"/>
            <w:hideMark/>
          </w:tcPr>
          <w:p w14:paraId="4332B571"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3971</w:t>
            </w:r>
          </w:p>
        </w:tc>
        <w:tc>
          <w:tcPr>
            <w:tcW w:w="567" w:type="dxa"/>
            <w:tcBorders>
              <w:top w:val="single" w:sz="12" w:space="0" w:color="auto"/>
              <w:left w:val="nil"/>
              <w:bottom w:val="single" w:sz="4" w:space="0" w:color="auto"/>
              <w:right w:val="nil"/>
            </w:tcBorders>
            <w:shd w:val="clear" w:color="000000" w:fill="FFFFFF"/>
            <w:vAlign w:val="center"/>
            <w:hideMark/>
          </w:tcPr>
          <w:p w14:paraId="4332B572"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497</w:t>
            </w:r>
          </w:p>
        </w:tc>
        <w:tc>
          <w:tcPr>
            <w:tcW w:w="850" w:type="dxa"/>
            <w:tcBorders>
              <w:top w:val="single" w:sz="12" w:space="0" w:color="auto"/>
              <w:left w:val="single" w:sz="8" w:space="0" w:color="auto"/>
              <w:bottom w:val="single" w:sz="4" w:space="0" w:color="auto"/>
              <w:right w:val="single" w:sz="8" w:space="0" w:color="auto"/>
            </w:tcBorders>
            <w:shd w:val="clear" w:color="000000" w:fill="FFFFFF"/>
            <w:vAlign w:val="center"/>
            <w:hideMark/>
          </w:tcPr>
          <w:p w14:paraId="4332B573"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4468</w:t>
            </w:r>
          </w:p>
        </w:tc>
        <w:tc>
          <w:tcPr>
            <w:tcW w:w="567" w:type="dxa"/>
            <w:tcBorders>
              <w:top w:val="single" w:sz="12" w:space="0" w:color="auto"/>
              <w:left w:val="nil"/>
              <w:bottom w:val="single" w:sz="4" w:space="0" w:color="auto"/>
              <w:right w:val="single" w:sz="4" w:space="0" w:color="auto"/>
            </w:tcBorders>
            <w:shd w:val="clear" w:color="000000" w:fill="FFFFFF"/>
            <w:vAlign w:val="center"/>
            <w:hideMark/>
          </w:tcPr>
          <w:p w14:paraId="4332B574"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263</w:t>
            </w:r>
          </w:p>
        </w:tc>
        <w:tc>
          <w:tcPr>
            <w:tcW w:w="567" w:type="dxa"/>
            <w:tcBorders>
              <w:top w:val="single" w:sz="12" w:space="0" w:color="auto"/>
              <w:left w:val="nil"/>
              <w:bottom w:val="single" w:sz="4" w:space="0" w:color="auto"/>
              <w:right w:val="nil"/>
            </w:tcBorders>
            <w:shd w:val="clear" w:color="000000" w:fill="FFFFFF"/>
            <w:vAlign w:val="center"/>
            <w:hideMark/>
          </w:tcPr>
          <w:p w14:paraId="4332B575"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30</w:t>
            </w:r>
          </w:p>
        </w:tc>
        <w:tc>
          <w:tcPr>
            <w:tcW w:w="919" w:type="dxa"/>
            <w:tcBorders>
              <w:top w:val="single" w:sz="12" w:space="0" w:color="auto"/>
              <w:left w:val="single" w:sz="8" w:space="0" w:color="auto"/>
              <w:bottom w:val="single" w:sz="4" w:space="0" w:color="auto"/>
              <w:right w:val="single" w:sz="12" w:space="0" w:color="auto"/>
            </w:tcBorders>
            <w:shd w:val="clear" w:color="000000" w:fill="FFFFFF"/>
            <w:vAlign w:val="center"/>
            <w:hideMark/>
          </w:tcPr>
          <w:p w14:paraId="4332B576"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293</w:t>
            </w:r>
          </w:p>
        </w:tc>
        <w:tc>
          <w:tcPr>
            <w:tcW w:w="941" w:type="dxa"/>
            <w:tcBorders>
              <w:top w:val="single" w:sz="12" w:space="0" w:color="auto"/>
              <w:left w:val="nil"/>
              <w:bottom w:val="single" w:sz="4" w:space="0" w:color="auto"/>
              <w:right w:val="single" w:sz="8" w:space="0" w:color="auto"/>
            </w:tcBorders>
            <w:shd w:val="clear" w:color="000000" w:fill="FFFFFF"/>
            <w:vAlign w:val="center"/>
            <w:hideMark/>
          </w:tcPr>
          <w:p w14:paraId="4332B577"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-14%</w:t>
            </w:r>
          </w:p>
        </w:tc>
        <w:tc>
          <w:tcPr>
            <w:tcW w:w="768" w:type="dxa"/>
            <w:tcBorders>
              <w:top w:val="single" w:sz="12" w:space="0" w:color="auto"/>
              <w:left w:val="nil"/>
              <w:bottom w:val="single" w:sz="4" w:space="0" w:color="auto"/>
              <w:right w:val="single" w:sz="8" w:space="0" w:color="auto"/>
            </w:tcBorders>
            <w:shd w:val="clear" w:color="000000" w:fill="FFFFFF"/>
            <w:vAlign w:val="center"/>
            <w:hideMark/>
          </w:tcPr>
          <w:p w14:paraId="4332B578"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17,3</w:t>
            </w:r>
            <w:r w:rsidR="00FD7787">
              <w:rPr>
                <w:rFonts w:eastAsia="Times New Roman"/>
                <w:b/>
                <w:bCs/>
                <w:sz w:val="16"/>
                <w:lang w:val="hr-HR" w:eastAsia="hr-HR"/>
              </w:rPr>
              <w:t xml:space="preserve"> </w:t>
            </w:r>
            <w:r w:rsidRPr="003E62D8">
              <w:rPr>
                <w:rFonts w:eastAsia="Times New Roman"/>
                <w:b/>
                <w:bCs/>
                <w:sz w:val="16"/>
                <w:lang w:val="hr-HR" w:eastAsia="hr-HR"/>
              </w:rPr>
              <w:t>%</w:t>
            </w:r>
          </w:p>
        </w:tc>
        <w:tc>
          <w:tcPr>
            <w:tcW w:w="941" w:type="dxa"/>
            <w:tcBorders>
              <w:top w:val="single" w:sz="12" w:space="0" w:color="auto"/>
              <w:left w:val="single" w:sz="4" w:space="0" w:color="auto"/>
              <w:bottom w:val="single" w:sz="4" w:space="0" w:color="auto"/>
              <w:right w:val="single" w:sz="12" w:space="0" w:color="auto"/>
            </w:tcBorders>
            <w:shd w:val="clear" w:color="000000" w:fill="FFFFFF"/>
            <w:vAlign w:val="center"/>
            <w:hideMark/>
          </w:tcPr>
          <w:p w14:paraId="4332B579"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-9,3</w:t>
            </w:r>
            <w:r w:rsidR="00FD7787">
              <w:rPr>
                <w:rFonts w:eastAsia="Times New Roman"/>
                <w:b/>
                <w:bCs/>
                <w:sz w:val="16"/>
                <w:lang w:val="hr-HR" w:eastAsia="hr-HR"/>
              </w:rPr>
              <w:t xml:space="preserve"> </w:t>
            </w:r>
            <w:r w:rsidRPr="003E62D8">
              <w:rPr>
                <w:rFonts w:eastAsia="Times New Roman"/>
                <w:b/>
                <w:bCs/>
                <w:sz w:val="16"/>
                <w:lang w:val="hr-HR" w:eastAsia="hr-HR"/>
              </w:rPr>
              <w:t>%</w:t>
            </w:r>
          </w:p>
        </w:tc>
      </w:tr>
      <w:tr w:rsidR="00101E84" w:rsidRPr="005E0C06" w14:paraId="4332B591" w14:textId="77777777" w:rsidTr="009C13DE">
        <w:trPr>
          <w:trHeight w:val="402"/>
          <w:jc w:val="center"/>
        </w:trPr>
        <w:tc>
          <w:tcPr>
            <w:tcW w:w="1149" w:type="dxa"/>
            <w:tcBorders>
              <w:top w:val="nil"/>
              <w:left w:val="single" w:sz="12" w:space="0" w:color="auto"/>
              <w:bottom w:val="single" w:sz="4" w:space="0" w:color="auto"/>
              <w:right w:val="single" w:sz="12" w:space="0" w:color="auto"/>
            </w:tcBorders>
            <w:shd w:val="clear" w:color="000000" w:fill="FFFFFF"/>
            <w:vAlign w:val="center"/>
            <w:hideMark/>
          </w:tcPr>
          <w:p w14:paraId="4332B57B" w14:textId="77777777" w:rsidR="00101E84" w:rsidRPr="008A5979" w:rsidRDefault="00101E84" w:rsidP="009C13DE">
            <w:pPr>
              <w:spacing w:line="240" w:lineRule="auto"/>
              <w:jc w:val="center"/>
              <w:rPr>
                <w:rFonts w:eastAsia="Times New Roman"/>
                <w:b/>
                <w:sz w:val="16"/>
                <w:lang w:val="hr-HR" w:eastAsia="hr-HR"/>
              </w:rPr>
            </w:pPr>
            <w:r w:rsidRPr="008A5979">
              <w:rPr>
                <w:rFonts w:eastAsia="Times New Roman"/>
                <w:b/>
                <w:sz w:val="16"/>
                <w:lang w:val="hr-HR" w:eastAsia="hr-HR"/>
              </w:rPr>
              <w:t>Njemački</w:t>
            </w:r>
          </w:p>
        </w:tc>
        <w:tc>
          <w:tcPr>
            <w:tcW w:w="567" w:type="dxa"/>
            <w:tcBorders>
              <w:top w:val="nil"/>
              <w:left w:val="nil"/>
              <w:bottom w:val="single" w:sz="4" w:space="0" w:color="auto"/>
              <w:right w:val="single" w:sz="4" w:space="0" w:color="auto"/>
            </w:tcBorders>
            <w:shd w:val="clear" w:color="000000" w:fill="FFFFFF"/>
            <w:vAlign w:val="center"/>
            <w:hideMark/>
          </w:tcPr>
          <w:p w14:paraId="4332B57C"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30</w:t>
            </w:r>
          </w:p>
        </w:tc>
        <w:tc>
          <w:tcPr>
            <w:tcW w:w="567" w:type="dxa"/>
            <w:tcBorders>
              <w:top w:val="nil"/>
              <w:left w:val="nil"/>
              <w:bottom w:val="single" w:sz="4" w:space="0" w:color="auto"/>
              <w:right w:val="nil"/>
            </w:tcBorders>
            <w:shd w:val="clear" w:color="000000" w:fill="FFFFFF"/>
            <w:vAlign w:val="center"/>
            <w:hideMark/>
          </w:tcPr>
          <w:p w14:paraId="4332B57D"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w:t>
            </w:r>
          </w:p>
        </w:tc>
        <w:tc>
          <w:tcPr>
            <w:tcW w:w="910" w:type="dxa"/>
            <w:tcBorders>
              <w:top w:val="nil"/>
              <w:left w:val="single" w:sz="8" w:space="0" w:color="auto"/>
              <w:bottom w:val="single" w:sz="4" w:space="0" w:color="auto"/>
              <w:right w:val="single" w:sz="8" w:space="0" w:color="auto"/>
            </w:tcBorders>
            <w:shd w:val="clear" w:color="000000" w:fill="FFFFFF"/>
            <w:vAlign w:val="center"/>
            <w:hideMark/>
          </w:tcPr>
          <w:p w14:paraId="4332B57E"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33</w:t>
            </w:r>
          </w:p>
        </w:tc>
        <w:tc>
          <w:tcPr>
            <w:tcW w:w="536" w:type="dxa"/>
            <w:tcBorders>
              <w:top w:val="nil"/>
              <w:left w:val="nil"/>
              <w:bottom w:val="single" w:sz="4" w:space="0" w:color="auto"/>
              <w:right w:val="single" w:sz="4" w:space="0" w:color="auto"/>
            </w:tcBorders>
            <w:shd w:val="clear" w:color="000000" w:fill="FFFFFF"/>
            <w:vAlign w:val="center"/>
            <w:hideMark/>
          </w:tcPr>
          <w:p w14:paraId="4332B57F"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144</w:t>
            </w:r>
          </w:p>
        </w:tc>
        <w:tc>
          <w:tcPr>
            <w:tcW w:w="539" w:type="dxa"/>
            <w:tcBorders>
              <w:top w:val="nil"/>
              <w:left w:val="nil"/>
              <w:bottom w:val="single" w:sz="4" w:space="0" w:color="auto"/>
              <w:right w:val="nil"/>
            </w:tcBorders>
            <w:shd w:val="clear" w:color="000000" w:fill="FFFFFF"/>
            <w:vAlign w:val="center"/>
            <w:hideMark/>
          </w:tcPr>
          <w:p w14:paraId="4332B580"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26</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581"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170</w:t>
            </w:r>
          </w:p>
        </w:tc>
        <w:tc>
          <w:tcPr>
            <w:tcW w:w="567" w:type="dxa"/>
            <w:tcBorders>
              <w:top w:val="nil"/>
              <w:left w:val="nil"/>
              <w:bottom w:val="single" w:sz="4" w:space="0" w:color="auto"/>
              <w:right w:val="single" w:sz="4" w:space="0" w:color="auto"/>
            </w:tcBorders>
            <w:shd w:val="clear" w:color="000000" w:fill="FFFFFF"/>
            <w:vAlign w:val="center"/>
            <w:hideMark/>
          </w:tcPr>
          <w:p w14:paraId="4332B582"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21</w:t>
            </w:r>
          </w:p>
        </w:tc>
        <w:tc>
          <w:tcPr>
            <w:tcW w:w="567" w:type="dxa"/>
            <w:tcBorders>
              <w:top w:val="nil"/>
              <w:left w:val="nil"/>
              <w:bottom w:val="single" w:sz="4" w:space="0" w:color="auto"/>
              <w:right w:val="nil"/>
            </w:tcBorders>
            <w:shd w:val="clear" w:color="000000" w:fill="FFFFFF"/>
            <w:vAlign w:val="center"/>
            <w:hideMark/>
          </w:tcPr>
          <w:p w14:paraId="4332B583"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5</w:t>
            </w:r>
          </w:p>
        </w:tc>
        <w:tc>
          <w:tcPr>
            <w:tcW w:w="919" w:type="dxa"/>
            <w:tcBorders>
              <w:top w:val="nil"/>
              <w:left w:val="single" w:sz="8" w:space="0" w:color="auto"/>
              <w:bottom w:val="single" w:sz="4" w:space="0" w:color="auto"/>
              <w:right w:val="single" w:sz="12" w:space="0" w:color="auto"/>
            </w:tcBorders>
            <w:shd w:val="clear" w:color="000000" w:fill="FFFFFF"/>
            <w:vAlign w:val="center"/>
            <w:hideMark/>
          </w:tcPr>
          <w:p w14:paraId="4332B584"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26</w:t>
            </w:r>
          </w:p>
        </w:tc>
        <w:tc>
          <w:tcPr>
            <w:tcW w:w="641" w:type="dxa"/>
            <w:tcBorders>
              <w:top w:val="nil"/>
              <w:left w:val="nil"/>
              <w:bottom w:val="single" w:sz="4" w:space="0" w:color="auto"/>
              <w:right w:val="single" w:sz="4" w:space="0" w:color="auto"/>
            </w:tcBorders>
            <w:shd w:val="clear" w:color="000000" w:fill="FFFFFF"/>
            <w:vAlign w:val="center"/>
            <w:hideMark/>
          </w:tcPr>
          <w:p w14:paraId="4332B585"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29</w:t>
            </w:r>
          </w:p>
        </w:tc>
        <w:tc>
          <w:tcPr>
            <w:tcW w:w="567" w:type="dxa"/>
            <w:tcBorders>
              <w:top w:val="nil"/>
              <w:left w:val="nil"/>
              <w:bottom w:val="single" w:sz="4" w:space="0" w:color="auto"/>
              <w:right w:val="nil"/>
            </w:tcBorders>
            <w:shd w:val="clear" w:color="000000" w:fill="FFFFFF"/>
            <w:vAlign w:val="center"/>
            <w:hideMark/>
          </w:tcPr>
          <w:p w14:paraId="4332B586"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w:t>
            </w:r>
          </w:p>
        </w:tc>
        <w:tc>
          <w:tcPr>
            <w:tcW w:w="910" w:type="dxa"/>
            <w:tcBorders>
              <w:top w:val="nil"/>
              <w:left w:val="single" w:sz="8" w:space="0" w:color="auto"/>
              <w:bottom w:val="single" w:sz="4" w:space="0" w:color="auto"/>
              <w:right w:val="single" w:sz="8" w:space="0" w:color="auto"/>
            </w:tcBorders>
            <w:shd w:val="clear" w:color="000000" w:fill="FFFFFF"/>
            <w:vAlign w:val="center"/>
            <w:hideMark/>
          </w:tcPr>
          <w:p w14:paraId="4332B587"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32</w:t>
            </w:r>
          </w:p>
        </w:tc>
        <w:tc>
          <w:tcPr>
            <w:tcW w:w="649" w:type="dxa"/>
            <w:tcBorders>
              <w:top w:val="nil"/>
              <w:left w:val="nil"/>
              <w:bottom w:val="single" w:sz="4" w:space="0" w:color="auto"/>
              <w:right w:val="single" w:sz="4" w:space="0" w:color="auto"/>
            </w:tcBorders>
            <w:shd w:val="clear" w:color="000000" w:fill="FFFFFF"/>
            <w:vAlign w:val="center"/>
            <w:hideMark/>
          </w:tcPr>
          <w:p w14:paraId="4332B588"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169</w:t>
            </w:r>
          </w:p>
        </w:tc>
        <w:tc>
          <w:tcPr>
            <w:tcW w:w="567" w:type="dxa"/>
            <w:tcBorders>
              <w:top w:val="nil"/>
              <w:left w:val="nil"/>
              <w:bottom w:val="single" w:sz="4" w:space="0" w:color="auto"/>
              <w:right w:val="nil"/>
            </w:tcBorders>
            <w:shd w:val="clear" w:color="000000" w:fill="FFFFFF"/>
            <w:vAlign w:val="center"/>
            <w:hideMark/>
          </w:tcPr>
          <w:p w14:paraId="4332B589"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20</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58A"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189</w:t>
            </w:r>
          </w:p>
        </w:tc>
        <w:tc>
          <w:tcPr>
            <w:tcW w:w="567" w:type="dxa"/>
            <w:tcBorders>
              <w:top w:val="nil"/>
              <w:left w:val="nil"/>
              <w:bottom w:val="single" w:sz="4" w:space="0" w:color="auto"/>
              <w:right w:val="single" w:sz="4" w:space="0" w:color="auto"/>
            </w:tcBorders>
            <w:shd w:val="clear" w:color="000000" w:fill="FFFFFF"/>
            <w:vAlign w:val="center"/>
            <w:hideMark/>
          </w:tcPr>
          <w:p w14:paraId="4332B58B"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19</w:t>
            </w:r>
          </w:p>
        </w:tc>
        <w:tc>
          <w:tcPr>
            <w:tcW w:w="567" w:type="dxa"/>
            <w:tcBorders>
              <w:top w:val="nil"/>
              <w:left w:val="nil"/>
              <w:bottom w:val="single" w:sz="4" w:space="0" w:color="auto"/>
              <w:right w:val="nil"/>
            </w:tcBorders>
            <w:shd w:val="clear" w:color="000000" w:fill="FFFFFF"/>
            <w:vAlign w:val="center"/>
            <w:hideMark/>
          </w:tcPr>
          <w:p w14:paraId="4332B58C"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w:t>
            </w:r>
          </w:p>
        </w:tc>
        <w:tc>
          <w:tcPr>
            <w:tcW w:w="919" w:type="dxa"/>
            <w:tcBorders>
              <w:top w:val="nil"/>
              <w:left w:val="single" w:sz="8" w:space="0" w:color="auto"/>
              <w:bottom w:val="single" w:sz="4" w:space="0" w:color="auto"/>
              <w:right w:val="single" w:sz="12" w:space="0" w:color="auto"/>
            </w:tcBorders>
            <w:shd w:val="clear" w:color="000000" w:fill="FFFFFF"/>
            <w:vAlign w:val="center"/>
            <w:hideMark/>
          </w:tcPr>
          <w:p w14:paraId="4332B58D"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20</w:t>
            </w:r>
          </w:p>
        </w:tc>
        <w:tc>
          <w:tcPr>
            <w:tcW w:w="941" w:type="dxa"/>
            <w:tcBorders>
              <w:top w:val="nil"/>
              <w:left w:val="nil"/>
              <w:bottom w:val="single" w:sz="4" w:space="0" w:color="auto"/>
              <w:right w:val="single" w:sz="8" w:space="0" w:color="auto"/>
            </w:tcBorders>
            <w:shd w:val="clear" w:color="000000" w:fill="FFFFFF"/>
            <w:vAlign w:val="center"/>
            <w:hideMark/>
          </w:tcPr>
          <w:p w14:paraId="4332B58E"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w:t>
            </w:r>
          </w:p>
        </w:tc>
        <w:tc>
          <w:tcPr>
            <w:tcW w:w="768" w:type="dxa"/>
            <w:tcBorders>
              <w:top w:val="nil"/>
              <w:left w:val="nil"/>
              <w:bottom w:val="single" w:sz="4" w:space="0" w:color="auto"/>
              <w:right w:val="single" w:sz="8" w:space="0" w:color="auto"/>
            </w:tcBorders>
            <w:shd w:val="clear" w:color="000000" w:fill="FFFFFF"/>
            <w:vAlign w:val="center"/>
            <w:hideMark/>
          </w:tcPr>
          <w:p w14:paraId="4332B58F"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11,2</w:t>
            </w:r>
            <w:r w:rsidR="00FD7787">
              <w:rPr>
                <w:rFonts w:eastAsia="Times New Roman"/>
                <w:b/>
                <w:bCs/>
                <w:sz w:val="16"/>
                <w:lang w:val="hr-HR" w:eastAsia="hr-HR"/>
              </w:rPr>
              <w:t xml:space="preserve"> </w:t>
            </w:r>
            <w:r w:rsidRPr="003E62D8">
              <w:rPr>
                <w:rFonts w:eastAsia="Times New Roman"/>
                <w:b/>
                <w:bCs/>
                <w:sz w:val="16"/>
                <w:lang w:val="hr-HR" w:eastAsia="hr-HR"/>
              </w:rPr>
              <w:t>%</w:t>
            </w:r>
          </w:p>
        </w:tc>
        <w:tc>
          <w:tcPr>
            <w:tcW w:w="941" w:type="dxa"/>
            <w:tcBorders>
              <w:top w:val="nil"/>
              <w:left w:val="single" w:sz="4" w:space="0" w:color="auto"/>
              <w:bottom w:val="single" w:sz="4" w:space="0" w:color="auto"/>
              <w:right w:val="single" w:sz="12" w:space="0" w:color="auto"/>
            </w:tcBorders>
            <w:shd w:val="clear" w:color="000000" w:fill="FFFFFF"/>
            <w:vAlign w:val="center"/>
            <w:hideMark/>
          </w:tcPr>
          <w:p w14:paraId="4332B590"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-23,1</w:t>
            </w:r>
            <w:r w:rsidR="00FD7787">
              <w:rPr>
                <w:rFonts w:eastAsia="Times New Roman"/>
                <w:b/>
                <w:bCs/>
                <w:sz w:val="16"/>
                <w:lang w:val="hr-HR" w:eastAsia="hr-HR"/>
              </w:rPr>
              <w:t xml:space="preserve"> </w:t>
            </w:r>
            <w:r w:rsidRPr="003E62D8">
              <w:rPr>
                <w:rFonts w:eastAsia="Times New Roman"/>
                <w:b/>
                <w:bCs/>
                <w:sz w:val="16"/>
                <w:lang w:val="hr-HR" w:eastAsia="hr-HR"/>
              </w:rPr>
              <w:t>%</w:t>
            </w:r>
          </w:p>
        </w:tc>
      </w:tr>
      <w:tr w:rsidR="00101E84" w:rsidRPr="005E0C06" w14:paraId="4332B5A8" w14:textId="77777777" w:rsidTr="009C13DE">
        <w:trPr>
          <w:trHeight w:val="402"/>
          <w:jc w:val="center"/>
        </w:trPr>
        <w:tc>
          <w:tcPr>
            <w:tcW w:w="1149" w:type="dxa"/>
            <w:tcBorders>
              <w:top w:val="nil"/>
              <w:left w:val="single" w:sz="12" w:space="0" w:color="auto"/>
              <w:bottom w:val="single" w:sz="4" w:space="0" w:color="auto"/>
              <w:right w:val="single" w:sz="12" w:space="0" w:color="auto"/>
            </w:tcBorders>
            <w:shd w:val="clear" w:color="000000" w:fill="FFFFFF"/>
            <w:vAlign w:val="center"/>
            <w:hideMark/>
          </w:tcPr>
          <w:p w14:paraId="4332B592" w14:textId="77777777" w:rsidR="00101E84" w:rsidRPr="008A5979" w:rsidRDefault="00101E84" w:rsidP="009C13DE">
            <w:pPr>
              <w:spacing w:line="240" w:lineRule="auto"/>
              <w:jc w:val="center"/>
              <w:rPr>
                <w:rFonts w:eastAsia="Times New Roman"/>
                <w:b/>
                <w:sz w:val="16"/>
                <w:lang w:val="hr-HR" w:eastAsia="hr-HR"/>
              </w:rPr>
            </w:pPr>
            <w:r w:rsidRPr="008A5979">
              <w:rPr>
                <w:rFonts w:eastAsia="Times New Roman"/>
                <w:b/>
                <w:sz w:val="16"/>
                <w:lang w:val="hr-HR" w:eastAsia="hr-HR"/>
              </w:rPr>
              <w:t>Francuski</w:t>
            </w:r>
          </w:p>
        </w:tc>
        <w:tc>
          <w:tcPr>
            <w:tcW w:w="567" w:type="dxa"/>
            <w:tcBorders>
              <w:top w:val="nil"/>
              <w:left w:val="nil"/>
              <w:bottom w:val="single" w:sz="4" w:space="0" w:color="auto"/>
              <w:right w:val="single" w:sz="4" w:space="0" w:color="auto"/>
            </w:tcBorders>
            <w:shd w:val="clear" w:color="000000" w:fill="FFFFFF"/>
            <w:vAlign w:val="center"/>
            <w:hideMark/>
          </w:tcPr>
          <w:p w14:paraId="4332B593"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w:t>
            </w:r>
          </w:p>
        </w:tc>
        <w:tc>
          <w:tcPr>
            <w:tcW w:w="567" w:type="dxa"/>
            <w:tcBorders>
              <w:top w:val="nil"/>
              <w:left w:val="nil"/>
              <w:bottom w:val="single" w:sz="4" w:space="0" w:color="auto"/>
              <w:right w:val="nil"/>
            </w:tcBorders>
            <w:shd w:val="clear" w:color="000000" w:fill="FFFFFF"/>
            <w:vAlign w:val="center"/>
            <w:hideMark/>
          </w:tcPr>
          <w:p w14:paraId="4332B594"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w:t>
            </w:r>
          </w:p>
        </w:tc>
        <w:tc>
          <w:tcPr>
            <w:tcW w:w="910" w:type="dxa"/>
            <w:tcBorders>
              <w:top w:val="nil"/>
              <w:left w:val="single" w:sz="8" w:space="0" w:color="auto"/>
              <w:bottom w:val="single" w:sz="4" w:space="0" w:color="auto"/>
              <w:right w:val="single" w:sz="8" w:space="0" w:color="auto"/>
            </w:tcBorders>
            <w:shd w:val="clear" w:color="000000" w:fill="FFFFFF"/>
            <w:vAlign w:val="center"/>
            <w:hideMark/>
          </w:tcPr>
          <w:p w14:paraId="4332B595"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7</w:t>
            </w:r>
          </w:p>
        </w:tc>
        <w:tc>
          <w:tcPr>
            <w:tcW w:w="536" w:type="dxa"/>
            <w:tcBorders>
              <w:top w:val="nil"/>
              <w:left w:val="nil"/>
              <w:bottom w:val="single" w:sz="4" w:space="0" w:color="auto"/>
              <w:right w:val="single" w:sz="4" w:space="0" w:color="auto"/>
            </w:tcBorders>
            <w:shd w:val="clear" w:color="000000" w:fill="FFFFFF"/>
            <w:vAlign w:val="center"/>
            <w:hideMark/>
          </w:tcPr>
          <w:p w14:paraId="4332B596"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29</w:t>
            </w:r>
          </w:p>
        </w:tc>
        <w:tc>
          <w:tcPr>
            <w:tcW w:w="539" w:type="dxa"/>
            <w:tcBorders>
              <w:top w:val="nil"/>
              <w:left w:val="nil"/>
              <w:bottom w:val="single" w:sz="4" w:space="0" w:color="auto"/>
              <w:right w:val="nil"/>
            </w:tcBorders>
            <w:shd w:val="clear" w:color="000000" w:fill="FFFFFF"/>
            <w:vAlign w:val="center"/>
            <w:hideMark/>
          </w:tcPr>
          <w:p w14:paraId="4332B597"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11</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598"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40</w:t>
            </w:r>
          </w:p>
        </w:tc>
        <w:tc>
          <w:tcPr>
            <w:tcW w:w="567" w:type="dxa"/>
            <w:tcBorders>
              <w:top w:val="nil"/>
              <w:left w:val="nil"/>
              <w:bottom w:val="single" w:sz="4" w:space="0" w:color="auto"/>
              <w:right w:val="single" w:sz="4" w:space="0" w:color="auto"/>
            </w:tcBorders>
            <w:shd w:val="clear" w:color="000000" w:fill="FFFFFF"/>
            <w:vAlign w:val="center"/>
            <w:hideMark/>
          </w:tcPr>
          <w:p w14:paraId="4332B599"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w:t>
            </w:r>
          </w:p>
        </w:tc>
        <w:tc>
          <w:tcPr>
            <w:tcW w:w="567" w:type="dxa"/>
            <w:tcBorders>
              <w:top w:val="nil"/>
              <w:left w:val="nil"/>
              <w:bottom w:val="single" w:sz="4" w:space="0" w:color="auto"/>
              <w:right w:val="nil"/>
            </w:tcBorders>
            <w:shd w:val="clear" w:color="000000" w:fill="FFFFFF"/>
            <w:vAlign w:val="center"/>
            <w:hideMark/>
          </w:tcPr>
          <w:p w14:paraId="4332B59A"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w:t>
            </w:r>
          </w:p>
        </w:tc>
        <w:tc>
          <w:tcPr>
            <w:tcW w:w="919" w:type="dxa"/>
            <w:tcBorders>
              <w:top w:val="nil"/>
              <w:left w:val="single" w:sz="8" w:space="0" w:color="auto"/>
              <w:bottom w:val="single" w:sz="4" w:space="0" w:color="auto"/>
              <w:right w:val="single" w:sz="12" w:space="0" w:color="auto"/>
            </w:tcBorders>
            <w:shd w:val="clear" w:color="000000" w:fill="FFFFFF"/>
            <w:vAlign w:val="center"/>
            <w:hideMark/>
          </w:tcPr>
          <w:p w14:paraId="4332B59B"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5</w:t>
            </w:r>
          </w:p>
        </w:tc>
        <w:tc>
          <w:tcPr>
            <w:tcW w:w="641" w:type="dxa"/>
            <w:tcBorders>
              <w:top w:val="nil"/>
              <w:left w:val="nil"/>
              <w:bottom w:val="single" w:sz="4" w:space="0" w:color="auto"/>
              <w:right w:val="single" w:sz="4" w:space="0" w:color="auto"/>
            </w:tcBorders>
            <w:shd w:val="clear" w:color="000000" w:fill="FFFFFF"/>
            <w:vAlign w:val="center"/>
            <w:hideMark/>
          </w:tcPr>
          <w:p w14:paraId="4332B59C"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w:t>
            </w:r>
          </w:p>
        </w:tc>
        <w:tc>
          <w:tcPr>
            <w:tcW w:w="567" w:type="dxa"/>
            <w:tcBorders>
              <w:top w:val="nil"/>
              <w:left w:val="nil"/>
              <w:bottom w:val="single" w:sz="4" w:space="0" w:color="auto"/>
              <w:right w:val="nil"/>
            </w:tcBorders>
            <w:shd w:val="clear" w:color="000000" w:fill="FFFFFF"/>
            <w:vAlign w:val="center"/>
            <w:hideMark/>
          </w:tcPr>
          <w:p w14:paraId="4332B59D"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5</w:t>
            </w:r>
          </w:p>
        </w:tc>
        <w:tc>
          <w:tcPr>
            <w:tcW w:w="910" w:type="dxa"/>
            <w:tcBorders>
              <w:top w:val="nil"/>
              <w:left w:val="single" w:sz="8" w:space="0" w:color="auto"/>
              <w:bottom w:val="single" w:sz="4" w:space="0" w:color="auto"/>
              <w:right w:val="single" w:sz="8" w:space="0" w:color="auto"/>
            </w:tcBorders>
            <w:shd w:val="clear" w:color="000000" w:fill="FFFFFF"/>
            <w:vAlign w:val="center"/>
            <w:hideMark/>
          </w:tcPr>
          <w:p w14:paraId="4332B59E"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9</w:t>
            </w:r>
          </w:p>
        </w:tc>
        <w:tc>
          <w:tcPr>
            <w:tcW w:w="649" w:type="dxa"/>
            <w:tcBorders>
              <w:top w:val="nil"/>
              <w:left w:val="nil"/>
              <w:bottom w:val="single" w:sz="4" w:space="0" w:color="auto"/>
              <w:right w:val="single" w:sz="4" w:space="0" w:color="auto"/>
            </w:tcBorders>
            <w:shd w:val="clear" w:color="000000" w:fill="FFFFFF"/>
            <w:vAlign w:val="center"/>
            <w:hideMark/>
          </w:tcPr>
          <w:p w14:paraId="4332B59F"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42</w:t>
            </w:r>
          </w:p>
        </w:tc>
        <w:tc>
          <w:tcPr>
            <w:tcW w:w="567" w:type="dxa"/>
            <w:tcBorders>
              <w:top w:val="nil"/>
              <w:left w:val="nil"/>
              <w:bottom w:val="single" w:sz="4" w:space="0" w:color="auto"/>
              <w:right w:val="nil"/>
            </w:tcBorders>
            <w:shd w:val="clear" w:color="000000" w:fill="FFFFFF"/>
            <w:vAlign w:val="center"/>
            <w:hideMark/>
          </w:tcPr>
          <w:p w14:paraId="4332B5A0"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14</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14:paraId="4332B5A1"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56</w:t>
            </w:r>
          </w:p>
        </w:tc>
        <w:tc>
          <w:tcPr>
            <w:tcW w:w="567" w:type="dxa"/>
            <w:tcBorders>
              <w:top w:val="nil"/>
              <w:left w:val="nil"/>
              <w:bottom w:val="single" w:sz="4" w:space="0" w:color="auto"/>
              <w:right w:val="single" w:sz="4" w:space="0" w:color="auto"/>
            </w:tcBorders>
            <w:shd w:val="clear" w:color="000000" w:fill="FFFFFF"/>
            <w:vAlign w:val="center"/>
            <w:hideMark/>
          </w:tcPr>
          <w:p w14:paraId="4332B5A2"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6</w:t>
            </w:r>
          </w:p>
        </w:tc>
        <w:tc>
          <w:tcPr>
            <w:tcW w:w="567" w:type="dxa"/>
            <w:tcBorders>
              <w:top w:val="nil"/>
              <w:left w:val="nil"/>
              <w:bottom w:val="single" w:sz="4" w:space="0" w:color="auto"/>
              <w:right w:val="nil"/>
            </w:tcBorders>
            <w:shd w:val="clear" w:color="000000" w:fill="FFFFFF"/>
            <w:vAlign w:val="center"/>
            <w:hideMark/>
          </w:tcPr>
          <w:p w14:paraId="4332B5A3"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2</w:t>
            </w:r>
          </w:p>
        </w:tc>
        <w:tc>
          <w:tcPr>
            <w:tcW w:w="919" w:type="dxa"/>
            <w:tcBorders>
              <w:top w:val="nil"/>
              <w:left w:val="single" w:sz="8" w:space="0" w:color="auto"/>
              <w:bottom w:val="single" w:sz="4" w:space="0" w:color="auto"/>
              <w:right w:val="single" w:sz="12" w:space="0" w:color="auto"/>
            </w:tcBorders>
            <w:shd w:val="clear" w:color="000000" w:fill="FFFFFF"/>
            <w:vAlign w:val="center"/>
            <w:hideMark/>
          </w:tcPr>
          <w:p w14:paraId="4332B5A4"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8</w:t>
            </w:r>
          </w:p>
        </w:tc>
        <w:tc>
          <w:tcPr>
            <w:tcW w:w="941" w:type="dxa"/>
            <w:tcBorders>
              <w:top w:val="nil"/>
              <w:left w:val="nil"/>
              <w:bottom w:val="single" w:sz="4" w:space="0" w:color="auto"/>
              <w:right w:val="single" w:sz="8" w:space="0" w:color="auto"/>
            </w:tcBorders>
            <w:shd w:val="clear" w:color="000000" w:fill="FFFFFF"/>
            <w:vAlign w:val="center"/>
            <w:hideMark/>
          </w:tcPr>
          <w:p w14:paraId="4332B5A5"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29%</w:t>
            </w:r>
          </w:p>
        </w:tc>
        <w:tc>
          <w:tcPr>
            <w:tcW w:w="768" w:type="dxa"/>
            <w:tcBorders>
              <w:top w:val="nil"/>
              <w:left w:val="nil"/>
              <w:bottom w:val="single" w:sz="4" w:space="0" w:color="auto"/>
              <w:right w:val="single" w:sz="8" w:space="0" w:color="auto"/>
            </w:tcBorders>
            <w:shd w:val="clear" w:color="000000" w:fill="FFFFFF"/>
            <w:vAlign w:val="center"/>
            <w:hideMark/>
          </w:tcPr>
          <w:p w14:paraId="4332B5A6"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40,0</w:t>
            </w:r>
            <w:r w:rsidR="00FD7787">
              <w:rPr>
                <w:rFonts w:eastAsia="Times New Roman"/>
                <w:b/>
                <w:bCs/>
                <w:sz w:val="16"/>
                <w:lang w:val="hr-HR" w:eastAsia="hr-HR"/>
              </w:rPr>
              <w:t xml:space="preserve"> </w:t>
            </w:r>
            <w:r w:rsidRPr="003E62D8">
              <w:rPr>
                <w:rFonts w:eastAsia="Times New Roman"/>
                <w:b/>
                <w:bCs/>
                <w:sz w:val="16"/>
                <w:lang w:val="hr-HR" w:eastAsia="hr-HR"/>
              </w:rPr>
              <w:t>%</w:t>
            </w:r>
          </w:p>
        </w:tc>
        <w:tc>
          <w:tcPr>
            <w:tcW w:w="941" w:type="dxa"/>
            <w:tcBorders>
              <w:top w:val="nil"/>
              <w:left w:val="single" w:sz="4" w:space="0" w:color="auto"/>
              <w:bottom w:val="single" w:sz="4" w:space="0" w:color="auto"/>
              <w:right w:val="single" w:sz="12" w:space="0" w:color="auto"/>
            </w:tcBorders>
            <w:shd w:val="clear" w:color="000000" w:fill="FFFFFF"/>
            <w:vAlign w:val="center"/>
            <w:hideMark/>
          </w:tcPr>
          <w:p w14:paraId="4332B5A7"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60,0</w:t>
            </w:r>
            <w:r w:rsidR="00FD7787">
              <w:rPr>
                <w:rFonts w:eastAsia="Times New Roman"/>
                <w:b/>
                <w:bCs/>
                <w:sz w:val="16"/>
                <w:lang w:val="hr-HR" w:eastAsia="hr-HR"/>
              </w:rPr>
              <w:t xml:space="preserve"> </w:t>
            </w:r>
            <w:r w:rsidRPr="003E62D8">
              <w:rPr>
                <w:rFonts w:eastAsia="Times New Roman"/>
                <w:b/>
                <w:bCs/>
                <w:sz w:val="16"/>
                <w:lang w:val="hr-HR" w:eastAsia="hr-HR"/>
              </w:rPr>
              <w:t>%</w:t>
            </w:r>
          </w:p>
        </w:tc>
      </w:tr>
      <w:tr w:rsidR="00101E84" w:rsidRPr="005E0C06" w14:paraId="4332B5BF" w14:textId="77777777" w:rsidTr="009C13DE">
        <w:trPr>
          <w:trHeight w:val="402"/>
          <w:jc w:val="center"/>
        </w:trPr>
        <w:tc>
          <w:tcPr>
            <w:tcW w:w="1149" w:type="dxa"/>
            <w:tcBorders>
              <w:top w:val="nil"/>
              <w:left w:val="single" w:sz="12" w:space="0" w:color="auto"/>
              <w:bottom w:val="nil"/>
              <w:right w:val="single" w:sz="12" w:space="0" w:color="auto"/>
            </w:tcBorders>
            <w:shd w:val="clear" w:color="000000" w:fill="FFFFFF"/>
            <w:vAlign w:val="center"/>
            <w:hideMark/>
          </w:tcPr>
          <w:p w14:paraId="4332B5A9" w14:textId="77777777" w:rsidR="00101E84" w:rsidRPr="008A5979" w:rsidRDefault="00101E84" w:rsidP="009C13DE">
            <w:pPr>
              <w:spacing w:line="240" w:lineRule="auto"/>
              <w:jc w:val="center"/>
              <w:rPr>
                <w:rFonts w:eastAsia="Times New Roman"/>
                <w:b/>
                <w:sz w:val="16"/>
                <w:lang w:val="hr-HR" w:eastAsia="hr-HR"/>
              </w:rPr>
            </w:pPr>
            <w:r w:rsidRPr="008A5979">
              <w:rPr>
                <w:rFonts w:eastAsia="Times New Roman"/>
                <w:b/>
                <w:sz w:val="16"/>
                <w:lang w:val="hr-HR" w:eastAsia="hr-HR"/>
              </w:rPr>
              <w:t>Talijanski</w:t>
            </w:r>
          </w:p>
        </w:tc>
        <w:tc>
          <w:tcPr>
            <w:tcW w:w="567" w:type="dxa"/>
            <w:tcBorders>
              <w:top w:val="nil"/>
              <w:left w:val="nil"/>
              <w:bottom w:val="nil"/>
              <w:right w:val="single" w:sz="4" w:space="0" w:color="auto"/>
            </w:tcBorders>
            <w:shd w:val="clear" w:color="000000" w:fill="FFFFFF"/>
            <w:vAlign w:val="center"/>
            <w:hideMark/>
          </w:tcPr>
          <w:p w14:paraId="4332B5AA"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6</w:t>
            </w:r>
          </w:p>
        </w:tc>
        <w:tc>
          <w:tcPr>
            <w:tcW w:w="567" w:type="dxa"/>
            <w:tcBorders>
              <w:top w:val="nil"/>
              <w:left w:val="nil"/>
              <w:bottom w:val="nil"/>
              <w:right w:val="nil"/>
            </w:tcBorders>
            <w:shd w:val="clear" w:color="000000" w:fill="FFFFFF"/>
            <w:vAlign w:val="center"/>
            <w:hideMark/>
          </w:tcPr>
          <w:p w14:paraId="4332B5AB"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910" w:type="dxa"/>
            <w:tcBorders>
              <w:top w:val="nil"/>
              <w:left w:val="single" w:sz="8" w:space="0" w:color="auto"/>
              <w:bottom w:val="nil"/>
              <w:right w:val="single" w:sz="8" w:space="0" w:color="auto"/>
            </w:tcBorders>
            <w:shd w:val="clear" w:color="000000" w:fill="FFFFFF"/>
            <w:vAlign w:val="center"/>
            <w:hideMark/>
          </w:tcPr>
          <w:p w14:paraId="4332B5AC"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6</w:t>
            </w:r>
          </w:p>
        </w:tc>
        <w:tc>
          <w:tcPr>
            <w:tcW w:w="536" w:type="dxa"/>
            <w:tcBorders>
              <w:top w:val="nil"/>
              <w:left w:val="nil"/>
              <w:bottom w:val="nil"/>
              <w:right w:val="single" w:sz="4" w:space="0" w:color="auto"/>
            </w:tcBorders>
            <w:shd w:val="clear" w:color="000000" w:fill="FFFFFF"/>
            <w:vAlign w:val="center"/>
            <w:hideMark/>
          </w:tcPr>
          <w:p w14:paraId="4332B5AD"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35</w:t>
            </w:r>
          </w:p>
        </w:tc>
        <w:tc>
          <w:tcPr>
            <w:tcW w:w="539" w:type="dxa"/>
            <w:tcBorders>
              <w:top w:val="nil"/>
              <w:left w:val="nil"/>
              <w:bottom w:val="nil"/>
              <w:right w:val="nil"/>
            </w:tcBorders>
            <w:shd w:val="clear" w:color="000000" w:fill="FFFFFF"/>
            <w:vAlign w:val="center"/>
            <w:hideMark/>
          </w:tcPr>
          <w:p w14:paraId="4332B5AE"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w:t>
            </w:r>
          </w:p>
        </w:tc>
        <w:tc>
          <w:tcPr>
            <w:tcW w:w="850" w:type="dxa"/>
            <w:tcBorders>
              <w:top w:val="nil"/>
              <w:left w:val="single" w:sz="8" w:space="0" w:color="auto"/>
              <w:bottom w:val="nil"/>
              <w:right w:val="single" w:sz="8" w:space="0" w:color="auto"/>
            </w:tcBorders>
            <w:shd w:val="clear" w:color="000000" w:fill="FFFFFF"/>
            <w:vAlign w:val="center"/>
            <w:hideMark/>
          </w:tcPr>
          <w:p w14:paraId="4332B5AF"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39</w:t>
            </w:r>
          </w:p>
        </w:tc>
        <w:tc>
          <w:tcPr>
            <w:tcW w:w="567" w:type="dxa"/>
            <w:tcBorders>
              <w:top w:val="nil"/>
              <w:left w:val="nil"/>
              <w:bottom w:val="nil"/>
              <w:right w:val="single" w:sz="4" w:space="0" w:color="auto"/>
            </w:tcBorders>
            <w:shd w:val="clear" w:color="000000" w:fill="FFFFFF"/>
            <w:vAlign w:val="center"/>
            <w:hideMark/>
          </w:tcPr>
          <w:p w14:paraId="4332B5B0"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3</w:t>
            </w:r>
          </w:p>
        </w:tc>
        <w:tc>
          <w:tcPr>
            <w:tcW w:w="567" w:type="dxa"/>
            <w:tcBorders>
              <w:top w:val="nil"/>
              <w:left w:val="nil"/>
              <w:bottom w:val="nil"/>
              <w:right w:val="nil"/>
            </w:tcBorders>
            <w:shd w:val="clear" w:color="000000" w:fill="FFFFFF"/>
            <w:vAlign w:val="center"/>
            <w:hideMark/>
          </w:tcPr>
          <w:p w14:paraId="4332B5B1"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919" w:type="dxa"/>
            <w:tcBorders>
              <w:top w:val="nil"/>
              <w:left w:val="single" w:sz="8" w:space="0" w:color="auto"/>
              <w:bottom w:val="nil"/>
              <w:right w:val="single" w:sz="12" w:space="0" w:color="auto"/>
            </w:tcBorders>
            <w:shd w:val="clear" w:color="000000" w:fill="FFFFFF"/>
            <w:vAlign w:val="center"/>
            <w:hideMark/>
          </w:tcPr>
          <w:p w14:paraId="4332B5B2"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w:t>
            </w:r>
          </w:p>
        </w:tc>
        <w:tc>
          <w:tcPr>
            <w:tcW w:w="641" w:type="dxa"/>
            <w:tcBorders>
              <w:top w:val="nil"/>
              <w:left w:val="nil"/>
              <w:bottom w:val="nil"/>
              <w:right w:val="single" w:sz="4" w:space="0" w:color="auto"/>
            </w:tcBorders>
            <w:shd w:val="clear" w:color="000000" w:fill="FFFFFF"/>
            <w:vAlign w:val="center"/>
            <w:hideMark/>
          </w:tcPr>
          <w:p w14:paraId="4332B5B3"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nil"/>
              <w:right w:val="nil"/>
            </w:tcBorders>
            <w:shd w:val="clear" w:color="000000" w:fill="FFFFFF"/>
            <w:vAlign w:val="center"/>
            <w:hideMark/>
          </w:tcPr>
          <w:p w14:paraId="4332B5B4"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910" w:type="dxa"/>
            <w:tcBorders>
              <w:top w:val="nil"/>
              <w:left w:val="single" w:sz="8" w:space="0" w:color="auto"/>
              <w:bottom w:val="nil"/>
              <w:right w:val="single" w:sz="8" w:space="0" w:color="auto"/>
            </w:tcBorders>
            <w:shd w:val="clear" w:color="000000" w:fill="FFFFFF"/>
            <w:vAlign w:val="center"/>
            <w:hideMark/>
          </w:tcPr>
          <w:p w14:paraId="4332B5B5"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649" w:type="dxa"/>
            <w:tcBorders>
              <w:top w:val="nil"/>
              <w:left w:val="nil"/>
              <w:bottom w:val="nil"/>
              <w:right w:val="single" w:sz="4" w:space="0" w:color="auto"/>
            </w:tcBorders>
            <w:shd w:val="clear" w:color="000000" w:fill="FFFFFF"/>
            <w:vAlign w:val="center"/>
            <w:hideMark/>
          </w:tcPr>
          <w:p w14:paraId="4332B5B6"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13</w:t>
            </w:r>
          </w:p>
        </w:tc>
        <w:tc>
          <w:tcPr>
            <w:tcW w:w="567" w:type="dxa"/>
            <w:tcBorders>
              <w:top w:val="nil"/>
              <w:left w:val="nil"/>
              <w:bottom w:val="nil"/>
              <w:right w:val="nil"/>
            </w:tcBorders>
            <w:shd w:val="clear" w:color="000000" w:fill="FFFFFF"/>
            <w:vAlign w:val="center"/>
            <w:hideMark/>
          </w:tcPr>
          <w:p w14:paraId="4332B5B7"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4</w:t>
            </w:r>
          </w:p>
        </w:tc>
        <w:tc>
          <w:tcPr>
            <w:tcW w:w="850" w:type="dxa"/>
            <w:tcBorders>
              <w:top w:val="nil"/>
              <w:left w:val="single" w:sz="8" w:space="0" w:color="auto"/>
              <w:bottom w:val="nil"/>
              <w:right w:val="single" w:sz="8" w:space="0" w:color="auto"/>
            </w:tcBorders>
            <w:shd w:val="clear" w:color="000000" w:fill="FFFFFF"/>
            <w:vAlign w:val="center"/>
            <w:hideMark/>
          </w:tcPr>
          <w:p w14:paraId="4332B5B8"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17</w:t>
            </w:r>
          </w:p>
        </w:tc>
        <w:tc>
          <w:tcPr>
            <w:tcW w:w="567" w:type="dxa"/>
            <w:tcBorders>
              <w:top w:val="nil"/>
              <w:left w:val="nil"/>
              <w:bottom w:val="nil"/>
              <w:right w:val="single" w:sz="4" w:space="0" w:color="auto"/>
            </w:tcBorders>
            <w:shd w:val="clear" w:color="000000" w:fill="FFFFFF"/>
            <w:vAlign w:val="center"/>
            <w:hideMark/>
          </w:tcPr>
          <w:p w14:paraId="4332B5B9"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567" w:type="dxa"/>
            <w:tcBorders>
              <w:top w:val="nil"/>
              <w:left w:val="nil"/>
              <w:bottom w:val="nil"/>
              <w:right w:val="nil"/>
            </w:tcBorders>
            <w:shd w:val="clear" w:color="000000" w:fill="FFFFFF"/>
            <w:vAlign w:val="center"/>
            <w:hideMark/>
          </w:tcPr>
          <w:p w14:paraId="4332B5BA" w14:textId="77777777" w:rsidR="00101E84" w:rsidRPr="005E0C06" w:rsidRDefault="00101E84" w:rsidP="009C13DE">
            <w:pPr>
              <w:spacing w:line="240" w:lineRule="auto"/>
              <w:jc w:val="center"/>
              <w:rPr>
                <w:rFonts w:eastAsia="Times New Roman"/>
                <w:sz w:val="16"/>
                <w:lang w:val="hr-HR" w:eastAsia="hr-HR"/>
              </w:rPr>
            </w:pPr>
            <w:r w:rsidRPr="003E62D8">
              <w:rPr>
                <w:rFonts w:eastAsia="Times New Roman"/>
                <w:sz w:val="16"/>
                <w:lang w:val="hr-HR" w:eastAsia="hr-HR"/>
              </w:rPr>
              <w:t>0</w:t>
            </w:r>
          </w:p>
        </w:tc>
        <w:tc>
          <w:tcPr>
            <w:tcW w:w="919" w:type="dxa"/>
            <w:tcBorders>
              <w:top w:val="nil"/>
              <w:left w:val="single" w:sz="8" w:space="0" w:color="auto"/>
              <w:bottom w:val="nil"/>
              <w:right w:val="single" w:sz="12" w:space="0" w:color="auto"/>
            </w:tcBorders>
            <w:shd w:val="clear" w:color="000000" w:fill="FFFFFF"/>
            <w:vAlign w:val="center"/>
            <w:hideMark/>
          </w:tcPr>
          <w:p w14:paraId="4332B5BB"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0</w:t>
            </w:r>
          </w:p>
        </w:tc>
        <w:tc>
          <w:tcPr>
            <w:tcW w:w="941" w:type="dxa"/>
            <w:tcBorders>
              <w:top w:val="nil"/>
              <w:left w:val="nil"/>
              <w:bottom w:val="nil"/>
              <w:right w:val="single" w:sz="8" w:space="0" w:color="auto"/>
            </w:tcBorders>
            <w:shd w:val="clear" w:color="000000" w:fill="FFFFFF"/>
            <w:vAlign w:val="center"/>
            <w:hideMark/>
          </w:tcPr>
          <w:p w14:paraId="4332B5BC"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-100%</w:t>
            </w:r>
          </w:p>
        </w:tc>
        <w:tc>
          <w:tcPr>
            <w:tcW w:w="768" w:type="dxa"/>
            <w:tcBorders>
              <w:top w:val="nil"/>
              <w:left w:val="nil"/>
              <w:bottom w:val="nil"/>
              <w:right w:val="single" w:sz="8" w:space="0" w:color="auto"/>
            </w:tcBorders>
            <w:shd w:val="clear" w:color="000000" w:fill="FFFFFF"/>
            <w:vAlign w:val="center"/>
            <w:hideMark/>
          </w:tcPr>
          <w:p w14:paraId="4332B5BD"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-56,4</w:t>
            </w:r>
            <w:r w:rsidR="00FD7787">
              <w:rPr>
                <w:rFonts w:eastAsia="Times New Roman"/>
                <w:b/>
                <w:bCs/>
                <w:sz w:val="16"/>
                <w:lang w:val="hr-HR" w:eastAsia="hr-HR"/>
              </w:rPr>
              <w:t xml:space="preserve"> </w:t>
            </w:r>
            <w:r w:rsidRPr="003E62D8">
              <w:rPr>
                <w:rFonts w:eastAsia="Times New Roman"/>
                <w:b/>
                <w:bCs/>
                <w:sz w:val="16"/>
                <w:lang w:val="hr-HR" w:eastAsia="hr-HR"/>
              </w:rPr>
              <w:t>%</w:t>
            </w:r>
          </w:p>
        </w:tc>
        <w:tc>
          <w:tcPr>
            <w:tcW w:w="941" w:type="dxa"/>
            <w:tcBorders>
              <w:top w:val="nil"/>
              <w:left w:val="single" w:sz="4" w:space="0" w:color="auto"/>
              <w:bottom w:val="nil"/>
              <w:right w:val="single" w:sz="12" w:space="0" w:color="auto"/>
            </w:tcBorders>
            <w:shd w:val="clear" w:color="000000" w:fill="FFFFFF"/>
            <w:vAlign w:val="center"/>
            <w:hideMark/>
          </w:tcPr>
          <w:p w14:paraId="4332B5BE"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-100,0</w:t>
            </w:r>
            <w:r w:rsidR="00FD7787">
              <w:rPr>
                <w:rFonts w:eastAsia="Times New Roman"/>
                <w:b/>
                <w:bCs/>
                <w:sz w:val="16"/>
                <w:lang w:val="hr-HR" w:eastAsia="hr-HR"/>
              </w:rPr>
              <w:t xml:space="preserve"> </w:t>
            </w:r>
            <w:r w:rsidRPr="003E62D8">
              <w:rPr>
                <w:rFonts w:eastAsia="Times New Roman"/>
                <w:b/>
                <w:bCs/>
                <w:sz w:val="16"/>
                <w:lang w:val="hr-HR" w:eastAsia="hr-HR"/>
              </w:rPr>
              <w:t>%</w:t>
            </w:r>
          </w:p>
        </w:tc>
      </w:tr>
      <w:tr w:rsidR="00101E84" w:rsidRPr="005E0C06" w14:paraId="4332B5D6" w14:textId="77777777" w:rsidTr="009C13DE">
        <w:trPr>
          <w:trHeight w:val="645"/>
          <w:jc w:val="center"/>
        </w:trPr>
        <w:tc>
          <w:tcPr>
            <w:tcW w:w="1149" w:type="dxa"/>
            <w:tcBorders>
              <w:top w:val="single" w:sz="8" w:space="0" w:color="auto"/>
              <w:left w:val="single" w:sz="12" w:space="0" w:color="auto"/>
              <w:bottom w:val="single" w:sz="12" w:space="0" w:color="auto"/>
              <w:right w:val="single" w:sz="12" w:space="0" w:color="auto"/>
            </w:tcBorders>
            <w:shd w:val="clear" w:color="000000" w:fill="BFBFBF"/>
            <w:vAlign w:val="center"/>
            <w:hideMark/>
          </w:tcPr>
          <w:p w14:paraId="4332B5C0"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UKUPNO</w:t>
            </w:r>
          </w:p>
        </w:tc>
        <w:tc>
          <w:tcPr>
            <w:tcW w:w="567" w:type="dxa"/>
            <w:tcBorders>
              <w:top w:val="single" w:sz="8" w:space="0" w:color="auto"/>
              <w:left w:val="nil"/>
              <w:bottom w:val="single" w:sz="12" w:space="0" w:color="auto"/>
              <w:right w:val="single" w:sz="8" w:space="0" w:color="auto"/>
            </w:tcBorders>
            <w:shd w:val="clear" w:color="000000" w:fill="D9D9D9"/>
            <w:vAlign w:val="center"/>
            <w:hideMark/>
          </w:tcPr>
          <w:p w14:paraId="4332B5C1"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235</w:t>
            </w:r>
          </w:p>
        </w:tc>
        <w:tc>
          <w:tcPr>
            <w:tcW w:w="567" w:type="dxa"/>
            <w:tcBorders>
              <w:top w:val="single" w:sz="8" w:space="0" w:color="auto"/>
              <w:left w:val="nil"/>
              <w:bottom w:val="single" w:sz="12" w:space="0" w:color="auto"/>
              <w:right w:val="nil"/>
            </w:tcBorders>
            <w:shd w:val="clear" w:color="000000" w:fill="D9D9D9"/>
            <w:vAlign w:val="center"/>
            <w:hideMark/>
          </w:tcPr>
          <w:p w14:paraId="4332B5C2"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32</w:t>
            </w:r>
          </w:p>
        </w:tc>
        <w:tc>
          <w:tcPr>
            <w:tcW w:w="910" w:type="dxa"/>
            <w:tcBorders>
              <w:top w:val="single" w:sz="8" w:space="0" w:color="auto"/>
              <w:left w:val="single" w:sz="8" w:space="0" w:color="auto"/>
              <w:bottom w:val="single" w:sz="12" w:space="0" w:color="auto"/>
              <w:right w:val="single" w:sz="8" w:space="0" w:color="auto"/>
            </w:tcBorders>
            <w:shd w:val="clear" w:color="000000" w:fill="D9D9D9"/>
            <w:vAlign w:val="center"/>
            <w:hideMark/>
          </w:tcPr>
          <w:p w14:paraId="4332B5C3"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267</w:t>
            </w:r>
          </w:p>
        </w:tc>
        <w:tc>
          <w:tcPr>
            <w:tcW w:w="536" w:type="dxa"/>
            <w:tcBorders>
              <w:top w:val="single" w:sz="8" w:space="0" w:color="auto"/>
              <w:left w:val="nil"/>
              <w:bottom w:val="single" w:sz="12" w:space="0" w:color="auto"/>
              <w:right w:val="nil"/>
            </w:tcBorders>
            <w:shd w:val="clear" w:color="000000" w:fill="D9D9D9"/>
            <w:vAlign w:val="center"/>
            <w:hideMark/>
          </w:tcPr>
          <w:p w14:paraId="4332B5C4"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3583</w:t>
            </w:r>
          </w:p>
        </w:tc>
        <w:tc>
          <w:tcPr>
            <w:tcW w:w="539" w:type="dxa"/>
            <w:tcBorders>
              <w:top w:val="single" w:sz="8" w:space="0" w:color="auto"/>
              <w:left w:val="single" w:sz="8" w:space="0" w:color="auto"/>
              <w:bottom w:val="single" w:sz="12" w:space="0" w:color="auto"/>
              <w:right w:val="single" w:sz="8" w:space="0" w:color="auto"/>
            </w:tcBorders>
            <w:shd w:val="clear" w:color="000000" w:fill="D9D9D9"/>
            <w:vAlign w:val="center"/>
            <w:hideMark/>
          </w:tcPr>
          <w:p w14:paraId="4332B5C5"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476</w:t>
            </w:r>
          </w:p>
        </w:tc>
        <w:tc>
          <w:tcPr>
            <w:tcW w:w="850" w:type="dxa"/>
            <w:tcBorders>
              <w:top w:val="single" w:sz="8" w:space="0" w:color="auto"/>
              <w:left w:val="nil"/>
              <w:bottom w:val="single" w:sz="12" w:space="0" w:color="auto"/>
              <w:right w:val="single" w:sz="8" w:space="0" w:color="auto"/>
            </w:tcBorders>
            <w:shd w:val="clear" w:color="000000" w:fill="D9D9D9"/>
            <w:vAlign w:val="center"/>
            <w:hideMark/>
          </w:tcPr>
          <w:p w14:paraId="4332B5C6"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4059</w:t>
            </w:r>
          </w:p>
        </w:tc>
        <w:tc>
          <w:tcPr>
            <w:tcW w:w="567" w:type="dxa"/>
            <w:tcBorders>
              <w:top w:val="single" w:sz="8" w:space="0" w:color="auto"/>
              <w:left w:val="nil"/>
              <w:bottom w:val="single" w:sz="12" w:space="0" w:color="auto"/>
              <w:right w:val="single" w:sz="8" w:space="0" w:color="auto"/>
            </w:tcBorders>
            <w:shd w:val="clear" w:color="000000" w:fill="D9D9D9"/>
            <w:vAlign w:val="center"/>
            <w:hideMark/>
          </w:tcPr>
          <w:p w14:paraId="4332B5C7"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309</w:t>
            </w:r>
          </w:p>
        </w:tc>
        <w:tc>
          <w:tcPr>
            <w:tcW w:w="567" w:type="dxa"/>
            <w:tcBorders>
              <w:top w:val="single" w:sz="8" w:space="0" w:color="auto"/>
              <w:left w:val="nil"/>
              <w:bottom w:val="single" w:sz="12" w:space="0" w:color="auto"/>
              <w:right w:val="single" w:sz="8" w:space="0" w:color="auto"/>
            </w:tcBorders>
            <w:shd w:val="clear" w:color="000000" w:fill="D9D9D9"/>
            <w:vAlign w:val="center"/>
            <w:hideMark/>
          </w:tcPr>
          <w:p w14:paraId="4332B5C8"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48</w:t>
            </w:r>
          </w:p>
        </w:tc>
        <w:tc>
          <w:tcPr>
            <w:tcW w:w="919" w:type="dxa"/>
            <w:tcBorders>
              <w:top w:val="single" w:sz="8" w:space="0" w:color="auto"/>
              <w:left w:val="nil"/>
              <w:bottom w:val="single" w:sz="12" w:space="0" w:color="auto"/>
              <w:right w:val="single" w:sz="12" w:space="0" w:color="auto"/>
            </w:tcBorders>
            <w:shd w:val="clear" w:color="000000" w:fill="D9D9D9"/>
            <w:vAlign w:val="center"/>
            <w:hideMark/>
          </w:tcPr>
          <w:p w14:paraId="4332B5C9"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357</w:t>
            </w:r>
          </w:p>
        </w:tc>
        <w:tc>
          <w:tcPr>
            <w:tcW w:w="641" w:type="dxa"/>
            <w:tcBorders>
              <w:top w:val="single" w:sz="8" w:space="0" w:color="auto"/>
              <w:left w:val="nil"/>
              <w:bottom w:val="single" w:sz="12" w:space="0" w:color="auto"/>
              <w:right w:val="single" w:sz="8" w:space="0" w:color="auto"/>
            </w:tcBorders>
            <w:shd w:val="clear" w:color="000000" w:fill="D9D9D9"/>
            <w:vAlign w:val="center"/>
            <w:hideMark/>
          </w:tcPr>
          <w:p w14:paraId="4332B5CA"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200</w:t>
            </w:r>
          </w:p>
        </w:tc>
        <w:tc>
          <w:tcPr>
            <w:tcW w:w="567" w:type="dxa"/>
            <w:tcBorders>
              <w:top w:val="single" w:sz="8" w:space="0" w:color="auto"/>
              <w:left w:val="nil"/>
              <w:bottom w:val="single" w:sz="12" w:space="0" w:color="auto"/>
              <w:right w:val="nil"/>
            </w:tcBorders>
            <w:shd w:val="clear" w:color="000000" w:fill="D9D9D9"/>
            <w:vAlign w:val="center"/>
            <w:hideMark/>
          </w:tcPr>
          <w:p w14:paraId="4332B5CB"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30</w:t>
            </w:r>
          </w:p>
        </w:tc>
        <w:tc>
          <w:tcPr>
            <w:tcW w:w="910" w:type="dxa"/>
            <w:tcBorders>
              <w:top w:val="single" w:sz="8" w:space="0" w:color="auto"/>
              <w:left w:val="single" w:sz="8" w:space="0" w:color="auto"/>
              <w:bottom w:val="single" w:sz="12" w:space="0" w:color="auto"/>
              <w:right w:val="single" w:sz="8" w:space="0" w:color="auto"/>
            </w:tcBorders>
            <w:shd w:val="clear" w:color="000000" w:fill="D9D9D9"/>
            <w:vAlign w:val="center"/>
            <w:hideMark/>
          </w:tcPr>
          <w:p w14:paraId="4332B5CC"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230</w:t>
            </w:r>
          </w:p>
        </w:tc>
        <w:tc>
          <w:tcPr>
            <w:tcW w:w="649" w:type="dxa"/>
            <w:tcBorders>
              <w:top w:val="single" w:sz="8" w:space="0" w:color="auto"/>
              <w:left w:val="nil"/>
              <w:bottom w:val="single" w:sz="12" w:space="0" w:color="auto"/>
              <w:right w:val="single" w:sz="8" w:space="0" w:color="auto"/>
            </w:tcBorders>
            <w:shd w:val="clear" w:color="000000" w:fill="D9D9D9"/>
            <w:vAlign w:val="center"/>
            <w:hideMark/>
          </w:tcPr>
          <w:p w14:paraId="4332B5CD"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4195</w:t>
            </w:r>
          </w:p>
        </w:tc>
        <w:tc>
          <w:tcPr>
            <w:tcW w:w="567" w:type="dxa"/>
            <w:tcBorders>
              <w:top w:val="single" w:sz="8" w:space="0" w:color="auto"/>
              <w:left w:val="nil"/>
              <w:bottom w:val="single" w:sz="12" w:space="0" w:color="auto"/>
              <w:right w:val="nil"/>
            </w:tcBorders>
            <w:shd w:val="clear" w:color="000000" w:fill="D9D9D9"/>
            <w:vAlign w:val="center"/>
            <w:hideMark/>
          </w:tcPr>
          <w:p w14:paraId="4332B5CE"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535</w:t>
            </w:r>
          </w:p>
        </w:tc>
        <w:tc>
          <w:tcPr>
            <w:tcW w:w="850" w:type="dxa"/>
            <w:tcBorders>
              <w:top w:val="single" w:sz="8" w:space="0" w:color="auto"/>
              <w:left w:val="single" w:sz="8" w:space="0" w:color="auto"/>
              <w:bottom w:val="single" w:sz="12" w:space="0" w:color="auto"/>
              <w:right w:val="single" w:sz="8" w:space="0" w:color="auto"/>
            </w:tcBorders>
            <w:shd w:val="clear" w:color="000000" w:fill="D9D9D9"/>
            <w:vAlign w:val="center"/>
            <w:hideMark/>
          </w:tcPr>
          <w:p w14:paraId="4332B5CF"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4730</w:t>
            </w:r>
          </w:p>
        </w:tc>
        <w:tc>
          <w:tcPr>
            <w:tcW w:w="567" w:type="dxa"/>
            <w:tcBorders>
              <w:top w:val="single" w:sz="8" w:space="0" w:color="auto"/>
              <w:left w:val="nil"/>
              <w:bottom w:val="single" w:sz="12" w:space="0" w:color="auto"/>
              <w:right w:val="single" w:sz="8" w:space="0" w:color="auto"/>
            </w:tcBorders>
            <w:shd w:val="clear" w:color="000000" w:fill="D9D9D9"/>
            <w:vAlign w:val="center"/>
            <w:hideMark/>
          </w:tcPr>
          <w:p w14:paraId="4332B5D0"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288</w:t>
            </w:r>
          </w:p>
        </w:tc>
        <w:tc>
          <w:tcPr>
            <w:tcW w:w="567" w:type="dxa"/>
            <w:tcBorders>
              <w:top w:val="single" w:sz="8" w:space="0" w:color="auto"/>
              <w:left w:val="nil"/>
              <w:bottom w:val="single" w:sz="12" w:space="0" w:color="auto"/>
              <w:right w:val="nil"/>
            </w:tcBorders>
            <w:shd w:val="clear" w:color="000000" w:fill="D9D9D9"/>
            <w:vAlign w:val="center"/>
            <w:hideMark/>
          </w:tcPr>
          <w:p w14:paraId="4332B5D1"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33</w:t>
            </w:r>
          </w:p>
        </w:tc>
        <w:tc>
          <w:tcPr>
            <w:tcW w:w="919" w:type="dxa"/>
            <w:tcBorders>
              <w:top w:val="single" w:sz="8" w:space="0" w:color="auto"/>
              <w:left w:val="single" w:sz="8" w:space="0" w:color="auto"/>
              <w:bottom w:val="single" w:sz="12" w:space="0" w:color="auto"/>
              <w:right w:val="single" w:sz="12" w:space="0" w:color="auto"/>
            </w:tcBorders>
            <w:shd w:val="clear" w:color="000000" w:fill="D9D9D9"/>
            <w:vAlign w:val="center"/>
            <w:hideMark/>
          </w:tcPr>
          <w:p w14:paraId="4332B5D2"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321</w:t>
            </w:r>
          </w:p>
        </w:tc>
        <w:tc>
          <w:tcPr>
            <w:tcW w:w="941" w:type="dxa"/>
            <w:tcBorders>
              <w:top w:val="single" w:sz="8" w:space="0" w:color="auto"/>
              <w:left w:val="nil"/>
              <w:bottom w:val="single" w:sz="12" w:space="0" w:color="auto"/>
              <w:right w:val="single" w:sz="8" w:space="0" w:color="auto"/>
            </w:tcBorders>
            <w:shd w:val="clear" w:color="000000" w:fill="D9D9D9"/>
            <w:vAlign w:val="center"/>
            <w:hideMark/>
          </w:tcPr>
          <w:p w14:paraId="4332B5D3"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-14%</w:t>
            </w:r>
          </w:p>
        </w:tc>
        <w:tc>
          <w:tcPr>
            <w:tcW w:w="768" w:type="dxa"/>
            <w:tcBorders>
              <w:top w:val="single" w:sz="8" w:space="0" w:color="auto"/>
              <w:left w:val="nil"/>
              <w:bottom w:val="single" w:sz="12" w:space="0" w:color="auto"/>
              <w:right w:val="single" w:sz="8" w:space="0" w:color="auto"/>
            </w:tcBorders>
            <w:shd w:val="clear" w:color="000000" w:fill="D9D9D9"/>
            <w:vAlign w:val="center"/>
            <w:hideMark/>
          </w:tcPr>
          <w:p w14:paraId="4332B5D4"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16,5</w:t>
            </w:r>
            <w:r w:rsidR="00FD7787">
              <w:rPr>
                <w:rFonts w:eastAsia="Times New Roman"/>
                <w:b/>
                <w:bCs/>
                <w:sz w:val="16"/>
                <w:lang w:val="hr-HR" w:eastAsia="hr-HR"/>
              </w:rPr>
              <w:t xml:space="preserve"> </w:t>
            </w:r>
            <w:r w:rsidRPr="003E62D8">
              <w:rPr>
                <w:rFonts w:eastAsia="Times New Roman"/>
                <w:b/>
                <w:bCs/>
                <w:sz w:val="16"/>
                <w:lang w:val="hr-HR" w:eastAsia="hr-HR"/>
              </w:rPr>
              <w:t>%</w:t>
            </w:r>
          </w:p>
        </w:tc>
        <w:tc>
          <w:tcPr>
            <w:tcW w:w="941" w:type="dxa"/>
            <w:tcBorders>
              <w:top w:val="single" w:sz="8" w:space="0" w:color="auto"/>
              <w:left w:val="single" w:sz="4" w:space="0" w:color="auto"/>
              <w:bottom w:val="single" w:sz="12" w:space="0" w:color="auto"/>
              <w:right w:val="single" w:sz="12" w:space="0" w:color="auto"/>
            </w:tcBorders>
            <w:shd w:val="clear" w:color="000000" w:fill="D9D9D9"/>
            <w:vAlign w:val="center"/>
            <w:hideMark/>
          </w:tcPr>
          <w:p w14:paraId="4332B5D5" w14:textId="77777777" w:rsidR="00101E84" w:rsidRPr="005E0C06" w:rsidRDefault="00101E84" w:rsidP="009C13DE">
            <w:pPr>
              <w:spacing w:line="240" w:lineRule="auto"/>
              <w:jc w:val="center"/>
              <w:rPr>
                <w:rFonts w:eastAsia="Times New Roman"/>
                <w:b/>
                <w:bCs/>
                <w:sz w:val="16"/>
                <w:lang w:val="hr-HR" w:eastAsia="hr-HR"/>
              </w:rPr>
            </w:pPr>
            <w:r w:rsidRPr="003E62D8">
              <w:rPr>
                <w:rFonts w:eastAsia="Times New Roman"/>
                <w:b/>
                <w:bCs/>
                <w:sz w:val="16"/>
                <w:lang w:val="hr-HR" w:eastAsia="hr-HR"/>
              </w:rPr>
              <w:t>-10,1</w:t>
            </w:r>
            <w:r w:rsidR="00FD7787">
              <w:rPr>
                <w:rFonts w:eastAsia="Times New Roman"/>
                <w:b/>
                <w:bCs/>
                <w:sz w:val="16"/>
                <w:lang w:val="hr-HR" w:eastAsia="hr-HR"/>
              </w:rPr>
              <w:t xml:space="preserve"> </w:t>
            </w:r>
            <w:r w:rsidRPr="003E62D8">
              <w:rPr>
                <w:rFonts w:eastAsia="Times New Roman"/>
                <w:b/>
                <w:bCs/>
                <w:sz w:val="16"/>
                <w:lang w:val="hr-HR" w:eastAsia="hr-HR"/>
              </w:rPr>
              <w:t>%</w:t>
            </w:r>
          </w:p>
        </w:tc>
      </w:tr>
    </w:tbl>
    <w:p w14:paraId="4332B5D7" w14:textId="77777777" w:rsidR="00101E84" w:rsidRPr="005E0C06" w:rsidRDefault="00101E84" w:rsidP="00101E84">
      <w:pPr>
        <w:rPr>
          <w:b/>
          <w:lang w:val="hr-HR"/>
        </w:rPr>
        <w:sectPr w:rsidR="00101E84" w:rsidRPr="005E0C06" w:rsidSect="009C13DE">
          <w:pgSz w:w="16838" w:h="11906" w:orient="landscape" w:code="9"/>
          <w:pgMar w:top="284" w:right="1418" w:bottom="612" w:left="1418" w:header="147" w:footer="431" w:gutter="0"/>
          <w:cols w:space="708"/>
          <w:docGrid w:linePitch="360"/>
        </w:sectPr>
      </w:pPr>
    </w:p>
    <w:p w14:paraId="4332B5D8" w14:textId="77777777" w:rsidR="00101E84" w:rsidRPr="005E0C06" w:rsidRDefault="00101E84" w:rsidP="00101E84">
      <w:pPr>
        <w:jc w:val="center"/>
        <w:rPr>
          <w:b/>
          <w:lang w:val="hr-HR"/>
        </w:rPr>
      </w:pPr>
    </w:p>
    <w:p w14:paraId="4332B5D9" w14:textId="77777777" w:rsidR="00101E84" w:rsidRPr="005E0C06" w:rsidRDefault="00101E84" w:rsidP="00101E84">
      <w:pPr>
        <w:rPr>
          <w:b/>
          <w:lang w:val="hr-HR"/>
        </w:rPr>
      </w:pPr>
      <w:r>
        <w:rPr>
          <w:sz w:val="20"/>
          <w:szCs w:val="20"/>
          <w:lang w:val="hr-HR"/>
        </w:rPr>
        <w:t xml:space="preserve">                                                                                                                                                                       </w:t>
      </w:r>
      <w:r w:rsidRPr="003E62D8">
        <w:rPr>
          <w:sz w:val="20"/>
          <w:szCs w:val="20"/>
          <w:lang w:val="hr-HR"/>
        </w:rPr>
        <w:t>Prilog 4</w:t>
      </w:r>
    </w:p>
    <w:p w14:paraId="4332B5DA" w14:textId="77777777" w:rsidR="00101E84" w:rsidRDefault="00101E84" w:rsidP="00101E84">
      <w:pPr>
        <w:jc w:val="center"/>
        <w:rPr>
          <w:b/>
          <w:lang w:val="hr-HR"/>
        </w:rPr>
      </w:pPr>
      <w:r w:rsidRPr="008A5979">
        <w:rPr>
          <w:b/>
          <w:lang w:val="hr-HR"/>
        </w:rPr>
        <w:t xml:space="preserve">Pregled obučnih </w:t>
      </w:r>
      <w:r w:rsidR="000B49E7">
        <w:rPr>
          <w:b/>
          <w:lang w:val="hr-HR"/>
        </w:rPr>
        <w:t xml:space="preserve">događaja i vježbi u 2019. </w:t>
      </w:r>
    </w:p>
    <w:p w14:paraId="4332B5DB" w14:textId="77777777" w:rsidR="00101E84" w:rsidRPr="005E0C06" w:rsidRDefault="00101E84" w:rsidP="00101E84">
      <w:pPr>
        <w:rPr>
          <w:lang w:val="hr-HR"/>
        </w:rPr>
      </w:pPr>
    </w:p>
    <w:tbl>
      <w:tblPr>
        <w:tblW w:w="11007" w:type="dxa"/>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77"/>
        <w:gridCol w:w="3030"/>
        <w:gridCol w:w="3095"/>
        <w:gridCol w:w="1456"/>
        <w:gridCol w:w="1366"/>
        <w:gridCol w:w="1383"/>
      </w:tblGrid>
      <w:tr w:rsidR="00101E84" w:rsidRPr="005E0C06" w14:paraId="4332B5E4" w14:textId="77777777" w:rsidTr="009C13DE">
        <w:trPr>
          <w:trHeight w:val="283"/>
          <w:tblHeader/>
        </w:trPr>
        <w:tc>
          <w:tcPr>
            <w:tcW w:w="677" w:type="dxa"/>
            <w:shd w:val="clear" w:color="auto" w:fill="B8CCE4" w:themeFill="accent1" w:themeFillTint="66"/>
            <w:vAlign w:val="center"/>
          </w:tcPr>
          <w:p w14:paraId="4332B5DC"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Redni broj</w:t>
            </w:r>
          </w:p>
        </w:tc>
        <w:tc>
          <w:tcPr>
            <w:tcW w:w="3030" w:type="dxa"/>
            <w:shd w:val="clear" w:color="auto" w:fill="B8CCE4" w:themeFill="accent1" w:themeFillTint="66"/>
            <w:vAlign w:val="center"/>
          </w:tcPr>
          <w:p w14:paraId="4332B5DD" w14:textId="77777777" w:rsidR="00101E84" w:rsidRPr="005E0C06" w:rsidRDefault="00101E84" w:rsidP="009C13DE">
            <w:pPr>
              <w:rPr>
                <w:rFonts w:eastAsia="SimSun"/>
                <w:b/>
                <w:sz w:val="18"/>
                <w:szCs w:val="20"/>
                <w:lang w:val="hr-HR" w:eastAsia="zh-CN"/>
              </w:rPr>
            </w:pPr>
            <w:r w:rsidRPr="003E62D8">
              <w:rPr>
                <w:rFonts w:eastAsia="SimSun"/>
                <w:b/>
                <w:sz w:val="18"/>
                <w:szCs w:val="20"/>
                <w:lang w:val="hr-HR" w:eastAsia="zh-CN"/>
              </w:rPr>
              <w:t>NAZIV VJEŽBE</w:t>
            </w:r>
          </w:p>
        </w:tc>
        <w:tc>
          <w:tcPr>
            <w:tcW w:w="3096" w:type="dxa"/>
            <w:shd w:val="clear" w:color="auto" w:fill="B8CCE4" w:themeFill="accent1" w:themeFillTint="66"/>
            <w:vAlign w:val="center"/>
          </w:tcPr>
          <w:p w14:paraId="4332B5DE"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DRŽAVA PROVEDBE</w:t>
            </w:r>
          </w:p>
        </w:tc>
        <w:tc>
          <w:tcPr>
            <w:tcW w:w="1456" w:type="dxa"/>
            <w:shd w:val="clear" w:color="auto" w:fill="B8CCE4" w:themeFill="accent1" w:themeFillTint="66"/>
            <w:vAlign w:val="center"/>
          </w:tcPr>
          <w:p w14:paraId="4332B5DF"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RAZDOBLJE</w:t>
            </w:r>
          </w:p>
          <w:p w14:paraId="4332B5E0"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PROVEDBE</w:t>
            </w:r>
          </w:p>
        </w:tc>
        <w:tc>
          <w:tcPr>
            <w:tcW w:w="1366" w:type="dxa"/>
            <w:shd w:val="clear" w:color="auto" w:fill="B8CCE4" w:themeFill="accent1" w:themeFillTint="66"/>
            <w:vAlign w:val="center"/>
          </w:tcPr>
          <w:p w14:paraId="4332B5E1"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BROJ PRIPADNIKA HV U VJEŽBI</w:t>
            </w:r>
          </w:p>
        </w:tc>
        <w:tc>
          <w:tcPr>
            <w:tcW w:w="1382" w:type="dxa"/>
            <w:shd w:val="clear" w:color="auto" w:fill="B8CCE4" w:themeFill="accent1" w:themeFillTint="66"/>
            <w:vAlign w:val="center"/>
          </w:tcPr>
          <w:p w14:paraId="4332B5E2"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TROŠKOVI VJEŽBE</w:t>
            </w:r>
          </w:p>
          <w:p w14:paraId="4332B5E3"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(u kunama)</w:t>
            </w:r>
          </w:p>
        </w:tc>
      </w:tr>
      <w:tr w:rsidR="00101E84" w:rsidRPr="005E0C06" w14:paraId="4332B5EB" w14:textId="77777777" w:rsidTr="009C13DE">
        <w:trPr>
          <w:trHeight w:val="283"/>
          <w:tblHeader/>
        </w:trPr>
        <w:tc>
          <w:tcPr>
            <w:tcW w:w="677" w:type="dxa"/>
            <w:shd w:val="clear" w:color="auto" w:fill="auto"/>
            <w:vAlign w:val="center"/>
          </w:tcPr>
          <w:p w14:paraId="4332B5E5" w14:textId="77777777" w:rsidR="00101E84" w:rsidRPr="005E0C06" w:rsidRDefault="00101E84" w:rsidP="009C13DE">
            <w:pPr>
              <w:pStyle w:val="ListParagraph"/>
              <w:numPr>
                <w:ilvl w:val="0"/>
                <w:numId w:val="7"/>
              </w:numPr>
              <w:shd w:val="clear" w:color="auto" w:fill="FFFFFF"/>
              <w:spacing w:line="240" w:lineRule="auto"/>
              <w:ind w:left="357" w:hanging="357"/>
              <w:jc w:val="left"/>
              <w:rPr>
                <w:rFonts w:eastAsia="SimSun"/>
                <w:sz w:val="20"/>
                <w:szCs w:val="20"/>
                <w:lang w:val="hr-HR" w:eastAsia="zh-CN"/>
              </w:rPr>
            </w:pPr>
          </w:p>
        </w:tc>
        <w:tc>
          <w:tcPr>
            <w:tcW w:w="3030" w:type="dxa"/>
            <w:shd w:val="clear" w:color="auto" w:fill="auto"/>
            <w:vAlign w:val="center"/>
          </w:tcPr>
          <w:p w14:paraId="4332B5E6"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KIBERNETIČKI ŠTIT 19</w:t>
            </w:r>
          </w:p>
        </w:tc>
        <w:tc>
          <w:tcPr>
            <w:tcW w:w="3096" w:type="dxa"/>
            <w:vAlign w:val="center"/>
          </w:tcPr>
          <w:p w14:paraId="4332B5E7"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5E8"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27.3.</w:t>
            </w:r>
          </w:p>
        </w:tc>
        <w:tc>
          <w:tcPr>
            <w:tcW w:w="1366" w:type="dxa"/>
            <w:shd w:val="clear" w:color="auto" w:fill="auto"/>
            <w:vAlign w:val="center"/>
          </w:tcPr>
          <w:p w14:paraId="4332B5E9"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40</w:t>
            </w:r>
          </w:p>
        </w:tc>
        <w:tc>
          <w:tcPr>
            <w:tcW w:w="1382" w:type="dxa"/>
            <w:shd w:val="clear" w:color="auto" w:fill="auto"/>
            <w:vAlign w:val="center"/>
          </w:tcPr>
          <w:p w14:paraId="4332B5EA"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10.000</w:t>
            </w:r>
          </w:p>
        </w:tc>
      </w:tr>
      <w:tr w:rsidR="00101E84" w:rsidRPr="005E0C06" w14:paraId="4332B5F2" w14:textId="77777777" w:rsidTr="009C13DE">
        <w:trPr>
          <w:trHeight w:val="283"/>
          <w:tblHeader/>
        </w:trPr>
        <w:tc>
          <w:tcPr>
            <w:tcW w:w="677" w:type="dxa"/>
            <w:shd w:val="clear" w:color="auto" w:fill="auto"/>
            <w:vAlign w:val="center"/>
          </w:tcPr>
          <w:p w14:paraId="4332B5EC"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5ED"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MILEX 19</w:t>
            </w:r>
          </w:p>
        </w:tc>
        <w:tc>
          <w:tcPr>
            <w:tcW w:w="3096" w:type="dxa"/>
            <w:vAlign w:val="center"/>
          </w:tcPr>
          <w:p w14:paraId="4332B5EE"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Helenska Republika</w:t>
            </w:r>
          </w:p>
        </w:tc>
        <w:tc>
          <w:tcPr>
            <w:tcW w:w="1456" w:type="dxa"/>
            <w:vAlign w:val="center"/>
          </w:tcPr>
          <w:p w14:paraId="4332B5EF"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4. – 15.11.</w:t>
            </w:r>
          </w:p>
        </w:tc>
        <w:tc>
          <w:tcPr>
            <w:tcW w:w="1366" w:type="dxa"/>
            <w:shd w:val="clear" w:color="auto" w:fill="auto"/>
            <w:vAlign w:val="center"/>
          </w:tcPr>
          <w:p w14:paraId="4332B5F0"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4</w:t>
            </w:r>
          </w:p>
        </w:tc>
        <w:tc>
          <w:tcPr>
            <w:tcW w:w="1382" w:type="dxa"/>
            <w:shd w:val="clear" w:color="auto" w:fill="auto"/>
            <w:vAlign w:val="center"/>
          </w:tcPr>
          <w:p w14:paraId="4332B5F1"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80.000</w:t>
            </w:r>
          </w:p>
        </w:tc>
      </w:tr>
      <w:tr w:rsidR="00101E84" w:rsidRPr="005E0C06" w14:paraId="4332B5F9" w14:textId="77777777" w:rsidTr="009C13DE">
        <w:trPr>
          <w:trHeight w:val="283"/>
          <w:tblHeader/>
        </w:trPr>
        <w:tc>
          <w:tcPr>
            <w:tcW w:w="677" w:type="dxa"/>
            <w:shd w:val="clear" w:color="auto" w:fill="auto"/>
            <w:vAlign w:val="center"/>
          </w:tcPr>
          <w:p w14:paraId="4332B5F3"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5F4"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SIGURNOST 19</w:t>
            </w:r>
          </w:p>
        </w:tc>
        <w:tc>
          <w:tcPr>
            <w:tcW w:w="3096" w:type="dxa"/>
            <w:vAlign w:val="center"/>
          </w:tcPr>
          <w:p w14:paraId="4332B5F5"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5F6"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21.5.</w:t>
            </w:r>
          </w:p>
        </w:tc>
        <w:tc>
          <w:tcPr>
            <w:tcW w:w="1366" w:type="dxa"/>
            <w:shd w:val="clear" w:color="auto" w:fill="auto"/>
            <w:vAlign w:val="center"/>
          </w:tcPr>
          <w:p w14:paraId="4332B5F7"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160</w:t>
            </w:r>
          </w:p>
        </w:tc>
        <w:tc>
          <w:tcPr>
            <w:tcW w:w="1382" w:type="dxa"/>
            <w:shd w:val="clear" w:color="auto" w:fill="auto"/>
            <w:vAlign w:val="center"/>
          </w:tcPr>
          <w:p w14:paraId="4332B5F8"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200.000</w:t>
            </w:r>
          </w:p>
        </w:tc>
      </w:tr>
      <w:tr w:rsidR="00101E84" w:rsidRPr="005E0C06" w14:paraId="4332B600" w14:textId="77777777" w:rsidTr="009C13DE">
        <w:trPr>
          <w:trHeight w:val="283"/>
          <w:tblHeader/>
        </w:trPr>
        <w:tc>
          <w:tcPr>
            <w:tcW w:w="677" w:type="dxa"/>
            <w:shd w:val="clear" w:color="auto" w:fill="auto"/>
            <w:vAlign w:val="center"/>
          </w:tcPr>
          <w:p w14:paraId="4332B5FA"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5FB"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CMX 19</w:t>
            </w:r>
          </w:p>
        </w:tc>
        <w:tc>
          <w:tcPr>
            <w:tcW w:w="3096" w:type="dxa"/>
            <w:vAlign w:val="center"/>
          </w:tcPr>
          <w:p w14:paraId="4332B5FC" w14:textId="77777777" w:rsidR="00101E84" w:rsidRPr="005E0C06" w:rsidRDefault="00F173DF" w:rsidP="00F173DF">
            <w:pPr>
              <w:shd w:val="clear" w:color="auto" w:fill="FFFFFF"/>
              <w:ind w:left="7" w:right="-107"/>
              <w:rPr>
                <w:rFonts w:eastAsia="SimSun"/>
                <w:sz w:val="20"/>
                <w:szCs w:val="20"/>
                <w:lang w:val="hr-HR" w:eastAsia="zh-CN"/>
              </w:rPr>
            </w:pPr>
            <w:r>
              <w:rPr>
                <w:rFonts w:eastAsia="SimSun"/>
                <w:sz w:val="20"/>
                <w:szCs w:val="20"/>
                <w:lang w:val="hr-HR" w:eastAsia="zh-CN"/>
              </w:rPr>
              <w:t>Republika Hrvatska</w:t>
            </w:r>
          </w:p>
        </w:tc>
        <w:tc>
          <w:tcPr>
            <w:tcW w:w="1456" w:type="dxa"/>
            <w:vAlign w:val="center"/>
          </w:tcPr>
          <w:p w14:paraId="4332B5FD"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13. – 16.5.</w:t>
            </w:r>
          </w:p>
        </w:tc>
        <w:tc>
          <w:tcPr>
            <w:tcW w:w="1366" w:type="dxa"/>
            <w:shd w:val="clear" w:color="auto" w:fill="auto"/>
            <w:vAlign w:val="center"/>
          </w:tcPr>
          <w:p w14:paraId="4332B5FE"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20</w:t>
            </w:r>
          </w:p>
        </w:tc>
        <w:tc>
          <w:tcPr>
            <w:tcW w:w="1382" w:type="dxa"/>
            <w:shd w:val="clear" w:color="auto" w:fill="auto"/>
            <w:vAlign w:val="center"/>
          </w:tcPr>
          <w:p w14:paraId="4332B5FF"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50.000</w:t>
            </w:r>
          </w:p>
        </w:tc>
      </w:tr>
      <w:tr w:rsidR="00101E84" w:rsidRPr="005E0C06" w14:paraId="4332B607" w14:textId="77777777" w:rsidTr="009C13DE">
        <w:trPr>
          <w:trHeight w:val="283"/>
          <w:tblHeader/>
        </w:trPr>
        <w:tc>
          <w:tcPr>
            <w:tcW w:w="677" w:type="dxa"/>
            <w:shd w:val="clear" w:color="auto" w:fill="auto"/>
            <w:vAlign w:val="center"/>
          </w:tcPr>
          <w:p w14:paraId="4332B601"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02"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IMMEDIATE RESPONSE 19</w:t>
            </w:r>
          </w:p>
        </w:tc>
        <w:tc>
          <w:tcPr>
            <w:tcW w:w="3096" w:type="dxa"/>
            <w:vAlign w:val="center"/>
          </w:tcPr>
          <w:p w14:paraId="4332B603" w14:textId="77777777" w:rsidR="00101E84" w:rsidRPr="005E0C06" w:rsidRDefault="00F173DF" w:rsidP="009C13DE">
            <w:pPr>
              <w:shd w:val="clear" w:color="auto" w:fill="FFFFFF"/>
              <w:ind w:left="7" w:right="-107"/>
              <w:rPr>
                <w:rFonts w:eastAsia="SimSun"/>
                <w:sz w:val="20"/>
                <w:szCs w:val="20"/>
                <w:lang w:val="hr-HR" w:eastAsia="zh-CN"/>
              </w:rPr>
            </w:pPr>
            <w:r>
              <w:rPr>
                <w:rFonts w:eastAsia="SimSun"/>
                <w:sz w:val="20"/>
                <w:szCs w:val="20"/>
                <w:lang w:val="hr-HR" w:eastAsia="zh-CN"/>
              </w:rPr>
              <w:t>Republika Hrvats</w:t>
            </w:r>
            <w:r w:rsidR="00101E84" w:rsidRPr="003E62D8">
              <w:rPr>
                <w:rFonts w:eastAsia="SimSun"/>
                <w:sz w:val="20"/>
                <w:szCs w:val="20"/>
                <w:lang w:val="hr-HR" w:eastAsia="zh-CN"/>
              </w:rPr>
              <w:t>ka, Republika Slovenija, Talijanska Republika</w:t>
            </w:r>
          </w:p>
        </w:tc>
        <w:tc>
          <w:tcPr>
            <w:tcW w:w="1456" w:type="dxa"/>
            <w:vAlign w:val="center"/>
          </w:tcPr>
          <w:p w14:paraId="4332B604"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10.5. – 8.6.</w:t>
            </w:r>
          </w:p>
        </w:tc>
        <w:tc>
          <w:tcPr>
            <w:tcW w:w="1366" w:type="dxa"/>
            <w:shd w:val="clear" w:color="auto" w:fill="auto"/>
            <w:vAlign w:val="center"/>
          </w:tcPr>
          <w:p w14:paraId="4332B605"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700</w:t>
            </w:r>
          </w:p>
        </w:tc>
        <w:tc>
          <w:tcPr>
            <w:tcW w:w="1382" w:type="dxa"/>
            <w:shd w:val="clear" w:color="auto" w:fill="auto"/>
            <w:vAlign w:val="center"/>
          </w:tcPr>
          <w:p w14:paraId="4332B606"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2.000.000</w:t>
            </w:r>
          </w:p>
        </w:tc>
      </w:tr>
      <w:tr w:rsidR="00101E84" w:rsidRPr="005E0C06" w14:paraId="4332B60E" w14:textId="77777777" w:rsidTr="009C13DE">
        <w:trPr>
          <w:trHeight w:val="283"/>
          <w:tblHeader/>
        </w:trPr>
        <w:tc>
          <w:tcPr>
            <w:tcW w:w="677" w:type="dxa"/>
            <w:shd w:val="clear" w:color="auto" w:fill="auto"/>
            <w:vAlign w:val="center"/>
          </w:tcPr>
          <w:p w14:paraId="4332B608"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09"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ASTRAL KNIGHT 19</w:t>
            </w:r>
          </w:p>
        </w:tc>
        <w:tc>
          <w:tcPr>
            <w:tcW w:w="3096" w:type="dxa"/>
            <w:vAlign w:val="center"/>
          </w:tcPr>
          <w:p w14:paraId="4332B60A"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0B"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3. – 6.6.</w:t>
            </w:r>
          </w:p>
        </w:tc>
        <w:tc>
          <w:tcPr>
            <w:tcW w:w="1366" w:type="dxa"/>
            <w:shd w:val="clear" w:color="auto" w:fill="auto"/>
            <w:vAlign w:val="center"/>
          </w:tcPr>
          <w:p w14:paraId="4332B60C"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40</w:t>
            </w:r>
          </w:p>
        </w:tc>
        <w:tc>
          <w:tcPr>
            <w:tcW w:w="1382" w:type="dxa"/>
            <w:shd w:val="clear" w:color="auto" w:fill="auto"/>
            <w:vAlign w:val="center"/>
          </w:tcPr>
          <w:p w14:paraId="4332B60D"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400.000</w:t>
            </w:r>
          </w:p>
        </w:tc>
      </w:tr>
      <w:tr w:rsidR="00101E84" w:rsidRPr="005E0C06" w14:paraId="4332B615" w14:textId="77777777" w:rsidTr="009C13DE">
        <w:trPr>
          <w:trHeight w:val="283"/>
          <w:tblHeader/>
        </w:trPr>
        <w:tc>
          <w:tcPr>
            <w:tcW w:w="677" w:type="dxa"/>
            <w:shd w:val="clear" w:color="auto" w:fill="auto"/>
            <w:vAlign w:val="center"/>
          </w:tcPr>
          <w:p w14:paraId="4332B60F"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10"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TROJAN FOOTPRINT 19</w:t>
            </w:r>
          </w:p>
        </w:tc>
        <w:tc>
          <w:tcPr>
            <w:tcW w:w="3096" w:type="dxa"/>
            <w:vAlign w:val="center"/>
          </w:tcPr>
          <w:p w14:paraId="4332B611" w14:textId="77777777" w:rsidR="00101E84" w:rsidRPr="005E0C06" w:rsidRDefault="00F173DF" w:rsidP="009C13DE">
            <w:pPr>
              <w:shd w:val="clear" w:color="auto" w:fill="FFFFFF"/>
              <w:ind w:left="7" w:right="-107"/>
              <w:rPr>
                <w:rFonts w:eastAsia="SimSun"/>
                <w:sz w:val="20"/>
                <w:szCs w:val="20"/>
                <w:lang w:val="hr-HR" w:eastAsia="zh-CN"/>
              </w:rPr>
            </w:pPr>
            <w:r>
              <w:rPr>
                <w:rFonts w:eastAsia="SimSun"/>
                <w:sz w:val="20"/>
                <w:szCs w:val="20"/>
                <w:lang w:val="hr-HR" w:eastAsia="zh-CN"/>
              </w:rPr>
              <w:t>Republika Hrvats</w:t>
            </w:r>
            <w:r w:rsidR="00101E84" w:rsidRPr="003E62D8">
              <w:rPr>
                <w:rFonts w:eastAsia="SimSun"/>
                <w:sz w:val="20"/>
                <w:szCs w:val="20"/>
                <w:lang w:val="hr-HR" w:eastAsia="zh-CN"/>
              </w:rPr>
              <w:t>ka, Mađarska</w:t>
            </w:r>
          </w:p>
        </w:tc>
        <w:tc>
          <w:tcPr>
            <w:tcW w:w="1456" w:type="dxa"/>
            <w:vAlign w:val="center"/>
          </w:tcPr>
          <w:p w14:paraId="4332B612"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9. – 21.6.</w:t>
            </w:r>
          </w:p>
        </w:tc>
        <w:tc>
          <w:tcPr>
            <w:tcW w:w="1366" w:type="dxa"/>
            <w:shd w:val="clear" w:color="auto" w:fill="auto"/>
            <w:vAlign w:val="center"/>
          </w:tcPr>
          <w:p w14:paraId="4332B613"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35</w:t>
            </w:r>
          </w:p>
        </w:tc>
        <w:tc>
          <w:tcPr>
            <w:tcW w:w="1382" w:type="dxa"/>
            <w:shd w:val="clear" w:color="auto" w:fill="auto"/>
            <w:vAlign w:val="center"/>
          </w:tcPr>
          <w:p w14:paraId="4332B614"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116.000</w:t>
            </w:r>
          </w:p>
        </w:tc>
      </w:tr>
      <w:tr w:rsidR="00101E84" w:rsidRPr="005E0C06" w14:paraId="4332B61C" w14:textId="77777777" w:rsidTr="009C13DE">
        <w:trPr>
          <w:trHeight w:val="283"/>
          <w:tblHeader/>
        </w:trPr>
        <w:tc>
          <w:tcPr>
            <w:tcW w:w="677" w:type="dxa"/>
            <w:shd w:val="clear" w:color="auto" w:fill="auto"/>
            <w:vAlign w:val="center"/>
          </w:tcPr>
          <w:p w14:paraId="4332B616"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17"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CWIX 19</w:t>
            </w:r>
          </w:p>
        </w:tc>
        <w:tc>
          <w:tcPr>
            <w:tcW w:w="3096" w:type="dxa"/>
            <w:vAlign w:val="center"/>
          </w:tcPr>
          <w:p w14:paraId="4332B618"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Poljska</w:t>
            </w:r>
          </w:p>
        </w:tc>
        <w:tc>
          <w:tcPr>
            <w:tcW w:w="1456" w:type="dxa"/>
            <w:vAlign w:val="center"/>
          </w:tcPr>
          <w:p w14:paraId="4332B619"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10. – 27.6.</w:t>
            </w:r>
          </w:p>
        </w:tc>
        <w:tc>
          <w:tcPr>
            <w:tcW w:w="1366" w:type="dxa"/>
            <w:shd w:val="clear" w:color="auto" w:fill="auto"/>
            <w:vAlign w:val="center"/>
          </w:tcPr>
          <w:p w14:paraId="4332B61A"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15</w:t>
            </w:r>
          </w:p>
        </w:tc>
        <w:tc>
          <w:tcPr>
            <w:tcW w:w="1382" w:type="dxa"/>
            <w:shd w:val="clear" w:color="auto" w:fill="auto"/>
            <w:vAlign w:val="center"/>
          </w:tcPr>
          <w:p w14:paraId="4332B61B"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631.000</w:t>
            </w:r>
          </w:p>
        </w:tc>
      </w:tr>
      <w:tr w:rsidR="00101E84" w:rsidRPr="005E0C06" w14:paraId="4332B623" w14:textId="77777777" w:rsidTr="009C13DE">
        <w:trPr>
          <w:trHeight w:val="283"/>
          <w:tblHeader/>
        </w:trPr>
        <w:tc>
          <w:tcPr>
            <w:tcW w:w="677" w:type="dxa"/>
            <w:shd w:val="clear" w:color="auto" w:fill="auto"/>
            <w:vAlign w:val="center"/>
          </w:tcPr>
          <w:p w14:paraId="4332B61D"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1E"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SWIFT RESPONSE 19</w:t>
            </w:r>
          </w:p>
        </w:tc>
        <w:tc>
          <w:tcPr>
            <w:tcW w:w="3096" w:type="dxa"/>
            <w:vAlign w:val="center"/>
          </w:tcPr>
          <w:p w14:paraId="4332B61F"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20"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10. – 29.6.</w:t>
            </w:r>
          </w:p>
        </w:tc>
        <w:tc>
          <w:tcPr>
            <w:tcW w:w="1366" w:type="dxa"/>
            <w:shd w:val="clear" w:color="auto" w:fill="auto"/>
            <w:vAlign w:val="center"/>
          </w:tcPr>
          <w:p w14:paraId="4332B621"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230</w:t>
            </w:r>
          </w:p>
        </w:tc>
        <w:tc>
          <w:tcPr>
            <w:tcW w:w="1382" w:type="dxa"/>
            <w:shd w:val="clear" w:color="auto" w:fill="auto"/>
            <w:vAlign w:val="center"/>
          </w:tcPr>
          <w:p w14:paraId="4332B622"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1.000.000</w:t>
            </w:r>
          </w:p>
        </w:tc>
      </w:tr>
      <w:tr w:rsidR="00101E84" w:rsidRPr="005E0C06" w14:paraId="4332B62A" w14:textId="77777777" w:rsidTr="009C13DE">
        <w:trPr>
          <w:trHeight w:val="283"/>
          <w:tblHeader/>
        </w:trPr>
        <w:tc>
          <w:tcPr>
            <w:tcW w:w="677" w:type="dxa"/>
            <w:shd w:val="clear" w:color="auto" w:fill="auto"/>
            <w:vAlign w:val="center"/>
          </w:tcPr>
          <w:p w14:paraId="4332B624"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25"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COOPSEC 19</w:t>
            </w:r>
          </w:p>
        </w:tc>
        <w:tc>
          <w:tcPr>
            <w:tcW w:w="3096" w:type="dxa"/>
            <w:vAlign w:val="center"/>
          </w:tcPr>
          <w:p w14:paraId="4332B626"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Mađarska</w:t>
            </w:r>
          </w:p>
        </w:tc>
        <w:tc>
          <w:tcPr>
            <w:tcW w:w="1456" w:type="dxa"/>
            <w:vAlign w:val="center"/>
          </w:tcPr>
          <w:p w14:paraId="4332B627"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14. – 17.10.</w:t>
            </w:r>
          </w:p>
        </w:tc>
        <w:tc>
          <w:tcPr>
            <w:tcW w:w="1366" w:type="dxa"/>
            <w:shd w:val="clear" w:color="auto" w:fill="auto"/>
            <w:vAlign w:val="center"/>
          </w:tcPr>
          <w:p w14:paraId="4332B628"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50</w:t>
            </w:r>
          </w:p>
        </w:tc>
        <w:tc>
          <w:tcPr>
            <w:tcW w:w="1382" w:type="dxa"/>
            <w:shd w:val="clear" w:color="auto" w:fill="auto"/>
            <w:vAlign w:val="center"/>
          </w:tcPr>
          <w:p w14:paraId="4332B629"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200.000</w:t>
            </w:r>
          </w:p>
        </w:tc>
      </w:tr>
      <w:tr w:rsidR="00101E84" w:rsidRPr="005E0C06" w14:paraId="4332B631" w14:textId="77777777" w:rsidTr="009C13DE">
        <w:trPr>
          <w:trHeight w:val="283"/>
          <w:tblHeader/>
        </w:trPr>
        <w:tc>
          <w:tcPr>
            <w:tcW w:w="677" w:type="dxa"/>
            <w:shd w:val="clear" w:color="auto" w:fill="auto"/>
            <w:vAlign w:val="center"/>
          </w:tcPr>
          <w:p w14:paraId="4332B62B"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2C"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SABER JUNCTION 19</w:t>
            </w:r>
          </w:p>
        </w:tc>
        <w:tc>
          <w:tcPr>
            <w:tcW w:w="3096" w:type="dxa"/>
            <w:vAlign w:val="center"/>
          </w:tcPr>
          <w:p w14:paraId="4332B62D"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Savezna Republika Njemačka</w:t>
            </w:r>
          </w:p>
        </w:tc>
        <w:tc>
          <w:tcPr>
            <w:tcW w:w="1456" w:type="dxa"/>
            <w:vAlign w:val="center"/>
          </w:tcPr>
          <w:p w14:paraId="4332B62E"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12. – 29.9.</w:t>
            </w:r>
          </w:p>
        </w:tc>
        <w:tc>
          <w:tcPr>
            <w:tcW w:w="1366" w:type="dxa"/>
            <w:shd w:val="clear" w:color="auto" w:fill="auto"/>
            <w:vAlign w:val="center"/>
          </w:tcPr>
          <w:p w14:paraId="4332B62F"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4</w:t>
            </w:r>
          </w:p>
        </w:tc>
        <w:tc>
          <w:tcPr>
            <w:tcW w:w="1382" w:type="dxa"/>
            <w:shd w:val="clear" w:color="auto" w:fill="auto"/>
            <w:vAlign w:val="center"/>
          </w:tcPr>
          <w:p w14:paraId="4332B630"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100.000</w:t>
            </w:r>
          </w:p>
        </w:tc>
      </w:tr>
      <w:tr w:rsidR="00101E84" w:rsidRPr="005E0C06" w14:paraId="4332B638" w14:textId="77777777" w:rsidTr="009C13DE">
        <w:trPr>
          <w:trHeight w:val="283"/>
          <w:tblHeader/>
        </w:trPr>
        <w:tc>
          <w:tcPr>
            <w:tcW w:w="677" w:type="dxa"/>
            <w:shd w:val="clear" w:color="auto" w:fill="auto"/>
            <w:vAlign w:val="center"/>
          </w:tcPr>
          <w:p w14:paraId="4332B632"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33"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STEADFAST INTEREST 19</w:t>
            </w:r>
          </w:p>
        </w:tc>
        <w:tc>
          <w:tcPr>
            <w:tcW w:w="3096" w:type="dxa"/>
            <w:vAlign w:val="center"/>
          </w:tcPr>
          <w:p w14:paraId="4332B634"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Rumunjska</w:t>
            </w:r>
          </w:p>
        </w:tc>
        <w:tc>
          <w:tcPr>
            <w:tcW w:w="1456" w:type="dxa"/>
            <w:vAlign w:val="center"/>
          </w:tcPr>
          <w:p w14:paraId="4332B635"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14. – 17.10.</w:t>
            </w:r>
          </w:p>
        </w:tc>
        <w:tc>
          <w:tcPr>
            <w:tcW w:w="1366" w:type="dxa"/>
            <w:shd w:val="clear" w:color="auto" w:fill="auto"/>
            <w:vAlign w:val="center"/>
          </w:tcPr>
          <w:p w14:paraId="4332B636"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15</w:t>
            </w:r>
          </w:p>
        </w:tc>
        <w:tc>
          <w:tcPr>
            <w:tcW w:w="1382" w:type="dxa"/>
            <w:shd w:val="clear" w:color="auto" w:fill="auto"/>
            <w:vAlign w:val="center"/>
          </w:tcPr>
          <w:p w14:paraId="4332B637"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516.000</w:t>
            </w:r>
          </w:p>
        </w:tc>
      </w:tr>
      <w:tr w:rsidR="00101E84" w:rsidRPr="005E0C06" w14:paraId="4332B63F" w14:textId="77777777" w:rsidTr="009C13DE">
        <w:trPr>
          <w:trHeight w:val="283"/>
          <w:tblHeader/>
        </w:trPr>
        <w:tc>
          <w:tcPr>
            <w:tcW w:w="677" w:type="dxa"/>
            <w:shd w:val="clear" w:color="auto" w:fill="auto"/>
            <w:vAlign w:val="center"/>
          </w:tcPr>
          <w:p w14:paraId="4332B639"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3A"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MIR 19/1</w:t>
            </w:r>
          </w:p>
        </w:tc>
        <w:tc>
          <w:tcPr>
            <w:tcW w:w="3096" w:type="dxa"/>
            <w:vAlign w:val="center"/>
          </w:tcPr>
          <w:p w14:paraId="4332B63B"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3C"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11. – 15.2.</w:t>
            </w:r>
          </w:p>
        </w:tc>
        <w:tc>
          <w:tcPr>
            <w:tcW w:w="1366" w:type="dxa"/>
            <w:shd w:val="clear" w:color="auto" w:fill="auto"/>
            <w:vAlign w:val="center"/>
          </w:tcPr>
          <w:p w14:paraId="4332B63D"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140</w:t>
            </w:r>
          </w:p>
        </w:tc>
        <w:tc>
          <w:tcPr>
            <w:tcW w:w="1382" w:type="dxa"/>
            <w:shd w:val="clear" w:color="auto" w:fill="auto"/>
            <w:vAlign w:val="center"/>
          </w:tcPr>
          <w:p w14:paraId="4332B63E"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655.000</w:t>
            </w:r>
          </w:p>
        </w:tc>
      </w:tr>
      <w:tr w:rsidR="00101E84" w:rsidRPr="005E0C06" w14:paraId="4332B646" w14:textId="77777777" w:rsidTr="009C13DE">
        <w:trPr>
          <w:trHeight w:val="283"/>
          <w:tblHeader/>
        </w:trPr>
        <w:tc>
          <w:tcPr>
            <w:tcW w:w="677" w:type="dxa"/>
            <w:shd w:val="clear" w:color="auto" w:fill="auto"/>
            <w:vAlign w:val="center"/>
          </w:tcPr>
          <w:p w14:paraId="4332B640"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41"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DYNAMIC FRONT 19</w:t>
            </w:r>
          </w:p>
        </w:tc>
        <w:tc>
          <w:tcPr>
            <w:tcW w:w="3096" w:type="dxa"/>
            <w:vAlign w:val="center"/>
          </w:tcPr>
          <w:p w14:paraId="4332B642"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Savezna Republika Njemačka</w:t>
            </w:r>
          </w:p>
        </w:tc>
        <w:tc>
          <w:tcPr>
            <w:tcW w:w="1456" w:type="dxa"/>
            <w:vAlign w:val="center"/>
          </w:tcPr>
          <w:p w14:paraId="4332B643"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18.2. – 10.3.</w:t>
            </w:r>
          </w:p>
        </w:tc>
        <w:tc>
          <w:tcPr>
            <w:tcW w:w="1366" w:type="dxa"/>
            <w:shd w:val="clear" w:color="auto" w:fill="auto"/>
            <w:vAlign w:val="center"/>
          </w:tcPr>
          <w:p w14:paraId="4332B644"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6</w:t>
            </w:r>
          </w:p>
        </w:tc>
        <w:tc>
          <w:tcPr>
            <w:tcW w:w="1382" w:type="dxa"/>
            <w:shd w:val="clear" w:color="auto" w:fill="auto"/>
            <w:vAlign w:val="center"/>
          </w:tcPr>
          <w:p w14:paraId="4332B645"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60.000</w:t>
            </w:r>
          </w:p>
        </w:tc>
      </w:tr>
      <w:tr w:rsidR="00101E84" w:rsidRPr="005E0C06" w14:paraId="4332B64D" w14:textId="77777777" w:rsidTr="009C13DE">
        <w:trPr>
          <w:trHeight w:val="283"/>
          <w:tblHeader/>
        </w:trPr>
        <w:tc>
          <w:tcPr>
            <w:tcW w:w="677" w:type="dxa"/>
            <w:shd w:val="clear" w:color="auto" w:fill="auto"/>
            <w:vAlign w:val="center"/>
          </w:tcPr>
          <w:p w14:paraId="4332B647"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48"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ŠTIT 19</w:t>
            </w:r>
          </w:p>
        </w:tc>
        <w:tc>
          <w:tcPr>
            <w:tcW w:w="3096" w:type="dxa"/>
            <w:vAlign w:val="center"/>
          </w:tcPr>
          <w:p w14:paraId="4332B649"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4A"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 – 5.4.</w:t>
            </w:r>
          </w:p>
        </w:tc>
        <w:tc>
          <w:tcPr>
            <w:tcW w:w="1366" w:type="dxa"/>
            <w:shd w:val="clear" w:color="auto" w:fill="auto"/>
            <w:vAlign w:val="center"/>
          </w:tcPr>
          <w:p w14:paraId="4332B64B"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300</w:t>
            </w:r>
          </w:p>
        </w:tc>
        <w:tc>
          <w:tcPr>
            <w:tcW w:w="1382" w:type="dxa"/>
            <w:shd w:val="clear" w:color="auto" w:fill="auto"/>
            <w:vAlign w:val="center"/>
          </w:tcPr>
          <w:p w14:paraId="4332B64C"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1.362.500</w:t>
            </w:r>
          </w:p>
        </w:tc>
      </w:tr>
      <w:tr w:rsidR="00101E84" w:rsidRPr="005E0C06" w14:paraId="4332B654" w14:textId="77777777" w:rsidTr="009C13DE">
        <w:trPr>
          <w:trHeight w:val="283"/>
          <w:tblHeader/>
        </w:trPr>
        <w:tc>
          <w:tcPr>
            <w:tcW w:w="677" w:type="dxa"/>
            <w:shd w:val="clear" w:color="auto" w:fill="auto"/>
            <w:vAlign w:val="center"/>
          </w:tcPr>
          <w:p w14:paraId="4332B64E"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4F"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COMMON CHALLENGE 19</w:t>
            </w:r>
          </w:p>
        </w:tc>
        <w:tc>
          <w:tcPr>
            <w:tcW w:w="3096" w:type="dxa"/>
            <w:vAlign w:val="center"/>
          </w:tcPr>
          <w:p w14:paraId="4332B650"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Poljska</w:t>
            </w:r>
          </w:p>
        </w:tc>
        <w:tc>
          <w:tcPr>
            <w:tcW w:w="1456" w:type="dxa"/>
            <w:vAlign w:val="center"/>
          </w:tcPr>
          <w:p w14:paraId="4332B651"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13. – 16.5.</w:t>
            </w:r>
          </w:p>
        </w:tc>
        <w:tc>
          <w:tcPr>
            <w:tcW w:w="1366" w:type="dxa"/>
            <w:shd w:val="clear" w:color="auto" w:fill="auto"/>
            <w:vAlign w:val="center"/>
          </w:tcPr>
          <w:p w14:paraId="4332B652"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10</w:t>
            </w:r>
          </w:p>
        </w:tc>
        <w:tc>
          <w:tcPr>
            <w:tcW w:w="1382" w:type="dxa"/>
            <w:shd w:val="clear" w:color="auto" w:fill="auto"/>
            <w:vAlign w:val="center"/>
          </w:tcPr>
          <w:p w14:paraId="4332B653"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58.000</w:t>
            </w:r>
          </w:p>
        </w:tc>
      </w:tr>
      <w:tr w:rsidR="00101E84" w:rsidRPr="005E0C06" w14:paraId="4332B65B" w14:textId="77777777" w:rsidTr="009C13DE">
        <w:trPr>
          <w:trHeight w:val="283"/>
          <w:tblHeader/>
        </w:trPr>
        <w:tc>
          <w:tcPr>
            <w:tcW w:w="677" w:type="dxa"/>
            <w:shd w:val="clear" w:color="auto" w:fill="auto"/>
            <w:vAlign w:val="center"/>
          </w:tcPr>
          <w:p w14:paraId="4332B655"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56"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ADRIATIC STRIKE 19</w:t>
            </w:r>
          </w:p>
        </w:tc>
        <w:tc>
          <w:tcPr>
            <w:tcW w:w="3096" w:type="dxa"/>
            <w:vAlign w:val="center"/>
          </w:tcPr>
          <w:p w14:paraId="4332B657"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Slovenija</w:t>
            </w:r>
          </w:p>
        </w:tc>
        <w:tc>
          <w:tcPr>
            <w:tcW w:w="1456" w:type="dxa"/>
            <w:vAlign w:val="center"/>
          </w:tcPr>
          <w:p w14:paraId="4332B658"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3. – 8.6.</w:t>
            </w:r>
          </w:p>
        </w:tc>
        <w:tc>
          <w:tcPr>
            <w:tcW w:w="1366" w:type="dxa"/>
            <w:shd w:val="clear" w:color="auto" w:fill="auto"/>
            <w:vAlign w:val="center"/>
          </w:tcPr>
          <w:p w14:paraId="4332B659"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25</w:t>
            </w:r>
          </w:p>
        </w:tc>
        <w:tc>
          <w:tcPr>
            <w:tcW w:w="1382" w:type="dxa"/>
            <w:shd w:val="clear" w:color="auto" w:fill="auto"/>
            <w:vAlign w:val="center"/>
          </w:tcPr>
          <w:p w14:paraId="4332B65A"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103.000</w:t>
            </w:r>
          </w:p>
        </w:tc>
      </w:tr>
      <w:tr w:rsidR="00101E84" w:rsidRPr="005E0C06" w14:paraId="4332B662" w14:textId="77777777" w:rsidTr="009C13DE">
        <w:trPr>
          <w:trHeight w:val="283"/>
          <w:tblHeader/>
        </w:trPr>
        <w:tc>
          <w:tcPr>
            <w:tcW w:w="677" w:type="dxa"/>
            <w:shd w:val="clear" w:color="auto" w:fill="auto"/>
            <w:vAlign w:val="center"/>
          </w:tcPr>
          <w:p w14:paraId="4332B65C"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5D"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STEADFAST COBALT 19</w:t>
            </w:r>
          </w:p>
        </w:tc>
        <w:tc>
          <w:tcPr>
            <w:tcW w:w="3096" w:type="dxa"/>
            <w:vAlign w:val="center"/>
          </w:tcPr>
          <w:p w14:paraId="4332B65E"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Rumunjska</w:t>
            </w:r>
          </w:p>
        </w:tc>
        <w:tc>
          <w:tcPr>
            <w:tcW w:w="1456" w:type="dxa"/>
            <w:vAlign w:val="center"/>
          </w:tcPr>
          <w:p w14:paraId="4332B65F"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20.5. – 2.6.</w:t>
            </w:r>
          </w:p>
        </w:tc>
        <w:tc>
          <w:tcPr>
            <w:tcW w:w="1366" w:type="dxa"/>
            <w:shd w:val="clear" w:color="auto" w:fill="auto"/>
            <w:vAlign w:val="center"/>
          </w:tcPr>
          <w:p w14:paraId="4332B660" w14:textId="77777777" w:rsidR="00101E84" w:rsidRPr="005E0C06" w:rsidRDefault="00101E84" w:rsidP="009C13DE">
            <w:pPr>
              <w:shd w:val="clear" w:color="auto" w:fill="FFFFFF"/>
              <w:ind w:left="110" w:right="487"/>
              <w:jc w:val="center"/>
              <w:rPr>
                <w:rFonts w:eastAsia="SimSun"/>
                <w:sz w:val="20"/>
                <w:szCs w:val="20"/>
                <w:lang w:val="hr-HR" w:eastAsia="zh-CN"/>
              </w:rPr>
            </w:pPr>
            <w:r w:rsidRPr="003E62D8">
              <w:rPr>
                <w:rFonts w:eastAsia="SimSun"/>
                <w:sz w:val="20"/>
                <w:szCs w:val="20"/>
                <w:lang w:val="hr-HR" w:eastAsia="zh-CN"/>
              </w:rPr>
              <w:t>25</w:t>
            </w:r>
          </w:p>
        </w:tc>
        <w:tc>
          <w:tcPr>
            <w:tcW w:w="1382" w:type="dxa"/>
            <w:shd w:val="clear" w:color="auto" w:fill="auto"/>
            <w:vAlign w:val="center"/>
          </w:tcPr>
          <w:p w14:paraId="4332B661"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787.500</w:t>
            </w:r>
          </w:p>
        </w:tc>
      </w:tr>
      <w:tr w:rsidR="00101E84" w:rsidRPr="005E0C06" w14:paraId="4332B669" w14:textId="77777777" w:rsidTr="009C13DE">
        <w:trPr>
          <w:trHeight w:val="283"/>
          <w:tblHeader/>
        </w:trPr>
        <w:tc>
          <w:tcPr>
            <w:tcW w:w="677" w:type="dxa"/>
            <w:shd w:val="clear" w:color="auto" w:fill="auto"/>
            <w:vAlign w:val="center"/>
          </w:tcPr>
          <w:p w14:paraId="4332B663"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64"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PUMA 19</w:t>
            </w:r>
          </w:p>
        </w:tc>
        <w:tc>
          <w:tcPr>
            <w:tcW w:w="3096" w:type="dxa"/>
            <w:vAlign w:val="center"/>
          </w:tcPr>
          <w:p w14:paraId="4332B665"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66"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14. – 18.6.</w:t>
            </w:r>
          </w:p>
        </w:tc>
        <w:tc>
          <w:tcPr>
            <w:tcW w:w="1366" w:type="dxa"/>
            <w:shd w:val="clear" w:color="auto" w:fill="auto"/>
            <w:vAlign w:val="center"/>
          </w:tcPr>
          <w:p w14:paraId="4332B667"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1000</w:t>
            </w:r>
          </w:p>
        </w:tc>
        <w:tc>
          <w:tcPr>
            <w:tcW w:w="1382" w:type="dxa"/>
            <w:shd w:val="clear" w:color="auto" w:fill="auto"/>
            <w:vAlign w:val="center"/>
          </w:tcPr>
          <w:p w14:paraId="4332B668"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1.800.000</w:t>
            </w:r>
          </w:p>
        </w:tc>
      </w:tr>
      <w:tr w:rsidR="00101E84" w:rsidRPr="005E0C06" w14:paraId="4332B670" w14:textId="77777777" w:rsidTr="009C13DE">
        <w:trPr>
          <w:trHeight w:val="283"/>
          <w:tblHeader/>
        </w:trPr>
        <w:tc>
          <w:tcPr>
            <w:tcW w:w="677" w:type="dxa"/>
            <w:shd w:val="clear" w:color="auto" w:fill="auto"/>
            <w:vAlign w:val="center"/>
          </w:tcPr>
          <w:p w14:paraId="4332B66A"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6B"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MIR 19/2</w:t>
            </w:r>
          </w:p>
        </w:tc>
        <w:tc>
          <w:tcPr>
            <w:tcW w:w="3096" w:type="dxa"/>
            <w:vAlign w:val="center"/>
          </w:tcPr>
          <w:p w14:paraId="4332B66C"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6D"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8. – 12.7.</w:t>
            </w:r>
          </w:p>
        </w:tc>
        <w:tc>
          <w:tcPr>
            <w:tcW w:w="1366" w:type="dxa"/>
            <w:shd w:val="clear" w:color="auto" w:fill="auto"/>
            <w:vAlign w:val="center"/>
          </w:tcPr>
          <w:p w14:paraId="4332B66E"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140</w:t>
            </w:r>
          </w:p>
        </w:tc>
        <w:tc>
          <w:tcPr>
            <w:tcW w:w="1382" w:type="dxa"/>
            <w:shd w:val="clear" w:color="auto" w:fill="auto"/>
            <w:vAlign w:val="center"/>
          </w:tcPr>
          <w:p w14:paraId="4332B66F"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668.000</w:t>
            </w:r>
          </w:p>
        </w:tc>
      </w:tr>
      <w:tr w:rsidR="00101E84" w:rsidRPr="005E0C06" w14:paraId="4332B677" w14:textId="77777777" w:rsidTr="009C13DE">
        <w:trPr>
          <w:trHeight w:val="283"/>
          <w:tblHeader/>
        </w:trPr>
        <w:tc>
          <w:tcPr>
            <w:tcW w:w="677" w:type="dxa"/>
            <w:shd w:val="clear" w:color="auto" w:fill="auto"/>
            <w:vAlign w:val="center"/>
          </w:tcPr>
          <w:p w14:paraId="4332B671"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72"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SAVA STAR 19</w:t>
            </w:r>
          </w:p>
        </w:tc>
        <w:tc>
          <w:tcPr>
            <w:tcW w:w="3096" w:type="dxa"/>
            <w:vAlign w:val="center"/>
          </w:tcPr>
          <w:p w14:paraId="4332B673"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74"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5. – 22.9.</w:t>
            </w:r>
          </w:p>
        </w:tc>
        <w:tc>
          <w:tcPr>
            <w:tcW w:w="1366" w:type="dxa"/>
            <w:shd w:val="clear" w:color="auto" w:fill="auto"/>
            <w:vAlign w:val="center"/>
          </w:tcPr>
          <w:p w14:paraId="4332B675"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330</w:t>
            </w:r>
          </w:p>
        </w:tc>
        <w:tc>
          <w:tcPr>
            <w:tcW w:w="1382" w:type="dxa"/>
            <w:shd w:val="clear" w:color="auto" w:fill="auto"/>
            <w:vAlign w:val="center"/>
          </w:tcPr>
          <w:p w14:paraId="4332B676" w14:textId="77777777" w:rsidR="00101E84" w:rsidRPr="005E0C06" w:rsidRDefault="00101E84" w:rsidP="009C13DE">
            <w:pPr>
              <w:shd w:val="clear" w:color="auto" w:fill="FFFFFF"/>
              <w:ind w:right="256"/>
              <w:jc w:val="center"/>
              <w:rPr>
                <w:rFonts w:eastAsia="SimSun"/>
                <w:sz w:val="20"/>
                <w:szCs w:val="20"/>
                <w:lang w:val="hr-HR" w:eastAsia="zh-CN"/>
              </w:rPr>
            </w:pPr>
            <w:r w:rsidRPr="003E62D8">
              <w:rPr>
                <w:rFonts w:eastAsia="SimSun"/>
                <w:sz w:val="20"/>
                <w:szCs w:val="20"/>
                <w:lang w:val="hr-HR" w:eastAsia="zh-CN"/>
              </w:rPr>
              <w:t>98.000</w:t>
            </w:r>
          </w:p>
        </w:tc>
      </w:tr>
      <w:tr w:rsidR="00101E84" w:rsidRPr="005E0C06" w14:paraId="4332B67E" w14:textId="77777777" w:rsidTr="009C13DE">
        <w:trPr>
          <w:trHeight w:val="283"/>
          <w:tblHeader/>
        </w:trPr>
        <w:tc>
          <w:tcPr>
            <w:tcW w:w="677" w:type="dxa"/>
            <w:shd w:val="clear" w:color="auto" w:fill="auto"/>
            <w:vAlign w:val="center"/>
          </w:tcPr>
          <w:p w14:paraId="4332B678"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79"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COMBINED RESOLVE XII</w:t>
            </w:r>
          </w:p>
        </w:tc>
        <w:tc>
          <w:tcPr>
            <w:tcW w:w="3096" w:type="dxa"/>
            <w:vAlign w:val="center"/>
          </w:tcPr>
          <w:p w14:paraId="4332B67A"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Savezna Republika Njemačka</w:t>
            </w:r>
          </w:p>
        </w:tc>
        <w:tc>
          <w:tcPr>
            <w:tcW w:w="1456" w:type="dxa"/>
            <w:vAlign w:val="center"/>
          </w:tcPr>
          <w:p w14:paraId="4332B67B" w14:textId="77777777" w:rsidR="00101E84" w:rsidRPr="005E0C06" w:rsidRDefault="00101E84" w:rsidP="009C13DE">
            <w:pPr>
              <w:ind w:left="7" w:right="-107"/>
              <w:rPr>
                <w:rFonts w:eastAsia="SimSun"/>
                <w:sz w:val="20"/>
                <w:szCs w:val="20"/>
                <w:highlight w:val="yellow"/>
                <w:lang w:val="hr-HR" w:eastAsia="zh-CN"/>
              </w:rPr>
            </w:pPr>
            <w:r w:rsidRPr="003E62D8">
              <w:rPr>
                <w:rFonts w:eastAsia="SimSun"/>
                <w:sz w:val="20"/>
                <w:szCs w:val="20"/>
                <w:lang w:val="hr-HR" w:eastAsia="zh-CN"/>
              </w:rPr>
              <w:t>1. – 27.8.</w:t>
            </w:r>
          </w:p>
        </w:tc>
        <w:tc>
          <w:tcPr>
            <w:tcW w:w="1366" w:type="dxa"/>
            <w:shd w:val="clear" w:color="auto" w:fill="auto"/>
            <w:vAlign w:val="center"/>
          </w:tcPr>
          <w:p w14:paraId="4332B67C"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65</w:t>
            </w:r>
          </w:p>
        </w:tc>
        <w:tc>
          <w:tcPr>
            <w:tcW w:w="1382" w:type="dxa"/>
            <w:shd w:val="clear" w:color="auto" w:fill="auto"/>
            <w:vAlign w:val="center"/>
          </w:tcPr>
          <w:p w14:paraId="4332B67D"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800.000</w:t>
            </w:r>
          </w:p>
        </w:tc>
      </w:tr>
      <w:tr w:rsidR="00101E84" w:rsidRPr="005E0C06" w14:paraId="4332B685" w14:textId="77777777" w:rsidTr="009C13DE">
        <w:trPr>
          <w:trHeight w:val="283"/>
          <w:tblHeader/>
        </w:trPr>
        <w:tc>
          <w:tcPr>
            <w:tcW w:w="677" w:type="dxa"/>
            <w:shd w:val="clear" w:color="auto" w:fill="auto"/>
            <w:vAlign w:val="center"/>
          </w:tcPr>
          <w:p w14:paraId="4332B67F"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80"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SABER JUNCTION 19</w:t>
            </w:r>
          </w:p>
        </w:tc>
        <w:tc>
          <w:tcPr>
            <w:tcW w:w="3096" w:type="dxa"/>
            <w:vAlign w:val="center"/>
          </w:tcPr>
          <w:p w14:paraId="4332B681"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82"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3. – 30.9.</w:t>
            </w:r>
          </w:p>
        </w:tc>
        <w:tc>
          <w:tcPr>
            <w:tcW w:w="1366" w:type="dxa"/>
            <w:shd w:val="clear" w:color="auto" w:fill="auto"/>
            <w:vAlign w:val="center"/>
          </w:tcPr>
          <w:p w14:paraId="4332B683"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100</w:t>
            </w:r>
          </w:p>
        </w:tc>
        <w:tc>
          <w:tcPr>
            <w:tcW w:w="1382" w:type="dxa"/>
            <w:shd w:val="clear" w:color="auto" w:fill="auto"/>
            <w:vAlign w:val="center"/>
          </w:tcPr>
          <w:p w14:paraId="4332B684"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100.000</w:t>
            </w:r>
          </w:p>
        </w:tc>
      </w:tr>
      <w:tr w:rsidR="00101E84" w:rsidRPr="005E0C06" w14:paraId="4332B68C" w14:textId="77777777" w:rsidTr="009C13DE">
        <w:trPr>
          <w:trHeight w:val="283"/>
          <w:tblHeader/>
        </w:trPr>
        <w:tc>
          <w:tcPr>
            <w:tcW w:w="677" w:type="dxa"/>
            <w:shd w:val="clear" w:color="auto" w:fill="auto"/>
            <w:vAlign w:val="center"/>
          </w:tcPr>
          <w:p w14:paraId="4332B686"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87"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JOINT REACTION 19</w:t>
            </w:r>
          </w:p>
        </w:tc>
        <w:tc>
          <w:tcPr>
            <w:tcW w:w="3096" w:type="dxa"/>
            <w:vAlign w:val="center"/>
          </w:tcPr>
          <w:p w14:paraId="4332B688" w14:textId="77777777" w:rsidR="00101E84" w:rsidRPr="005E0C06" w:rsidRDefault="00F173DF" w:rsidP="009C13DE">
            <w:pPr>
              <w:ind w:left="7" w:right="-107"/>
              <w:rPr>
                <w:rFonts w:eastAsia="SimSun"/>
                <w:sz w:val="20"/>
                <w:szCs w:val="20"/>
                <w:lang w:val="hr-HR" w:eastAsia="zh-CN"/>
              </w:rPr>
            </w:pPr>
            <w:r>
              <w:rPr>
                <w:rFonts w:eastAsia="SimSun"/>
                <w:sz w:val="20"/>
                <w:szCs w:val="20"/>
                <w:lang w:val="hr-HR" w:eastAsia="zh-CN"/>
              </w:rPr>
              <w:t>Republika Hrvats</w:t>
            </w:r>
            <w:r w:rsidR="00101E84" w:rsidRPr="003E62D8">
              <w:rPr>
                <w:rFonts w:eastAsia="SimSun"/>
                <w:sz w:val="20"/>
                <w:szCs w:val="20"/>
                <w:lang w:val="hr-HR" w:eastAsia="zh-CN"/>
              </w:rPr>
              <w:t>ka, Republika Albanija</w:t>
            </w:r>
          </w:p>
        </w:tc>
        <w:tc>
          <w:tcPr>
            <w:tcW w:w="1456" w:type="dxa"/>
            <w:vAlign w:val="center"/>
          </w:tcPr>
          <w:p w14:paraId="4332B689"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21. – 24.10.</w:t>
            </w:r>
          </w:p>
        </w:tc>
        <w:tc>
          <w:tcPr>
            <w:tcW w:w="1366" w:type="dxa"/>
            <w:shd w:val="clear" w:color="auto" w:fill="auto"/>
            <w:vAlign w:val="center"/>
          </w:tcPr>
          <w:p w14:paraId="4332B68A"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30</w:t>
            </w:r>
          </w:p>
        </w:tc>
        <w:tc>
          <w:tcPr>
            <w:tcW w:w="1382" w:type="dxa"/>
            <w:shd w:val="clear" w:color="auto" w:fill="auto"/>
            <w:vAlign w:val="center"/>
          </w:tcPr>
          <w:p w14:paraId="4332B68B"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100.000</w:t>
            </w:r>
          </w:p>
        </w:tc>
      </w:tr>
      <w:tr w:rsidR="00101E84" w:rsidRPr="005E0C06" w14:paraId="4332B693" w14:textId="77777777" w:rsidTr="009C13DE">
        <w:trPr>
          <w:trHeight w:val="283"/>
          <w:tblHeader/>
        </w:trPr>
        <w:tc>
          <w:tcPr>
            <w:tcW w:w="677" w:type="dxa"/>
            <w:shd w:val="clear" w:color="auto" w:fill="auto"/>
            <w:vAlign w:val="center"/>
          </w:tcPr>
          <w:p w14:paraId="4332B68D"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8E"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BRAVE WARRIOR 19</w:t>
            </w:r>
          </w:p>
        </w:tc>
        <w:tc>
          <w:tcPr>
            <w:tcW w:w="3096" w:type="dxa"/>
            <w:vAlign w:val="center"/>
          </w:tcPr>
          <w:p w14:paraId="4332B68F"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Mađarska</w:t>
            </w:r>
          </w:p>
        </w:tc>
        <w:tc>
          <w:tcPr>
            <w:tcW w:w="1456" w:type="dxa"/>
            <w:vAlign w:val="center"/>
          </w:tcPr>
          <w:p w14:paraId="4332B690"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6. – 22.9.</w:t>
            </w:r>
          </w:p>
        </w:tc>
        <w:tc>
          <w:tcPr>
            <w:tcW w:w="1366" w:type="dxa"/>
            <w:shd w:val="clear" w:color="auto" w:fill="auto"/>
            <w:vAlign w:val="center"/>
          </w:tcPr>
          <w:p w14:paraId="4332B691"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50</w:t>
            </w:r>
          </w:p>
        </w:tc>
        <w:tc>
          <w:tcPr>
            <w:tcW w:w="1382" w:type="dxa"/>
            <w:shd w:val="clear" w:color="auto" w:fill="auto"/>
            <w:vAlign w:val="center"/>
          </w:tcPr>
          <w:p w14:paraId="4332B692"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542.000</w:t>
            </w:r>
          </w:p>
        </w:tc>
      </w:tr>
      <w:tr w:rsidR="00101E84" w:rsidRPr="005E0C06" w14:paraId="4332B69A" w14:textId="77777777" w:rsidTr="009C13DE">
        <w:trPr>
          <w:trHeight w:val="283"/>
          <w:tblHeader/>
        </w:trPr>
        <w:tc>
          <w:tcPr>
            <w:tcW w:w="677" w:type="dxa"/>
            <w:shd w:val="clear" w:color="auto" w:fill="auto"/>
            <w:vAlign w:val="center"/>
          </w:tcPr>
          <w:p w14:paraId="4332B694"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95"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UDAR 19</w:t>
            </w:r>
          </w:p>
        </w:tc>
        <w:tc>
          <w:tcPr>
            <w:tcW w:w="3096" w:type="dxa"/>
            <w:vAlign w:val="center"/>
          </w:tcPr>
          <w:p w14:paraId="4332B696"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97"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23.9. – 4.10.</w:t>
            </w:r>
          </w:p>
        </w:tc>
        <w:tc>
          <w:tcPr>
            <w:tcW w:w="1366" w:type="dxa"/>
            <w:shd w:val="clear" w:color="auto" w:fill="auto"/>
            <w:vAlign w:val="center"/>
          </w:tcPr>
          <w:p w14:paraId="4332B698"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750</w:t>
            </w:r>
          </w:p>
        </w:tc>
        <w:tc>
          <w:tcPr>
            <w:tcW w:w="1382" w:type="dxa"/>
            <w:shd w:val="clear" w:color="auto" w:fill="auto"/>
            <w:vAlign w:val="center"/>
          </w:tcPr>
          <w:p w14:paraId="4332B699"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600.000</w:t>
            </w:r>
          </w:p>
        </w:tc>
      </w:tr>
      <w:tr w:rsidR="00101E84" w:rsidRPr="005E0C06" w14:paraId="4332B6A1" w14:textId="77777777" w:rsidTr="009C13DE">
        <w:trPr>
          <w:trHeight w:val="283"/>
          <w:tblHeader/>
        </w:trPr>
        <w:tc>
          <w:tcPr>
            <w:tcW w:w="677" w:type="dxa"/>
            <w:shd w:val="clear" w:color="auto" w:fill="auto"/>
            <w:vAlign w:val="center"/>
          </w:tcPr>
          <w:p w14:paraId="4332B69B"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9C"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EUROPEAN ADVANCE 19</w:t>
            </w:r>
          </w:p>
        </w:tc>
        <w:tc>
          <w:tcPr>
            <w:tcW w:w="3096" w:type="dxa"/>
            <w:vAlign w:val="center"/>
          </w:tcPr>
          <w:p w14:paraId="4332B69D"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Republika Austrija</w:t>
            </w:r>
          </w:p>
        </w:tc>
        <w:tc>
          <w:tcPr>
            <w:tcW w:w="1456" w:type="dxa"/>
            <w:vAlign w:val="center"/>
          </w:tcPr>
          <w:p w14:paraId="4332B69E"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18. – 29.11.</w:t>
            </w:r>
          </w:p>
        </w:tc>
        <w:tc>
          <w:tcPr>
            <w:tcW w:w="1366" w:type="dxa"/>
            <w:shd w:val="clear" w:color="auto" w:fill="auto"/>
            <w:vAlign w:val="center"/>
          </w:tcPr>
          <w:p w14:paraId="4332B69F"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70</w:t>
            </w:r>
          </w:p>
        </w:tc>
        <w:tc>
          <w:tcPr>
            <w:tcW w:w="1382" w:type="dxa"/>
            <w:shd w:val="clear" w:color="auto" w:fill="auto"/>
            <w:vAlign w:val="center"/>
          </w:tcPr>
          <w:p w14:paraId="4332B6A0"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2.500.000</w:t>
            </w:r>
          </w:p>
        </w:tc>
      </w:tr>
      <w:tr w:rsidR="00101E84" w:rsidRPr="005E0C06" w14:paraId="4332B6A8" w14:textId="77777777" w:rsidTr="009C13DE">
        <w:trPr>
          <w:trHeight w:val="283"/>
          <w:tblHeader/>
        </w:trPr>
        <w:tc>
          <w:tcPr>
            <w:tcW w:w="677" w:type="dxa"/>
            <w:shd w:val="clear" w:color="auto" w:fill="auto"/>
            <w:vAlign w:val="center"/>
          </w:tcPr>
          <w:p w14:paraId="4332B6A2"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A3"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ALBANIAN EFFORT 19</w:t>
            </w:r>
          </w:p>
        </w:tc>
        <w:tc>
          <w:tcPr>
            <w:tcW w:w="3096" w:type="dxa"/>
            <w:vAlign w:val="center"/>
          </w:tcPr>
          <w:p w14:paraId="4332B6A4"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Republika Albanija</w:t>
            </w:r>
          </w:p>
        </w:tc>
        <w:tc>
          <w:tcPr>
            <w:tcW w:w="1456" w:type="dxa"/>
            <w:vAlign w:val="center"/>
          </w:tcPr>
          <w:p w14:paraId="4332B6A5"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9. – 17.9.</w:t>
            </w:r>
          </w:p>
        </w:tc>
        <w:tc>
          <w:tcPr>
            <w:tcW w:w="1366" w:type="dxa"/>
            <w:shd w:val="clear" w:color="auto" w:fill="auto"/>
            <w:vAlign w:val="center"/>
          </w:tcPr>
          <w:p w14:paraId="4332B6A6"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50</w:t>
            </w:r>
          </w:p>
        </w:tc>
        <w:tc>
          <w:tcPr>
            <w:tcW w:w="1382" w:type="dxa"/>
            <w:shd w:val="clear" w:color="auto" w:fill="auto"/>
            <w:vAlign w:val="center"/>
          </w:tcPr>
          <w:p w14:paraId="4332B6A7"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790.000</w:t>
            </w:r>
          </w:p>
        </w:tc>
      </w:tr>
      <w:tr w:rsidR="00101E84" w:rsidRPr="005E0C06" w14:paraId="4332B6AF" w14:textId="77777777" w:rsidTr="009C13DE">
        <w:trPr>
          <w:trHeight w:val="283"/>
          <w:tblHeader/>
        </w:trPr>
        <w:tc>
          <w:tcPr>
            <w:tcW w:w="677" w:type="dxa"/>
            <w:shd w:val="clear" w:color="auto" w:fill="auto"/>
            <w:vAlign w:val="center"/>
          </w:tcPr>
          <w:p w14:paraId="4332B6A9"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AA"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POSEIDON 19</w:t>
            </w:r>
          </w:p>
        </w:tc>
        <w:tc>
          <w:tcPr>
            <w:tcW w:w="3096" w:type="dxa"/>
            <w:vAlign w:val="center"/>
          </w:tcPr>
          <w:p w14:paraId="4332B6AB"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Rumunjska</w:t>
            </w:r>
          </w:p>
        </w:tc>
        <w:tc>
          <w:tcPr>
            <w:tcW w:w="1456" w:type="dxa"/>
            <w:vAlign w:val="center"/>
          </w:tcPr>
          <w:p w14:paraId="4332B6AC"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 – 8.3.</w:t>
            </w:r>
          </w:p>
        </w:tc>
        <w:tc>
          <w:tcPr>
            <w:tcW w:w="1366" w:type="dxa"/>
            <w:shd w:val="clear" w:color="auto" w:fill="auto"/>
            <w:vAlign w:val="center"/>
          </w:tcPr>
          <w:p w14:paraId="4332B6AD"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5</w:t>
            </w:r>
          </w:p>
        </w:tc>
        <w:tc>
          <w:tcPr>
            <w:tcW w:w="1382" w:type="dxa"/>
            <w:shd w:val="clear" w:color="auto" w:fill="auto"/>
            <w:vAlign w:val="center"/>
          </w:tcPr>
          <w:p w14:paraId="4332B6AE"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18.225</w:t>
            </w:r>
          </w:p>
        </w:tc>
      </w:tr>
    </w:tbl>
    <w:p w14:paraId="4332B6B0" w14:textId="77777777" w:rsidR="00101E84" w:rsidRPr="005E0C06" w:rsidRDefault="00101E84" w:rsidP="00101E84">
      <w:pPr>
        <w:jc w:val="center"/>
        <w:rPr>
          <w:b/>
          <w:lang w:val="hr-HR"/>
        </w:rPr>
        <w:sectPr w:rsidR="00101E84" w:rsidRPr="005E0C06" w:rsidSect="009C13DE">
          <w:pgSz w:w="11906" w:h="16838" w:code="9"/>
          <w:pgMar w:top="1418" w:right="1418" w:bottom="1418" w:left="1418" w:header="147" w:footer="431" w:gutter="0"/>
          <w:cols w:space="708"/>
          <w:docGrid w:linePitch="360"/>
        </w:sectPr>
      </w:pPr>
    </w:p>
    <w:tbl>
      <w:tblPr>
        <w:tblW w:w="11007" w:type="dxa"/>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77"/>
        <w:gridCol w:w="3030"/>
        <w:gridCol w:w="3095"/>
        <w:gridCol w:w="1456"/>
        <w:gridCol w:w="1366"/>
        <w:gridCol w:w="1383"/>
      </w:tblGrid>
      <w:tr w:rsidR="00101E84" w:rsidRPr="005E0C06" w14:paraId="4332B6B9" w14:textId="77777777" w:rsidTr="009C13DE">
        <w:trPr>
          <w:trHeight w:val="283"/>
          <w:tblHeader/>
        </w:trPr>
        <w:tc>
          <w:tcPr>
            <w:tcW w:w="677" w:type="dxa"/>
            <w:shd w:val="clear" w:color="auto" w:fill="B8CCE4" w:themeFill="accent1" w:themeFillTint="66"/>
            <w:vAlign w:val="center"/>
          </w:tcPr>
          <w:p w14:paraId="4332B6B1"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lastRenderedPageBreak/>
              <w:t>Redni broj</w:t>
            </w:r>
          </w:p>
        </w:tc>
        <w:tc>
          <w:tcPr>
            <w:tcW w:w="3030" w:type="dxa"/>
            <w:shd w:val="clear" w:color="auto" w:fill="B8CCE4" w:themeFill="accent1" w:themeFillTint="66"/>
            <w:vAlign w:val="center"/>
          </w:tcPr>
          <w:p w14:paraId="4332B6B2" w14:textId="77777777" w:rsidR="00101E84" w:rsidRPr="005E0C06" w:rsidRDefault="00101E84" w:rsidP="009C13DE">
            <w:pPr>
              <w:rPr>
                <w:rFonts w:eastAsia="SimSun"/>
                <w:b/>
                <w:sz w:val="18"/>
                <w:szCs w:val="20"/>
                <w:lang w:val="hr-HR" w:eastAsia="zh-CN"/>
              </w:rPr>
            </w:pPr>
            <w:r w:rsidRPr="003E62D8">
              <w:rPr>
                <w:rFonts w:eastAsia="SimSun"/>
                <w:b/>
                <w:sz w:val="18"/>
                <w:szCs w:val="20"/>
                <w:lang w:val="hr-HR" w:eastAsia="zh-CN"/>
              </w:rPr>
              <w:t>NAZIV VJEŽBE</w:t>
            </w:r>
          </w:p>
        </w:tc>
        <w:tc>
          <w:tcPr>
            <w:tcW w:w="3096" w:type="dxa"/>
            <w:shd w:val="clear" w:color="auto" w:fill="B8CCE4" w:themeFill="accent1" w:themeFillTint="66"/>
            <w:vAlign w:val="center"/>
          </w:tcPr>
          <w:p w14:paraId="4332B6B3"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DRŽAVA PROVEDBE</w:t>
            </w:r>
          </w:p>
        </w:tc>
        <w:tc>
          <w:tcPr>
            <w:tcW w:w="1456" w:type="dxa"/>
            <w:shd w:val="clear" w:color="auto" w:fill="B8CCE4" w:themeFill="accent1" w:themeFillTint="66"/>
            <w:vAlign w:val="center"/>
          </w:tcPr>
          <w:p w14:paraId="4332B6B4"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RAZDOBLJE</w:t>
            </w:r>
          </w:p>
          <w:p w14:paraId="4332B6B5"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PROVEDBE</w:t>
            </w:r>
          </w:p>
        </w:tc>
        <w:tc>
          <w:tcPr>
            <w:tcW w:w="1366" w:type="dxa"/>
            <w:shd w:val="clear" w:color="auto" w:fill="B8CCE4" w:themeFill="accent1" w:themeFillTint="66"/>
            <w:vAlign w:val="center"/>
          </w:tcPr>
          <w:p w14:paraId="4332B6B6"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BROJ PRIPADNIKA HV U VJEŽBI</w:t>
            </w:r>
          </w:p>
        </w:tc>
        <w:tc>
          <w:tcPr>
            <w:tcW w:w="1382" w:type="dxa"/>
            <w:shd w:val="clear" w:color="auto" w:fill="B8CCE4" w:themeFill="accent1" w:themeFillTint="66"/>
            <w:vAlign w:val="center"/>
          </w:tcPr>
          <w:p w14:paraId="4332B6B7"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TROŠKOVI VJEŽBE</w:t>
            </w:r>
          </w:p>
          <w:p w14:paraId="4332B6B8" w14:textId="77777777" w:rsidR="00101E84" w:rsidRPr="005E0C06" w:rsidRDefault="00101E84" w:rsidP="009C13DE">
            <w:pPr>
              <w:jc w:val="center"/>
              <w:rPr>
                <w:rFonts w:eastAsia="SimSun"/>
                <w:b/>
                <w:sz w:val="18"/>
                <w:szCs w:val="20"/>
                <w:lang w:val="hr-HR" w:eastAsia="zh-CN"/>
              </w:rPr>
            </w:pPr>
            <w:r w:rsidRPr="003E62D8">
              <w:rPr>
                <w:rFonts w:eastAsia="SimSun"/>
                <w:b/>
                <w:sz w:val="18"/>
                <w:szCs w:val="20"/>
                <w:lang w:val="hr-HR" w:eastAsia="zh-CN"/>
              </w:rPr>
              <w:t>(u kunama)</w:t>
            </w:r>
          </w:p>
        </w:tc>
      </w:tr>
      <w:tr w:rsidR="00101E84" w:rsidRPr="005E0C06" w14:paraId="4332B6C0" w14:textId="77777777" w:rsidTr="009C13DE">
        <w:trPr>
          <w:trHeight w:val="283"/>
          <w:tblHeader/>
        </w:trPr>
        <w:tc>
          <w:tcPr>
            <w:tcW w:w="677" w:type="dxa"/>
            <w:shd w:val="clear" w:color="auto" w:fill="auto"/>
            <w:vAlign w:val="center"/>
          </w:tcPr>
          <w:p w14:paraId="4332B6BA"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BB"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ASDA</w:t>
            </w:r>
          </w:p>
        </w:tc>
        <w:tc>
          <w:tcPr>
            <w:tcW w:w="3096" w:type="dxa"/>
            <w:vAlign w:val="center"/>
          </w:tcPr>
          <w:p w14:paraId="4332B6BC"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BD"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10. – 12.4.</w:t>
            </w:r>
          </w:p>
        </w:tc>
        <w:tc>
          <w:tcPr>
            <w:tcW w:w="1366" w:type="dxa"/>
            <w:shd w:val="clear" w:color="auto" w:fill="auto"/>
            <w:vAlign w:val="center"/>
          </w:tcPr>
          <w:p w14:paraId="4332B6BE"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150</w:t>
            </w:r>
          </w:p>
        </w:tc>
        <w:tc>
          <w:tcPr>
            <w:tcW w:w="1382" w:type="dxa"/>
            <w:shd w:val="clear" w:color="auto" w:fill="auto"/>
            <w:vAlign w:val="center"/>
          </w:tcPr>
          <w:p w14:paraId="4332B6BF"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100.000</w:t>
            </w:r>
          </w:p>
        </w:tc>
      </w:tr>
      <w:tr w:rsidR="00101E84" w:rsidRPr="005E0C06" w14:paraId="4332B6C7" w14:textId="77777777" w:rsidTr="009C13DE">
        <w:trPr>
          <w:trHeight w:val="283"/>
          <w:tblHeader/>
        </w:trPr>
        <w:tc>
          <w:tcPr>
            <w:tcW w:w="677" w:type="dxa"/>
            <w:shd w:val="clear" w:color="auto" w:fill="auto"/>
            <w:vAlign w:val="center"/>
          </w:tcPr>
          <w:p w14:paraId="4332B6C1"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C2"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MINEX 19</w:t>
            </w:r>
          </w:p>
        </w:tc>
        <w:tc>
          <w:tcPr>
            <w:tcW w:w="3096" w:type="dxa"/>
            <w:vAlign w:val="center"/>
          </w:tcPr>
          <w:p w14:paraId="4332B6C3"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Talijanska Republika</w:t>
            </w:r>
          </w:p>
        </w:tc>
        <w:tc>
          <w:tcPr>
            <w:tcW w:w="1456" w:type="dxa"/>
            <w:vAlign w:val="center"/>
          </w:tcPr>
          <w:p w14:paraId="4332B6C4"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20. – 31.5.</w:t>
            </w:r>
          </w:p>
        </w:tc>
        <w:tc>
          <w:tcPr>
            <w:tcW w:w="1366" w:type="dxa"/>
            <w:shd w:val="clear" w:color="auto" w:fill="auto"/>
            <w:vAlign w:val="center"/>
          </w:tcPr>
          <w:p w14:paraId="4332B6C5"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8</w:t>
            </w:r>
          </w:p>
        </w:tc>
        <w:tc>
          <w:tcPr>
            <w:tcW w:w="1382" w:type="dxa"/>
            <w:shd w:val="clear" w:color="auto" w:fill="auto"/>
            <w:vAlign w:val="center"/>
          </w:tcPr>
          <w:p w14:paraId="4332B6C6"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22.000</w:t>
            </w:r>
          </w:p>
        </w:tc>
      </w:tr>
      <w:tr w:rsidR="00101E84" w:rsidRPr="005E0C06" w14:paraId="4332B6CE" w14:textId="77777777" w:rsidTr="009C13DE">
        <w:trPr>
          <w:trHeight w:val="283"/>
          <w:tblHeader/>
        </w:trPr>
        <w:tc>
          <w:tcPr>
            <w:tcW w:w="677" w:type="dxa"/>
            <w:shd w:val="clear" w:color="auto" w:fill="auto"/>
            <w:vAlign w:val="center"/>
          </w:tcPr>
          <w:p w14:paraId="4332B6C8"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C9"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ADRIATIC PARTNERSHIP MIO EXERCISE 19</w:t>
            </w:r>
          </w:p>
        </w:tc>
        <w:tc>
          <w:tcPr>
            <w:tcW w:w="3096" w:type="dxa"/>
            <w:vAlign w:val="center"/>
          </w:tcPr>
          <w:p w14:paraId="4332B6CA"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CB"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17. – 19.6.</w:t>
            </w:r>
          </w:p>
        </w:tc>
        <w:tc>
          <w:tcPr>
            <w:tcW w:w="1366" w:type="dxa"/>
            <w:shd w:val="clear" w:color="auto" w:fill="auto"/>
            <w:vAlign w:val="center"/>
          </w:tcPr>
          <w:p w14:paraId="4332B6CC"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23</w:t>
            </w:r>
          </w:p>
        </w:tc>
        <w:tc>
          <w:tcPr>
            <w:tcW w:w="1382" w:type="dxa"/>
            <w:shd w:val="clear" w:color="auto" w:fill="auto"/>
            <w:vAlign w:val="center"/>
          </w:tcPr>
          <w:p w14:paraId="4332B6CD"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8.000</w:t>
            </w:r>
          </w:p>
        </w:tc>
      </w:tr>
      <w:tr w:rsidR="00101E84" w:rsidRPr="005E0C06" w14:paraId="4332B6D5" w14:textId="77777777" w:rsidTr="009C13DE">
        <w:trPr>
          <w:trHeight w:val="283"/>
          <w:tblHeader/>
        </w:trPr>
        <w:tc>
          <w:tcPr>
            <w:tcW w:w="677" w:type="dxa"/>
            <w:shd w:val="clear" w:color="auto" w:fill="auto"/>
            <w:vAlign w:val="center"/>
          </w:tcPr>
          <w:p w14:paraId="4332B6CF"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D0"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JADRAN 19</w:t>
            </w:r>
          </w:p>
        </w:tc>
        <w:tc>
          <w:tcPr>
            <w:tcW w:w="3096" w:type="dxa"/>
            <w:vAlign w:val="center"/>
          </w:tcPr>
          <w:p w14:paraId="4332B6D1"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D2"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24. – 27.6.</w:t>
            </w:r>
          </w:p>
        </w:tc>
        <w:tc>
          <w:tcPr>
            <w:tcW w:w="1366" w:type="dxa"/>
            <w:shd w:val="clear" w:color="auto" w:fill="auto"/>
            <w:vAlign w:val="center"/>
          </w:tcPr>
          <w:p w14:paraId="4332B6D3"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180</w:t>
            </w:r>
          </w:p>
        </w:tc>
        <w:tc>
          <w:tcPr>
            <w:tcW w:w="1382" w:type="dxa"/>
            <w:shd w:val="clear" w:color="auto" w:fill="auto"/>
            <w:vAlign w:val="center"/>
          </w:tcPr>
          <w:p w14:paraId="4332B6D4"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188.000</w:t>
            </w:r>
          </w:p>
        </w:tc>
      </w:tr>
      <w:tr w:rsidR="00101E84" w:rsidRPr="005E0C06" w14:paraId="4332B6DC" w14:textId="77777777" w:rsidTr="009C13DE">
        <w:trPr>
          <w:trHeight w:val="283"/>
          <w:tblHeader/>
        </w:trPr>
        <w:tc>
          <w:tcPr>
            <w:tcW w:w="677" w:type="dxa"/>
            <w:shd w:val="clear" w:color="auto" w:fill="auto"/>
            <w:vAlign w:val="center"/>
          </w:tcPr>
          <w:p w14:paraId="4332B6D6"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D7"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ADRION 19</w:t>
            </w:r>
          </w:p>
        </w:tc>
        <w:tc>
          <w:tcPr>
            <w:tcW w:w="3096" w:type="dxa"/>
            <w:vAlign w:val="center"/>
          </w:tcPr>
          <w:p w14:paraId="4332B6D8"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Crna Gora</w:t>
            </w:r>
          </w:p>
        </w:tc>
        <w:tc>
          <w:tcPr>
            <w:tcW w:w="1456" w:type="dxa"/>
            <w:vAlign w:val="center"/>
          </w:tcPr>
          <w:p w14:paraId="4332B6D9"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18. – 28.6.</w:t>
            </w:r>
          </w:p>
        </w:tc>
        <w:tc>
          <w:tcPr>
            <w:tcW w:w="1366" w:type="dxa"/>
            <w:shd w:val="clear" w:color="auto" w:fill="auto"/>
            <w:vAlign w:val="center"/>
          </w:tcPr>
          <w:p w14:paraId="4332B6DA"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33</w:t>
            </w:r>
          </w:p>
        </w:tc>
        <w:tc>
          <w:tcPr>
            <w:tcW w:w="1382" w:type="dxa"/>
            <w:shd w:val="clear" w:color="auto" w:fill="auto"/>
            <w:vAlign w:val="center"/>
          </w:tcPr>
          <w:p w14:paraId="4332B6DB"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362.500</w:t>
            </w:r>
          </w:p>
        </w:tc>
      </w:tr>
      <w:tr w:rsidR="00101E84" w:rsidRPr="005E0C06" w14:paraId="4332B6E3" w14:textId="77777777" w:rsidTr="009C13DE">
        <w:trPr>
          <w:trHeight w:val="283"/>
          <w:tblHeader/>
        </w:trPr>
        <w:tc>
          <w:tcPr>
            <w:tcW w:w="677" w:type="dxa"/>
            <w:shd w:val="clear" w:color="auto" w:fill="auto"/>
            <w:vAlign w:val="center"/>
          </w:tcPr>
          <w:p w14:paraId="4332B6DD"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DE"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HARPUN 19</w:t>
            </w:r>
          </w:p>
        </w:tc>
        <w:tc>
          <w:tcPr>
            <w:tcW w:w="3096" w:type="dxa"/>
            <w:vAlign w:val="center"/>
          </w:tcPr>
          <w:p w14:paraId="4332B6DF"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E0"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13. – 17.10.</w:t>
            </w:r>
          </w:p>
        </w:tc>
        <w:tc>
          <w:tcPr>
            <w:tcW w:w="1366" w:type="dxa"/>
            <w:shd w:val="clear" w:color="auto" w:fill="auto"/>
            <w:vAlign w:val="center"/>
          </w:tcPr>
          <w:p w14:paraId="4332B6E1"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480</w:t>
            </w:r>
          </w:p>
        </w:tc>
        <w:tc>
          <w:tcPr>
            <w:tcW w:w="1382" w:type="dxa"/>
            <w:shd w:val="clear" w:color="auto" w:fill="auto"/>
            <w:vAlign w:val="center"/>
          </w:tcPr>
          <w:p w14:paraId="4332B6E2"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1.392.000</w:t>
            </w:r>
          </w:p>
        </w:tc>
      </w:tr>
      <w:tr w:rsidR="00101E84" w:rsidRPr="005E0C06" w14:paraId="4332B6EA" w14:textId="77777777" w:rsidTr="009C13DE">
        <w:trPr>
          <w:trHeight w:val="283"/>
          <w:tblHeader/>
        </w:trPr>
        <w:tc>
          <w:tcPr>
            <w:tcW w:w="677" w:type="dxa"/>
            <w:shd w:val="clear" w:color="auto" w:fill="auto"/>
            <w:vAlign w:val="center"/>
          </w:tcPr>
          <w:p w14:paraId="4332B6E4"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E5"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SAREX 19</w:t>
            </w:r>
          </w:p>
        </w:tc>
        <w:tc>
          <w:tcPr>
            <w:tcW w:w="3096" w:type="dxa"/>
            <w:vAlign w:val="center"/>
          </w:tcPr>
          <w:p w14:paraId="4332B6E6" w14:textId="77777777" w:rsidR="00101E84" w:rsidRPr="005E0C06" w:rsidRDefault="00F173DF" w:rsidP="009C13DE">
            <w:pPr>
              <w:ind w:left="7" w:right="-107"/>
              <w:rPr>
                <w:rFonts w:eastAsia="SimSun"/>
                <w:sz w:val="20"/>
                <w:szCs w:val="20"/>
                <w:lang w:val="hr-HR" w:eastAsia="zh-CN"/>
              </w:rPr>
            </w:pPr>
            <w:r>
              <w:rPr>
                <w:rFonts w:eastAsia="SimSun"/>
                <w:sz w:val="20"/>
                <w:szCs w:val="20"/>
                <w:lang w:val="hr-HR" w:eastAsia="zh-CN"/>
              </w:rPr>
              <w:t>Republika Hrvats</w:t>
            </w:r>
            <w:r w:rsidR="00101E84" w:rsidRPr="003E62D8">
              <w:rPr>
                <w:rFonts w:eastAsia="SimSun"/>
                <w:sz w:val="20"/>
                <w:szCs w:val="20"/>
                <w:lang w:val="hr-HR" w:eastAsia="zh-CN"/>
              </w:rPr>
              <w:t>ka, Talijanska Republika</w:t>
            </w:r>
          </w:p>
        </w:tc>
        <w:tc>
          <w:tcPr>
            <w:tcW w:w="1456" w:type="dxa"/>
            <w:vAlign w:val="center"/>
          </w:tcPr>
          <w:p w14:paraId="4332B6E7"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14. – 17.10.</w:t>
            </w:r>
          </w:p>
        </w:tc>
        <w:tc>
          <w:tcPr>
            <w:tcW w:w="1366" w:type="dxa"/>
            <w:shd w:val="clear" w:color="auto" w:fill="auto"/>
            <w:vAlign w:val="center"/>
          </w:tcPr>
          <w:p w14:paraId="4332B6E8"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70</w:t>
            </w:r>
          </w:p>
        </w:tc>
        <w:tc>
          <w:tcPr>
            <w:tcW w:w="1382" w:type="dxa"/>
            <w:shd w:val="clear" w:color="auto" w:fill="auto"/>
            <w:vAlign w:val="center"/>
          </w:tcPr>
          <w:p w14:paraId="4332B6E9"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6.000</w:t>
            </w:r>
          </w:p>
        </w:tc>
      </w:tr>
      <w:tr w:rsidR="00101E84" w:rsidRPr="005E0C06" w14:paraId="4332B6F1" w14:textId="77777777" w:rsidTr="009C13DE">
        <w:trPr>
          <w:trHeight w:val="283"/>
          <w:tblHeader/>
        </w:trPr>
        <w:tc>
          <w:tcPr>
            <w:tcW w:w="677" w:type="dxa"/>
            <w:shd w:val="clear" w:color="auto" w:fill="auto"/>
            <w:vAlign w:val="center"/>
          </w:tcPr>
          <w:p w14:paraId="4332B6EB"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EC"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LOGDEV 19</w:t>
            </w:r>
          </w:p>
        </w:tc>
        <w:tc>
          <w:tcPr>
            <w:tcW w:w="3096" w:type="dxa"/>
            <w:vAlign w:val="center"/>
          </w:tcPr>
          <w:p w14:paraId="4332B6ED"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Republika Gruzija</w:t>
            </w:r>
          </w:p>
        </w:tc>
        <w:tc>
          <w:tcPr>
            <w:tcW w:w="1456" w:type="dxa"/>
            <w:vAlign w:val="center"/>
          </w:tcPr>
          <w:p w14:paraId="4332B6EE"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6. – 17.5.</w:t>
            </w:r>
          </w:p>
        </w:tc>
        <w:tc>
          <w:tcPr>
            <w:tcW w:w="1366" w:type="dxa"/>
            <w:shd w:val="clear" w:color="auto" w:fill="auto"/>
            <w:vAlign w:val="center"/>
          </w:tcPr>
          <w:p w14:paraId="4332B6EF"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7</w:t>
            </w:r>
          </w:p>
        </w:tc>
        <w:tc>
          <w:tcPr>
            <w:tcW w:w="1382" w:type="dxa"/>
            <w:shd w:val="clear" w:color="auto" w:fill="auto"/>
            <w:vAlign w:val="center"/>
          </w:tcPr>
          <w:p w14:paraId="4332B6F0"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90.000</w:t>
            </w:r>
          </w:p>
        </w:tc>
      </w:tr>
      <w:tr w:rsidR="00101E84" w:rsidRPr="005E0C06" w14:paraId="4332B6F8" w14:textId="77777777" w:rsidTr="009C13DE">
        <w:trPr>
          <w:trHeight w:val="283"/>
          <w:tblHeader/>
        </w:trPr>
        <w:tc>
          <w:tcPr>
            <w:tcW w:w="677" w:type="dxa"/>
            <w:shd w:val="clear" w:color="auto" w:fill="auto"/>
            <w:vAlign w:val="center"/>
          </w:tcPr>
          <w:p w14:paraId="4332B6F2"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F3"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CAPABLE LOGISTICIAN 19</w:t>
            </w:r>
          </w:p>
        </w:tc>
        <w:tc>
          <w:tcPr>
            <w:tcW w:w="3096" w:type="dxa"/>
            <w:vAlign w:val="center"/>
          </w:tcPr>
          <w:p w14:paraId="4332B6F4"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Poljska</w:t>
            </w:r>
          </w:p>
        </w:tc>
        <w:tc>
          <w:tcPr>
            <w:tcW w:w="1456" w:type="dxa"/>
            <w:vAlign w:val="center"/>
          </w:tcPr>
          <w:p w14:paraId="4332B6F5"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21.5. – 19.6.</w:t>
            </w:r>
          </w:p>
        </w:tc>
        <w:tc>
          <w:tcPr>
            <w:tcW w:w="1366" w:type="dxa"/>
            <w:shd w:val="clear" w:color="auto" w:fill="auto"/>
            <w:vAlign w:val="center"/>
          </w:tcPr>
          <w:p w14:paraId="4332B6F6"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40</w:t>
            </w:r>
          </w:p>
        </w:tc>
        <w:tc>
          <w:tcPr>
            <w:tcW w:w="1382" w:type="dxa"/>
            <w:shd w:val="clear" w:color="auto" w:fill="auto"/>
            <w:vAlign w:val="center"/>
          </w:tcPr>
          <w:p w14:paraId="4332B6F7"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75.000</w:t>
            </w:r>
          </w:p>
        </w:tc>
      </w:tr>
      <w:tr w:rsidR="00101E84" w:rsidRPr="005E0C06" w14:paraId="4332B6FF" w14:textId="77777777" w:rsidTr="009C13DE">
        <w:trPr>
          <w:trHeight w:val="283"/>
          <w:tblHeader/>
        </w:trPr>
        <w:tc>
          <w:tcPr>
            <w:tcW w:w="677" w:type="dxa"/>
            <w:shd w:val="clear" w:color="auto" w:fill="auto"/>
            <w:vAlign w:val="center"/>
          </w:tcPr>
          <w:p w14:paraId="4332B6F9"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6FA"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POSKOK 19/1</w:t>
            </w:r>
          </w:p>
        </w:tc>
        <w:tc>
          <w:tcPr>
            <w:tcW w:w="3096" w:type="dxa"/>
            <w:vAlign w:val="center"/>
          </w:tcPr>
          <w:p w14:paraId="4332B6FB"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6FC"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11. – 15.2.</w:t>
            </w:r>
          </w:p>
        </w:tc>
        <w:tc>
          <w:tcPr>
            <w:tcW w:w="1366" w:type="dxa"/>
            <w:shd w:val="clear" w:color="auto" w:fill="auto"/>
            <w:vAlign w:val="center"/>
          </w:tcPr>
          <w:p w14:paraId="4332B6FD"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60</w:t>
            </w:r>
          </w:p>
        </w:tc>
        <w:tc>
          <w:tcPr>
            <w:tcW w:w="1382" w:type="dxa"/>
            <w:shd w:val="clear" w:color="auto" w:fill="auto"/>
            <w:vAlign w:val="center"/>
          </w:tcPr>
          <w:p w14:paraId="4332B6FE"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51.000</w:t>
            </w:r>
          </w:p>
        </w:tc>
      </w:tr>
      <w:tr w:rsidR="00101E84" w:rsidRPr="005E0C06" w14:paraId="4332B706" w14:textId="77777777" w:rsidTr="009C13DE">
        <w:trPr>
          <w:trHeight w:val="283"/>
          <w:tblHeader/>
        </w:trPr>
        <w:tc>
          <w:tcPr>
            <w:tcW w:w="677" w:type="dxa"/>
            <w:shd w:val="clear" w:color="auto" w:fill="auto"/>
            <w:vAlign w:val="center"/>
          </w:tcPr>
          <w:p w14:paraId="4332B700"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701"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ODLUČAN ODGOVOR 19</w:t>
            </w:r>
          </w:p>
        </w:tc>
        <w:tc>
          <w:tcPr>
            <w:tcW w:w="3096" w:type="dxa"/>
            <w:vAlign w:val="center"/>
          </w:tcPr>
          <w:p w14:paraId="4332B702"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703"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3. – 6.6.</w:t>
            </w:r>
          </w:p>
        </w:tc>
        <w:tc>
          <w:tcPr>
            <w:tcW w:w="1366" w:type="dxa"/>
            <w:shd w:val="clear" w:color="auto" w:fill="auto"/>
            <w:vAlign w:val="center"/>
          </w:tcPr>
          <w:p w14:paraId="4332B704"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30</w:t>
            </w:r>
          </w:p>
        </w:tc>
        <w:tc>
          <w:tcPr>
            <w:tcW w:w="1382" w:type="dxa"/>
            <w:shd w:val="clear" w:color="auto" w:fill="auto"/>
            <w:vAlign w:val="center"/>
          </w:tcPr>
          <w:p w14:paraId="4332B705"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81.800</w:t>
            </w:r>
          </w:p>
        </w:tc>
      </w:tr>
      <w:tr w:rsidR="00101E84" w:rsidRPr="005E0C06" w14:paraId="4332B70D" w14:textId="77777777" w:rsidTr="009C13DE">
        <w:trPr>
          <w:trHeight w:val="283"/>
          <w:tblHeader/>
        </w:trPr>
        <w:tc>
          <w:tcPr>
            <w:tcW w:w="677" w:type="dxa"/>
            <w:shd w:val="clear" w:color="auto" w:fill="auto"/>
            <w:vAlign w:val="center"/>
          </w:tcPr>
          <w:p w14:paraId="4332B707"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708"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POSKOK 19/2</w:t>
            </w:r>
          </w:p>
        </w:tc>
        <w:tc>
          <w:tcPr>
            <w:tcW w:w="3096" w:type="dxa"/>
            <w:vAlign w:val="center"/>
          </w:tcPr>
          <w:p w14:paraId="4332B709"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70A"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15. – 19.7.</w:t>
            </w:r>
          </w:p>
        </w:tc>
        <w:tc>
          <w:tcPr>
            <w:tcW w:w="1366" w:type="dxa"/>
            <w:shd w:val="clear" w:color="auto" w:fill="auto"/>
            <w:vAlign w:val="center"/>
          </w:tcPr>
          <w:p w14:paraId="4332B70B"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60</w:t>
            </w:r>
          </w:p>
        </w:tc>
        <w:tc>
          <w:tcPr>
            <w:tcW w:w="1382" w:type="dxa"/>
            <w:shd w:val="clear" w:color="auto" w:fill="auto"/>
            <w:vAlign w:val="center"/>
          </w:tcPr>
          <w:p w14:paraId="4332B70C"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51.000</w:t>
            </w:r>
          </w:p>
        </w:tc>
      </w:tr>
      <w:tr w:rsidR="00101E84" w:rsidRPr="005E0C06" w14:paraId="4332B714" w14:textId="77777777" w:rsidTr="009C13DE">
        <w:trPr>
          <w:trHeight w:val="283"/>
          <w:tblHeader/>
        </w:trPr>
        <w:tc>
          <w:tcPr>
            <w:tcW w:w="677" w:type="dxa"/>
            <w:shd w:val="clear" w:color="auto" w:fill="auto"/>
            <w:vAlign w:val="center"/>
          </w:tcPr>
          <w:p w14:paraId="4332B70E"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70F"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KOBRA 19</w:t>
            </w:r>
          </w:p>
        </w:tc>
        <w:tc>
          <w:tcPr>
            <w:tcW w:w="3096" w:type="dxa"/>
            <w:vAlign w:val="center"/>
          </w:tcPr>
          <w:p w14:paraId="4332B710"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Poljska</w:t>
            </w:r>
          </w:p>
        </w:tc>
        <w:tc>
          <w:tcPr>
            <w:tcW w:w="1456" w:type="dxa"/>
            <w:vAlign w:val="center"/>
          </w:tcPr>
          <w:p w14:paraId="4332B711"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9. – 12.9.</w:t>
            </w:r>
          </w:p>
        </w:tc>
        <w:tc>
          <w:tcPr>
            <w:tcW w:w="1366" w:type="dxa"/>
            <w:shd w:val="clear" w:color="auto" w:fill="auto"/>
            <w:vAlign w:val="center"/>
          </w:tcPr>
          <w:p w14:paraId="4332B712"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30</w:t>
            </w:r>
          </w:p>
        </w:tc>
        <w:tc>
          <w:tcPr>
            <w:tcW w:w="1382" w:type="dxa"/>
            <w:shd w:val="clear" w:color="auto" w:fill="auto"/>
            <w:vAlign w:val="center"/>
          </w:tcPr>
          <w:p w14:paraId="4332B713"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186.350</w:t>
            </w:r>
          </w:p>
        </w:tc>
      </w:tr>
      <w:tr w:rsidR="00101E84" w:rsidRPr="005E0C06" w14:paraId="4332B71B" w14:textId="77777777" w:rsidTr="009C13DE">
        <w:trPr>
          <w:trHeight w:val="283"/>
          <w:tblHeader/>
        </w:trPr>
        <w:tc>
          <w:tcPr>
            <w:tcW w:w="677" w:type="dxa"/>
            <w:shd w:val="clear" w:color="auto" w:fill="auto"/>
            <w:vAlign w:val="center"/>
          </w:tcPr>
          <w:p w14:paraId="4332B715"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716"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SHARP LYNX 19</w:t>
            </w:r>
          </w:p>
        </w:tc>
        <w:tc>
          <w:tcPr>
            <w:tcW w:w="3096" w:type="dxa"/>
            <w:vAlign w:val="center"/>
          </w:tcPr>
          <w:p w14:paraId="4332B717"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718"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11. – 18.5.</w:t>
            </w:r>
          </w:p>
        </w:tc>
        <w:tc>
          <w:tcPr>
            <w:tcW w:w="1366" w:type="dxa"/>
            <w:shd w:val="clear" w:color="auto" w:fill="auto"/>
            <w:vAlign w:val="center"/>
          </w:tcPr>
          <w:p w14:paraId="4332B719"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50</w:t>
            </w:r>
          </w:p>
        </w:tc>
        <w:tc>
          <w:tcPr>
            <w:tcW w:w="1382" w:type="dxa"/>
            <w:shd w:val="clear" w:color="auto" w:fill="auto"/>
            <w:vAlign w:val="center"/>
          </w:tcPr>
          <w:p w14:paraId="4332B71A"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300.000</w:t>
            </w:r>
          </w:p>
        </w:tc>
      </w:tr>
      <w:tr w:rsidR="00101E84" w:rsidRPr="005E0C06" w14:paraId="4332B722" w14:textId="77777777" w:rsidTr="009C13DE">
        <w:trPr>
          <w:trHeight w:val="283"/>
          <w:tblHeader/>
        </w:trPr>
        <w:tc>
          <w:tcPr>
            <w:tcW w:w="677" w:type="dxa"/>
            <w:shd w:val="clear" w:color="auto" w:fill="auto"/>
            <w:vAlign w:val="center"/>
          </w:tcPr>
          <w:p w14:paraId="4332B71C"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71D"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DOBLE LLAVE 19</w:t>
            </w:r>
          </w:p>
        </w:tc>
        <w:tc>
          <w:tcPr>
            <w:tcW w:w="3096" w:type="dxa"/>
            <w:vAlign w:val="center"/>
          </w:tcPr>
          <w:p w14:paraId="4332B71E"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Kraljevina Španjolska</w:t>
            </w:r>
          </w:p>
        </w:tc>
        <w:tc>
          <w:tcPr>
            <w:tcW w:w="1456" w:type="dxa"/>
            <w:vAlign w:val="center"/>
          </w:tcPr>
          <w:p w14:paraId="4332B71F"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19. – 27.9.</w:t>
            </w:r>
          </w:p>
        </w:tc>
        <w:tc>
          <w:tcPr>
            <w:tcW w:w="1366" w:type="dxa"/>
            <w:shd w:val="clear" w:color="auto" w:fill="auto"/>
            <w:vAlign w:val="center"/>
          </w:tcPr>
          <w:p w14:paraId="4332B720"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40</w:t>
            </w:r>
          </w:p>
        </w:tc>
        <w:tc>
          <w:tcPr>
            <w:tcW w:w="1382" w:type="dxa"/>
            <w:shd w:val="clear" w:color="auto" w:fill="auto"/>
            <w:vAlign w:val="center"/>
          </w:tcPr>
          <w:p w14:paraId="4332B721"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150.000</w:t>
            </w:r>
          </w:p>
        </w:tc>
      </w:tr>
      <w:tr w:rsidR="00101E84" w:rsidRPr="005E0C06" w14:paraId="4332B729" w14:textId="77777777" w:rsidTr="009C13DE">
        <w:trPr>
          <w:trHeight w:val="283"/>
          <w:tblHeader/>
        </w:trPr>
        <w:tc>
          <w:tcPr>
            <w:tcW w:w="677" w:type="dxa"/>
            <w:shd w:val="clear" w:color="auto" w:fill="auto"/>
            <w:vAlign w:val="center"/>
          </w:tcPr>
          <w:p w14:paraId="4332B723"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724"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ISTAR 19</w:t>
            </w:r>
          </w:p>
        </w:tc>
        <w:tc>
          <w:tcPr>
            <w:tcW w:w="3096" w:type="dxa"/>
            <w:vAlign w:val="center"/>
          </w:tcPr>
          <w:p w14:paraId="4332B725"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726"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18. – 29.11.</w:t>
            </w:r>
          </w:p>
        </w:tc>
        <w:tc>
          <w:tcPr>
            <w:tcW w:w="1366" w:type="dxa"/>
            <w:shd w:val="clear" w:color="auto" w:fill="auto"/>
            <w:vAlign w:val="center"/>
          </w:tcPr>
          <w:p w14:paraId="4332B727"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25</w:t>
            </w:r>
          </w:p>
        </w:tc>
        <w:tc>
          <w:tcPr>
            <w:tcW w:w="1382" w:type="dxa"/>
            <w:shd w:val="clear" w:color="auto" w:fill="auto"/>
            <w:vAlign w:val="center"/>
          </w:tcPr>
          <w:p w14:paraId="4332B728"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20.000</w:t>
            </w:r>
          </w:p>
        </w:tc>
      </w:tr>
      <w:tr w:rsidR="00101E84" w:rsidRPr="005E0C06" w14:paraId="4332B730" w14:textId="77777777" w:rsidTr="009C13DE">
        <w:trPr>
          <w:trHeight w:val="283"/>
          <w:tblHeader/>
        </w:trPr>
        <w:tc>
          <w:tcPr>
            <w:tcW w:w="677" w:type="dxa"/>
            <w:shd w:val="clear" w:color="auto" w:fill="auto"/>
            <w:vAlign w:val="center"/>
          </w:tcPr>
          <w:p w14:paraId="4332B72A"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72B"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NAICS PAINTBALL</w:t>
            </w:r>
          </w:p>
        </w:tc>
        <w:tc>
          <w:tcPr>
            <w:tcW w:w="3096" w:type="dxa"/>
            <w:vAlign w:val="center"/>
          </w:tcPr>
          <w:p w14:paraId="4332B72C"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72D"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ožujak/listopad</w:t>
            </w:r>
          </w:p>
        </w:tc>
        <w:tc>
          <w:tcPr>
            <w:tcW w:w="1366" w:type="dxa"/>
            <w:shd w:val="clear" w:color="auto" w:fill="auto"/>
            <w:vAlign w:val="center"/>
          </w:tcPr>
          <w:p w14:paraId="4332B72E"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10</w:t>
            </w:r>
          </w:p>
        </w:tc>
        <w:tc>
          <w:tcPr>
            <w:tcW w:w="1382" w:type="dxa"/>
            <w:shd w:val="clear" w:color="auto" w:fill="auto"/>
            <w:vAlign w:val="center"/>
          </w:tcPr>
          <w:p w14:paraId="4332B72F"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0</w:t>
            </w:r>
          </w:p>
        </w:tc>
      </w:tr>
      <w:tr w:rsidR="00101E84" w:rsidRPr="005E0C06" w14:paraId="4332B738" w14:textId="77777777" w:rsidTr="009C13DE">
        <w:trPr>
          <w:trHeight w:val="283"/>
          <w:tblHeader/>
        </w:trPr>
        <w:tc>
          <w:tcPr>
            <w:tcW w:w="677" w:type="dxa"/>
            <w:shd w:val="clear" w:color="auto" w:fill="auto"/>
            <w:vAlign w:val="center"/>
          </w:tcPr>
          <w:p w14:paraId="4332B731"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732"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CYBER COALITION 19</w:t>
            </w:r>
          </w:p>
        </w:tc>
        <w:tc>
          <w:tcPr>
            <w:tcW w:w="3096" w:type="dxa"/>
            <w:vAlign w:val="center"/>
          </w:tcPr>
          <w:p w14:paraId="4332B733" w14:textId="77777777" w:rsidR="00F173DF" w:rsidRDefault="00F173DF" w:rsidP="009C13DE">
            <w:pPr>
              <w:ind w:left="7" w:right="-107"/>
              <w:rPr>
                <w:rFonts w:eastAsia="SimSun"/>
                <w:sz w:val="20"/>
                <w:szCs w:val="20"/>
                <w:lang w:val="hr-HR" w:eastAsia="zh-CN"/>
              </w:rPr>
            </w:pPr>
            <w:r>
              <w:rPr>
                <w:rFonts w:eastAsia="SimSun"/>
                <w:sz w:val="20"/>
                <w:szCs w:val="20"/>
                <w:lang w:val="hr-HR" w:eastAsia="zh-CN"/>
              </w:rPr>
              <w:t>Republika Hrvats</w:t>
            </w:r>
            <w:r w:rsidR="00101E84" w:rsidRPr="003E62D8">
              <w:rPr>
                <w:rFonts w:eastAsia="SimSun"/>
                <w:sz w:val="20"/>
                <w:szCs w:val="20"/>
                <w:lang w:val="hr-HR" w:eastAsia="zh-CN"/>
              </w:rPr>
              <w:t xml:space="preserve">ka, </w:t>
            </w:r>
          </w:p>
          <w:p w14:paraId="4332B734"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Republika Estonija</w:t>
            </w:r>
          </w:p>
        </w:tc>
        <w:tc>
          <w:tcPr>
            <w:tcW w:w="1456" w:type="dxa"/>
            <w:vAlign w:val="center"/>
          </w:tcPr>
          <w:p w14:paraId="4332B735"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25. – 29.11.</w:t>
            </w:r>
          </w:p>
        </w:tc>
        <w:tc>
          <w:tcPr>
            <w:tcW w:w="1366" w:type="dxa"/>
            <w:shd w:val="clear" w:color="auto" w:fill="auto"/>
            <w:vAlign w:val="center"/>
          </w:tcPr>
          <w:p w14:paraId="4332B736"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20</w:t>
            </w:r>
          </w:p>
        </w:tc>
        <w:tc>
          <w:tcPr>
            <w:tcW w:w="1382" w:type="dxa"/>
            <w:shd w:val="clear" w:color="auto" w:fill="auto"/>
            <w:vAlign w:val="center"/>
          </w:tcPr>
          <w:p w14:paraId="4332B737"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111.000</w:t>
            </w:r>
          </w:p>
        </w:tc>
      </w:tr>
      <w:tr w:rsidR="00101E84" w:rsidRPr="005E0C06" w14:paraId="4332B73F" w14:textId="77777777" w:rsidTr="009C13DE">
        <w:trPr>
          <w:trHeight w:val="283"/>
          <w:tblHeader/>
        </w:trPr>
        <w:tc>
          <w:tcPr>
            <w:tcW w:w="677" w:type="dxa"/>
            <w:shd w:val="clear" w:color="auto" w:fill="auto"/>
            <w:vAlign w:val="center"/>
          </w:tcPr>
          <w:p w14:paraId="4332B739" w14:textId="77777777" w:rsidR="00101E84" w:rsidRPr="005E0C06" w:rsidRDefault="00101E84" w:rsidP="009C13DE">
            <w:pPr>
              <w:pStyle w:val="ListParagraph"/>
              <w:numPr>
                <w:ilvl w:val="0"/>
                <w:numId w:val="7"/>
              </w:numPr>
              <w:shd w:val="clear" w:color="auto" w:fill="FFFFFF"/>
              <w:spacing w:line="240" w:lineRule="auto"/>
              <w:ind w:left="357" w:hanging="357"/>
              <w:jc w:val="center"/>
              <w:rPr>
                <w:rFonts w:eastAsia="SimSun"/>
                <w:sz w:val="20"/>
                <w:szCs w:val="20"/>
                <w:lang w:val="hr-HR" w:eastAsia="zh-CN"/>
              </w:rPr>
            </w:pPr>
          </w:p>
        </w:tc>
        <w:tc>
          <w:tcPr>
            <w:tcW w:w="3030" w:type="dxa"/>
            <w:shd w:val="clear" w:color="auto" w:fill="auto"/>
            <w:vAlign w:val="center"/>
          </w:tcPr>
          <w:p w14:paraId="4332B73A" w14:textId="77777777" w:rsidR="00101E84" w:rsidRPr="005E0C06" w:rsidRDefault="00101E84" w:rsidP="009C13DE">
            <w:pPr>
              <w:shd w:val="clear" w:color="auto" w:fill="FFFFFF"/>
              <w:ind w:left="110"/>
              <w:rPr>
                <w:rFonts w:eastAsia="SimSun"/>
                <w:sz w:val="20"/>
                <w:szCs w:val="20"/>
                <w:lang w:val="hr-HR" w:eastAsia="zh-CN"/>
              </w:rPr>
            </w:pPr>
            <w:r w:rsidRPr="003E62D8">
              <w:rPr>
                <w:rFonts w:eastAsia="SimSun"/>
                <w:sz w:val="20"/>
                <w:szCs w:val="20"/>
                <w:lang w:val="hr-HR" w:eastAsia="zh-CN"/>
              </w:rPr>
              <w:t>BRDO 19</w:t>
            </w:r>
          </w:p>
        </w:tc>
        <w:tc>
          <w:tcPr>
            <w:tcW w:w="3096" w:type="dxa"/>
            <w:vAlign w:val="center"/>
          </w:tcPr>
          <w:p w14:paraId="4332B73B" w14:textId="77777777" w:rsidR="00101E84" w:rsidRPr="005E0C06" w:rsidRDefault="00101E84" w:rsidP="009C13DE">
            <w:pPr>
              <w:shd w:val="clear" w:color="auto" w:fill="FFFFFF"/>
              <w:ind w:left="7" w:right="-107"/>
              <w:rPr>
                <w:rFonts w:eastAsia="SimSun"/>
                <w:sz w:val="20"/>
                <w:szCs w:val="20"/>
                <w:lang w:val="hr-HR" w:eastAsia="zh-CN"/>
              </w:rPr>
            </w:pPr>
            <w:r w:rsidRPr="003E62D8">
              <w:rPr>
                <w:rFonts w:eastAsia="SimSun"/>
                <w:sz w:val="20"/>
                <w:szCs w:val="20"/>
                <w:lang w:val="hr-HR" w:eastAsia="zh-CN"/>
              </w:rPr>
              <w:t>Republika Hrvatska</w:t>
            </w:r>
          </w:p>
        </w:tc>
        <w:tc>
          <w:tcPr>
            <w:tcW w:w="1456" w:type="dxa"/>
            <w:vAlign w:val="center"/>
          </w:tcPr>
          <w:p w14:paraId="4332B73C" w14:textId="77777777" w:rsidR="00101E84" w:rsidRPr="005E0C06" w:rsidRDefault="00101E84" w:rsidP="009C13DE">
            <w:pPr>
              <w:ind w:left="7" w:right="-107"/>
              <w:rPr>
                <w:rFonts w:eastAsia="SimSun"/>
                <w:sz w:val="20"/>
                <w:szCs w:val="20"/>
                <w:lang w:val="hr-HR" w:eastAsia="zh-CN"/>
              </w:rPr>
            </w:pPr>
            <w:r w:rsidRPr="003E62D8">
              <w:rPr>
                <w:rFonts w:eastAsia="SimSun"/>
                <w:sz w:val="20"/>
                <w:szCs w:val="20"/>
                <w:lang w:val="hr-HR" w:eastAsia="zh-CN"/>
              </w:rPr>
              <w:t>26.10.</w:t>
            </w:r>
          </w:p>
        </w:tc>
        <w:tc>
          <w:tcPr>
            <w:tcW w:w="1366" w:type="dxa"/>
            <w:shd w:val="clear" w:color="auto" w:fill="auto"/>
            <w:vAlign w:val="center"/>
          </w:tcPr>
          <w:p w14:paraId="4332B73D" w14:textId="77777777" w:rsidR="00101E84" w:rsidRPr="005E0C06" w:rsidRDefault="00101E84" w:rsidP="009C13DE">
            <w:pPr>
              <w:ind w:right="487"/>
              <w:jc w:val="center"/>
              <w:rPr>
                <w:rFonts w:eastAsia="SimSun"/>
                <w:sz w:val="20"/>
                <w:szCs w:val="20"/>
                <w:lang w:val="hr-HR" w:eastAsia="zh-CN"/>
              </w:rPr>
            </w:pPr>
            <w:r w:rsidRPr="003E62D8">
              <w:rPr>
                <w:rFonts w:eastAsia="SimSun"/>
                <w:sz w:val="20"/>
                <w:szCs w:val="20"/>
                <w:lang w:val="hr-HR" w:eastAsia="zh-CN"/>
              </w:rPr>
              <w:t>50</w:t>
            </w:r>
          </w:p>
        </w:tc>
        <w:tc>
          <w:tcPr>
            <w:tcW w:w="1382" w:type="dxa"/>
            <w:shd w:val="clear" w:color="auto" w:fill="auto"/>
            <w:vAlign w:val="center"/>
          </w:tcPr>
          <w:p w14:paraId="4332B73E" w14:textId="77777777" w:rsidR="00101E84" w:rsidRPr="005E0C06" w:rsidRDefault="00101E84" w:rsidP="009C13DE">
            <w:pPr>
              <w:shd w:val="clear" w:color="auto" w:fill="FFFFFF"/>
              <w:ind w:left="110" w:right="256"/>
              <w:jc w:val="center"/>
              <w:rPr>
                <w:rFonts w:eastAsia="SimSun"/>
                <w:sz w:val="20"/>
                <w:szCs w:val="20"/>
                <w:lang w:val="hr-HR" w:eastAsia="zh-CN"/>
              </w:rPr>
            </w:pPr>
            <w:r w:rsidRPr="003E62D8">
              <w:rPr>
                <w:rFonts w:eastAsia="SimSun"/>
                <w:sz w:val="20"/>
                <w:szCs w:val="20"/>
                <w:lang w:val="hr-HR" w:eastAsia="zh-CN"/>
              </w:rPr>
              <w:t>10.000</w:t>
            </w:r>
          </w:p>
        </w:tc>
      </w:tr>
      <w:tr w:rsidR="00101E84" w:rsidRPr="005E0C06" w14:paraId="4332B745" w14:textId="77777777" w:rsidTr="009C13DE">
        <w:trPr>
          <w:trHeight w:val="283"/>
          <w:tblHeader/>
        </w:trPr>
        <w:tc>
          <w:tcPr>
            <w:tcW w:w="3707" w:type="dxa"/>
            <w:gridSpan w:val="2"/>
            <w:shd w:val="clear" w:color="auto" w:fill="F2DBDB"/>
            <w:vAlign w:val="center"/>
          </w:tcPr>
          <w:p w14:paraId="4332B740" w14:textId="77777777" w:rsidR="00101E84" w:rsidRPr="005E0C06" w:rsidRDefault="00101E84" w:rsidP="009C13DE">
            <w:pPr>
              <w:rPr>
                <w:rFonts w:eastAsia="SimSun"/>
                <w:b/>
                <w:sz w:val="20"/>
                <w:szCs w:val="20"/>
                <w:lang w:val="hr-HR" w:eastAsia="zh-CN"/>
              </w:rPr>
            </w:pPr>
            <w:r w:rsidRPr="003E62D8">
              <w:rPr>
                <w:rFonts w:eastAsia="SimSun"/>
                <w:b/>
                <w:sz w:val="20"/>
                <w:szCs w:val="20"/>
                <w:lang w:val="hr-HR" w:eastAsia="zh-CN"/>
              </w:rPr>
              <w:t>UKUPNO</w:t>
            </w:r>
          </w:p>
        </w:tc>
        <w:tc>
          <w:tcPr>
            <w:tcW w:w="3096" w:type="dxa"/>
            <w:shd w:val="clear" w:color="auto" w:fill="F2DBDB"/>
            <w:vAlign w:val="center"/>
          </w:tcPr>
          <w:p w14:paraId="4332B741" w14:textId="77777777" w:rsidR="00101E84" w:rsidRPr="005E0C06" w:rsidRDefault="00101E84" w:rsidP="009C13DE">
            <w:pPr>
              <w:ind w:right="487"/>
              <w:rPr>
                <w:rFonts w:eastAsia="SimSun"/>
                <w:b/>
                <w:sz w:val="20"/>
                <w:szCs w:val="20"/>
                <w:lang w:val="hr-HR" w:eastAsia="zh-CN"/>
              </w:rPr>
            </w:pPr>
          </w:p>
        </w:tc>
        <w:tc>
          <w:tcPr>
            <w:tcW w:w="1456" w:type="dxa"/>
            <w:shd w:val="clear" w:color="auto" w:fill="F2DBDB"/>
            <w:vAlign w:val="center"/>
          </w:tcPr>
          <w:p w14:paraId="4332B742" w14:textId="77777777" w:rsidR="00101E84" w:rsidRPr="005E0C06" w:rsidRDefault="00101E84" w:rsidP="009C13DE">
            <w:pPr>
              <w:ind w:right="487"/>
              <w:rPr>
                <w:rFonts w:eastAsia="SimSun"/>
                <w:b/>
                <w:sz w:val="20"/>
                <w:szCs w:val="20"/>
                <w:lang w:val="hr-HR" w:eastAsia="zh-CN"/>
              </w:rPr>
            </w:pPr>
          </w:p>
        </w:tc>
        <w:tc>
          <w:tcPr>
            <w:tcW w:w="1366" w:type="dxa"/>
            <w:shd w:val="clear" w:color="auto" w:fill="F2DBDB"/>
            <w:vAlign w:val="center"/>
          </w:tcPr>
          <w:p w14:paraId="4332B743" w14:textId="77777777" w:rsidR="00101E84" w:rsidRPr="005E0C06" w:rsidRDefault="00101E84" w:rsidP="009C13DE">
            <w:pPr>
              <w:ind w:right="487"/>
              <w:jc w:val="center"/>
              <w:rPr>
                <w:rFonts w:eastAsia="SimSun"/>
                <w:b/>
                <w:sz w:val="20"/>
                <w:szCs w:val="20"/>
                <w:lang w:val="hr-HR" w:eastAsia="zh-CN"/>
              </w:rPr>
            </w:pPr>
            <w:r w:rsidRPr="003E62D8">
              <w:rPr>
                <w:rFonts w:eastAsia="SimSun"/>
                <w:b/>
                <w:sz w:val="20"/>
                <w:szCs w:val="20"/>
                <w:lang w:val="hr-HR" w:eastAsia="zh-CN"/>
              </w:rPr>
              <w:t>5775</w:t>
            </w:r>
          </w:p>
        </w:tc>
        <w:tc>
          <w:tcPr>
            <w:tcW w:w="1382" w:type="dxa"/>
            <w:shd w:val="clear" w:color="auto" w:fill="F2DBDB"/>
            <w:vAlign w:val="center"/>
          </w:tcPr>
          <w:p w14:paraId="4332B744" w14:textId="77777777" w:rsidR="00101E84" w:rsidRPr="005E0C06" w:rsidRDefault="00101E84" w:rsidP="009C13DE">
            <w:pPr>
              <w:ind w:right="256"/>
              <w:jc w:val="center"/>
              <w:rPr>
                <w:rFonts w:eastAsia="SimSun"/>
                <w:b/>
                <w:sz w:val="20"/>
                <w:szCs w:val="20"/>
                <w:lang w:val="hr-HR" w:eastAsia="zh-CN"/>
              </w:rPr>
            </w:pPr>
            <w:r w:rsidRPr="003E62D8">
              <w:rPr>
                <w:rFonts w:eastAsia="SimSun"/>
                <w:b/>
                <w:sz w:val="20"/>
                <w:szCs w:val="20"/>
                <w:lang w:val="hr-HR" w:eastAsia="zh-CN"/>
              </w:rPr>
              <w:fldChar w:fldCharType="begin"/>
            </w:r>
            <w:r w:rsidRPr="003E62D8">
              <w:rPr>
                <w:rFonts w:eastAsia="SimSun"/>
                <w:b/>
                <w:sz w:val="20"/>
                <w:szCs w:val="20"/>
                <w:lang w:val="hr-HR" w:eastAsia="zh-CN"/>
              </w:rPr>
              <w:instrText xml:space="preserve"> =SUM(ABOVE) </w:instrText>
            </w:r>
            <w:r w:rsidRPr="003E62D8">
              <w:rPr>
                <w:rFonts w:eastAsia="SimSun"/>
                <w:b/>
                <w:sz w:val="20"/>
                <w:szCs w:val="20"/>
                <w:lang w:val="hr-HR" w:eastAsia="zh-CN"/>
              </w:rPr>
              <w:fldChar w:fldCharType="separate"/>
            </w:r>
            <w:r w:rsidRPr="003E62D8">
              <w:rPr>
                <w:rFonts w:eastAsia="SimSun"/>
                <w:b/>
                <w:sz w:val="20"/>
                <w:szCs w:val="20"/>
                <w:lang w:val="hr-HR" w:eastAsia="zh-CN"/>
              </w:rPr>
              <w:t>19.549.</w:t>
            </w:r>
            <w:r w:rsidRPr="003E62D8">
              <w:rPr>
                <w:rFonts w:eastAsia="SimSun"/>
                <w:b/>
                <w:sz w:val="20"/>
                <w:szCs w:val="20"/>
                <w:lang w:val="hr-HR" w:eastAsia="zh-CN"/>
              </w:rPr>
              <w:fldChar w:fldCharType="end"/>
            </w:r>
            <w:r w:rsidRPr="003E62D8">
              <w:rPr>
                <w:rFonts w:eastAsia="SimSun"/>
                <w:b/>
                <w:sz w:val="20"/>
                <w:szCs w:val="20"/>
                <w:lang w:val="hr-HR" w:eastAsia="zh-CN"/>
              </w:rPr>
              <w:t>875</w:t>
            </w:r>
          </w:p>
        </w:tc>
      </w:tr>
    </w:tbl>
    <w:p w14:paraId="4332B746" w14:textId="77777777" w:rsidR="00101E84" w:rsidRPr="005E0C06" w:rsidRDefault="00101E84" w:rsidP="00101E84">
      <w:pPr>
        <w:rPr>
          <w:lang w:val="hr-HR"/>
        </w:rPr>
        <w:sectPr w:rsidR="00101E84" w:rsidRPr="005E0C06" w:rsidSect="009C13DE">
          <w:pgSz w:w="11906" w:h="16838" w:code="9"/>
          <w:pgMar w:top="1418" w:right="1418" w:bottom="1418" w:left="1418" w:header="147" w:footer="431" w:gutter="0"/>
          <w:cols w:space="708"/>
          <w:docGrid w:linePitch="360"/>
        </w:sectPr>
      </w:pPr>
    </w:p>
    <w:p w14:paraId="4332B747" w14:textId="77777777" w:rsidR="00101E84" w:rsidRPr="008A5979" w:rsidRDefault="00101E84" w:rsidP="00101E84">
      <w:pPr>
        <w:jc w:val="right"/>
        <w:rPr>
          <w:sz w:val="20"/>
          <w:szCs w:val="20"/>
          <w:lang w:val="hr-HR"/>
        </w:rPr>
      </w:pPr>
      <w:r w:rsidRPr="008A5979">
        <w:rPr>
          <w:sz w:val="20"/>
          <w:szCs w:val="20"/>
          <w:lang w:val="hr-HR"/>
        </w:rPr>
        <w:lastRenderedPageBreak/>
        <w:t>Prilog 5</w:t>
      </w:r>
    </w:p>
    <w:p w14:paraId="4332B748" w14:textId="77777777" w:rsidR="00101E84" w:rsidRDefault="00101E84" w:rsidP="00101E84">
      <w:pPr>
        <w:jc w:val="center"/>
        <w:rPr>
          <w:b/>
          <w:lang w:val="hr-HR"/>
        </w:rPr>
      </w:pPr>
      <w:bookmarkStart w:id="97" w:name="_Toc474932094"/>
      <w:r w:rsidRPr="008A5979">
        <w:rPr>
          <w:b/>
          <w:lang w:val="hr-HR"/>
        </w:rPr>
        <w:t>Pregled realizacije projekata</w:t>
      </w:r>
      <w:bookmarkStart w:id="98" w:name="_Toc474932095"/>
      <w:bookmarkEnd w:id="97"/>
      <w:r w:rsidRPr="008A5979">
        <w:rPr>
          <w:b/>
          <w:lang w:val="hr-HR"/>
        </w:rPr>
        <w:t xml:space="preserve"> Dugoročnog plana razvoja Oružanih snaga od 2015. do 2024.</w:t>
      </w:r>
      <w:bookmarkEnd w:id="98"/>
      <w:r w:rsidRPr="008A5979">
        <w:rPr>
          <w:b/>
          <w:lang w:val="hr-HR"/>
        </w:rPr>
        <w:t xml:space="preserve"> </w:t>
      </w:r>
    </w:p>
    <w:p w14:paraId="4332B749" w14:textId="77777777" w:rsidR="00F173DF" w:rsidRPr="005E0C06" w:rsidRDefault="00F173DF" w:rsidP="00101E84">
      <w:pPr>
        <w:jc w:val="center"/>
        <w:rPr>
          <w:b/>
          <w:lang w:val="hr-HR"/>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101E84" w:rsidRPr="003620ED" w14:paraId="4332B74B" w14:textId="77777777" w:rsidTr="009C13DE">
        <w:trPr>
          <w:trHeight w:val="468"/>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4332B74A" w14:textId="77777777" w:rsidR="00101E84" w:rsidRPr="005E0C06" w:rsidRDefault="00101E84" w:rsidP="009C13DE">
            <w:pPr>
              <w:spacing w:line="240" w:lineRule="auto"/>
              <w:rPr>
                <w:rFonts w:eastAsia="Calibri"/>
                <w:b/>
                <w:iCs/>
                <w:sz w:val="20"/>
                <w:szCs w:val="20"/>
                <w:lang w:val="hr-HR"/>
              </w:rPr>
            </w:pPr>
            <w:r w:rsidRPr="003E62D8">
              <w:rPr>
                <w:rFonts w:eastAsia="Calibri"/>
                <w:b/>
                <w:iCs/>
                <w:sz w:val="20"/>
                <w:szCs w:val="20"/>
                <w:lang w:val="hr-HR"/>
              </w:rPr>
              <w:t>Prikaz projekata opremanja i modernizacije Hrvatske kopnene vojske</w:t>
            </w:r>
          </w:p>
        </w:tc>
      </w:tr>
      <w:tr w:rsidR="00101E84" w:rsidRPr="005E0C06" w14:paraId="4332B74E" w14:textId="77777777" w:rsidTr="009C13DE">
        <w:trPr>
          <w:trHeight w:val="418"/>
          <w:jc w:val="center"/>
        </w:trPr>
        <w:tc>
          <w:tcPr>
            <w:tcW w:w="728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4C"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Plansko razdoblje - do kraja 2020.</w:t>
            </w:r>
          </w:p>
        </w:tc>
        <w:tc>
          <w:tcPr>
            <w:tcW w:w="728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4D" w14:textId="77777777" w:rsidR="00101E84" w:rsidRPr="005E0C06" w:rsidRDefault="00101E84" w:rsidP="009C13DE">
            <w:pPr>
              <w:spacing w:line="240" w:lineRule="auto"/>
              <w:jc w:val="center"/>
              <w:rPr>
                <w:rFonts w:eastAsia="Calibri"/>
                <w:b/>
                <w:sz w:val="20"/>
                <w:szCs w:val="20"/>
                <w:lang w:val="hr-HR"/>
              </w:rPr>
            </w:pPr>
            <w:r w:rsidRPr="003E62D8">
              <w:rPr>
                <w:rFonts w:eastAsia="Calibri"/>
                <w:b/>
                <w:sz w:val="20"/>
                <w:szCs w:val="20"/>
                <w:lang w:val="hr-HR"/>
              </w:rPr>
              <w:t>Realizirano tijekom 2019.</w:t>
            </w:r>
          </w:p>
        </w:tc>
      </w:tr>
      <w:tr w:rsidR="00101E84" w:rsidRPr="005E0C06" w14:paraId="4332B751"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4F" w14:textId="77777777" w:rsidR="00101E84" w:rsidRPr="005E0C06" w:rsidRDefault="00101E84" w:rsidP="009C13DE">
            <w:pPr>
              <w:widowControl w:val="0"/>
              <w:tabs>
                <w:tab w:val="left" w:pos="1077"/>
              </w:tabs>
              <w:suppressAutoHyphens/>
              <w:spacing w:line="240" w:lineRule="auto"/>
              <w:rPr>
                <w:rFonts w:eastAsia="Calibri"/>
                <w:iCs/>
                <w:sz w:val="20"/>
                <w:szCs w:val="20"/>
                <w:lang w:val="hr-HR"/>
              </w:rPr>
            </w:pPr>
            <w:r w:rsidRPr="003E62D8">
              <w:rPr>
                <w:rFonts w:eastAsia="Calibri"/>
                <w:sz w:val="20"/>
                <w:szCs w:val="20"/>
                <w:lang w:val="hr-HR"/>
              </w:rPr>
              <w:t>Opremanje jurišnom puškom VHS i pripadajućom opremom.</w:t>
            </w:r>
          </w:p>
        </w:tc>
        <w:tc>
          <w:tcPr>
            <w:tcW w:w="7285" w:type="dxa"/>
            <w:tcBorders>
              <w:top w:val="single" w:sz="2" w:space="0" w:color="auto"/>
              <w:left w:val="single" w:sz="2" w:space="0" w:color="auto"/>
              <w:bottom w:val="single" w:sz="2" w:space="0" w:color="auto"/>
              <w:right w:val="single" w:sz="2" w:space="0" w:color="auto"/>
            </w:tcBorders>
            <w:vAlign w:val="center"/>
          </w:tcPr>
          <w:p w14:paraId="4332B750" w14:textId="77777777" w:rsidR="00101E84" w:rsidRPr="005E0C06" w:rsidRDefault="00101E84" w:rsidP="009C13DE">
            <w:pPr>
              <w:tabs>
                <w:tab w:val="left" w:pos="0"/>
              </w:tabs>
              <w:spacing w:line="240" w:lineRule="auto"/>
              <w:rPr>
                <w:rFonts w:eastAsia="Times New Roman"/>
                <w:sz w:val="20"/>
                <w:szCs w:val="20"/>
                <w:lang w:val="hr-HR" w:eastAsia="hr-HR"/>
              </w:rPr>
            </w:pPr>
            <w:r w:rsidRPr="003E62D8">
              <w:rPr>
                <w:rFonts w:eastAsia="Times New Roman"/>
                <w:sz w:val="20"/>
                <w:szCs w:val="20"/>
                <w:lang w:val="hr-HR" w:eastAsia="hr-HR"/>
              </w:rPr>
              <w:t>Nastavljeno opremanje sa 120 JP VHS D2/K2.</w:t>
            </w:r>
          </w:p>
        </w:tc>
      </w:tr>
      <w:tr w:rsidR="00101E84" w:rsidRPr="003620ED" w14:paraId="4332B754"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52" w14:textId="77777777" w:rsidR="00101E84" w:rsidRPr="005E0C06" w:rsidRDefault="00101E84" w:rsidP="009C13DE">
            <w:pPr>
              <w:spacing w:line="240" w:lineRule="auto"/>
              <w:rPr>
                <w:rFonts w:eastAsia="Calibri"/>
                <w:iCs/>
                <w:sz w:val="20"/>
                <w:szCs w:val="20"/>
                <w:lang w:val="hr-HR"/>
              </w:rPr>
            </w:pPr>
            <w:r w:rsidRPr="003E62D8">
              <w:rPr>
                <w:rFonts w:eastAsia="Calibri"/>
                <w:sz w:val="20"/>
                <w:szCs w:val="20"/>
                <w:lang w:val="hr-HR"/>
              </w:rPr>
              <w:t>Opremanje samovoznim topničkim sustavom 155 mm (PzH 2000)</w:t>
            </w:r>
          </w:p>
        </w:tc>
        <w:tc>
          <w:tcPr>
            <w:tcW w:w="7285" w:type="dxa"/>
            <w:tcBorders>
              <w:top w:val="single" w:sz="2" w:space="0" w:color="auto"/>
              <w:left w:val="single" w:sz="2" w:space="0" w:color="auto"/>
              <w:bottom w:val="single" w:sz="2" w:space="0" w:color="auto"/>
              <w:right w:val="single" w:sz="2" w:space="0" w:color="auto"/>
            </w:tcBorders>
            <w:vAlign w:val="center"/>
          </w:tcPr>
          <w:p w14:paraId="4332B753"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Provedena završna testiranja komunikacijskih elemenata te softvera za upravljanje vatrom.</w:t>
            </w:r>
          </w:p>
        </w:tc>
      </w:tr>
      <w:tr w:rsidR="00101E84" w:rsidRPr="003620ED" w14:paraId="4332B757"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55"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Opremanje topničkim streljivom topništva za potporu.</w:t>
            </w:r>
          </w:p>
        </w:tc>
        <w:tc>
          <w:tcPr>
            <w:tcW w:w="7285" w:type="dxa"/>
            <w:tcBorders>
              <w:top w:val="single" w:sz="2" w:space="0" w:color="auto"/>
              <w:left w:val="single" w:sz="2" w:space="0" w:color="auto"/>
              <w:bottom w:val="single" w:sz="2" w:space="0" w:color="auto"/>
              <w:right w:val="single" w:sz="2" w:space="0" w:color="auto"/>
            </w:tcBorders>
            <w:vAlign w:val="center"/>
          </w:tcPr>
          <w:p w14:paraId="4332B756"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Pokrenut je proces nabave modularnih barutnih punjenja.</w:t>
            </w:r>
          </w:p>
        </w:tc>
      </w:tr>
      <w:tr w:rsidR="00101E84" w:rsidRPr="003620ED" w14:paraId="4332B75A"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58" w14:textId="77777777" w:rsidR="00101E84" w:rsidRPr="005E0C06" w:rsidRDefault="00101E84" w:rsidP="009C13DE">
            <w:pPr>
              <w:spacing w:line="240" w:lineRule="auto"/>
              <w:rPr>
                <w:rFonts w:eastAsia="Calibri"/>
                <w:iCs/>
                <w:sz w:val="20"/>
                <w:szCs w:val="20"/>
                <w:lang w:val="hr-HR"/>
              </w:rPr>
            </w:pPr>
            <w:r w:rsidRPr="003E62D8">
              <w:rPr>
                <w:rFonts w:eastAsia="Calibri"/>
                <w:sz w:val="20"/>
                <w:szCs w:val="20"/>
                <w:lang w:val="hr-HR"/>
              </w:rPr>
              <w:t>Opremanje osobnom opremom vojnika.</w:t>
            </w:r>
          </w:p>
        </w:tc>
        <w:tc>
          <w:tcPr>
            <w:tcW w:w="7285" w:type="dxa"/>
            <w:tcBorders>
              <w:top w:val="single" w:sz="2" w:space="0" w:color="auto"/>
              <w:left w:val="single" w:sz="2" w:space="0" w:color="auto"/>
              <w:bottom w:val="single" w:sz="2" w:space="0" w:color="auto"/>
              <w:right w:val="single" w:sz="2" w:space="0" w:color="auto"/>
            </w:tcBorders>
            <w:vAlign w:val="center"/>
          </w:tcPr>
          <w:p w14:paraId="4332B759" w14:textId="77777777" w:rsidR="00101E84" w:rsidRPr="005E0C06" w:rsidRDefault="00101E84" w:rsidP="009C13DE">
            <w:pPr>
              <w:suppressAutoHyphens/>
              <w:autoSpaceDN w:val="0"/>
              <w:spacing w:line="240" w:lineRule="auto"/>
              <w:textAlignment w:val="baseline"/>
              <w:rPr>
                <w:rFonts w:eastAsia="Calibri"/>
                <w:sz w:val="20"/>
                <w:szCs w:val="20"/>
                <w:lang w:val="hr-HR"/>
              </w:rPr>
            </w:pPr>
            <w:r w:rsidRPr="003E62D8">
              <w:rPr>
                <w:rFonts w:eastAsia="Calibri"/>
                <w:sz w:val="20"/>
                <w:szCs w:val="20"/>
                <w:lang w:val="hr-HR"/>
              </w:rPr>
              <w:t xml:space="preserve">Izvršeno je opremanje vojnom odorom i osobnom opremom 160 pripadnika razvrstane pričuve Hrvatske vojske. </w:t>
            </w:r>
          </w:p>
        </w:tc>
      </w:tr>
      <w:tr w:rsidR="00101E84" w:rsidRPr="003620ED" w14:paraId="4332B75D"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5B" w14:textId="77777777" w:rsidR="00101E84" w:rsidRPr="005E0C06" w:rsidRDefault="00101E84" w:rsidP="00F173DF">
            <w:pPr>
              <w:spacing w:line="240" w:lineRule="auto"/>
              <w:rPr>
                <w:rFonts w:eastAsia="Calibri"/>
                <w:sz w:val="20"/>
                <w:szCs w:val="20"/>
                <w:lang w:val="hr-HR"/>
              </w:rPr>
            </w:pPr>
            <w:r w:rsidRPr="003E62D8">
              <w:rPr>
                <w:rFonts w:eastAsia="Calibri"/>
                <w:sz w:val="20"/>
                <w:szCs w:val="20"/>
                <w:lang w:val="hr-HR"/>
              </w:rPr>
              <w:t>Opremanje  sredstvima za NBK z</w:t>
            </w:r>
            <w:r w:rsidR="00F173DF">
              <w:rPr>
                <w:rFonts w:eastAsia="Calibri"/>
                <w:sz w:val="20"/>
                <w:szCs w:val="20"/>
                <w:lang w:val="hr-HR"/>
              </w:rPr>
              <w:t xml:space="preserve">aštitu za vod NBKO i cjelokupnu Hrvatsku vojsku </w:t>
            </w:r>
            <w:r w:rsidRPr="003E62D8">
              <w:rPr>
                <w:rFonts w:eastAsia="Calibri"/>
                <w:sz w:val="20"/>
                <w:szCs w:val="20"/>
                <w:lang w:val="hr-HR"/>
              </w:rPr>
              <w:t>(osobna i kolektivna).</w:t>
            </w:r>
          </w:p>
        </w:tc>
        <w:tc>
          <w:tcPr>
            <w:tcW w:w="7285" w:type="dxa"/>
            <w:tcBorders>
              <w:top w:val="single" w:sz="2" w:space="0" w:color="auto"/>
              <w:left w:val="single" w:sz="2" w:space="0" w:color="auto"/>
              <w:bottom w:val="single" w:sz="2" w:space="0" w:color="auto"/>
              <w:right w:val="single" w:sz="2" w:space="0" w:color="auto"/>
            </w:tcBorders>
            <w:vAlign w:val="center"/>
          </w:tcPr>
          <w:p w14:paraId="4332B75C" w14:textId="77777777" w:rsidR="00101E84" w:rsidRPr="005E0C06" w:rsidRDefault="00101E84" w:rsidP="000B49E7">
            <w:pPr>
              <w:spacing w:line="240" w:lineRule="auto"/>
              <w:rPr>
                <w:rFonts w:eastAsia="Calibri"/>
                <w:sz w:val="20"/>
                <w:szCs w:val="20"/>
                <w:lang w:val="hr-HR"/>
              </w:rPr>
            </w:pPr>
            <w:r w:rsidRPr="003E62D8">
              <w:rPr>
                <w:rFonts w:eastAsia="Calibri"/>
                <w:sz w:val="20"/>
                <w:szCs w:val="20"/>
                <w:lang w:val="hr-HR"/>
              </w:rPr>
              <w:t>Tijekom 2019. nastavljeno je opremanje postrojbi Hrvatske vojske.</w:t>
            </w:r>
          </w:p>
        </w:tc>
      </w:tr>
      <w:tr w:rsidR="00101E84" w:rsidRPr="003620ED" w14:paraId="4332B760"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5E"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Opremanje inženjerijskim sredstvima i opremom za opću i borbenu potporu i EOD za deklarirane postrojbe za NATO.</w:t>
            </w:r>
          </w:p>
        </w:tc>
        <w:tc>
          <w:tcPr>
            <w:tcW w:w="7285" w:type="dxa"/>
            <w:tcBorders>
              <w:top w:val="single" w:sz="2" w:space="0" w:color="auto"/>
              <w:left w:val="single" w:sz="2" w:space="0" w:color="auto"/>
              <w:bottom w:val="single" w:sz="2" w:space="0" w:color="auto"/>
              <w:right w:val="single" w:sz="2" w:space="0" w:color="auto"/>
            </w:tcBorders>
            <w:vAlign w:val="center"/>
          </w:tcPr>
          <w:p w14:paraId="4332B75F" w14:textId="77777777" w:rsidR="00101E84" w:rsidRPr="005E0C06" w:rsidRDefault="00101E84" w:rsidP="000B49E7">
            <w:pPr>
              <w:spacing w:line="240" w:lineRule="auto"/>
              <w:rPr>
                <w:rFonts w:eastAsia="Calibri"/>
                <w:sz w:val="20"/>
                <w:szCs w:val="20"/>
                <w:lang w:val="hr-HR"/>
              </w:rPr>
            </w:pPr>
            <w:r w:rsidRPr="003E62D8">
              <w:rPr>
                <w:rFonts w:eastAsia="Calibri"/>
                <w:sz w:val="20"/>
                <w:szCs w:val="20"/>
                <w:lang w:val="hr-HR"/>
              </w:rPr>
              <w:t>Tijekom 201</w:t>
            </w:r>
            <w:r w:rsidR="00DE6450">
              <w:rPr>
                <w:rFonts w:eastAsia="Calibri"/>
                <w:sz w:val="20"/>
                <w:szCs w:val="20"/>
                <w:lang w:val="hr-HR"/>
              </w:rPr>
              <w:t>9. nabavljeni su inženje</w:t>
            </w:r>
            <w:r w:rsidRPr="003E62D8">
              <w:rPr>
                <w:rFonts w:eastAsia="Calibri"/>
                <w:sz w:val="20"/>
                <w:szCs w:val="20"/>
                <w:lang w:val="hr-HR"/>
              </w:rPr>
              <w:t xml:space="preserve">rijska sredstva. </w:t>
            </w:r>
          </w:p>
        </w:tc>
      </w:tr>
      <w:tr w:rsidR="00101E84" w:rsidRPr="003620ED" w14:paraId="4332B763"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61"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Opremanje opremom i sredstvima ROLE-1.</w:t>
            </w:r>
          </w:p>
        </w:tc>
        <w:tc>
          <w:tcPr>
            <w:tcW w:w="7285" w:type="dxa"/>
            <w:tcBorders>
              <w:top w:val="single" w:sz="2" w:space="0" w:color="auto"/>
              <w:left w:val="single" w:sz="2" w:space="0" w:color="auto"/>
              <w:bottom w:val="single" w:sz="2" w:space="0" w:color="auto"/>
              <w:right w:val="single" w:sz="2" w:space="0" w:color="auto"/>
            </w:tcBorders>
            <w:vAlign w:val="center"/>
          </w:tcPr>
          <w:p w14:paraId="4332B762" w14:textId="77777777" w:rsidR="00101E84" w:rsidRPr="005E0C06" w:rsidRDefault="00101E84" w:rsidP="000B49E7">
            <w:pPr>
              <w:spacing w:line="240" w:lineRule="auto"/>
              <w:rPr>
                <w:rFonts w:eastAsia="Calibri"/>
                <w:sz w:val="20"/>
                <w:szCs w:val="20"/>
                <w:lang w:val="hr-HR"/>
              </w:rPr>
            </w:pPr>
            <w:r w:rsidRPr="003E62D8">
              <w:rPr>
                <w:rFonts w:eastAsia="Calibri"/>
                <w:sz w:val="20"/>
                <w:szCs w:val="20"/>
                <w:lang w:val="hr-HR"/>
              </w:rPr>
              <w:t>Tijekom 2019. opremljeni su zdravstveni vodovi ROLE-1 sukladno prioritetima.</w:t>
            </w:r>
          </w:p>
        </w:tc>
      </w:tr>
      <w:tr w:rsidR="00101E84" w:rsidRPr="003620ED" w14:paraId="4332B766"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64" w14:textId="77777777" w:rsidR="00101E84" w:rsidRPr="005E0C06" w:rsidRDefault="00101E84" w:rsidP="009C13DE">
            <w:pPr>
              <w:spacing w:line="240" w:lineRule="auto"/>
              <w:rPr>
                <w:rFonts w:eastAsia="Calibri"/>
                <w:color w:val="FF0000"/>
                <w:sz w:val="20"/>
                <w:szCs w:val="20"/>
                <w:lang w:val="hr-HR"/>
              </w:rPr>
            </w:pPr>
            <w:r w:rsidRPr="003E62D8">
              <w:rPr>
                <w:rFonts w:eastAsia="Calibri"/>
                <w:color w:val="000000" w:themeColor="text1"/>
                <w:sz w:val="20"/>
                <w:szCs w:val="20"/>
                <w:lang w:val="hr-HR"/>
              </w:rPr>
              <w:t>Opremanje i uvođenje u operativnu uporabu lakih oklopnih vozila MRAP (program pomoći EDA).</w:t>
            </w:r>
          </w:p>
        </w:tc>
        <w:tc>
          <w:tcPr>
            <w:tcW w:w="7285" w:type="dxa"/>
            <w:tcBorders>
              <w:top w:val="single" w:sz="2" w:space="0" w:color="auto"/>
              <w:left w:val="single" w:sz="2" w:space="0" w:color="auto"/>
              <w:bottom w:val="single" w:sz="2" w:space="0" w:color="auto"/>
              <w:right w:val="single" w:sz="2" w:space="0" w:color="auto"/>
            </w:tcBorders>
            <w:vAlign w:val="center"/>
          </w:tcPr>
          <w:p w14:paraId="4332B765" w14:textId="77777777" w:rsidR="00101E84" w:rsidRPr="005E0C06" w:rsidRDefault="00101E84" w:rsidP="000B49E7">
            <w:pPr>
              <w:spacing w:line="240" w:lineRule="auto"/>
              <w:rPr>
                <w:rFonts w:eastAsia="Calibri"/>
                <w:color w:val="000000" w:themeColor="text1"/>
                <w:sz w:val="20"/>
                <w:szCs w:val="20"/>
                <w:lang w:val="hr-HR"/>
              </w:rPr>
            </w:pPr>
            <w:r w:rsidRPr="003E62D8">
              <w:rPr>
                <w:rFonts w:eastAsia="Calibri"/>
                <w:color w:val="000000" w:themeColor="text1"/>
                <w:sz w:val="20"/>
                <w:szCs w:val="20"/>
                <w:lang w:val="hr-HR"/>
              </w:rPr>
              <w:t>Tijeko</w:t>
            </w:r>
            <w:r>
              <w:rPr>
                <w:rFonts w:eastAsia="Calibri"/>
                <w:color w:val="000000" w:themeColor="text1"/>
                <w:sz w:val="20"/>
                <w:szCs w:val="20"/>
                <w:lang w:val="hr-HR"/>
              </w:rPr>
              <w:t xml:space="preserve">m 2019. zaprimljeno je </w:t>
            </w:r>
            <w:r w:rsidRPr="003E62D8">
              <w:rPr>
                <w:rFonts w:eastAsia="Calibri"/>
                <w:color w:val="000000" w:themeColor="text1"/>
                <w:sz w:val="20"/>
                <w:szCs w:val="20"/>
                <w:lang w:val="hr-HR"/>
              </w:rPr>
              <w:t>vozilo MRAP.</w:t>
            </w:r>
          </w:p>
        </w:tc>
      </w:tr>
      <w:tr w:rsidR="00101E84" w:rsidRPr="003620ED" w14:paraId="4332B769"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67"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Provedba revizije tenkova.</w:t>
            </w:r>
          </w:p>
        </w:tc>
        <w:tc>
          <w:tcPr>
            <w:tcW w:w="7285" w:type="dxa"/>
            <w:tcBorders>
              <w:top w:val="single" w:sz="2" w:space="0" w:color="auto"/>
              <w:left w:val="single" w:sz="2" w:space="0" w:color="auto"/>
              <w:bottom w:val="single" w:sz="2" w:space="0" w:color="auto"/>
              <w:right w:val="single" w:sz="2" w:space="0" w:color="auto"/>
            </w:tcBorders>
            <w:vAlign w:val="center"/>
          </w:tcPr>
          <w:p w14:paraId="4332B768" w14:textId="77777777" w:rsidR="00101E84" w:rsidRPr="005E0C06" w:rsidRDefault="00101E84" w:rsidP="000B49E7">
            <w:pPr>
              <w:tabs>
                <w:tab w:val="left" w:pos="0"/>
              </w:tabs>
              <w:spacing w:line="240" w:lineRule="auto"/>
              <w:rPr>
                <w:rFonts w:eastAsia="Calibri"/>
                <w:sz w:val="20"/>
                <w:szCs w:val="20"/>
                <w:lang w:val="hr-HR"/>
              </w:rPr>
            </w:pPr>
            <w:r w:rsidRPr="003E62D8">
              <w:rPr>
                <w:rFonts w:eastAsia="Calibri"/>
                <w:sz w:val="20"/>
                <w:szCs w:val="20"/>
                <w:lang w:val="hr-HR"/>
              </w:rPr>
              <w:t xml:space="preserve">Tijekom 2019. provedena je </w:t>
            </w:r>
            <w:r>
              <w:rPr>
                <w:rFonts w:eastAsia="Calibri"/>
                <w:sz w:val="20"/>
                <w:szCs w:val="20"/>
                <w:lang w:val="hr-HR"/>
              </w:rPr>
              <w:t xml:space="preserve">revizija osam </w:t>
            </w:r>
            <w:r w:rsidRPr="003E62D8">
              <w:rPr>
                <w:rFonts w:eastAsia="Calibri"/>
                <w:sz w:val="20"/>
                <w:szCs w:val="20"/>
                <w:lang w:val="hr-HR"/>
              </w:rPr>
              <w:t>tenkova.</w:t>
            </w:r>
          </w:p>
        </w:tc>
      </w:tr>
    </w:tbl>
    <w:p w14:paraId="4332B76A" w14:textId="77777777" w:rsidR="00101E84" w:rsidRPr="005E0C06" w:rsidRDefault="00101E84" w:rsidP="00101E84">
      <w:pPr>
        <w:rPr>
          <w:sz w:val="20"/>
          <w:szCs w:val="20"/>
          <w:lang w:val="hr-HR"/>
        </w:rPr>
      </w:pPr>
      <w:r w:rsidRPr="003E62D8">
        <w:rPr>
          <w:sz w:val="20"/>
          <w:szCs w:val="20"/>
          <w:lang w:val="hr-HR"/>
        </w:rPr>
        <w:br w:type="page"/>
      </w: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101E84" w:rsidRPr="005E0C06" w14:paraId="4332B76C" w14:textId="77777777" w:rsidTr="009C13DE">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4332B76B"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lastRenderedPageBreak/>
              <w:t>Prikaz projekata opremanja i modernizacije Hrvatske ratne mornarice</w:t>
            </w:r>
          </w:p>
        </w:tc>
      </w:tr>
      <w:tr w:rsidR="00101E84" w:rsidRPr="005E0C06" w14:paraId="4332B76F" w14:textId="77777777" w:rsidTr="009C13DE">
        <w:trPr>
          <w:trHeight w:val="425"/>
          <w:jc w:val="center"/>
        </w:trPr>
        <w:tc>
          <w:tcPr>
            <w:tcW w:w="728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6D"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Plansko razdoblje - do kraja 2020.</w:t>
            </w:r>
          </w:p>
        </w:tc>
        <w:tc>
          <w:tcPr>
            <w:tcW w:w="728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6E"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Realizirano tijekom 2019.</w:t>
            </w:r>
          </w:p>
        </w:tc>
      </w:tr>
      <w:tr w:rsidR="00101E84" w:rsidRPr="003620ED" w14:paraId="4332B772"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70" w14:textId="77777777" w:rsidR="00101E84" w:rsidRPr="005E0C06" w:rsidRDefault="00101E84" w:rsidP="009C13DE">
            <w:pPr>
              <w:spacing w:line="240" w:lineRule="auto"/>
              <w:rPr>
                <w:sz w:val="20"/>
                <w:szCs w:val="20"/>
                <w:lang w:val="hr-HR"/>
              </w:rPr>
            </w:pPr>
            <w:r w:rsidRPr="003E62D8">
              <w:rPr>
                <w:sz w:val="20"/>
                <w:szCs w:val="20"/>
                <w:lang w:val="hr-HR"/>
              </w:rPr>
              <w:t>Opremanje Obalne straže s pet obalnih ophodnih brodova.</w:t>
            </w:r>
          </w:p>
        </w:tc>
        <w:tc>
          <w:tcPr>
            <w:tcW w:w="7285" w:type="dxa"/>
            <w:tcBorders>
              <w:top w:val="single" w:sz="2" w:space="0" w:color="auto"/>
              <w:left w:val="single" w:sz="2" w:space="0" w:color="auto"/>
              <w:bottom w:val="single" w:sz="2" w:space="0" w:color="auto"/>
              <w:right w:val="single" w:sz="2" w:space="0" w:color="auto"/>
            </w:tcBorders>
            <w:vAlign w:val="center"/>
          </w:tcPr>
          <w:p w14:paraId="4332B771" w14:textId="77777777" w:rsidR="00101E84" w:rsidRPr="005E0C06" w:rsidRDefault="00101E84" w:rsidP="000B49E7">
            <w:pPr>
              <w:spacing w:line="240" w:lineRule="auto"/>
              <w:rPr>
                <w:sz w:val="20"/>
                <w:szCs w:val="20"/>
                <w:lang w:val="hr-HR"/>
              </w:rPr>
            </w:pPr>
            <w:r w:rsidRPr="00F173DF">
              <w:rPr>
                <w:sz w:val="20"/>
                <w:szCs w:val="20"/>
                <w:lang w:val="hr-HR"/>
              </w:rPr>
              <w:t>Tijekom 2019. završena su prototipna ispitivanja OOB-31 koji je primljen u operativnu uporabu Hrvatske ratne mornarice.</w:t>
            </w:r>
            <w:r w:rsidR="00F173DF">
              <w:rPr>
                <w:sz w:val="20"/>
                <w:szCs w:val="20"/>
                <w:lang w:val="hr-HR"/>
              </w:rPr>
              <w:t xml:space="preserve"> U veljači 2020. sklopljen Dodatak Ugovoru o gradnji obalnoga ophodnog broda </w:t>
            </w:r>
          </w:p>
        </w:tc>
      </w:tr>
      <w:tr w:rsidR="00101E84" w:rsidRPr="003620ED" w14:paraId="4332B775"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73" w14:textId="77777777" w:rsidR="00101E84" w:rsidRPr="005E0C06" w:rsidRDefault="00101E84" w:rsidP="009C13DE">
            <w:pPr>
              <w:spacing w:line="240" w:lineRule="auto"/>
              <w:rPr>
                <w:sz w:val="20"/>
                <w:szCs w:val="20"/>
                <w:lang w:val="hr-HR"/>
              </w:rPr>
            </w:pPr>
            <w:r w:rsidRPr="003E62D8">
              <w:rPr>
                <w:sz w:val="20"/>
                <w:szCs w:val="20"/>
                <w:lang w:val="hr-HR"/>
              </w:rPr>
              <w:t>Modernizacija senzorskih, oružnih i pogonskih sustava RTOP 11 i 12.</w:t>
            </w:r>
          </w:p>
        </w:tc>
        <w:tc>
          <w:tcPr>
            <w:tcW w:w="7285" w:type="dxa"/>
            <w:tcBorders>
              <w:top w:val="single" w:sz="2" w:space="0" w:color="auto"/>
              <w:left w:val="single" w:sz="2" w:space="0" w:color="auto"/>
              <w:bottom w:val="single" w:sz="2" w:space="0" w:color="auto"/>
              <w:right w:val="single" w:sz="2" w:space="0" w:color="auto"/>
            </w:tcBorders>
            <w:vAlign w:val="center"/>
          </w:tcPr>
          <w:p w14:paraId="4332B774" w14:textId="77777777" w:rsidR="00101E84" w:rsidRPr="005E0C06" w:rsidRDefault="00101E84" w:rsidP="009960B2">
            <w:pPr>
              <w:spacing w:line="240" w:lineRule="auto"/>
              <w:rPr>
                <w:sz w:val="20"/>
                <w:szCs w:val="20"/>
                <w:lang w:val="hr-HR" w:eastAsia="hr-HR"/>
              </w:rPr>
            </w:pPr>
            <w:r w:rsidRPr="003E62D8">
              <w:rPr>
                <w:sz w:val="20"/>
                <w:szCs w:val="20"/>
                <w:lang w:val="hr-HR" w:eastAsia="hr-HR"/>
              </w:rPr>
              <w:t xml:space="preserve">Tijekom 2019. izvršen veliki remont topa na RTOP-12. Pokrenuta nabava glavnih pogonskih motora koji će biti zamijenjeni 2020. </w:t>
            </w:r>
          </w:p>
        </w:tc>
      </w:tr>
      <w:tr w:rsidR="00101E84" w:rsidRPr="003620ED" w14:paraId="4332B778"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76" w14:textId="77777777" w:rsidR="00101E84" w:rsidRPr="005E0C06" w:rsidRDefault="00101E84" w:rsidP="009C13DE">
            <w:pPr>
              <w:spacing w:line="240" w:lineRule="auto"/>
              <w:rPr>
                <w:sz w:val="20"/>
                <w:szCs w:val="20"/>
                <w:lang w:val="hr-HR"/>
              </w:rPr>
            </w:pPr>
            <w:r w:rsidRPr="003E62D8">
              <w:rPr>
                <w:sz w:val="20"/>
                <w:szCs w:val="20"/>
                <w:lang w:val="hr-HR"/>
              </w:rPr>
              <w:t>Modernizacija RS "Enhanced Peregrine", uvezivanje senzora pomorskog nadzora u jedinstvenu mrežu i dostizanje sposobnosti razmjene podataka i radarske slike s NATO-om.</w:t>
            </w:r>
          </w:p>
        </w:tc>
        <w:tc>
          <w:tcPr>
            <w:tcW w:w="7285" w:type="dxa"/>
            <w:tcBorders>
              <w:top w:val="single" w:sz="2" w:space="0" w:color="auto"/>
              <w:left w:val="single" w:sz="2" w:space="0" w:color="auto"/>
              <w:bottom w:val="single" w:sz="2" w:space="0" w:color="auto"/>
              <w:right w:val="single" w:sz="2" w:space="0" w:color="auto"/>
            </w:tcBorders>
            <w:vAlign w:val="center"/>
          </w:tcPr>
          <w:p w14:paraId="4332B777" w14:textId="77777777" w:rsidR="00101E84" w:rsidRPr="005E0C06" w:rsidRDefault="00101E84" w:rsidP="009C13DE">
            <w:pPr>
              <w:spacing w:line="240" w:lineRule="auto"/>
              <w:rPr>
                <w:sz w:val="20"/>
                <w:szCs w:val="20"/>
                <w:lang w:val="hr-HR" w:eastAsia="hr-HR"/>
              </w:rPr>
            </w:pPr>
            <w:r w:rsidRPr="003E62D8">
              <w:rPr>
                <w:sz w:val="20"/>
                <w:szCs w:val="20"/>
                <w:lang w:val="hr-HR" w:eastAsia="hr-HR"/>
              </w:rPr>
              <w:t>U tijeku je recenzija taktičke studije. Pokrenut je proces izrade novog međuresornog sporazuma za integraciju radarskih i AIS podataka MMPI u sustav za nadzor mora.</w:t>
            </w:r>
          </w:p>
        </w:tc>
      </w:tr>
      <w:tr w:rsidR="00101E84" w:rsidRPr="003620ED" w14:paraId="4332B77B"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79" w14:textId="77777777" w:rsidR="00101E84" w:rsidRPr="005E0C06" w:rsidRDefault="00101E84" w:rsidP="009C13DE">
            <w:pPr>
              <w:spacing w:line="240" w:lineRule="auto"/>
              <w:rPr>
                <w:sz w:val="20"/>
                <w:szCs w:val="20"/>
                <w:lang w:val="hr-HR"/>
              </w:rPr>
            </w:pPr>
            <w:r w:rsidRPr="003E62D8">
              <w:rPr>
                <w:sz w:val="20"/>
                <w:szCs w:val="20"/>
                <w:lang w:val="hr-HR"/>
              </w:rPr>
              <w:t>Opremanje s dva lovca mina.</w:t>
            </w:r>
          </w:p>
        </w:tc>
        <w:tc>
          <w:tcPr>
            <w:tcW w:w="7285" w:type="dxa"/>
            <w:tcBorders>
              <w:top w:val="single" w:sz="2" w:space="0" w:color="auto"/>
              <w:left w:val="single" w:sz="2" w:space="0" w:color="auto"/>
              <w:bottom w:val="single" w:sz="2" w:space="0" w:color="auto"/>
              <w:right w:val="single" w:sz="2" w:space="0" w:color="auto"/>
            </w:tcBorders>
            <w:vAlign w:val="center"/>
          </w:tcPr>
          <w:p w14:paraId="4332B77A" w14:textId="77777777" w:rsidR="00101E84" w:rsidRPr="005E0C06" w:rsidRDefault="00101E84" w:rsidP="009C13DE">
            <w:pPr>
              <w:shd w:val="clear" w:color="auto" w:fill="FFFFFF"/>
              <w:spacing w:line="240" w:lineRule="auto"/>
              <w:rPr>
                <w:sz w:val="20"/>
                <w:szCs w:val="20"/>
                <w:lang w:val="hr-HR"/>
              </w:rPr>
            </w:pPr>
            <w:r w:rsidRPr="00F173DF">
              <w:rPr>
                <w:sz w:val="20"/>
                <w:szCs w:val="20"/>
                <w:lang w:val="hr-HR"/>
              </w:rPr>
              <w:t>U 2019. intenzivirani razgovori s bilateralnim partnerom Talijanskom Republikom o opremanju brodovima LM klase Lerici.</w:t>
            </w:r>
          </w:p>
        </w:tc>
      </w:tr>
      <w:tr w:rsidR="00101E84" w:rsidRPr="003620ED" w14:paraId="4332B77E"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7C" w14:textId="77777777" w:rsidR="00101E84" w:rsidRPr="005E0C06" w:rsidRDefault="00101E84" w:rsidP="009C13DE">
            <w:pPr>
              <w:spacing w:line="240" w:lineRule="auto"/>
              <w:rPr>
                <w:sz w:val="20"/>
                <w:szCs w:val="20"/>
                <w:lang w:val="hr-HR"/>
              </w:rPr>
            </w:pPr>
            <w:r w:rsidRPr="003E62D8">
              <w:rPr>
                <w:sz w:val="20"/>
                <w:szCs w:val="20"/>
                <w:lang w:val="hr-HR"/>
              </w:rPr>
              <w:t>Kroz međuresornu suradnju zamjena tri radara GEM 2050 XS novim radarskim automatiziranim sustavima.</w:t>
            </w:r>
          </w:p>
        </w:tc>
        <w:tc>
          <w:tcPr>
            <w:tcW w:w="7285" w:type="dxa"/>
            <w:tcBorders>
              <w:top w:val="single" w:sz="2" w:space="0" w:color="auto"/>
              <w:left w:val="single" w:sz="2" w:space="0" w:color="auto"/>
              <w:bottom w:val="single" w:sz="2" w:space="0" w:color="auto"/>
              <w:right w:val="single" w:sz="2" w:space="0" w:color="auto"/>
            </w:tcBorders>
            <w:vAlign w:val="center"/>
          </w:tcPr>
          <w:p w14:paraId="4332B77D" w14:textId="77777777" w:rsidR="00101E84" w:rsidRPr="005E0C06" w:rsidRDefault="00101E84" w:rsidP="000B49E7">
            <w:pPr>
              <w:spacing w:line="240" w:lineRule="auto"/>
              <w:rPr>
                <w:sz w:val="20"/>
                <w:szCs w:val="20"/>
                <w:lang w:val="hr-HR"/>
              </w:rPr>
            </w:pPr>
            <w:r w:rsidRPr="003E62D8">
              <w:rPr>
                <w:sz w:val="20"/>
                <w:szCs w:val="20"/>
                <w:lang w:val="hr-HR"/>
              </w:rPr>
              <w:t>Tijekom 2019. završene su taktička studija „Sustav za nadzor površinske situacija na moru“i studija izvedivosti.</w:t>
            </w:r>
          </w:p>
        </w:tc>
      </w:tr>
      <w:tr w:rsidR="00101E84" w:rsidRPr="003620ED" w14:paraId="4332B781"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7F" w14:textId="77777777" w:rsidR="00101E84" w:rsidRPr="005E0C06" w:rsidRDefault="00101E84" w:rsidP="009C13DE">
            <w:pPr>
              <w:spacing w:line="240" w:lineRule="auto"/>
              <w:rPr>
                <w:sz w:val="20"/>
                <w:szCs w:val="20"/>
                <w:lang w:val="hr-HR"/>
              </w:rPr>
            </w:pPr>
            <w:r w:rsidRPr="003E62D8">
              <w:rPr>
                <w:sz w:val="20"/>
                <w:szCs w:val="20"/>
                <w:lang w:val="hr-HR"/>
              </w:rPr>
              <w:t>Ispitivanje i produljenje životnog vijeka protubrodskih raketa RBS-15B.</w:t>
            </w:r>
          </w:p>
        </w:tc>
        <w:tc>
          <w:tcPr>
            <w:tcW w:w="7285" w:type="dxa"/>
            <w:tcBorders>
              <w:top w:val="single" w:sz="2" w:space="0" w:color="auto"/>
              <w:left w:val="single" w:sz="2" w:space="0" w:color="auto"/>
              <w:bottom w:val="single" w:sz="2" w:space="0" w:color="auto"/>
              <w:right w:val="single" w:sz="2" w:space="0" w:color="auto"/>
            </w:tcBorders>
            <w:vAlign w:val="center"/>
          </w:tcPr>
          <w:p w14:paraId="4332B780" w14:textId="77777777" w:rsidR="00101E84" w:rsidRPr="005E0C06" w:rsidRDefault="00101E84" w:rsidP="000B49E7">
            <w:pPr>
              <w:spacing w:line="240" w:lineRule="auto"/>
              <w:rPr>
                <w:sz w:val="20"/>
                <w:szCs w:val="20"/>
                <w:lang w:val="hr-HR"/>
              </w:rPr>
            </w:pPr>
            <w:r w:rsidRPr="003E62D8">
              <w:rPr>
                <w:sz w:val="20"/>
                <w:szCs w:val="20"/>
                <w:lang w:val="hr-HR"/>
              </w:rPr>
              <w:t>Ti</w:t>
            </w:r>
            <w:r>
              <w:rPr>
                <w:sz w:val="20"/>
                <w:szCs w:val="20"/>
                <w:lang w:val="hr-HR"/>
              </w:rPr>
              <w:t>jekom 2019. ispitano je pet</w:t>
            </w:r>
            <w:r w:rsidRPr="003E62D8">
              <w:rPr>
                <w:sz w:val="20"/>
                <w:szCs w:val="20"/>
                <w:lang w:val="hr-HR"/>
              </w:rPr>
              <w:t xml:space="preserve"> raketa koje su spremne za produljenje vijeka trajanja.</w:t>
            </w:r>
          </w:p>
        </w:tc>
      </w:tr>
      <w:tr w:rsidR="00101E84" w:rsidRPr="003620ED" w14:paraId="4332B784"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82" w14:textId="77777777" w:rsidR="00101E84" w:rsidRPr="005E0C06" w:rsidRDefault="00101E84" w:rsidP="009C13DE">
            <w:pPr>
              <w:spacing w:line="240" w:lineRule="auto"/>
              <w:rPr>
                <w:sz w:val="20"/>
                <w:szCs w:val="20"/>
                <w:lang w:val="hr-HR"/>
              </w:rPr>
            </w:pPr>
            <w:r w:rsidRPr="003E62D8">
              <w:rPr>
                <w:sz w:val="20"/>
                <w:szCs w:val="20"/>
                <w:lang w:val="hr-HR"/>
              </w:rPr>
              <w:t>Opremanje i rekonstrukcija RTOP 41 i 42 za operacije presretanja na moru.</w:t>
            </w:r>
          </w:p>
        </w:tc>
        <w:tc>
          <w:tcPr>
            <w:tcW w:w="7285" w:type="dxa"/>
            <w:tcBorders>
              <w:top w:val="single" w:sz="2" w:space="0" w:color="auto"/>
              <w:left w:val="single" w:sz="2" w:space="0" w:color="auto"/>
              <w:bottom w:val="single" w:sz="2" w:space="0" w:color="auto"/>
              <w:right w:val="single" w:sz="2" w:space="0" w:color="auto"/>
            </w:tcBorders>
            <w:vAlign w:val="center"/>
          </w:tcPr>
          <w:p w14:paraId="4332B783" w14:textId="77777777" w:rsidR="00101E84" w:rsidRPr="005E0C06" w:rsidRDefault="00101E84" w:rsidP="000B49E7">
            <w:pPr>
              <w:spacing w:line="240" w:lineRule="auto"/>
              <w:rPr>
                <w:sz w:val="20"/>
                <w:szCs w:val="20"/>
                <w:lang w:val="hr-HR"/>
              </w:rPr>
            </w:pPr>
            <w:r w:rsidRPr="003E62D8">
              <w:rPr>
                <w:sz w:val="20"/>
                <w:szCs w:val="20"/>
                <w:lang w:val="hr-HR"/>
              </w:rPr>
              <w:t>Tijekom 2019. na RTOP-42 ugrađen desalinizator i postolje s kablažom za dizanje i spuštanje brze interventne brodice.</w:t>
            </w:r>
          </w:p>
        </w:tc>
      </w:tr>
      <w:tr w:rsidR="00101E84" w:rsidRPr="005E0C06" w14:paraId="4332B787"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85" w14:textId="77777777" w:rsidR="00101E84" w:rsidRPr="005E0C06" w:rsidRDefault="00101E84" w:rsidP="009C13DE">
            <w:pPr>
              <w:spacing w:line="240" w:lineRule="auto"/>
              <w:rPr>
                <w:sz w:val="20"/>
                <w:szCs w:val="20"/>
                <w:lang w:val="hr-HR"/>
              </w:rPr>
            </w:pPr>
            <w:r w:rsidRPr="003E62D8">
              <w:rPr>
                <w:sz w:val="20"/>
                <w:szCs w:val="20"/>
                <w:lang w:val="hr-HR"/>
              </w:rPr>
              <w:t>Opremanje mornaričke taktičke vježbaonice.</w:t>
            </w:r>
          </w:p>
        </w:tc>
        <w:tc>
          <w:tcPr>
            <w:tcW w:w="7285" w:type="dxa"/>
            <w:tcBorders>
              <w:top w:val="single" w:sz="2" w:space="0" w:color="auto"/>
              <w:left w:val="single" w:sz="2" w:space="0" w:color="auto"/>
              <w:bottom w:val="single" w:sz="2" w:space="0" w:color="auto"/>
              <w:right w:val="single" w:sz="2" w:space="0" w:color="auto"/>
            </w:tcBorders>
            <w:vAlign w:val="center"/>
          </w:tcPr>
          <w:p w14:paraId="4332B786" w14:textId="77777777" w:rsidR="00101E84" w:rsidRPr="005E0C06" w:rsidRDefault="00101E84" w:rsidP="009C13DE">
            <w:pPr>
              <w:spacing w:line="240" w:lineRule="auto"/>
              <w:rPr>
                <w:sz w:val="20"/>
                <w:szCs w:val="20"/>
                <w:lang w:val="hr-HR"/>
              </w:rPr>
            </w:pPr>
            <w:r w:rsidRPr="00F173DF">
              <w:rPr>
                <w:sz w:val="20"/>
                <w:szCs w:val="20"/>
                <w:lang w:val="hr-HR"/>
              </w:rPr>
              <w:t>Obuka brodskih posada provodi se u civilnim obrazovnim ustanovama.</w:t>
            </w:r>
          </w:p>
        </w:tc>
      </w:tr>
    </w:tbl>
    <w:p w14:paraId="4332B788" w14:textId="77777777" w:rsidR="00101E84" w:rsidRPr="005E0C06" w:rsidRDefault="00101E84" w:rsidP="00101E84">
      <w:pPr>
        <w:rPr>
          <w:sz w:val="20"/>
          <w:szCs w:val="20"/>
          <w:lang w:val="hr-HR"/>
        </w:rPr>
      </w:pPr>
    </w:p>
    <w:p w14:paraId="4332B789" w14:textId="77777777" w:rsidR="00101E84" w:rsidRPr="005E0C06" w:rsidRDefault="00101E84" w:rsidP="00101E84">
      <w:pPr>
        <w:rPr>
          <w:sz w:val="20"/>
          <w:szCs w:val="20"/>
          <w:lang w:val="hr-HR"/>
        </w:rPr>
      </w:pPr>
    </w:p>
    <w:p w14:paraId="4332B78A" w14:textId="77777777" w:rsidR="00101E84" w:rsidRPr="005E0C06" w:rsidRDefault="00101E84" w:rsidP="00101E84">
      <w:pPr>
        <w:rPr>
          <w:sz w:val="20"/>
          <w:szCs w:val="20"/>
          <w:lang w:val="hr-HR"/>
        </w:rPr>
      </w:pPr>
    </w:p>
    <w:p w14:paraId="4332B78B" w14:textId="77777777" w:rsidR="00101E84" w:rsidRPr="005E0C06" w:rsidRDefault="00101E84" w:rsidP="00101E84">
      <w:pPr>
        <w:rPr>
          <w:sz w:val="20"/>
          <w:szCs w:val="20"/>
          <w:lang w:val="hr-HR"/>
        </w:rPr>
      </w:pPr>
    </w:p>
    <w:p w14:paraId="4332B78C" w14:textId="77777777" w:rsidR="00101E84" w:rsidRDefault="00101E84" w:rsidP="00101E84">
      <w:pPr>
        <w:rPr>
          <w:sz w:val="20"/>
          <w:szCs w:val="20"/>
          <w:lang w:val="hr-HR"/>
        </w:rPr>
      </w:pPr>
    </w:p>
    <w:p w14:paraId="4332B78D" w14:textId="77777777" w:rsidR="00F173DF" w:rsidRDefault="00F173DF" w:rsidP="00101E84">
      <w:pPr>
        <w:rPr>
          <w:sz w:val="20"/>
          <w:szCs w:val="20"/>
          <w:lang w:val="hr-HR"/>
        </w:rPr>
      </w:pPr>
    </w:p>
    <w:p w14:paraId="4332B78E" w14:textId="77777777" w:rsidR="00F173DF" w:rsidRDefault="00F173DF" w:rsidP="00101E84">
      <w:pPr>
        <w:rPr>
          <w:sz w:val="20"/>
          <w:szCs w:val="20"/>
          <w:lang w:val="hr-HR"/>
        </w:rPr>
      </w:pPr>
    </w:p>
    <w:p w14:paraId="4332B78F" w14:textId="77777777" w:rsidR="00F173DF" w:rsidRDefault="00F173DF" w:rsidP="00101E84">
      <w:pPr>
        <w:rPr>
          <w:sz w:val="20"/>
          <w:szCs w:val="20"/>
          <w:lang w:val="hr-HR"/>
        </w:rPr>
      </w:pPr>
    </w:p>
    <w:p w14:paraId="4332B790" w14:textId="77777777" w:rsidR="00F173DF" w:rsidRPr="005E0C06" w:rsidRDefault="00F173DF" w:rsidP="00101E84">
      <w:pPr>
        <w:rPr>
          <w:sz w:val="20"/>
          <w:szCs w:val="20"/>
          <w:lang w:val="hr-HR"/>
        </w:rPr>
      </w:pPr>
    </w:p>
    <w:p w14:paraId="4332B791" w14:textId="77777777" w:rsidR="00101E84" w:rsidRPr="005E0C06" w:rsidRDefault="00101E84" w:rsidP="00101E84">
      <w:pPr>
        <w:rPr>
          <w:sz w:val="20"/>
          <w:szCs w:val="20"/>
          <w:lang w:val="hr-HR"/>
        </w:rPr>
      </w:pPr>
    </w:p>
    <w:p w14:paraId="4332B792" w14:textId="77777777" w:rsidR="00101E84" w:rsidRPr="005E0C06" w:rsidRDefault="00101E84" w:rsidP="00101E84">
      <w:pPr>
        <w:rPr>
          <w:sz w:val="20"/>
          <w:szCs w:val="20"/>
          <w:lang w:val="hr-HR"/>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101E84" w:rsidRPr="003620ED" w14:paraId="4332B794" w14:textId="77777777" w:rsidTr="009C13DE">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4332B793"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Prikaz projekata opremanja i modernizacije Hrvatskoga ratnog zrakoplovstva</w:t>
            </w:r>
          </w:p>
        </w:tc>
      </w:tr>
      <w:tr w:rsidR="00101E84" w:rsidRPr="005E0C06" w14:paraId="4332B797" w14:textId="77777777" w:rsidTr="009C13DE">
        <w:trPr>
          <w:trHeight w:val="425"/>
          <w:jc w:val="center"/>
        </w:trPr>
        <w:tc>
          <w:tcPr>
            <w:tcW w:w="728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95" w14:textId="77777777" w:rsidR="00101E84" w:rsidRPr="005E0C06" w:rsidRDefault="00101E84" w:rsidP="009C13DE">
            <w:pPr>
              <w:spacing w:line="240" w:lineRule="auto"/>
              <w:rPr>
                <w:rFonts w:eastAsia="Calibri"/>
                <w:sz w:val="20"/>
                <w:szCs w:val="20"/>
                <w:lang w:val="hr-HR"/>
              </w:rPr>
            </w:pPr>
            <w:r w:rsidRPr="003E62D8">
              <w:rPr>
                <w:rFonts w:eastAsia="Calibri"/>
                <w:b/>
                <w:sz w:val="20"/>
                <w:szCs w:val="20"/>
                <w:lang w:val="hr-HR"/>
              </w:rPr>
              <w:t>Plansko razdoblje - do kraja 2020.</w:t>
            </w:r>
          </w:p>
        </w:tc>
        <w:tc>
          <w:tcPr>
            <w:tcW w:w="728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96"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Realizirano tijekom 2019.</w:t>
            </w:r>
          </w:p>
        </w:tc>
      </w:tr>
      <w:tr w:rsidR="00101E84" w:rsidRPr="003620ED" w14:paraId="4332B79A"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98" w14:textId="77777777" w:rsidR="00101E84" w:rsidRPr="005E0C06" w:rsidRDefault="00101E84" w:rsidP="009C13DE">
            <w:pPr>
              <w:spacing w:line="240" w:lineRule="auto"/>
              <w:rPr>
                <w:rFonts w:eastAsia="Calibri"/>
                <w:color w:val="000000" w:themeColor="text1"/>
                <w:sz w:val="20"/>
                <w:szCs w:val="20"/>
                <w:lang w:val="hr-HR"/>
              </w:rPr>
            </w:pPr>
            <w:r w:rsidRPr="003E62D8">
              <w:rPr>
                <w:rFonts w:eastAsia="Calibri"/>
                <w:color w:val="000000" w:themeColor="text1"/>
                <w:sz w:val="20"/>
                <w:szCs w:val="20"/>
                <w:lang w:val="hr-HR"/>
              </w:rPr>
              <w:t>Projekt ASBE.</w:t>
            </w:r>
          </w:p>
        </w:tc>
        <w:tc>
          <w:tcPr>
            <w:tcW w:w="7285" w:type="dxa"/>
            <w:tcBorders>
              <w:top w:val="single" w:sz="2" w:space="0" w:color="auto"/>
              <w:left w:val="single" w:sz="2" w:space="0" w:color="auto"/>
              <w:bottom w:val="single" w:sz="2" w:space="0" w:color="auto"/>
              <w:right w:val="single" w:sz="2" w:space="0" w:color="auto"/>
            </w:tcBorders>
            <w:vAlign w:val="center"/>
          </w:tcPr>
          <w:p w14:paraId="4332B799" w14:textId="77777777" w:rsidR="00101E84" w:rsidRPr="005E0C06" w:rsidRDefault="00101E84" w:rsidP="009C13DE">
            <w:pPr>
              <w:spacing w:line="240" w:lineRule="auto"/>
              <w:rPr>
                <w:sz w:val="20"/>
                <w:szCs w:val="20"/>
                <w:lang w:val="hr-HR"/>
              </w:rPr>
            </w:pPr>
            <w:r w:rsidRPr="003E62D8">
              <w:rPr>
                <w:sz w:val="20"/>
                <w:szCs w:val="20"/>
                <w:lang w:val="hr-HR"/>
              </w:rPr>
              <w:t>Realizacija projekta je u tijeku.</w:t>
            </w:r>
          </w:p>
        </w:tc>
      </w:tr>
      <w:tr w:rsidR="00101E84" w:rsidRPr="005E0C06" w14:paraId="4332B79D"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9B" w14:textId="77777777" w:rsidR="00101E84" w:rsidRPr="005E0C06" w:rsidRDefault="00101E84" w:rsidP="009C13DE">
            <w:pPr>
              <w:spacing w:line="240" w:lineRule="auto"/>
              <w:rPr>
                <w:rFonts w:eastAsia="Calibri"/>
                <w:color w:val="000000" w:themeColor="text1"/>
                <w:sz w:val="20"/>
                <w:szCs w:val="20"/>
                <w:lang w:val="hr-HR"/>
              </w:rPr>
            </w:pPr>
            <w:r w:rsidRPr="003E62D8">
              <w:rPr>
                <w:rFonts w:eastAsia="Calibri"/>
                <w:color w:val="000000" w:themeColor="text1"/>
                <w:sz w:val="20"/>
                <w:szCs w:val="20"/>
                <w:lang w:val="hr-HR"/>
              </w:rPr>
              <w:t>Opremanja raketama R-60MK.</w:t>
            </w:r>
          </w:p>
        </w:tc>
        <w:tc>
          <w:tcPr>
            <w:tcW w:w="7285" w:type="dxa"/>
            <w:tcBorders>
              <w:top w:val="single" w:sz="2" w:space="0" w:color="auto"/>
              <w:left w:val="single" w:sz="2" w:space="0" w:color="auto"/>
              <w:bottom w:val="single" w:sz="2" w:space="0" w:color="auto"/>
              <w:right w:val="single" w:sz="2" w:space="0" w:color="auto"/>
            </w:tcBorders>
            <w:vAlign w:val="center"/>
          </w:tcPr>
          <w:p w14:paraId="4332B79C" w14:textId="77777777" w:rsidR="00101E84" w:rsidRPr="005E0C06" w:rsidRDefault="00101E84" w:rsidP="009C13DE">
            <w:pPr>
              <w:spacing w:line="240" w:lineRule="auto"/>
              <w:rPr>
                <w:sz w:val="20"/>
                <w:szCs w:val="20"/>
                <w:lang w:val="hr-HR"/>
              </w:rPr>
            </w:pPr>
            <w:r w:rsidRPr="003E62D8">
              <w:rPr>
                <w:sz w:val="20"/>
                <w:szCs w:val="20"/>
                <w:lang w:val="hr-HR"/>
              </w:rPr>
              <w:t>Projekt je obustavljen i neće se provoditi daljnje opremanje HRZ raketama R-60MK. Produljen je vijek uporabe postojećih raketa.</w:t>
            </w:r>
          </w:p>
        </w:tc>
      </w:tr>
      <w:tr w:rsidR="00101E84" w:rsidRPr="005E0C06" w14:paraId="4332B7A0"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9E" w14:textId="77777777" w:rsidR="00101E84" w:rsidRPr="005E0C06" w:rsidRDefault="00101E84" w:rsidP="009C13DE">
            <w:pPr>
              <w:spacing w:line="240" w:lineRule="auto"/>
              <w:rPr>
                <w:rFonts w:eastAsia="Calibri"/>
                <w:color w:val="000000" w:themeColor="text1"/>
                <w:sz w:val="20"/>
                <w:szCs w:val="20"/>
                <w:lang w:val="hr-HR"/>
              </w:rPr>
            </w:pPr>
            <w:r w:rsidRPr="003E62D8">
              <w:rPr>
                <w:rFonts w:eastAsia="Calibri"/>
                <w:color w:val="000000" w:themeColor="text1"/>
                <w:sz w:val="20"/>
                <w:szCs w:val="20"/>
                <w:lang w:val="hr-HR"/>
              </w:rPr>
              <w:t>Nabava i ugradnja opreme za zrakoplovnu samozaštitu helikoptera.</w:t>
            </w:r>
          </w:p>
        </w:tc>
        <w:tc>
          <w:tcPr>
            <w:tcW w:w="7285" w:type="dxa"/>
            <w:tcBorders>
              <w:top w:val="single" w:sz="2" w:space="0" w:color="auto"/>
              <w:left w:val="single" w:sz="2" w:space="0" w:color="auto"/>
              <w:bottom w:val="single" w:sz="2" w:space="0" w:color="auto"/>
              <w:right w:val="single" w:sz="2" w:space="0" w:color="auto"/>
            </w:tcBorders>
            <w:vAlign w:val="center"/>
          </w:tcPr>
          <w:p w14:paraId="4332B79F" w14:textId="77777777" w:rsidR="00101E84" w:rsidRPr="005E0C06" w:rsidRDefault="00101E84" w:rsidP="000B49E7">
            <w:pPr>
              <w:spacing w:line="240" w:lineRule="auto"/>
              <w:rPr>
                <w:rFonts w:eastAsia="Calibri"/>
                <w:sz w:val="20"/>
                <w:szCs w:val="20"/>
                <w:lang w:val="hr-HR"/>
              </w:rPr>
            </w:pPr>
            <w:r w:rsidRPr="00F173DF">
              <w:rPr>
                <w:rFonts w:eastAsia="Calibri"/>
                <w:sz w:val="20"/>
                <w:szCs w:val="20"/>
                <w:lang w:val="hr-HR"/>
              </w:rPr>
              <w:t xml:space="preserve">Aktivnost se provodi od 2018. – 2020. </w:t>
            </w:r>
          </w:p>
        </w:tc>
      </w:tr>
      <w:tr w:rsidR="00101E84" w:rsidRPr="005E0C06" w14:paraId="4332B7A3"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A1" w14:textId="77777777" w:rsidR="00101E84" w:rsidRPr="005E0C06" w:rsidRDefault="00101E84" w:rsidP="009C13DE">
            <w:pPr>
              <w:spacing w:line="240" w:lineRule="auto"/>
              <w:rPr>
                <w:rFonts w:eastAsia="Calibri"/>
                <w:color w:val="000000" w:themeColor="text1"/>
                <w:sz w:val="20"/>
                <w:szCs w:val="20"/>
                <w:lang w:val="hr-HR"/>
              </w:rPr>
            </w:pPr>
            <w:r w:rsidRPr="003E62D8">
              <w:rPr>
                <w:rFonts w:eastAsia="Calibri"/>
                <w:color w:val="000000" w:themeColor="text1"/>
                <w:sz w:val="20"/>
                <w:szCs w:val="20"/>
                <w:lang w:val="hr-HR"/>
              </w:rPr>
              <w:t>Izgradnja i opremanje radionice za održavanje zrakoplovno tehničkih sredstava u 93. Zrakoplovnoj bazi Zadar.</w:t>
            </w:r>
          </w:p>
        </w:tc>
        <w:tc>
          <w:tcPr>
            <w:tcW w:w="7285" w:type="dxa"/>
            <w:tcBorders>
              <w:top w:val="single" w:sz="2" w:space="0" w:color="auto"/>
              <w:left w:val="single" w:sz="2" w:space="0" w:color="auto"/>
              <w:bottom w:val="single" w:sz="2" w:space="0" w:color="auto"/>
              <w:right w:val="single" w:sz="2" w:space="0" w:color="auto"/>
            </w:tcBorders>
            <w:vAlign w:val="center"/>
          </w:tcPr>
          <w:p w14:paraId="4332B7A2" w14:textId="77777777" w:rsidR="00101E84" w:rsidRPr="005E0C06" w:rsidRDefault="00101E84" w:rsidP="00F173DF">
            <w:pPr>
              <w:spacing w:line="240" w:lineRule="auto"/>
              <w:rPr>
                <w:rFonts w:eastAsia="Calibri"/>
                <w:sz w:val="20"/>
                <w:szCs w:val="20"/>
                <w:lang w:val="hr-HR"/>
              </w:rPr>
            </w:pPr>
            <w:r w:rsidRPr="00F173DF">
              <w:rPr>
                <w:rFonts w:eastAsia="Calibri"/>
                <w:sz w:val="20"/>
                <w:szCs w:val="20"/>
                <w:lang w:val="hr-HR"/>
              </w:rPr>
              <w:t xml:space="preserve">Djelomično realizirano i nastavak provedbe projekta u tijeku. </w:t>
            </w:r>
          </w:p>
        </w:tc>
      </w:tr>
      <w:tr w:rsidR="00101E84" w:rsidRPr="00F173DF" w14:paraId="4332B7A6"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A4" w14:textId="77777777" w:rsidR="00101E84" w:rsidRPr="005E0C06" w:rsidRDefault="00101E84" w:rsidP="009C13DE">
            <w:pPr>
              <w:spacing w:line="240" w:lineRule="auto"/>
              <w:rPr>
                <w:rFonts w:eastAsia="Calibri"/>
                <w:b/>
                <w:color w:val="000000" w:themeColor="text1"/>
                <w:sz w:val="20"/>
                <w:szCs w:val="20"/>
                <w:lang w:val="hr-HR"/>
              </w:rPr>
            </w:pPr>
            <w:r w:rsidRPr="003E62D8">
              <w:rPr>
                <w:rFonts w:eastAsia="Calibri"/>
                <w:color w:val="000000" w:themeColor="text1"/>
                <w:sz w:val="20"/>
                <w:szCs w:val="20"/>
                <w:lang w:val="hr-HR"/>
              </w:rPr>
              <w:t>Razvoj Multinacionalnog središta za obuku pilota - MATC.</w:t>
            </w:r>
          </w:p>
        </w:tc>
        <w:tc>
          <w:tcPr>
            <w:tcW w:w="7285" w:type="dxa"/>
            <w:tcBorders>
              <w:top w:val="single" w:sz="2" w:space="0" w:color="auto"/>
              <w:left w:val="single" w:sz="2" w:space="0" w:color="auto"/>
              <w:bottom w:val="single" w:sz="2" w:space="0" w:color="auto"/>
              <w:right w:val="single" w:sz="2" w:space="0" w:color="auto"/>
            </w:tcBorders>
            <w:vAlign w:val="center"/>
          </w:tcPr>
          <w:p w14:paraId="4332B7A5" w14:textId="77777777" w:rsidR="00101E84" w:rsidRPr="005E0C06" w:rsidRDefault="00101E84" w:rsidP="00F173DF">
            <w:pPr>
              <w:spacing w:line="240" w:lineRule="auto"/>
              <w:rPr>
                <w:sz w:val="20"/>
                <w:szCs w:val="20"/>
                <w:lang w:val="hr-HR"/>
              </w:rPr>
            </w:pPr>
            <w:r w:rsidRPr="00F173DF">
              <w:rPr>
                <w:sz w:val="20"/>
                <w:szCs w:val="20"/>
                <w:lang w:val="hr-HR"/>
              </w:rPr>
              <w:t>Rea</w:t>
            </w:r>
            <w:r w:rsidR="00F173DF">
              <w:rPr>
                <w:sz w:val="20"/>
                <w:szCs w:val="20"/>
                <w:lang w:val="hr-HR"/>
              </w:rPr>
              <w:t xml:space="preserve">lizirano. MATC je od 11. rujna </w:t>
            </w:r>
            <w:r w:rsidRPr="00F173DF">
              <w:rPr>
                <w:sz w:val="20"/>
                <w:szCs w:val="20"/>
                <w:lang w:val="hr-HR"/>
              </w:rPr>
              <w:t xml:space="preserve">2018. aktiviran kao NMB (NATO </w:t>
            </w:r>
            <w:r w:rsidRPr="00F173DF">
              <w:rPr>
                <w:i/>
                <w:sz w:val="20"/>
                <w:szCs w:val="20"/>
                <w:lang w:val="hr-HR"/>
              </w:rPr>
              <w:t>Military Body</w:t>
            </w:r>
            <w:r w:rsidRPr="00F173DF">
              <w:rPr>
                <w:sz w:val="20"/>
                <w:szCs w:val="20"/>
                <w:lang w:val="hr-HR"/>
              </w:rPr>
              <w:t>)</w:t>
            </w:r>
            <w:r w:rsidR="00F173DF">
              <w:rPr>
                <w:sz w:val="20"/>
                <w:szCs w:val="20"/>
                <w:lang w:val="hr-HR"/>
              </w:rPr>
              <w:t>. MATC je otvoren za sve NATO/</w:t>
            </w:r>
            <w:r w:rsidRPr="00F173DF">
              <w:rPr>
                <w:sz w:val="20"/>
                <w:szCs w:val="20"/>
                <w:lang w:val="hr-HR"/>
              </w:rPr>
              <w:t>PfP članice.</w:t>
            </w:r>
          </w:p>
        </w:tc>
      </w:tr>
      <w:tr w:rsidR="00101E84" w:rsidRPr="003620ED" w14:paraId="4332B7A9"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A7"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Opremanje ispitno mjernom opremom i alatima za održavanje zrakoplova.</w:t>
            </w:r>
          </w:p>
        </w:tc>
        <w:tc>
          <w:tcPr>
            <w:tcW w:w="7285" w:type="dxa"/>
            <w:tcBorders>
              <w:top w:val="single" w:sz="2" w:space="0" w:color="auto"/>
              <w:left w:val="single" w:sz="2" w:space="0" w:color="auto"/>
              <w:bottom w:val="single" w:sz="2" w:space="0" w:color="auto"/>
              <w:right w:val="single" w:sz="2" w:space="0" w:color="auto"/>
            </w:tcBorders>
            <w:vAlign w:val="center"/>
          </w:tcPr>
          <w:p w14:paraId="4332B7A8"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Provedeno je opremanje napravom za provjeru bacanja vratila transmisije, napravom za provjeru izloma repnog vratila i kompletom za provjeru zazora automata nagiba.</w:t>
            </w:r>
          </w:p>
        </w:tc>
      </w:tr>
      <w:tr w:rsidR="00101E84" w:rsidRPr="005E0C06" w14:paraId="4332B7AC"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AA" w14:textId="77777777" w:rsidR="00101E84" w:rsidRPr="005E0C06" w:rsidRDefault="00101E84" w:rsidP="009C13DE">
            <w:pPr>
              <w:spacing w:line="240" w:lineRule="auto"/>
              <w:rPr>
                <w:rFonts w:eastAsia="Calibri"/>
                <w:color w:val="000000" w:themeColor="text1"/>
                <w:sz w:val="20"/>
                <w:szCs w:val="20"/>
                <w:lang w:val="hr-HR"/>
              </w:rPr>
            </w:pPr>
            <w:r w:rsidRPr="003E62D8">
              <w:rPr>
                <w:rFonts w:eastAsia="Calibri"/>
                <w:color w:val="000000" w:themeColor="text1"/>
                <w:sz w:val="20"/>
                <w:szCs w:val="20"/>
                <w:lang w:val="hr-HR"/>
              </w:rPr>
              <w:t>Nabava i uvođenje u operativnu uporabu helikoptera OH-58D Kiowa Warrior.</w:t>
            </w:r>
          </w:p>
        </w:tc>
        <w:tc>
          <w:tcPr>
            <w:tcW w:w="7285" w:type="dxa"/>
            <w:tcBorders>
              <w:top w:val="single" w:sz="2" w:space="0" w:color="auto"/>
              <w:left w:val="single" w:sz="2" w:space="0" w:color="auto"/>
              <w:bottom w:val="single" w:sz="2" w:space="0" w:color="auto"/>
              <w:right w:val="single" w:sz="2" w:space="0" w:color="auto"/>
            </w:tcBorders>
            <w:vAlign w:val="center"/>
          </w:tcPr>
          <w:p w14:paraId="4332B7AB" w14:textId="77777777" w:rsidR="00101E84" w:rsidRPr="005E0C06" w:rsidRDefault="00101E84" w:rsidP="009C13DE">
            <w:pPr>
              <w:spacing w:line="240" w:lineRule="auto"/>
              <w:rPr>
                <w:sz w:val="20"/>
                <w:szCs w:val="20"/>
                <w:lang w:val="hr-HR"/>
              </w:rPr>
            </w:pPr>
            <w:r w:rsidRPr="003E62D8">
              <w:rPr>
                <w:sz w:val="20"/>
                <w:szCs w:val="20"/>
                <w:lang w:val="hr-HR"/>
              </w:rPr>
              <w:t>Realizirano. Pune operativne sposobnosti dostignute su krajem 2019.</w:t>
            </w:r>
          </w:p>
        </w:tc>
      </w:tr>
    </w:tbl>
    <w:p w14:paraId="4332B7AD" w14:textId="77777777" w:rsidR="00101E84" w:rsidRPr="005E0C06" w:rsidRDefault="00101E84" w:rsidP="00101E84">
      <w:pPr>
        <w:rPr>
          <w:sz w:val="20"/>
          <w:szCs w:val="20"/>
          <w:lang w:val="hr-HR"/>
        </w:rPr>
      </w:pPr>
    </w:p>
    <w:p w14:paraId="4332B7AE" w14:textId="77777777" w:rsidR="00101E84" w:rsidRPr="005E0C06" w:rsidRDefault="00101E84" w:rsidP="00101E84">
      <w:pPr>
        <w:rPr>
          <w:sz w:val="20"/>
          <w:szCs w:val="20"/>
          <w:lang w:val="hr-HR"/>
        </w:rPr>
      </w:pPr>
    </w:p>
    <w:p w14:paraId="4332B7AF" w14:textId="77777777" w:rsidR="00101E84" w:rsidRPr="005E0C06" w:rsidRDefault="00101E84" w:rsidP="00101E84">
      <w:pPr>
        <w:rPr>
          <w:sz w:val="20"/>
          <w:szCs w:val="20"/>
          <w:lang w:val="hr-HR"/>
        </w:rPr>
      </w:pPr>
    </w:p>
    <w:p w14:paraId="4332B7B0" w14:textId="77777777" w:rsidR="00101E84" w:rsidRPr="005E0C06" w:rsidRDefault="00101E84" w:rsidP="00101E84">
      <w:pPr>
        <w:rPr>
          <w:sz w:val="20"/>
          <w:szCs w:val="20"/>
          <w:lang w:val="hr-HR"/>
        </w:rPr>
      </w:pPr>
    </w:p>
    <w:p w14:paraId="4332B7B1" w14:textId="77777777" w:rsidR="00101E84" w:rsidRPr="005E0C06" w:rsidRDefault="00101E84" w:rsidP="00101E84">
      <w:pPr>
        <w:rPr>
          <w:sz w:val="20"/>
          <w:szCs w:val="20"/>
          <w:lang w:val="hr-HR"/>
        </w:rPr>
      </w:pPr>
    </w:p>
    <w:p w14:paraId="4332B7B2" w14:textId="77777777" w:rsidR="00101E84" w:rsidRPr="005E0C06" w:rsidRDefault="00101E84" w:rsidP="00101E84">
      <w:pPr>
        <w:rPr>
          <w:sz w:val="20"/>
          <w:szCs w:val="20"/>
          <w:lang w:val="hr-HR"/>
        </w:rPr>
      </w:pPr>
    </w:p>
    <w:p w14:paraId="4332B7B3" w14:textId="77777777" w:rsidR="00101E84" w:rsidRPr="005E0C06" w:rsidRDefault="00101E84" w:rsidP="00101E84">
      <w:pPr>
        <w:rPr>
          <w:sz w:val="20"/>
          <w:szCs w:val="20"/>
          <w:lang w:val="hr-HR"/>
        </w:rPr>
      </w:pPr>
    </w:p>
    <w:p w14:paraId="4332B7B4" w14:textId="77777777" w:rsidR="00101E84" w:rsidRPr="005E0C06" w:rsidRDefault="00101E84" w:rsidP="00101E84">
      <w:pPr>
        <w:rPr>
          <w:sz w:val="20"/>
          <w:szCs w:val="20"/>
          <w:lang w:val="hr-HR"/>
        </w:rPr>
      </w:pPr>
    </w:p>
    <w:p w14:paraId="4332B7B5" w14:textId="77777777" w:rsidR="00101E84" w:rsidRPr="005E0C06" w:rsidRDefault="00101E84" w:rsidP="00101E84">
      <w:pPr>
        <w:rPr>
          <w:sz w:val="20"/>
          <w:szCs w:val="20"/>
          <w:lang w:val="hr-HR"/>
        </w:rPr>
      </w:pPr>
    </w:p>
    <w:p w14:paraId="4332B7B6" w14:textId="77777777" w:rsidR="00101E84" w:rsidRPr="005E0C06" w:rsidRDefault="00101E84" w:rsidP="00101E84">
      <w:pPr>
        <w:rPr>
          <w:sz w:val="20"/>
          <w:szCs w:val="20"/>
          <w:lang w:val="hr-HR"/>
        </w:rPr>
      </w:pPr>
      <w:r w:rsidRPr="003E62D8">
        <w:rPr>
          <w:sz w:val="20"/>
          <w:szCs w:val="20"/>
          <w:lang w:val="hr-HR"/>
        </w:rPr>
        <w:br w:type="page"/>
      </w: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101E84" w:rsidRPr="003620ED" w14:paraId="4332B7B8" w14:textId="77777777" w:rsidTr="009C13DE">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4332B7B7" w14:textId="77777777" w:rsidR="00101E84" w:rsidRPr="005E0C06" w:rsidRDefault="00101E84" w:rsidP="009C13DE">
            <w:pPr>
              <w:spacing w:line="240" w:lineRule="auto"/>
              <w:rPr>
                <w:rFonts w:eastAsia="Calibri"/>
                <w:b/>
                <w:iCs/>
                <w:sz w:val="20"/>
                <w:szCs w:val="20"/>
                <w:lang w:val="hr-HR"/>
              </w:rPr>
            </w:pPr>
            <w:r w:rsidRPr="003E62D8">
              <w:rPr>
                <w:rFonts w:eastAsia="Calibri"/>
                <w:b/>
                <w:iCs/>
                <w:sz w:val="20"/>
                <w:szCs w:val="20"/>
                <w:lang w:val="hr-HR"/>
              </w:rPr>
              <w:lastRenderedPageBreak/>
              <w:t>Prikaz projekata opremanja i modernizacije Zapovjedništva za potporu</w:t>
            </w:r>
          </w:p>
        </w:tc>
      </w:tr>
      <w:tr w:rsidR="00101E84" w:rsidRPr="005E0C06" w14:paraId="4332B7BB" w14:textId="77777777" w:rsidTr="009C13DE">
        <w:trPr>
          <w:trHeight w:val="426"/>
          <w:jc w:val="center"/>
        </w:trPr>
        <w:tc>
          <w:tcPr>
            <w:tcW w:w="728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B9"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Plansko razdoblje - do kraja 2020.</w:t>
            </w:r>
          </w:p>
        </w:tc>
        <w:tc>
          <w:tcPr>
            <w:tcW w:w="728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BA"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Realizirano tijekom 2019.</w:t>
            </w:r>
          </w:p>
        </w:tc>
      </w:tr>
      <w:tr w:rsidR="00101E84" w:rsidRPr="003620ED" w14:paraId="4332B7BE"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BC" w14:textId="77777777" w:rsidR="00101E84" w:rsidRPr="005E0C06" w:rsidRDefault="00101E84" w:rsidP="009C13DE">
            <w:pPr>
              <w:spacing w:line="240" w:lineRule="auto"/>
              <w:rPr>
                <w:sz w:val="20"/>
                <w:szCs w:val="20"/>
                <w:lang w:val="hr-HR"/>
              </w:rPr>
            </w:pPr>
            <w:r w:rsidRPr="003E62D8">
              <w:rPr>
                <w:sz w:val="20"/>
                <w:szCs w:val="20"/>
                <w:lang w:val="hr-HR"/>
              </w:rPr>
              <w:t>Opremanje sredstvima i opremom za boravak, rad i logističku potporu u terenskim i ekstremnim klimatskim uvjetima, kapaciteta 1000 ljudi.</w:t>
            </w:r>
          </w:p>
        </w:tc>
        <w:tc>
          <w:tcPr>
            <w:tcW w:w="7285" w:type="dxa"/>
            <w:tcBorders>
              <w:top w:val="single" w:sz="2" w:space="0" w:color="auto"/>
              <w:left w:val="single" w:sz="2" w:space="0" w:color="auto"/>
              <w:bottom w:val="single" w:sz="2" w:space="0" w:color="auto"/>
              <w:right w:val="single" w:sz="2" w:space="0" w:color="auto"/>
            </w:tcBorders>
            <w:vAlign w:val="center"/>
          </w:tcPr>
          <w:p w14:paraId="4332B7BD" w14:textId="77777777" w:rsidR="00101E84" w:rsidRPr="005E0C06" w:rsidRDefault="00F173DF" w:rsidP="009C13DE">
            <w:pPr>
              <w:spacing w:line="240" w:lineRule="auto"/>
              <w:rPr>
                <w:rFonts w:eastAsia="Calibri"/>
                <w:sz w:val="20"/>
                <w:szCs w:val="20"/>
                <w:lang w:val="hr-HR"/>
              </w:rPr>
            </w:pPr>
            <w:r>
              <w:rPr>
                <w:rFonts w:eastAsia="Calibri"/>
                <w:sz w:val="20"/>
                <w:szCs w:val="20"/>
                <w:lang w:val="hr-HR"/>
              </w:rPr>
              <w:t>Djelomično realizirano i dodatno postignut stupanj sposobnosti pružanja logističkih terenskih usluga postrojbama Hrvatske vojske.</w:t>
            </w:r>
          </w:p>
        </w:tc>
      </w:tr>
      <w:tr w:rsidR="00101E84" w:rsidRPr="003620ED" w14:paraId="4332B7C1"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7BF" w14:textId="77777777" w:rsidR="00101E84" w:rsidRPr="005E0C06" w:rsidRDefault="00101E84" w:rsidP="009C13DE">
            <w:pPr>
              <w:spacing w:line="240" w:lineRule="auto"/>
              <w:rPr>
                <w:sz w:val="20"/>
                <w:szCs w:val="20"/>
                <w:lang w:val="hr-HR"/>
              </w:rPr>
            </w:pPr>
            <w:r w:rsidRPr="003E62D8">
              <w:rPr>
                <w:sz w:val="20"/>
                <w:szCs w:val="20"/>
                <w:lang w:val="hr-HR"/>
              </w:rPr>
              <w:t>Opremanje opremom za pročišćavanje vode.</w:t>
            </w:r>
          </w:p>
        </w:tc>
        <w:tc>
          <w:tcPr>
            <w:tcW w:w="7285" w:type="dxa"/>
            <w:tcBorders>
              <w:top w:val="single" w:sz="2" w:space="0" w:color="auto"/>
              <w:left w:val="single" w:sz="2" w:space="0" w:color="auto"/>
              <w:bottom w:val="single" w:sz="2" w:space="0" w:color="auto"/>
              <w:right w:val="single" w:sz="2" w:space="0" w:color="auto"/>
            </w:tcBorders>
            <w:vAlign w:val="center"/>
          </w:tcPr>
          <w:p w14:paraId="4332B7C0" w14:textId="77777777" w:rsidR="00101E84" w:rsidRPr="005E0C06" w:rsidRDefault="00B53F03" w:rsidP="009C13DE">
            <w:pPr>
              <w:spacing w:line="240" w:lineRule="auto"/>
              <w:rPr>
                <w:rFonts w:eastAsia="Calibri"/>
                <w:sz w:val="20"/>
                <w:szCs w:val="20"/>
                <w:lang w:val="hr-HR"/>
              </w:rPr>
            </w:pPr>
            <w:r>
              <w:rPr>
                <w:rFonts w:eastAsia="Calibri"/>
                <w:sz w:val="20"/>
                <w:szCs w:val="20"/>
                <w:lang w:val="hr-HR"/>
              </w:rPr>
              <w:t>Isporučen je pripadajući potrošni materijal, kemikalije i pričuvni dijelovi.</w:t>
            </w:r>
          </w:p>
        </w:tc>
      </w:tr>
      <w:tr w:rsidR="00101E84" w:rsidRPr="003620ED" w14:paraId="4332B7C4"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C2" w14:textId="77777777" w:rsidR="00101E84" w:rsidRPr="005E0C06" w:rsidRDefault="00101E84" w:rsidP="009C13DE">
            <w:pPr>
              <w:spacing w:line="240" w:lineRule="auto"/>
              <w:rPr>
                <w:sz w:val="20"/>
                <w:szCs w:val="20"/>
                <w:lang w:val="hr-HR"/>
              </w:rPr>
            </w:pPr>
            <w:r w:rsidRPr="003E62D8">
              <w:rPr>
                <w:sz w:val="20"/>
                <w:szCs w:val="20"/>
                <w:lang w:val="hr-HR"/>
              </w:rPr>
              <w:t>Opremanje novim nebojnim vozilima.</w:t>
            </w:r>
          </w:p>
        </w:tc>
        <w:tc>
          <w:tcPr>
            <w:tcW w:w="7285" w:type="dxa"/>
            <w:tcBorders>
              <w:top w:val="single" w:sz="2" w:space="0" w:color="auto"/>
              <w:left w:val="single" w:sz="2" w:space="0" w:color="auto"/>
              <w:bottom w:val="single" w:sz="2" w:space="0" w:color="auto"/>
              <w:right w:val="single" w:sz="2" w:space="0" w:color="auto"/>
            </w:tcBorders>
            <w:vAlign w:val="center"/>
          </w:tcPr>
          <w:p w14:paraId="4332B7C3"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U 2019. Hrvatska vojska opremljena je sa sedam nebojnih motornih vozila i pet vozila prekrcajne mehanizacije.</w:t>
            </w:r>
          </w:p>
        </w:tc>
      </w:tr>
      <w:tr w:rsidR="00101E84" w:rsidRPr="003620ED" w14:paraId="4332B7C7"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7C5" w14:textId="77777777" w:rsidR="00101E84" w:rsidRPr="005E0C06" w:rsidRDefault="00101E84" w:rsidP="009C13DE">
            <w:pPr>
              <w:spacing w:line="240" w:lineRule="auto"/>
              <w:rPr>
                <w:sz w:val="20"/>
                <w:szCs w:val="20"/>
                <w:lang w:val="hr-HR"/>
              </w:rPr>
            </w:pPr>
            <w:r w:rsidRPr="003E62D8">
              <w:rPr>
                <w:sz w:val="20"/>
                <w:szCs w:val="20"/>
                <w:lang w:val="hr-HR"/>
              </w:rPr>
              <w:t>Opremanje polovnim nebojnim vozilima</w:t>
            </w:r>
          </w:p>
        </w:tc>
        <w:tc>
          <w:tcPr>
            <w:tcW w:w="7285" w:type="dxa"/>
            <w:tcBorders>
              <w:top w:val="single" w:sz="2" w:space="0" w:color="auto"/>
              <w:left w:val="single" w:sz="2" w:space="0" w:color="auto"/>
              <w:bottom w:val="single" w:sz="2" w:space="0" w:color="auto"/>
              <w:right w:val="single" w:sz="2" w:space="0" w:color="auto"/>
            </w:tcBorders>
            <w:vAlign w:val="center"/>
          </w:tcPr>
          <w:p w14:paraId="4332B7C6" w14:textId="77777777" w:rsidR="00101E84" w:rsidRPr="005E0C06" w:rsidRDefault="00101E84" w:rsidP="00F173DF">
            <w:pPr>
              <w:widowControl w:val="0"/>
              <w:tabs>
                <w:tab w:val="left" w:pos="1077"/>
              </w:tabs>
              <w:suppressAutoHyphens/>
              <w:spacing w:line="240" w:lineRule="auto"/>
              <w:rPr>
                <w:rFonts w:eastAsia="Calibri"/>
                <w:iCs/>
                <w:sz w:val="20"/>
                <w:szCs w:val="20"/>
                <w:lang w:val="hr-HR"/>
              </w:rPr>
            </w:pPr>
            <w:r w:rsidRPr="00F173DF">
              <w:rPr>
                <w:rFonts w:eastAsia="Calibri"/>
                <w:iCs/>
                <w:sz w:val="20"/>
                <w:szCs w:val="20"/>
                <w:lang w:val="hr-HR"/>
              </w:rPr>
              <w:t>Potpisan ugovor o prodaji vi</w:t>
            </w:r>
            <w:r w:rsidR="00F173DF">
              <w:rPr>
                <w:rFonts w:eastAsia="Calibri"/>
                <w:iCs/>
                <w:sz w:val="20"/>
                <w:szCs w:val="20"/>
                <w:lang w:val="hr-HR"/>
              </w:rPr>
              <w:t xml:space="preserve">ška nebojnih vozila od strane Oružanih snaga Savezne Republike </w:t>
            </w:r>
            <w:r w:rsidRPr="00F173DF">
              <w:rPr>
                <w:rFonts w:eastAsia="Calibri"/>
                <w:iCs/>
                <w:sz w:val="20"/>
                <w:szCs w:val="20"/>
                <w:lang w:val="hr-HR"/>
              </w:rPr>
              <w:t>Njemačke.</w:t>
            </w:r>
          </w:p>
        </w:tc>
      </w:tr>
    </w:tbl>
    <w:p w14:paraId="4332B7C8" w14:textId="77777777" w:rsidR="00101E84" w:rsidRPr="005E0C06" w:rsidRDefault="00101E84" w:rsidP="00101E84">
      <w:pPr>
        <w:rPr>
          <w:sz w:val="20"/>
          <w:szCs w:val="20"/>
          <w:lang w:val="hr-HR"/>
        </w:rPr>
      </w:pPr>
    </w:p>
    <w:p w14:paraId="4332B7C9" w14:textId="77777777" w:rsidR="00101E84" w:rsidRPr="005E0C06" w:rsidRDefault="00101E84" w:rsidP="00101E84">
      <w:pPr>
        <w:rPr>
          <w:sz w:val="20"/>
          <w:szCs w:val="20"/>
          <w:lang w:val="hr-HR"/>
        </w:rPr>
      </w:pPr>
    </w:p>
    <w:p w14:paraId="4332B7CA" w14:textId="77777777" w:rsidR="00101E84" w:rsidRPr="005E0C06" w:rsidRDefault="00101E84" w:rsidP="00101E84">
      <w:pPr>
        <w:rPr>
          <w:sz w:val="20"/>
          <w:szCs w:val="20"/>
          <w:lang w:val="hr-HR"/>
        </w:rPr>
      </w:pPr>
    </w:p>
    <w:p w14:paraId="4332B7CB" w14:textId="77777777" w:rsidR="00101E84" w:rsidRPr="005E0C06" w:rsidRDefault="00101E84" w:rsidP="00101E84">
      <w:pPr>
        <w:rPr>
          <w:sz w:val="20"/>
          <w:szCs w:val="20"/>
          <w:lang w:val="hr-HR"/>
        </w:rPr>
      </w:pPr>
    </w:p>
    <w:p w14:paraId="4332B7CC" w14:textId="77777777" w:rsidR="00101E84" w:rsidRPr="005E0C06" w:rsidRDefault="00101E84" w:rsidP="00101E84">
      <w:pPr>
        <w:rPr>
          <w:sz w:val="20"/>
          <w:szCs w:val="20"/>
          <w:lang w:val="hr-HR"/>
        </w:rPr>
      </w:pPr>
    </w:p>
    <w:p w14:paraId="4332B7CD" w14:textId="77777777" w:rsidR="00101E84" w:rsidRPr="005E0C06" w:rsidRDefault="00101E84" w:rsidP="00101E84">
      <w:pPr>
        <w:rPr>
          <w:sz w:val="20"/>
          <w:szCs w:val="20"/>
          <w:lang w:val="hr-HR"/>
        </w:rPr>
      </w:pPr>
    </w:p>
    <w:p w14:paraId="4332B7CE" w14:textId="77777777" w:rsidR="00101E84" w:rsidRPr="005E0C06" w:rsidRDefault="00101E84" w:rsidP="00101E84">
      <w:pPr>
        <w:rPr>
          <w:sz w:val="20"/>
          <w:szCs w:val="20"/>
          <w:lang w:val="hr-HR"/>
        </w:rPr>
      </w:pPr>
    </w:p>
    <w:p w14:paraId="4332B7CF" w14:textId="77777777" w:rsidR="00101E84" w:rsidRPr="005E0C06" w:rsidRDefault="00101E84" w:rsidP="00101E84">
      <w:pPr>
        <w:rPr>
          <w:sz w:val="20"/>
          <w:szCs w:val="20"/>
          <w:lang w:val="hr-HR"/>
        </w:rPr>
      </w:pPr>
    </w:p>
    <w:p w14:paraId="4332B7D0" w14:textId="77777777" w:rsidR="00101E84" w:rsidRPr="005E0C06" w:rsidRDefault="00101E84" w:rsidP="00101E84">
      <w:pPr>
        <w:rPr>
          <w:sz w:val="20"/>
          <w:szCs w:val="20"/>
          <w:lang w:val="hr-HR"/>
        </w:rPr>
      </w:pPr>
    </w:p>
    <w:p w14:paraId="4332B7D1" w14:textId="77777777" w:rsidR="00101E84" w:rsidRPr="005E0C06" w:rsidRDefault="00101E84" w:rsidP="00101E84">
      <w:pPr>
        <w:rPr>
          <w:sz w:val="20"/>
          <w:szCs w:val="20"/>
          <w:lang w:val="hr-HR"/>
        </w:rPr>
      </w:pPr>
    </w:p>
    <w:p w14:paraId="4332B7D2" w14:textId="77777777" w:rsidR="00101E84" w:rsidRPr="005E0C06" w:rsidRDefault="00101E84" w:rsidP="00101E84">
      <w:pPr>
        <w:rPr>
          <w:sz w:val="20"/>
          <w:szCs w:val="20"/>
          <w:lang w:val="hr-HR"/>
        </w:rPr>
      </w:pPr>
    </w:p>
    <w:p w14:paraId="4332B7D3" w14:textId="77777777" w:rsidR="00101E84" w:rsidRPr="005E0C06" w:rsidRDefault="00101E84" w:rsidP="00101E84">
      <w:pPr>
        <w:rPr>
          <w:sz w:val="20"/>
          <w:szCs w:val="20"/>
          <w:lang w:val="hr-HR"/>
        </w:rPr>
      </w:pPr>
    </w:p>
    <w:p w14:paraId="4332B7D4" w14:textId="77777777" w:rsidR="00101E84" w:rsidRDefault="00101E84" w:rsidP="00101E84">
      <w:pPr>
        <w:rPr>
          <w:sz w:val="20"/>
          <w:szCs w:val="20"/>
          <w:lang w:val="hr-HR"/>
        </w:rPr>
      </w:pPr>
    </w:p>
    <w:p w14:paraId="4332B7D5" w14:textId="77777777" w:rsidR="00413604" w:rsidRDefault="00413604" w:rsidP="00101E84">
      <w:pPr>
        <w:rPr>
          <w:sz w:val="20"/>
          <w:szCs w:val="20"/>
          <w:lang w:val="hr-HR"/>
        </w:rPr>
      </w:pPr>
    </w:p>
    <w:p w14:paraId="4332B7D6" w14:textId="77777777" w:rsidR="00413604" w:rsidRPr="005E0C06" w:rsidRDefault="00413604" w:rsidP="00101E84">
      <w:pPr>
        <w:rPr>
          <w:sz w:val="20"/>
          <w:szCs w:val="20"/>
          <w:lang w:val="hr-HR"/>
        </w:rPr>
      </w:pPr>
    </w:p>
    <w:p w14:paraId="4332B7D7" w14:textId="77777777" w:rsidR="00101E84" w:rsidRPr="005E0C06" w:rsidRDefault="00101E84" w:rsidP="00101E84">
      <w:pPr>
        <w:rPr>
          <w:sz w:val="20"/>
          <w:szCs w:val="20"/>
          <w:lang w:val="hr-HR"/>
        </w:rPr>
      </w:pPr>
    </w:p>
    <w:p w14:paraId="4332B7D8" w14:textId="77777777" w:rsidR="00101E84" w:rsidRPr="005E0C06" w:rsidRDefault="00101E84" w:rsidP="00101E84">
      <w:pPr>
        <w:rPr>
          <w:sz w:val="20"/>
          <w:szCs w:val="20"/>
          <w:lang w:val="hr-HR"/>
        </w:rPr>
      </w:pPr>
    </w:p>
    <w:p w14:paraId="4332B7D9" w14:textId="77777777" w:rsidR="00101E84" w:rsidRPr="005E0C06" w:rsidRDefault="00101E84" w:rsidP="00101E84">
      <w:pPr>
        <w:rPr>
          <w:sz w:val="20"/>
          <w:szCs w:val="20"/>
          <w:lang w:val="hr-HR"/>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5"/>
        <w:gridCol w:w="7287"/>
      </w:tblGrid>
      <w:tr w:rsidR="00101E84" w:rsidRPr="005E0C06" w14:paraId="4332B7DB" w14:textId="77777777" w:rsidTr="009C13DE">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4332B7DA" w14:textId="77777777" w:rsidR="00101E84" w:rsidRPr="005E0C06" w:rsidRDefault="00101E84" w:rsidP="009C13DE">
            <w:pPr>
              <w:spacing w:line="240" w:lineRule="auto"/>
              <w:rPr>
                <w:rFonts w:eastAsia="Calibri"/>
                <w:b/>
                <w:sz w:val="20"/>
                <w:szCs w:val="20"/>
                <w:lang w:val="hr-HR"/>
              </w:rPr>
            </w:pPr>
            <w:r w:rsidRPr="003E62D8">
              <w:rPr>
                <w:rFonts w:eastAsia="Calibri"/>
                <w:b/>
                <w:iCs/>
                <w:sz w:val="20"/>
                <w:szCs w:val="20"/>
                <w:lang w:val="hr-HR"/>
              </w:rPr>
              <w:lastRenderedPageBreak/>
              <w:t>Prikaz projekata opremanja i modernizacije sustava KIS</w:t>
            </w:r>
          </w:p>
        </w:tc>
      </w:tr>
      <w:tr w:rsidR="00101E84" w:rsidRPr="005E0C06" w14:paraId="4332B7DE" w14:textId="77777777" w:rsidTr="009C13DE">
        <w:trPr>
          <w:trHeight w:val="425"/>
          <w:jc w:val="center"/>
        </w:trPr>
        <w:tc>
          <w:tcPr>
            <w:tcW w:w="728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DC"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Plansko razdoblje - do kraja 2020.</w:t>
            </w:r>
          </w:p>
        </w:tc>
        <w:tc>
          <w:tcPr>
            <w:tcW w:w="728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7DD"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Realizirano tijekom 2019.</w:t>
            </w:r>
          </w:p>
        </w:tc>
      </w:tr>
      <w:tr w:rsidR="00101E84" w:rsidRPr="005E0C06" w14:paraId="4332B7E1"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DF" w14:textId="77777777" w:rsidR="00101E84" w:rsidRPr="005E0C06" w:rsidRDefault="00101E84" w:rsidP="009C13DE">
            <w:pPr>
              <w:widowControl w:val="0"/>
              <w:tabs>
                <w:tab w:val="left" w:pos="1077"/>
              </w:tabs>
              <w:suppressAutoHyphens/>
              <w:spacing w:line="240" w:lineRule="auto"/>
              <w:rPr>
                <w:rFonts w:eastAsia="Calibri"/>
                <w:iCs/>
                <w:sz w:val="20"/>
                <w:szCs w:val="20"/>
                <w:lang w:val="hr-HR"/>
              </w:rPr>
            </w:pPr>
            <w:r w:rsidRPr="003E62D8">
              <w:rPr>
                <w:rFonts w:eastAsia="Calibri"/>
                <w:sz w:val="20"/>
                <w:szCs w:val="20"/>
                <w:lang w:val="hr-HR"/>
              </w:rPr>
              <w:t>Izgrad</w:t>
            </w:r>
            <w:r w:rsidR="00413604">
              <w:rPr>
                <w:rFonts w:eastAsia="Calibri"/>
                <w:sz w:val="20"/>
                <w:szCs w:val="20"/>
                <w:lang w:val="hr-HR"/>
              </w:rPr>
              <w:t>nja stacionarnih mreža Ministarstva obrane i Hrvatske vojske</w:t>
            </w:r>
            <w:r w:rsidRPr="003E62D8">
              <w:rPr>
                <w:rFonts w:eastAsia="Calibri"/>
                <w:sz w:val="20"/>
                <w:szCs w:val="20"/>
                <w:lang w:val="hr-HR"/>
              </w:rPr>
              <w:t>, temeljnih servisa i sustava upravljanja njima.</w:t>
            </w:r>
          </w:p>
        </w:tc>
        <w:tc>
          <w:tcPr>
            <w:tcW w:w="7287" w:type="dxa"/>
            <w:tcBorders>
              <w:top w:val="single" w:sz="2" w:space="0" w:color="auto"/>
              <w:left w:val="single" w:sz="2" w:space="0" w:color="auto"/>
              <w:bottom w:val="single" w:sz="2" w:space="0" w:color="auto"/>
              <w:right w:val="single" w:sz="2" w:space="0" w:color="auto"/>
            </w:tcBorders>
            <w:vAlign w:val="center"/>
          </w:tcPr>
          <w:p w14:paraId="4332B7E0" w14:textId="77777777" w:rsidR="00101E84" w:rsidRPr="005E0C06" w:rsidRDefault="00101E84" w:rsidP="009C13DE">
            <w:pPr>
              <w:widowControl w:val="0"/>
              <w:tabs>
                <w:tab w:val="left" w:pos="1077"/>
              </w:tabs>
              <w:suppressAutoHyphens/>
              <w:spacing w:line="240" w:lineRule="auto"/>
              <w:rPr>
                <w:rFonts w:eastAsia="Calibri"/>
                <w:iCs/>
                <w:sz w:val="20"/>
                <w:szCs w:val="20"/>
                <w:lang w:val="hr-HR"/>
              </w:rPr>
            </w:pPr>
            <w:r w:rsidRPr="003E62D8">
              <w:rPr>
                <w:rFonts w:eastAsia="Calibri"/>
                <w:iCs/>
                <w:sz w:val="20"/>
                <w:szCs w:val="20"/>
                <w:lang w:val="hr-HR"/>
              </w:rPr>
              <w:t>Završena prva faza izgradnje komunikacijsko-informacijske mrežne okosnice. Novom mrežnom opremom i kvalitetnijim linkovima uvezane su 32 lokacije.</w:t>
            </w:r>
          </w:p>
        </w:tc>
      </w:tr>
      <w:tr w:rsidR="00101E84" w:rsidRPr="003620ED" w14:paraId="4332B7E4"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E2" w14:textId="77777777" w:rsidR="00101E84" w:rsidRPr="005E0C06" w:rsidRDefault="00101E84" w:rsidP="009C13DE">
            <w:pPr>
              <w:spacing w:line="240" w:lineRule="auto"/>
              <w:rPr>
                <w:rFonts w:eastAsia="Calibri"/>
                <w:iCs/>
                <w:sz w:val="20"/>
                <w:szCs w:val="20"/>
                <w:lang w:val="hr-HR"/>
              </w:rPr>
            </w:pPr>
            <w:r w:rsidRPr="003E62D8">
              <w:rPr>
                <w:rFonts w:eastAsia="Calibri"/>
                <w:sz w:val="20"/>
                <w:szCs w:val="20"/>
                <w:lang w:val="hr-HR"/>
              </w:rPr>
              <w:t>Modernizacija podatkovnih središta.</w:t>
            </w:r>
          </w:p>
        </w:tc>
        <w:tc>
          <w:tcPr>
            <w:tcW w:w="7287" w:type="dxa"/>
            <w:tcBorders>
              <w:top w:val="single" w:sz="2" w:space="0" w:color="auto"/>
              <w:left w:val="single" w:sz="2" w:space="0" w:color="auto"/>
              <w:bottom w:val="single" w:sz="2" w:space="0" w:color="auto"/>
              <w:right w:val="single" w:sz="2" w:space="0" w:color="auto"/>
            </w:tcBorders>
            <w:vAlign w:val="center"/>
          </w:tcPr>
          <w:p w14:paraId="4332B7E3" w14:textId="77777777" w:rsidR="00101E84" w:rsidRPr="005E0C06" w:rsidRDefault="00101E84" w:rsidP="009C13DE">
            <w:pPr>
              <w:spacing w:line="240" w:lineRule="auto"/>
              <w:rPr>
                <w:sz w:val="20"/>
                <w:szCs w:val="20"/>
                <w:lang w:val="hr-HR"/>
              </w:rPr>
            </w:pPr>
            <w:r w:rsidRPr="003E62D8">
              <w:rPr>
                <w:sz w:val="20"/>
                <w:szCs w:val="20"/>
                <w:lang w:val="hr-HR"/>
              </w:rPr>
              <w:t>Završena izgradnja i izvršena primopredaja novog podatkovnog središt</w:t>
            </w:r>
            <w:r>
              <w:rPr>
                <w:sz w:val="20"/>
                <w:szCs w:val="20"/>
                <w:lang w:val="hr-HR"/>
              </w:rPr>
              <w:t>a na Hrvatskom vojnom učilištu.</w:t>
            </w:r>
          </w:p>
        </w:tc>
      </w:tr>
      <w:tr w:rsidR="00101E84" w:rsidRPr="005E0C06" w14:paraId="4332B7E7"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E5"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 xml:space="preserve">Modernizacija zajedničkih servisa </w:t>
            </w:r>
            <w:r w:rsidR="00413604">
              <w:rPr>
                <w:rFonts w:eastAsia="Calibri"/>
                <w:sz w:val="20"/>
                <w:szCs w:val="20"/>
                <w:lang w:val="hr-HR"/>
              </w:rPr>
              <w:t>Ministarstva obrane i Hrvatske vojske</w:t>
            </w:r>
            <w:r w:rsidR="00413604" w:rsidRPr="003E62D8">
              <w:rPr>
                <w:rFonts w:eastAsia="Calibri"/>
                <w:sz w:val="20"/>
                <w:szCs w:val="20"/>
                <w:lang w:val="hr-HR"/>
              </w:rPr>
              <w:t xml:space="preserve"> </w:t>
            </w:r>
            <w:r w:rsidRPr="003E62D8">
              <w:rPr>
                <w:rFonts w:eastAsia="Calibri"/>
                <w:sz w:val="20"/>
                <w:szCs w:val="20"/>
                <w:lang w:val="hr-HR"/>
              </w:rPr>
              <w:t>– upravljanje poslovnim procesima, upravljanje dokumentima, GIS, korisnička pomoć, mrežne usluge.</w:t>
            </w:r>
          </w:p>
        </w:tc>
        <w:tc>
          <w:tcPr>
            <w:tcW w:w="7287" w:type="dxa"/>
            <w:tcBorders>
              <w:top w:val="single" w:sz="2" w:space="0" w:color="auto"/>
              <w:left w:val="single" w:sz="2" w:space="0" w:color="auto"/>
              <w:bottom w:val="single" w:sz="2" w:space="0" w:color="auto"/>
              <w:right w:val="single" w:sz="2" w:space="0" w:color="auto"/>
            </w:tcBorders>
            <w:vAlign w:val="center"/>
          </w:tcPr>
          <w:p w14:paraId="4332B7E6" w14:textId="77777777" w:rsidR="00101E84" w:rsidRPr="005E0C06" w:rsidRDefault="00101E84" w:rsidP="009C13DE">
            <w:pPr>
              <w:spacing w:line="240" w:lineRule="auto"/>
              <w:rPr>
                <w:sz w:val="20"/>
                <w:szCs w:val="20"/>
                <w:lang w:val="hr-HR"/>
              </w:rPr>
            </w:pPr>
            <w:r w:rsidRPr="00413604">
              <w:rPr>
                <w:sz w:val="20"/>
                <w:szCs w:val="20"/>
                <w:lang w:val="hr-HR"/>
              </w:rPr>
              <w:t>Provedeno je testiranje konsolidacije unutarnjeg mail sustava.</w:t>
            </w:r>
          </w:p>
        </w:tc>
      </w:tr>
      <w:tr w:rsidR="00101E84" w:rsidRPr="005E0C06" w14:paraId="4332B7EA"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E8"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Modernizacija funkcionalnih servisa po zahtjevima funkcionalnih područja.</w:t>
            </w:r>
          </w:p>
        </w:tc>
        <w:tc>
          <w:tcPr>
            <w:tcW w:w="7287" w:type="dxa"/>
            <w:tcBorders>
              <w:top w:val="single" w:sz="2" w:space="0" w:color="auto"/>
              <w:left w:val="single" w:sz="2" w:space="0" w:color="auto"/>
              <w:bottom w:val="single" w:sz="2" w:space="0" w:color="auto"/>
              <w:right w:val="single" w:sz="2" w:space="0" w:color="auto"/>
            </w:tcBorders>
            <w:vAlign w:val="center"/>
          </w:tcPr>
          <w:p w14:paraId="4332B7E9" w14:textId="77777777" w:rsidR="00101E84" w:rsidRPr="005E0C06" w:rsidRDefault="00101E84" w:rsidP="00413604">
            <w:pPr>
              <w:spacing w:line="240" w:lineRule="auto"/>
              <w:rPr>
                <w:sz w:val="20"/>
                <w:szCs w:val="20"/>
                <w:lang w:val="hr-HR"/>
              </w:rPr>
            </w:pPr>
            <w:r w:rsidRPr="003E62D8">
              <w:rPr>
                <w:sz w:val="20"/>
                <w:szCs w:val="20"/>
                <w:lang w:val="hr-HR"/>
              </w:rPr>
              <w:t xml:space="preserve">Testirane su najnovije verzije NATO softverskih alata. Nastavljena je potpora razvoju i implementaciji informacijskih sustava pod vodstvom funkcionalnih područja. Uspostavljene su nove verzije servisa te su razvijeni servisi za potporu redovitom poslovanju. Uspostavljen je METEO servis i servis razmjene podataka. </w:t>
            </w:r>
          </w:p>
        </w:tc>
      </w:tr>
      <w:tr w:rsidR="00101E84" w:rsidRPr="005E0C06" w14:paraId="4332B7ED"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EB"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Opremanje vojnika i borbenih/neborbenih platformi bojišničkom KIS (treća bojna grupa i ostale postrojbe).</w:t>
            </w:r>
          </w:p>
        </w:tc>
        <w:tc>
          <w:tcPr>
            <w:tcW w:w="7287" w:type="dxa"/>
            <w:tcBorders>
              <w:top w:val="single" w:sz="2" w:space="0" w:color="auto"/>
              <w:left w:val="single" w:sz="2" w:space="0" w:color="auto"/>
              <w:bottom w:val="single" w:sz="2" w:space="0" w:color="auto"/>
              <w:right w:val="single" w:sz="2" w:space="0" w:color="auto"/>
            </w:tcBorders>
            <w:vAlign w:val="center"/>
          </w:tcPr>
          <w:p w14:paraId="4332B7EC" w14:textId="77777777" w:rsidR="00101E84" w:rsidRPr="005E0C06" w:rsidRDefault="00413604" w:rsidP="009C13DE">
            <w:pPr>
              <w:spacing w:line="240" w:lineRule="auto"/>
              <w:rPr>
                <w:sz w:val="20"/>
                <w:szCs w:val="20"/>
                <w:lang w:val="hr-HR"/>
              </w:rPr>
            </w:pPr>
            <w:r>
              <w:rPr>
                <w:sz w:val="20"/>
                <w:szCs w:val="20"/>
                <w:lang w:val="hr-HR"/>
              </w:rPr>
              <w:t>P</w:t>
            </w:r>
            <w:r w:rsidR="00101E84" w:rsidRPr="003E62D8">
              <w:rPr>
                <w:sz w:val="20"/>
                <w:szCs w:val="20"/>
                <w:lang w:val="hr-HR"/>
              </w:rPr>
              <w:t>rovedeno opremanje radio uređajima po planskoj dinamici.</w:t>
            </w:r>
          </w:p>
        </w:tc>
      </w:tr>
      <w:tr w:rsidR="00101E84" w:rsidRPr="003620ED" w14:paraId="4332B7F0"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EE"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Opremanje uređajima i opremom razmjestivih sustava (treća bojna grupa i ostale postrojbe).</w:t>
            </w:r>
          </w:p>
        </w:tc>
        <w:tc>
          <w:tcPr>
            <w:tcW w:w="7287" w:type="dxa"/>
            <w:tcBorders>
              <w:top w:val="single" w:sz="2" w:space="0" w:color="auto"/>
              <w:left w:val="single" w:sz="2" w:space="0" w:color="auto"/>
              <w:bottom w:val="single" w:sz="2" w:space="0" w:color="auto"/>
              <w:right w:val="single" w:sz="2" w:space="0" w:color="auto"/>
            </w:tcBorders>
            <w:vAlign w:val="center"/>
          </w:tcPr>
          <w:p w14:paraId="4332B7EF" w14:textId="77777777" w:rsidR="00101E84" w:rsidRPr="005E0C06" w:rsidRDefault="00101E84" w:rsidP="009C13DE">
            <w:pPr>
              <w:spacing w:line="240" w:lineRule="auto"/>
              <w:rPr>
                <w:sz w:val="20"/>
                <w:szCs w:val="20"/>
                <w:lang w:val="hr-HR"/>
              </w:rPr>
            </w:pPr>
            <w:r w:rsidRPr="003E62D8">
              <w:rPr>
                <w:sz w:val="20"/>
                <w:szCs w:val="20"/>
                <w:lang w:val="hr-HR"/>
              </w:rPr>
              <w:t>Osigurano je 160 pol</w:t>
            </w:r>
            <w:r w:rsidR="005D65D2">
              <w:rPr>
                <w:sz w:val="20"/>
                <w:szCs w:val="20"/>
                <w:lang w:val="hr-HR"/>
              </w:rPr>
              <w:t>urobusnih taktičkih terminala, tri</w:t>
            </w:r>
            <w:r w:rsidRPr="003E62D8">
              <w:rPr>
                <w:sz w:val="20"/>
                <w:szCs w:val="20"/>
                <w:lang w:val="hr-HR"/>
              </w:rPr>
              <w:t xml:space="preserve"> kompleta razmjestivog komunikacijsko</w:t>
            </w:r>
            <w:r w:rsidR="005D65D2">
              <w:rPr>
                <w:sz w:val="20"/>
                <w:szCs w:val="20"/>
                <w:lang w:val="hr-HR"/>
              </w:rPr>
              <w:t>g paketa te oprema za uređenje osam</w:t>
            </w:r>
            <w:r w:rsidRPr="003E62D8">
              <w:rPr>
                <w:sz w:val="20"/>
                <w:szCs w:val="20"/>
                <w:lang w:val="hr-HR"/>
              </w:rPr>
              <w:t xml:space="preserve"> kabina za KI sustave.</w:t>
            </w:r>
          </w:p>
        </w:tc>
      </w:tr>
      <w:tr w:rsidR="00101E84" w:rsidRPr="003620ED" w14:paraId="4332B7F3"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F1"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Opremanje pratećom KIS bojišničkom opremom (treća bojna grupa po i ostale postrojbe).</w:t>
            </w:r>
          </w:p>
        </w:tc>
        <w:tc>
          <w:tcPr>
            <w:tcW w:w="7287" w:type="dxa"/>
            <w:tcBorders>
              <w:top w:val="single" w:sz="2" w:space="0" w:color="auto"/>
              <w:left w:val="single" w:sz="2" w:space="0" w:color="auto"/>
              <w:bottom w:val="single" w:sz="2" w:space="0" w:color="auto"/>
              <w:right w:val="single" w:sz="2" w:space="0" w:color="auto"/>
            </w:tcBorders>
            <w:vAlign w:val="center"/>
          </w:tcPr>
          <w:p w14:paraId="4332B7F2" w14:textId="77777777" w:rsidR="00101E84" w:rsidRPr="005E0C06" w:rsidRDefault="00101E84" w:rsidP="009C13DE">
            <w:pPr>
              <w:spacing w:line="240" w:lineRule="auto"/>
              <w:rPr>
                <w:sz w:val="20"/>
                <w:szCs w:val="20"/>
                <w:lang w:val="hr-HR"/>
              </w:rPr>
            </w:pPr>
            <w:r w:rsidRPr="003E62D8">
              <w:rPr>
                <w:sz w:val="20"/>
                <w:szCs w:val="20"/>
                <w:lang w:val="hr-HR"/>
              </w:rPr>
              <w:t>Osigurano je 55 taktički</w:t>
            </w:r>
            <w:r w:rsidR="005D65D2">
              <w:rPr>
                <w:sz w:val="20"/>
                <w:szCs w:val="20"/>
                <w:lang w:val="hr-HR"/>
              </w:rPr>
              <w:t>h slušalica (INVISIO), tri HF i pet</w:t>
            </w:r>
            <w:r w:rsidRPr="003E62D8">
              <w:rPr>
                <w:sz w:val="20"/>
                <w:szCs w:val="20"/>
                <w:lang w:val="hr-HR"/>
              </w:rPr>
              <w:t xml:space="preserve"> VHF antena za zapovjedna mjesta s antenskim stupovima. Izvršeno je opremanje osnovn</w:t>
            </w:r>
            <w:r w:rsidR="005D65D2">
              <w:rPr>
                <w:sz w:val="20"/>
                <w:szCs w:val="20"/>
                <w:lang w:val="hr-HR"/>
              </w:rPr>
              <w:t>im VHF SINCGARS radio uređajem osam</w:t>
            </w:r>
            <w:r w:rsidRPr="003E62D8">
              <w:rPr>
                <w:sz w:val="20"/>
                <w:szCs w:val="20"/>
                <w:lang w:val="hr-HR"/>
              </w:rPr>
              <w:t xml:space="preserve"> tenkova M-84, 17 okl</w:t>
            </w:r>
            <w:r w:rsidR="005D65D2">
              <w:rPr>
                <w:sz w:val="20"/>
                <w:szCs w:val="20"/>
                <w:lang w:val="hr-HR"/>
              </w:rPr>
              <w:t>opnih vozila iz serije MRAP te devet</w:t>
            </w:r>
            <w:r w:rsidRPr="003E62D8">
              <w:rPr>
                <w:sz w:val="20"/>
                <w:szCs w:val="20"/>
                <w:lang w:val="hr-HR"/>
              </w:rPr>
              <w:t xml:space="preserve"> sustava SVLR GRAD.</w:t>
            </w:r>
          </w:p>
        </w:tc>
      </w:tr>
      <w:tr w:rsidR="00101E84" w:rsidRPr="003620ED" w14:paraId="4332B7F6"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F4"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Unaprjeđenje sustava  obrane informatičkog prostora.</w:t>
            </w:r>
          </w:p>
        </w:tc>
        <w:tc>
          <w:tcPr>
            <w:tcW w:w="7287" w:type="dxa"/>
            <w:tcBorders>
              <w:top w:val="single" w:sz="2" w:space="0" w:color="auto"/>
              <w:left w:val="single" w:sz="2" w:space="0" w:color="auto"/>
              <w:bottom w:val="single" w:sz="2" w:space="0" w:color="auto"/>
              <w:right w:val="single" w:sz="2" w:space="0" w:color="auto"/>
            </w:tcBorders>
            <w:vAlign w:val="center"/>
          </w:tcPr>
          <w:p w14:paraId="4332B7F5" w14:textId="77777777" w:rsidR="00101E84" w:rsidRPr="005E0C06" w:rsidRDefault="005D65D2" w:rsidP="005D65D2">
            <w:pPr>
              <w:spacing w:line="240" w:lineRule="auto"/>
              <w:rPr>
                <w:sz w:val="20"/>
                <w:szCs w:val="20"/>
                <w:lang w:val="hr-HR"/>
              </w:rPr>
            </w:pPr>
            <w:r>
              <w:rPr>
                <w:sz w:val="20"/>
                <w:szCs w:val="20"/>
                <w:lang w:val="hr-HR"/>
              </w:rPr>
              <w:t>U bilateralnoj suradnji s Oružanim snagama Sjedinjenih Američkih Država</w:t>
            </w:r>
            <w:r w:rsidR="00101E84" w:rsidRPr="003E62D8">
              <w:rPr>
                <w:sz w:val="20"/>
                <w:szCs w:val="20"/>
                <w:lang w:val="hr-HR"/>
              </w:rPr>
              <w:t xml:space="preserve"> pokrenut je projekt uspostave i opremanja CSOC-a i CSIRT-a opremom za zaštitu KIS-a i odgovor na računalno sigurnosne incidente.</w:t>
            </w:r>
          </w:p>
        </w:tc>
      </w:tr>
      <w:tr w:rsidR="00101E84" w:rsidRPr="005E0C06" w14:paraId="4332B7F9"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F7"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Modernizacija korisničke terminalne i periferne KI opreme.</w:t>
            </w:r>
          </w:p>
        </w:tc>
        <w:tc>
          <w:tcPr>
            <w:tcW w:w="7287" w:type="dxa"/>
            <w:tcBorders>
              <w:top w:val="single" w:sz="2" w:space="0" w:color="auto"/>
              <w:left w:val="single" w:sz="2" w:space="0" w:color="auto"/>
              <w:bottom w:val="single" w:sz="2" w:space="0" w:color="auto"/>
              <w:right w:val="single" w:sz="2" w:space="0" w:color="auto"/>
            </w:tcBorders>
            <w:vAlign w:val="center"/>
          </w:tcPr>
          <w:p w14:paraId="4332B7F8" w14:textId="77777777" w:rsidR="00101E84" w:rsidRPr="005E0C06" w:rsidRDefault="00101E84" w:rsidP="009C13DE">
            <w:pPr>
              <w:spacing w:line="240" w:lineRule="auto"/>
              <w:rPr>
                <w:sz w:val="20"/>
                <w:szCs w:val="20"/>
                <w:lang w:val="hr-HR"/>
              </w:rPr>
            </w:pPr>
            <w:r w:rsidRPr="003E62D8">
              <w:rPr>
                <w:sz w:val="20"/>
                <w:szCs w:val="20"/>
                <w:lang w:val="hr-HR"/>
              </w:rPr>
              <w:t>Izvršena je nabava i raspodjela računalne opreme.</w:t>
            </w:r>
          </w:p>
        </w:tc>
      </w:tr>
      <w:tr w:rsidR="00101E84" w:rsidRPr="003620ED" w14:paraId="4332B7FC"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FA"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Unaprjeđenje interoperabilnosti po NATO standardima za funkcionalna područja.</w:t>
            </w:r>
          </w:p>
        </w:tc>
        <w:tc>
          <w:tcPr>
            <w:tcW w:w="7287" w:type="dxa"/>
            <w:tcBorders>
              <w:top w:val="single" w:sz="2" w:space="0" w:color="auto"/>
              <w:left w:val="single" w:sz="2" w:space="0" w:color="auto"/>
              <w:bottom w:val="single" w:sz="2" w:space="0" w:color="auto"/>
              <w:right w:val="single" w:sz="2" w:space="0" w:color="auto"/>
            </w:tcBorders>
            <w:vAlign w:val="center"/>
          </w:tcPr>
          <w:p w14:paraId="4332B7FB" w14:textId="77777777" w:rsidR="00101E84" w:rsidRPr="005E0C06" w:rsidRDefault="00101E84" w:rsidP="005D65D2">
            <w:pPr>
              <w:spacing w:line="240" w:lineRule="auto"/>
              <w:rPr>
                <w:sz w:val="20"/>
                <w:szCs w:val="20"/>
                <w:lang w:val="hr-HR"/>
              </w:rPr>
            </w:pPr>
            <w:r w:rsidRPr="003E62D8">
              <w:rPr>
                <w:sz w:val="20"/>
                <w:szCs w:val="20"/>
                <w:lang w:val="hr-HR"/>
              </w:rPr>
              <w:t xml:space="preserve">Ugovorena je nabava 19 ručnih radio uređaja Type-1 enkripcije. Nabavljena je oprema za ugradnju 24 leđne inačice SINCGARS uređaja u borbene i neborbene platforme, </w:t>
            </w:r>
            <w:r w:rsidR="005D65D2">
              <w:rPr>
                <w:sz w:val="20"/>
                <w:szCs w:val="20"/>
                <w:lang w:val="hr-HR"/>
              </w:rPr>
              <w:t>tri</w:t>
            </w:r>
            <w:r w:rsidRPr="003E62D8">
              <w:rPr>
                <w:sz w:val="20"/>
                <w:szCs w:val="20"/>
                <w:lang w:val="hr-HR"/>
              </w:rPr>
              <w:t xml:space="preserve"> kompleta razmjestivih komunikacijskih paketa.</w:t>
            </w:r>
          </w:p>
        </w:tc>
      </w:tr>
      <w:tr w:rsidR="00101E84" w:rsidRPr="005E0C06" w14:paraId="4332B7FF"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7FD"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Modernizacija procesa održavanja životnog vijeka KI opreme i sustava – razvoj, uporaba, održavanje opreme.</w:t>
            </w:r>
          </w:p>
        </w:tc>
        <w:tc>
          <w:tcPr>
            <w:tcW w:w="7287" w:type="dxa"/>
            <w:tcBorders>
              <w:top w:val="single" w:sz="2" w:space="0" w:color="auto"/>
              <w:left w:val="single" w:sz="2" w:space="0" w:color="auto"/>
              <w:bottom w:val="single" w:sz="2" w:space="0" w:color="auto"/>
              <w:right w:val="single" w:sz="2" w:space="0" w:color="auto"/>
            </w:tcBorders>
            <w:vAlign w:val="center"/>
          </w:tcPr>
          <w:p w14:paraId="4332B7FE" w14:textId="77777777" w:rsidR="00101E84" w:rsidRPr="005E0C06" w:rsidRDefault="00101E84" w:rsidP="009C13DE">
            <w:pPr>
              <w:spacing w:line="240" w:lineRule="auto"/>
              <w:rPr>
                <w:sz w:val="20"/>
                <w:szCs w:val="20"/>
                <w:lang w:val="hr-HR"/>
              </w:rPr>
            </w:pPr>
            <w:r w:rsidRPr="003E62D8">
              <w:rPr>
                <w:sz w:val="20"/>
                <w:szCs w:val="20"/>
                <w:lang w:val="hr-HR"/>
              </w:rPr>
              <w:t>Modernizacija se provodi po planskoj dinamici.</w:t>
            </w:r>
          </w:p>
        </w:tc>
      </w:tr>
      <w:tr w:rsidR="00101E84" w:rsidRPr="005E0C06" w14:paraId="4332B802" w14:textId="77777777" w:rsidTr="009C13DE">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332B800"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Modernizacija korisničkih interaktivnih usluga.</w:t>
            </w:r>
          </w:p>
        </w:tc>
        <w:tc>
          <w:tcPr>
            <w:tcW w:w="7287" w:type="dxa"/>
            <w:tcBorders>
              <w:top w:val="single" w:sz="2" w:space="0" w:color="auto"/>
              <w:left w:val="single" w:sz="2" w:space="0" w:color="auto"/>
              <w:bottom w:val="single" w:sz="2" w:space="0" w:color="auto"/>
              <w:right w:val="single" w:sz="2" w:space="0" w:color="auto"/>
            </w:tcBorders>
            <w:vAlign w:val="center"/>
          </w:tcPr>
          <w:p w14:paraId="4332B801" w14:textId="77777777" w:rsidR="00101E84" w:rsidRPr="005E0C06" w:rsidRDefault="00101E84" w:rsidP="009C13DE">
            <w:pPr>
              <w:spacing w:line="240" w:lineRule="auto"/>
              <w:rPr>
                <w:sz w:val="20"/>
                <w:szCs w:val="20"/>
                <w:lang w:val="hr-HR"/>
              </w:rPr>
            </w:pPr>
            <w:r w:rsidRPr="003E62D8">
              <w:rPr>
                <w:sz w:val="20"/>
                <w:szCs w:val="20"/>
                <w:lang w:val="hr-HR"/>
              </w:rPr>
              <w:t>Omogućeno korištenje sučelja za upravljanje KI uslugama. Nastavlja se implementacija sustava CA Service desk.</w:t>
            </w:r>
          </w:p>
        </w:tc>
      </w:tr>
    </w:tbl>
    <w:p w14:paraId="4332B803" w14:textId="77777777" w:rsidR="00101E84" w:rsidRPr="005E0C06" w:rsidRDefault="00101E84" w:rsidP="00101E84">
      <w:pPr>
        <w:rPr>
          <w:sz w:val="20"/>
          <w:szCs w:val="20"/>
          <w:lang w:val="hr-HR"/>
        </w:rPr>
      </w:pPr>
      <w:r w:rsidRPr="003E62D8">
        <w:rPr>
          <w:sz w:val="20"/>
          <w:szCs w:val="20"/>
          <w:lang w:val="hr-HR"/>
        </w:rPr>
        <w:br w:type="page"/>
      </w: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101E84" w:rsidRPr="005E0C06" w14:paraId="4332B805" w14:textId="77777777" w:rsidTr="009C13DE">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4332B804" w14:textId="77777777" w:rsidR="00101E84" w:rsidRPr="005E0C06" w:rsidRDefault="00101E84" w:rsidP="009C13DE">
            <w:pPr>
              <w:spacing w:line="240" w:lineRule="auto"/>
              <w:rPr>
                <w:rFonts w:eastAsia="Calibri"/>
                <w:b/>
                <w:sz w:val="20"/>
                <w:szCs w:val="20"/>
                <w:lang w:val="hr-HR"/>
              </w:rPr>
            </w:pPr>
            <w:r w:rsidRPr="003E62D8">
              <w:rPr>
                <w:rFonts w:eastAsia="Calibri"/>
                <w:b/>
                <w:iCs/>
                <w:sz w:val="20"/>
                <w:szCs w:val="20"/>
                <w:lang w:val="hr-HR"/>
              </w:rPr>
              <w:lastRenderedPageBreak/>
              <w:t>Prikaz glavnih projekata izgradnje</w:t>
            </w:r>
          </w:p>
        </w:tc>
      </w:tr>
      <w:tr w:rsidR="00101E84" w:rsidRPr="005E0C06" w14:paraId="4332B808" w14:textId="77777777" w:rsidTr="009C13DE">
        <w:trPr>
          <w:trHeight w:val="426"/>
          <w:jc w:val="center"/>
        </w:trPr>
        <w:tc>
          <w:tcPr>
            <w:tcW w:w="728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806"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Plansko razdoblje - do kraja 2020.</w:t>
            </w:r>
          </w:p>
        </w:tc>
        <w:tc>
          <w:tcPr>
            <w:tcW w:w="728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4332B807" w14:textId="77777777" w:rsidR="00101E84" w:rsidRPr="005E0C06" w:rsidRDefault="00101E84" w:rsidP="009C13DE">
            <w:pPr>
              <w:spacing w:line="240" w:lineRule="auto"/>
              <w:rPr>
                <w:rFonts w:eastAsia="Calibri"/>
                <w:b/>
                <w:sz w:val="20"/>
                <w:szCs w:val="20"/>
                <w:lang w:val="hr-HR"/>
              </w:rPr>
            </w:pPr>
            <w:r w:rsidRPr="003E62D8">
              <w:rPr>
                <w:rFonts w:eastAsia="Calibri"/>
                <w:b/>
                <w:sz w:val="20"/>
                <w:szCs w:val="20"/>
                <w:lang w:val="hr-HR"/>
              </w:rPr>
              <w:t>Realizirano tijekom 2019.</w:t>
            </w:r>
          </w:p>
        </w:tc>
      </w:tr>
      <w:tr w:rsidR="00101E84" w:rsidRPr="005E0C06" w14:paraId="4332B80B"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09" w14:textId="77777777" w:rsidR="00101E84" w:rsidRPr="005E0C06" w:rsidRDefault="00101E84" w:rsidP="009C13DE">
            <w:pPr>
              <w:spacing w:line="240" w:lineRule="auto"/>
              <w:jc w:val="left"/>
              <w:rPr>
                <w:rFonts w:eastAsia="Calibri"/>
                <w:bCs/>
                <w:sz w:val="20"/>
                <w:szCs w:val="20"/>
                <w:lang w:val="hr-HR"/>
              </w:rPr>
            </w:pPr>
            <w:r w:rsidRPr="003E62D8">
              <w:rPr>
                <w:rFonts w:eastAsia="Calibri"/>
                <w:b/>
                <w:bCs/>
                <w:sz w:val="20"/>
                <w:szCs w:val="20"/>
                <w:lang w:val="hr-HR"/>
              </w:rPr>
              <w:t>Vojarna „Pukovnik Predrag Matanović“,</w:t>
            </w:r>
            <w:r w:rsidRPr="003E62D8">
              <w:rPr>
                <w:rFonts w:eastAsia="Calibri"/>
                <w:bCs/>
                <w:sz w:val="20"/>
                <w:szCs w:val="20"/>
                <w:lang w:val="hr-HR"/>
              </w:rPr>
              <w:t xml:space="preserve"> </w:t>
            </w:r>
            <w:r w:rsidRPr="003E62D8">
              <w:rPr>
                <w:rFonts w:eastAsia="Calibri"/>
                <w:b/>
                <w:bCs/>
                <w:sz w:val="20"/>
                <w:szCs w:val="20"/>
                <w:lang w:val="hr-HR"/>
              </w:rPr>
              <w:t>Petrinja</w:t>
            </w:r>
            <w:r w:rsidRPr="003E62D8">
              <w:rPr>
                <w:rFonts w:eastAsia="Calibri"/>
                <w:bCs/>
                <w:sz w:val="20"/>
                <w:szCs w:val="20"/>
                <w:lang w:val="hr-HR"/>
              </w:rPr>
              <w:t xml:space="preserve"> </w:t>
            </w:r>
            <w:r w:rsidRPr="003E62D8">
              <w:rPr>
                <w:rFonts w:eastAsia="Calibri"/>
                <w:bCs/>
                <w:sz w:val="20"/>
                <w:szCs w:val="20"/>
                <w:lang w:val="hr-HR"/>
              </w:rPr>
              <w:br/>
              <w:t>Nastavak izgradnje objekata i infrastrukture prema prostorno planskoj dokumentaciji do pune funkcionalnosti vojarne.</w:t>
            </w:r>
          </w:p>
        </w:tc>
        <w:tc>
          <w:tcPr>
            <w:tcW w:w="7285" w:type="dxa"/>
            <w:tcBorders>
              <w:top w:val="single" w:sz="2" w:space="0" w:color="auto"/>
              <w:left w:val="single" w:sz="2" w:space="0" w:color="auto"/>
              <w:bottom w:val="single" w:sz="2" w:space="0" w:color="auto"/>
              <w:right w:val="single" w:sz="2" w:space="0" w:color="auto"/>
            </w:tcBorders>
            <w:vAlign w:val="center"/>
          </w:tcPr>
          <w:p w14:paraId="4332B80A" w14:textId="77777777" w:rsidR="00101E84" w:rsidRPr="005E0C06" w:rsidRDefault="00101E84" w:rsidP="005D65D2">
            <w:pPr>
              <w:spacing w:line="240" w:lineRule="auto"/>
              <w:rPr>
                <w:rFonts w:eastAsia="Calibri"/>
                <w:sz w:val="20"/>
                <w:szCs w:val="20"/>
                <w:lang w:val="hr-HR"/>
              </w:rPr>
            </w:pPr>
            <w:r w:rsidRPr="003E62D8">
              <w:rPr>
                <w:rFonts w:eastAsia="Calibri"/>
                <w:sz w:val="20"/>
                <w:szCs w:val="20"/>
                <w:lang w:val="hr-HR"/>
              </w:rPr>
              <w:t>Nastavljena je izgradnja smještajne građevine. Provedba</w:t>
            </w:r>
            <w:r w:rsidR="00277437">
              <w:rPr>
                <w:rFonts w:eastAsia="Calibri"/>
                <w:sz w:val="20"/>
                <w:szCs w:val="20"/>
                <w:lang w:val="hr-HR"/>
              </w:rPr>
              <w:t xml:space="preserve"> izgradnje i uređenja vanjskih s</w:t>
            </w:r>
            <w:r w:rsidRPr="003E62D8">
              <w:rPr>
                <w:rFonts w:eastAsia="Calibri"/>
                <w:sz w:val="20"/>
                <w:szCs w:val="20"/>
                <w:lang w:val="hr-HR"/>
              </w:rPr>
              <w:t>p</w:t>
            </w:r>
            <w:r w:rsidR="005D65D2">
              <w:rPr>
                <w:rFonts w:eastAsia="Calibri"/>
                <w:sz w:val="20"/>
                <w:szCs w:val="20"/>
                <w:lang w:val="hr-HR"/>
              </w:rPr>
              <w:t>ortskih terena i atletske staze.</w:t>
            </w:r>
          </w:p>
        </w:tc>
      </w:tr>
      <w:tr w:rsidR="00101E84" w:rsidRPr="00562B92" w14:paraId="4332B80E"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0C" w14:textId="77777777" w:rsidR="00101E84" w:rsidRPr="005E0C06" w:rsidRDefault="005D65D2" w:rsidP="009C13DE">
            <w:pPr>
              <w:spacing w:line="240" w:lineRule="auto"/>
              <w:jc w:val="left"/>
              <w:rPr>
                <w:rFonts w:eastAsia="Calibri"/>
                <w:sz w:val="20"/>
                <w:szCs w:val="20"/>
                <w:lang w:val="hr-HR"/>
              </w:rPr>
            </w:pPr>
            <w:r>
              <w:rPr>
                <w:rFonts w:eastAsia="Calibri"/>
                <w:b/>
                <w:bCs/>
                <w:sz w:val="20"/>
                <w:szCs w:val="20"/>
                <w:lang w:val="hr-HR"/>
              </w:rPr>
              <w:t>Hrvatsko vojno učilište</w:t>
            </w:r>
            <w:r w:rsidR="00101E84" w:rsidRPr="003E62D8">
              <w:rPr>
                <w:rFonts w:eastAsia="Calibri"/>
                <w:b/>
                <w:bCs/>
                <w:sz w:val="20"/>
                <w:szCs w:val="20"/>
                <w:lang w:val="hr-HR"/>
              </w:rPr>
              <w:t xml:space="preserve"> </w:t>
            </w:r>
            <w:r>
              <w:rPr>
                <w:rFonts w:eastAsia="Calibri"/>
                <w:b/>
                <w:bCs/>
                <w:sz w:val="20"/>
                <w:szCs w:val="20"/>
                <w:lang w:val="hr-HR"/>
              </w:rPr>
              <w:t xml:space="preserve">„Dr. Franjo Tuđman“, </w:t>
            </w:r>
            <w:r w:rsidR="00101E84" w:rsidRPr="003E62D8">
              <w:rPr>
                <w:rFonts w:eastAsia="Calibri"/>
                <w:b/>
                <w:bCs/>
                <w:sz w:val="20"/>
                <w:szCs w:val="20"/>
                <w:lang w:val="hr-HR"/>
              </w:rPr>
              <w:t xml:space="preserve">Zagreb </w:t>
            </w:r>
            <w:r w:rsidR="00101E84" w:rsidRPr="003E62D8">
              <w:rPr>
                <w:rFonts w:eastAsia="Calibri"/>
                <w:bCs/>
                <w:sz w:val="20"/>
                <w:szCs w:val="20"/>
                <w:lang w:val="hr-HR"/>
              </w:rPr>
              <w:br/>
              <w:t>Povećanje kapaciteta i standarda građevina (smještajni, učionički i nastavni prostori).</w:t>
            </w:r>
          </w:p>
        </w:tc>
        <w:tc>
          <w:tcPr>
            <w:tcW w:w="7285" w:type="dxa"/>
            <w:tcBorders>
              <w:top w:val="single" w:sz="2" w:space="0" w:color="auto"/>
              <w:left w:val="single" w:sz="2" w:space="0" w:color="auto"/>
              <w:bottom w:val="single" w:sz="2" w:space="0" w:color="auto"/>
              <w:right w:val="single" w:sz="2" w:space="0" w:color="auto"/>
            </w:tcBorders>
            <w:vAlign w:val="center"/>
          </w:tcPr>
          <w:p w14:paraId="4332B80D" w14:textId="77777777" w:rsidR="00101E84" w:rsidRPr="005E0C06" w:rsidRDefault="00277437" w:rsidP="00277437">
            <w:pPr>
              <w:spacing w:line="240" w:lineRule="auto"/>
              <w:rPr>
                <w:rFonts w:eastAsia="Calibri"/>
                <w:sz w:val="20"/>
                <w:szCs w:val="20"/>
                <w:lang w:val="hr-HR"/>
              </w:rPr>
            </w:pPr>
            <w:r>
              <w:rPr>
                <w:rFonts w:eastAsia="Calibri"/>
                <w:sz w:val="20"/>
                <w:szCs w:val="20"/>
                <w:lang w:val="hr-HR"/>
              </w:rPr>
              <w:t>Provedeno je uređenje vanjskih s</w:t>
            </w:r>
            <w:r w:rsidR="00101E84" w:rsidRPr="003E62D8">
              <w:rPr>
                <w:rFonts w:eastAsia="Calibri"/>
                <w:sz w:val="20"/>
                <w:szCs w:val="20"/>
                <w:lang w:val="hr-HR"/>
              </w:rPr>
              <w:t>portskih terena i atletske staze. Nastavljena je izgradn</w:t>
            </w:r>
            <w:r w:rsidR="005D65D2">
              <w:rPr>
                <w:rFonts w:eastAsia="Calibri"/>
                <w:sz w:val="20"/>
                <w:szCs w:val="20"/>
                <w:lang w:val="hr-HR"/>
              </w:rPr>
              <w:t>ja smještajne građevine</w:t>
            </w:r>
            <w:r w:rsidR="00101E84" w:rsidRPr="003E62D8">
              <w:rPr>
                <w:rFonts w:eastAsia="Calibri"/>
                <w:sz w:val="20"/>
                <w:szCs w:val="20"/>
                <w:lang w:val="hr-HR"/>
              </w:rPr>
              <w:t>.</w:t>
            </w:r>
          </w:p>
        </w:tc>
      </w:tr>
      <w:tr w:rsidR="00101E84" w:rsidRPr="003620ED" w14:paraId="4332B811"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0F" w14:textId="77777777" w:rsidR="00101E84" w:rsidRPr="005E0C06" w:rsidRDefault="00101E84" w:rsidP="009C13DE">
            <w:pPr>
              <w:spacing w:line="240" w:lineRule="auto"/>
              <w:jc w:val="left"/>
              <w:rPr>
                <w:rFonts w:eastAsia="Calibri"/>
                <w:sz w:val="20"/>
                <w:szCs w:val="20"/>
                <w:lang w:val="hr-HR"/>
              </w:rPr>
            </w:pPr>
            <w:r w:rsidRPr="003E62D8">
              <w:rPr>
                <w:rFonts w:eastAsia="Calibri"/>
                <w:b/>
                <w:bCs/>
                <w:sz w:val="20"/>
                <w:szCs w:val="20"/>
                <w:lang w:val="hr-HR"/>
              </w:rPr>
              <w:t>Vojni poligon „Eugen Kvaternik“, Slunj</w:t>
            </w:r>
            <w:r w:rsidRPr="003E62D8">
              <w:rPr>
                <w:rFonts w:eastAsia="Calibri"/>
                <w:bCs/>
                <w:sz w:val="20"/>
                <w:szCs w:val="20"/>
                <w:lang w:val="hr-HR"/>
              </w:rPr>
              <w:br/>
              <w:t>Izgradnja smještajnih objekta s pratećom infrastrukturom zbog izmještanja postrojbi iz vojarni u Gospiću i Bjelovaru. Uređenje i modernizacija obučnih objekata unutar poligona Slunj.</w:t>
            </w:r>
          </w:p>
        </w:tc>
        <w:tc>
          <w:tcPr>
            <w:tcW w:w="7285" w:type="dxa"/>
            <w:tcBorders>
              <w:top w:val="single" w:sz="2" w:space="0" w:color="auto"/>
              <w:left w:val="single" w:sz="2" w:space="0" w:color="auto"/>
              <w:bottom w:val="single" w:sz="2" w:space="0" w:color="auto"/>
              <w:right w:val="single" w:sz="2" w:space="0" w:color="auto"/>
            </w:tcBorders>
            <w:vAlign w:val="center"/>
          </w:tcPr>
          <w:p w14:paraId="4332B810" w14:textId="77777777" w:rsidR="00101E84" w:rsidRPr="005E0C06" w:rsidRDefault="00101E84" w:rsidP="009C13DE">
            <w:pPr>
              <w:spacing w:line="240" w:lineRule="auto"/>
              <w:rPr>
                <w:sz w:val="20"/>
                <w:szCs w:val="20"/>
                <w:lang w:val="hr-HR"/>
              </w:rPr>
            </w:pPr>
            <w:r w:rsidRPr="003E62D8">
              <w:rPr>
                <w:iCs/>
                <w:sz w:val="20"/>
                <w:szCs w:val="20"/>
                <w:lang w:val="hr-HR"/>
              </w:rPr>
              <w:t>Izgrađen je nadzorni tor</w:t>
            </w:r>
            <w:r w:rsidR="005D65D2">
              <w:rPr>
                <w:iCs/>
                <w:sz w:val="20"/>
                <w:szCs w:val="20"/>
                <w:lang w:val="hr-HR"/>
              </w:rPr>
              <w:t>anj</w:t>
            </w:r>
            <w:r w:rsidRPr="003E62D8">
              <w:rPr>
                <w:iCs/>
                <w:sz w:val="20"/>
                <w:szCs w:val="20"/>
                <w:lang w:val="hr-HR"/>
              </w:rPr>
              <w:t xml:space="preserve"> s priključkom na električni energiju.</w:t>
            </w:r>
          </w:p>
        </w:tc>
      </w:tr>
      <w:tr w:rsidR="00101E84" w:rsidRPr="003620ED" w14:paraId="4332B814"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12" w14:textId="77777777" w:rsidR="00101E84" w:rsidRPr="005E0C06" w:rsidRDefault="00101E84" w:rsidP="009C13DE">
            <w:pPr>
              <w:spacing w:line="240" w:lineRule="auto"/>
              <w:jc w:val="left"/>
              <w:rPr>
                <w:rFonts w:eastAsia="Calibri"/>
                <w:sz w:val="20"/>
                <w:szCs w:val="20"/>
                <w:lang w:val="hr-HR"/>
              </w:rPr>
            </w:pPr>
            <w:r w:rsidRPr="003E62D8">
              <w:rPr>
                <w:rFonts w:eastAsia="Calibri"/>
                <w:b/>
                <w:bCs/>
                <w:sz w:val="20"/>
                <w:szCs w:val="20"/>
                <w:lang w:val="hr-HR"/>
              </w:rPr>
              <w:t>Remontni zavod, Jankomir, Zagreb</w:t>
            </w:r>
            <w:r w:rsidRPr="003E62D8">
              <w:rPr>
                <w:rFonts w:eastAsia="Calibri"/>
                <w:b/>
                <w:bCs/>
                <w:sz w:val="20"/>
                <w:szCs w:val="20"/>
                <w:lang w:val="hr-HR"/>
              </w:rPr>
              <w:br/>
            </w:r>
            <w:r w:rsidRPr="003E62D8">
              <w:rPr>
                <w:rFonts w:eastAsia="Calibri"/>
                <w:bCs/>
                <w:sz w:val="20"/>
                <w:szCs w:val="20"/>
                <w:lang w:val="hr-HR"/>
              </w:rPr>
              <w:t>Nastavak</w:t>
            </w:r>
            <w:r w:rsidRPr="003E62D8">
              <w:rPr>
                <w:rFonts w:eastAsia="Calibri"/>
                <w:b/>
                <w:bCs/>
                <w:sz w:val="20"/>
                <w:szCs w:val="20"/>
                <w:lang w:val="hr-HR"/>
              </w:rPr>
              <w:t xml:space="preserve"> </w:t>
            </w:r>
            <w:r w:rsidRPr="003E62D8">
              <w:rPr>
                <w:rFonts w:eastAsia="Calibri"/>
                <w:bCs/>
                <w:sz w:val="20"/>
                <w:szCs w:val="20"/>
                <w:lang w:val="hr-HR"/>
              </w:rPr>
              <w:t>izgradnje i opremanja logističko-distribucijskog centra.</w:t>
            </w:r>
          </w:p>
        </w:tc>
        <w:tc>
          <w:tcPr>
            <w:tcW w:w="7285" w:type="dxa"/>
            <w:tcBorders>
              <w:top w:val="single" w:sz="2" w:space="0" w:color="auto"/>
              <w:left w:val="single" w:sz="2" w:space="0" w:color="auto"/>
              <w:bottom w:val="single" w:sz="2" w:space="0" w:color="auto"/>
              <w:right w:val="single" w:sz="2" w:space="0" w:color="auto"/>
            </w:tcBorders>
            <w:vAlign w:val="center"/>
          </w:tcPr>
          <w:p w14:paraId="4332B813" w14:textId="77777777" w:rsidR="00101E84" w:rsidRPr="005E0C06" w:rsidRDefault="00101E84" w:rsidP="009C13DE">
            <w:pPr>
              <w:spacing w:line="240" w:lineRule="auto"/>
              <w:rPr>
                <w:sz w:val="20"/>
                <w:szCs w:val="20"/>
                <w:lang w:val="hr-HR"/>
              </w:rPr>
            </w:pPr>
            <w:r w:rsidRPr="003E62D8">
              <w:rPr>
                <w:iCs/>
                <w:sz w:val="20"/>
                <w:szCs w:val="20"/>
                <w:lang w:val="hr-HR"/>
              </w:rPr>
              <w:t>Provedena je sanacija svjetlarnika na krovovima.</w:t>
            </w:r>
          </w:p>
        </w:tc>
      </w:tr>
      <w:tr w:rsidR="00101E84" w:rsidRPr="003620ED" w14:paraId="4332B817"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15" w14:textId="77777777" w:rsidR="00101E84" w:rsidRPr="005E0C06" w:rsidRDefault="00101E84" w:rsidP="009C13DE">
            <w:pPr>
              <w:spacing w:line="240" w:lineRule="auto"/>
              <w:jc w:val="left"/>
              <w:rPr>
                <w:rFonts w:eastAsia="Calibri"/>
                <w:bCs/>
                <w:sz w:val="20"/>
                <w:szCs w:val="20"/>
                <w:lang w:val="hr-HR"/>
              </w:rPr>
            </w:pPr>
            <w:r w:rsidRPr="003E62D8">
              <w:rPr>
                <w:rFonts w:eastAsia="Calibri"/>
                <w:b/>
                <w:sz w:val="20"/>
                <w:szCs w:val="20"/>
                <w:lang w:val="hr-HR"/>
              </w:rPr>
              <w:t>Vojarna</w:t>
            </w:r>
            <w:r w:rsidR="005D65D2">
              <w:rPr>
                <w:rFonts w:eastAsia="Calibri"/>
                <w:b/>
                <w:bCs/>
                <w:sz w:val="20"/>
                <w:szCs w:val="20"/>
                <w:lang w:val="hr-HR"/>
              </w:rPr>
              <w:t xml:space="preserve"> „</w:t>
            </w:r>
            <w:r w:rsidRPr="003E62D8">
              <w:rPr>
                <w:rFonts w:eastAsia="Calibri"/>
                <w:b/>
                <w:sz w:val="20"/>
                <w:szCs w:val="20"/>
                <w:lang w:val="hr-HR"/>
              </w:rPr>
              <w:t>Pukovnik</w:t>
            </w:r>
            <w:r w:rsidRPr="003E62D8">
              <w:rPr>
                <w:rFonts w:eastAsia="Calibri"/>
                <w:b/>
                <w:bCs/>
                <w:sz w:val="20"/>
                <w:szCs w:val="20"/>
                <w:lang w:val="hr-HR"/>
              </w:rPr>
              <w:t xml:space="preserve"> </w:t>
            </w:r>
            <w:r w:rsidRPr="003E62D8">
              <w:rPr>
                <w:rFonts w:eastAsia="Calibri"/>
                <w:b/>
                <w:sz w:val="20"/>
                <w:szCs w:val="20"/>
                <w:lang w:val="hr-HR"/>
              </w:rPr>
              <w:t>Marko</w:t>
            </w:r>
            <w:r w:rsidRPr="003E62D8">
              <w:rPr>
                <w:rFonts w:eastAsia="Calibri"/>
                <w:b/>
                <w:bCs/>
                <w:sz w:val="20"/>
                <w:szCs w:val="20"/>
                <w:lang w:val="hr-HR"/>
              </w:rPr>
              <w:t xml:space="preserve"> Ž</w:t>
            </w:r>
            <w:r w:rsidRPr="003E62D8">
              <w:rPr>
                <w:rFonts w:eastAsia="Calibri"/>
                <w:b/>
                <w:sz w:val="20"/>
                <w:szCs w:val="20"/>
                <w:lang w:val="hr-HR"/>
              </w:rPr>
              <w:t>ivkovi</w:t>
            </w:r>
            <w:r w:rsidR="005D65D2">
              <w:rPr>
                <w:rFonts w:eastAsia="Calibri"/>
                <w:b/>
                <w:bCs/>
                <w:sz w:val="20"/>
                <w:szCs w:val="20"/>
                <w:lang w:val="hr-HR"/>
              </w:rPr>
              <w:t>ć“</w:t>
            </w:r>
            <w:r w:rsidRPr="003E62D8">
              <w:rPr>
                <w:rFonts w:eastAsia="Calibri"/>
                <w:b/>
                <w:bCs/>
                <w:sz w:val="20"/>
                <w:szCs w:val="20"/>
                <w:lang w:val="hr-HR"/>
              </w:rPr>
              <w:t xml:space="preserve"> </w:t>
            </w:r>
            <w:r w:rsidRPr="003E62D8">
              <w:rPr>
                <w:rFonts w:eastAsia="Calibri"/>
                <w:b/>
                <w:sz w:val="20"/>
                <w:szCs w:val="20"/>
                <w:lang w:val="hr-HR"/>
              </w:rPr>
              <w:t>Zagreb</w:t>
            </w:r>
            <w:r w:rsidRPr="003E62D8">
              <w:rPr>
                <w:rFonts w:eastAsia="Calibri"/>
                <w:b/>
                <w:bCs/>
                <w:sz w:val="20"/>
                <w:szCs w:val="20"/>
                <w:lang w:val="hr-HR"/>
              </w:rPr>
              <w:br/>
            </w:r>
            <w:r w:rsidRPr="003E62D8">
              <w:rPr>
                <w:rFonts w:eastAsia="Calibri"/>
                <w:sz w:val="20"/>
                <w:szCs w:val="20"/>
                <w:lang w:val="hr-HR"/>
              </w:rPr>
              <w:t>Izgradnja hangara i proširenje stajanke za potrebe preseljenja iz vojarne Lučko.</w:t>
            </w:r>
            <w:r w:rsidRPr="003E62D8">
              <w:rPr>
                <w:rFonts w:eastAsia="Calibri"/>
                <w:sz w:val="20"/>
                <w:szCs w:val="20"/>
                <w:lang w:val="hr-HR"/>
              </w:rPr>
              <w:br/>
              <w:t>Uređenje skladišta avionskog goriva. Izgradnja garaža za smještaj tehnike i oružja HKoV-a.</w:t>
            </w:r>
          </w:p>
        </w:tc>
        <w:tc>
          <w:tcPr>
            <w:tcW w:w="7285" w:type="dxa"/>
            <w:tcBorders>
              <w:top w:val="single" w:sz="2" w:space="0" w:color="auto"/>
              <w:left w:val="single" w:sz="2" w:space="0" w:color="auto"/>
              <w:bottom w:val="single" w:sz="2" w:space="0" w:color="auto"/>
              <w:right w:val="single" w:sz="2" w:space="0" w:color="auto"/>
            </w:tcBorders>
            <w:vAlign w:val="center"/>
          </w:tcPr>
          <w:p w14:paraId="4332B816" w14:textId="77777777" w:rsidR="00101E84" w:rsidRPr="005E0C06" w:rsidRDefault="00101E84" w:rsidP="009C13DE">
            <w:pPr>
              <w:spacing w:line="240" w:lineRule="auto"/>
              <w:rPr>
                <w:sz w:val="20"/>
                <w:szCs w:val="20"/>
                <w:lang w:val="hr-HR"/>
              </w:rPr>
            </w:pPr>
            <w:r w:rsidRPr="003E62D8">
              <w:rPr>
                <w:sz w:val="20"/>
                <w:szCs w:val="20"/>
                <w:lang w:val="hr-HR"/>
              </w:rPr>
              <w:t xml:space="preserve">Provedena je rekonstrukcija, adaptacija i dogradnja građevine broj 11 za potrebe ASBE, </w:t>
            </w:r>
            <w:r w:rsidRPr="003E62D8">
              <w:rPr>
                <w:iCs/>
                <w:sz w:val="20"/>
                <w:szCs w:val="20"/>
                <w:lang w:val="hr-HR"/>
              </w:rPr>
              <w:t xml:space="preserve">sanacija i adaptacija sanitarnog čvora u objektu broj 23 te </w:t>
            </w:r>
            <w:r w:rsidRPr="003E62D8">
              <w:rPr>
                <w:sz w:val="20"/>
                <w:szCs w:val="20"/>
                <w:lang w:val="hr-HR"/>
              </w:rPr>
              <w:t>sanacija i uređenje ulaza i stubišta, preuređenje skladišnih i neuređenih prostora u uredske prostore građevine broj 43.</w:t>
            </w:r>
          </w:p>
        </w:tc>
      </w:tr>
      <w:tr w:rsidR="00101E84" w:rsidRPr="003620ED" w14:paraId="4332B81A"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18" w14:textId="77777777" w:rsidR="00101E84" w:rsidRPr="005E0C06" w:rsidRDefault="00101E84" w:rsidP="009C13DE">
            <w:pPr>
              <w:spacing w:line="240" w:lineRule="auto"/>
              <w:ind w:right="-113"/>
              <w:jc w:val="left"/>
              <w:rPr>
                <w:rFonts w:eastAsia="Calibri"/>
                <w:bCs/>
                <w:sz w:val="20"/>
                <w:szCs w:val="20"/>
                <w:lang w:val="hr-HR"/>
              </w:rPr>
            </w:pPr>
            <w:r w:rsidRPr="003E62D8">
              <w:rPr>
                <w:rFonts w:eastAsia="Calibri"/>
                <w:b/>
                <w:bCs/>
                <w:sz w:val="20"/>
                <w:szCs w:val="20"/>
                <w:lang w:val="hr-HR"/>
              </w:rPr>
              <w:t>Vojarna „P</w:t>
            </w:r>
            <w:r w:rsidR="005D65D2">
              <w:rPr>
                <w:rFonts w:eastAsia="Calibri"/>
                <w:b/>
                <w:bCs/>
                <w:sz w:val="20"/>
                <w:szCs w:val="20"/>
                <w:lang w:val="hr-HR"/>
              </w:rPr>
              <w:t xml:space="preserve">ukovnik Mirko Vukušić“, Zemunik </w:t>
            </w:r>
            <w:r w:rsidRPr="003E62D8">
              <w:rPr>
                <w:rFonts w:eastAsia="Calibri"/>
                <w:b/>
                <w:bCs/>
                <w:sz w:val="20"/>
                <w:szCs w:val="20"/>
                <w:lang w:val="hr-HR"/>
              </w:rPr>
              <w:t>Donji</w:t>
            </w:r>
            <w:r w:rsidRPr="003E62D8">
              <w:rPr>
                <w:rFonts w:eastAsia="Calibri"/>
                <w:sz w:val="20"/>
                <w:szCs w:val="20"/>
                <w:lang w:val="hr-HR"/>
              </w:rPr>
              <w:br/>
              <w:t>Rekonstrukcija građevina za smještaj postrojbi iz vojarne Benkovac. Rekonstrukcija postojećih hangara za održavanje zrakoplova.</w:t>
            </w:r>
          </w:p>
        </w:tc>
        <w:tc>
          <w:tcPr>
            <w:tcW w:w="7285" w:type="dxa"/>
            <w:tcBorders>
              <w:top w:val="single" w:sz="2" w:space="0" w:color="auto"/>
              <w:left w:val="single" w:sz="2" w:space="0" w:color="auto"/>
              <w:bottom w:val="single" w:sz="2" w:space="0" w:color="auto"/>
              <w:right w:val="single" w:sz="2" w:space="0" w:color="auto"/>
            </w:tcBorders>
            <w:vAlign w:val="center"/>
          </w:tcPr>
          <w:p w14:paraId="4332B819" w14:textId="77777777" w:rsidR="00101E84" w:rsidRPr="005E0C06" w:rsidRDefault="00101E84" w:rsidP="009C13DE">
            <w:pPr>
              <w:spacing w:line="240" w:lineRule="auto"/>
              <w:rPr>
                <w:sz w:val="20"/>
                <w:szCs w:val="20"/>
                <w:lang w:val="hr-HR"/>
              </w:rPr>
            </w:pPr>
            <w:r w:rsidRPr="003E62D8">
              <w:rPr>
                <w:sz w:val="20"/>
                <w:szCs w:val="20"/>
                <w:lang w:val="hr-HR"/>
              </w:rPr>
              <w:t>Provedena je sanacija i adaptacija građevine broj 78 za potrebe MSAP</w:t>
            </w:r>
            <w:r w:rsidR="005D65D2">
              <w:rPr>
                <w:sz w:val="20"/>
                <w:szCs w:val="20"/>
                <w:lang w:val="hr-HR"/>
              </w:rPr>
              <w:t>-a</w:t>
            </w:r>
            <w:r w:rsidRPr="003E62D8">
              <w:rPr>
                <w:sz w:val="20"/>
                <w:szCs w:val="20"/>
                <w:lang w:val="hr-HR"/>
              </w:rPr>
              <w:t>, s</w:t>
            </w:r>
            <w:r w:rsidRPr="003E62D8">
              <w:rPr>
                <w:iCs/>
                <w:sz w:val="20"/>
                <w:szCs w:val="20"/>
                <w:lang w:val="hr-HR"/>
              </w:rPr>
              <w:t xml:space="preserve">anacija građevine broj 2 </w:t>
            </w:r>
            <w:r w:rsidRPr="003E62D8">
              <w:rPr>
                <w:sz w:val="20"/>
                <w:szCs w:val="20"/>
                <w:lang w:val="hr-HR"/>
              </w:rPr>
              <w:t>te u</w:t>
            </w:r>
            <w:r w:rsidRPr="003E62D8">
              <w:rPr>
                <w:iCs/>
                <w:sz w:val="20"/>
                <w:szCs w:val="20"/>
                <w:lang w:val="hr-HR"/>
              </w:rPr>
              <w:t>ređenje građevine sportske dvorane</w:t>
            </w:r>
            <w:r w:rsidRPr="003E62D8">
              <w:rPr>
                <w:sz w:val="20"/>
                <w:szCs w:val="20"/>
                <w:lang w:val="hr-HR"/>
              </w:rPr>
              <w:t>.</w:t>
            </w:r>
          </w:p>
        </w:tc>
      </w:tr>
      <w:tr w:rsidR="00101E84" w:rsidRPr="003620ED" w14:paraId="4332B81D"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1B" w14:textId="77777777" w:rsidR="00101E84" w:rsidRPr="005E0C06" w:rsidRDefault="00101E84" w:rsidP="009C13DE">
            <w:pPr>
              <w:spacing w:line="240" w:lineRule="auto"/>
              <w:jc w:val="left"/>
              <w:rPr>
                <w:rFonts w:eastAsia="Calibri"/>
                <w:bCs/>
                <w:sz w:val="20"/>
                <w:szCs w:val="20"/>
                <w:lang w:val="hr-HR"/>
              </w:rPr>
            </w:pPr>
            <w:r w:rsidRPr="003E62D8">
              <w:rPr>
                <w:rFonts w:eastAsia="Calibri"/>
                <w:b/>
                <w:bCs/>
                <w:sz w:val="20"/>
                <w:szCs w:val="20"/>
                <w:lang w:val="hr-HR"/>
              </w:rPr>
              <w:t>Vojni poligon „Gašinci“</w:t>
            </w:r>
            <w:r w:rsidRPr="003E62D8">
              <w:rPr>
                <w:rFonts w:eastAsia="Calibri"/>
                <w:b/>
                <w:bCs/>
                <w:sz w:val="20"/>
                <w:szCs w:val="20"/>
                <w:lang w:val="hr-HR"/>
              </w:rPr>
              <w:br/>
            </w:r>
            <w:r w:rsidRPr="003E62D8">
              <w:rPr>
                <w:rFonts w:eastAsia="Calibri"/>
                <w:bCs/>
                <w:sz w:val="20"/>
                <w:szCs w:val="20"/>
                <w:lang w:val="hr-HR"/>
              </w:rPr>
              <w:t>Izgradnja kuhinjskog restoranskog objekta.</w:t>
            </w:r>
          </w:p>
        </w:tc>
        <w:tc>
          <w:tcPr>
            <w:tcW w:w="7285" w:type="dxa"/>
            <w:tcBorders>
              <w:top w:val="single" w:sz="2" w:space="0" w:color="auto"/>
              <w:left w:val="single" w:sz="2" w:space="0" w:color="auto"/>
              <w:bottom w:val="single" w:sz="2" w:space="0" w:color="auto"/>
              <w:right w:val="single" w:sz="2" w:space="0" w:color="auto"/>
            </w:tcBorders>
            <w:vAlign w:val="center"/>
          </w:tcPr>
          <w:p w14:paraId="4332B81C" w14:textId="77777777" w:rsidR="00101E84" w:rsidRPr="005E0C06" w:rsidRDefault="00101E84" w:rsidP="009C13DE">
            <w:pPr>
              <w:spacing w:line="240" w:lineRule="auto"/>
              <w:rPr>
                <w:sz w:val="20"/>
                <w:szCs w:val="20"/>
                <w:lang w:val="hr-HR"/>
              </w:rPr>
            </w:pPr>
            <w:r w:rsidRPr="003E62D8">
              <w:rPr>
                <w:iCs/>
                <w:sz w:val="20"/>
                <w:szCs w:val="20"/>
                <w:lang w:val="hr-HR"/>
              </w:rPr>
              <w:t>Provedena je sanacija i adaptacija građevina, zamjena pokrova na kućicama, zamjena stolarije na građevini broj 9 te zamjena cirkulacione pumpe na bunaru broj 2.</w:t>
            </w:r>
          </w:p>
        </w:tc>
      </w:tr>
      <w:tr w:rsidR="00101E84" w:rsidRPr="005E0C06" w14:paraId="4332B821"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1E" w14:textId="77777777" w:rsidR="00101E84" w:rsidRPr="005E0C06" w:rsidRDefault="00101E84" w:rsidP="009C13DE">
            <w:pPr>
              <w:spacing w:line="240" w:lineRule="auto"/>
              <w:jc w:val="left"/>
              <w:rPr>
                <w:rFonts w:eastAsia="Calibri"/>
                <w:b/>
                <w:bCs/>
                <w:sz w:val="20"/>
                <w:szCs w:val="20"/>
                <w:lang w:val="hr-HR"/>
              </w:rPr>
            </w:pPr>
            <w:r w:rsidRPr="003E62D8">
              <w:rPr>
                <w:rFonts w:eastAsia="Calibri"/>
                <w:b/>
                <w:bCs/>
                <w:sz w:val="20"/>
                <w:szCs w:val="20"/>
                <w:lang w:val="hr-HR"/>
              </w:rPr>
              <w:t>Vojarna „Admiral flote Sveto Letica Barba“, Lora, Split.</w:t>
            </w:r>
          </w:p>
          <w:p w14:paraId="4332B81F" w14:textId="77777777" w:rsidR="00101E84" w:rsidRPr="005E0C06" w:rsidRDefault="00101E84" w:rsidP="009C13DE">
            <w:pPr>
              <w:spacing w:line="240" w:lineRule="auto"/>
              <w:jc w:val="left"/>
              <w:rPr>
                <w:rFonts w:eastAsia="Calibri"/>
                <w:bCs/>
                <w:sz w:val="20"/>
                <w:szCs w:val="20"/>
                <w:lang w:val="hr-HR"/>
              </w:rPr>
            </w:pPr>
            <w:r w:rsidRPr="003E62D8">
              <w:rPr>
                <w:rFonts w:eastAsia="Calibri"/>
                <w:bCs/>
                <w:sz w:val="20"/>
                <w:szCs w:val="20"/>
                <w:lang w:val="hr-HR"/>
              </w:rPr>
              <w:t>Uređenje objekata i infrastrukture u cilju povećanja energetske učinkovitosti (uređenje fasada, otvora, krovišta).</w:t>
            </w:r>
          </w:p>
        </w:tc>
        <w:tc>
          <w:tcPr>
            <w:tcW w:w="7285" w:type="dxa"/>
            <w:tcBorders>
              <w:top w:val="single" w:sz="2" w:space="0" w:color="auto"/>
              <w:left w:val="single" w:sz="2" w:space="0" w:color="auto"/>
              <w:bottom w:val="single" w:sz="2" w:space="0" w:color="auto"/>
              <w:right w:val="single" w:sz="2" w:space="0" w:color="auto"/>
            </w:tcBorders>
            <w:vAlign w:val="center"/>
          </w:tcPr>
          <w:p w14:paraId="4332B820" w14:textId="77777777" w:rsidR="00101E84" w:rsidRPr="005E0C06" w:rsidRDefault="00101E84" w:rsidP="009C13DE">
            <w:pPr>
              <w:spacing w:line="240" w:lineRule="auto"/>
              <w:rPr>
                <w:sz w:val="20"/>
                <w:szCs w:val="20"/>
                <w:lang w:val="hr-HR"/>
              </w:rPr>
            </w:pPr>
            <w:r w:rsidRPr="003E62D8">
              <w:rPr>
                <w:sz w:val="20"/>
                <w:szCs w:val="20"/>
                <w:lang w:val="hr-HR"/>
              </w:rPr>
              <w:t xml:space="preserve">Provedeno je uređenje vanjskih sportskih terena i atletske staze te </w:t>
            </w:r>
            <w:r w:rsidRPr="003E62D8">
              <w:rPr>
                <w:iCs/>
                <w:sz w:val="20"/>
                <w:szCs w:val="20"/>
                <w:lang w:val="hr-HR"/>
              </w:rPr>
              <w:t>sanacija krovišta na građevinama broj 3, 4, 54, 55, 101, 112 i 147</w:t>
            </w:r>
            <w:r w:rsidRPr="003E62D8">
              <w:rPr>
                <w:sz w:val="20"/>
                <w:szCs w:val="20"/>
                <w:lang w:val="hr-HR"/>
              </w:rPr>
              <w:t>. Provedba sanacije i adaptacije građevina broj 9 i 36 (radovi u tijeku).</w:t>
            </w:r>
          </w:p>
        </w:tc>
      </w:tr>
      <w:tr w:rsidR="00101E84" w:rsidRPr="003620ED" w14:paraId="4332B824"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22" w14:textId="77777777" w:rsidR="00101E84" w:rsidRPr="005E0C06" w:rsidRDefault="00101E84" w:rsidP="009C13DE">
            <w:pPr>
              <w:spacing w:line="240" w:lineRule="auto"/>
              <w:jc w:val="left"/>
              <w:rPr>
                <w:rFonts w:eastAsia="Calibri"/>
                <w:sz w:val="20"/>
                <w:szCs w:val="20"/>
                <w:lang w:val="hr-HR"/>
              </w:rPr>
            </w:pPr>
            <w:r w:rsidRPr="003E62D8">
              <w:rPr>
                <w:rFonts w:eastAsia="Calibri"/>
                <w:b/>
                <w:bCs/>
                <w:sz w:val="20"/>
                <w:szCs w:val="20"/>
                <w:lang w:val="hr-HR"/>
              </w:rPr>
              <w:t>Vojarna „1. gardijske brigada Tigrovi - Croatia“, Zagreb</w:t>
            </w:r>
            <w:r w:rsidRPr="003E62D8">
              <w:rPr>
                <w:rFonts w:eastAsia="Calibri"/>
                <w:bCs/>
                <w:sz w:val="20"/>
                <w:szCs w:val="20"/>
                <w:lang w:val="hr-HR"/>
              </w:rPr>
              <w:br/>
              <w:t>Nastavak rekonstrukcija građevina radi provedbe politike energetske učinkovitosti. Rekonstrukcija horizontalne infrastrukture.</w:t>
            </w:r>
          </w:p>
        </w:tc>
        <w:tc>
          <w:tcPr>
            <w:tcW w:w="7285" w:type="dxa"/>
            <w:tcBorders>
              <w:top w:val="single" w:sz="2" w:space="0" w:color="auto"/>
              <w:left w:val="single" w:sz="2" w:space="0" w:color="auto"/>
              <w:bottom w:val="single" w:sz="2" w:space="0" w:color="auto"/>
              <w:right w:val="single" w:sz="2" w:space="0" w:color="auto"/>
            </w:tcBorders>
            <w:vAlign w:val="center"/>
          </w:tcPr>
          <w:p w14:paraId="4332B823"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 xml:space="preserve">Provedena je izgradnja i uređenje vanjskih sportskih terena i atletske staze, </w:t>
            </w:r>
            <w:r w:rsidRPr="003E62D8">
              <w:rPr>
                <w:rFonts w:eastAsia="Calibri"/>
                <w:iCs/>
                <w:sz w:val="20"/>
                <w:szCs w:val="20"/>
                <w:lang w:val="hr-HR"/>
              </w:rPr>
              <w:t>sanacija krovišta na sportskoj dvorani, uređenje građevine PVA te uređenje prostorija specijalne vojne policije</w:t>
            </w:r>
            <w:r w:rsidRPr="003E62D8">
              <w:rPr>
                <w:rFonts w:eastAsia="Calibri"/>
                <w:sz w:val="20"/>
                <w:szCs w:val="20"/>
                <w:lang w:val="hr-HR"/>
              </w:rPr>
              <w:t>.</w:t>
            </w:r>
          </w:p>
        </w:tc>
      </w:tr>
      <w:tr w:rsidR="00101E84" w:rsidRPr="003620ED" w14:paraId="4332B828"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25" w14:textId="77777777" w:rsidR="00101E84" w:rsidRPr="005E0C06" w:rsidRDefault="00101E84" w:rsidP="009C13DE">
            <w:pPr>
              <w:spacing w:line="240" w:lineRule="auto"/>
              <w:ind w:right="-113"/>
              <w:jc w:val="left"/>
              <w:rPr>
                <w:rFonts w:eastAsia="Calibri"/>
                <w:sz w:val="20"/>
                <w:szCs w:val="20"/>
                <w:lang w:val="hr-HR"/>
              </w:rPr>
            </w:pPr>
            <w:r w:rsidRPr="003E62D8">
              <w:rPr>
                <w:rFonts w:eastAsia="Calibri"/>
                <w:b/>
                <w:sz w:val="20"/>
                <w:szCs w:val="20"/>
                <w:lang w:val="hr-HR"/>
              </w:rPr>
              <w:t xml:space="preserve">Vojarna „Vargarola“ Pula  </w:t>
            </w:r>
          </w:p>
          <w:p w14:paraId="4332B826" w14:textId="77777777" w:rsidR="00101E84" w:rsidRPr="005E0C06" w:rsidRDefault="00101E84" w:rsidP="009C13DE">
            <w:pPr>
              <w:spacing w:line="240" w:lineRule="auto"/>
              <w:ind w:right="-113"/>
              <w:jc w:val="left"/>
              <w:rPr>
                <w:rFonts w:eastAsia="Calibri"/>
                <w:sz w:val="20"/>
                <w:szCs w:val="20"/>
                <w:lang w:val="hr-HR"/>
              </w:rPr>
            </w:pPr>
            <w:r w:rsidRPr="003E62D8">
              <w:rPr>
                <w:rFonts w:eastAsia="Calibri"/>
                <w:sz w:val="20"/>
                <w:szCs w:val="20"/>
                <w:lang w:val="hr-HR"/>
              </w:rPr>
              <w:t>Završetak rekonstrukcije objekata za smještaj te skladišnih i radioničkih kapaciteta za potrebe postrojbi HRM-a.</w:t>
            </w:r>
          </w:p>
        </w:tc>
        <w:tc>
          <w:tcPr>
            <w:tcW w:w="7285" w:type="dxa"/>
            <w:tcBorders>
              <w:top w:val="single" w:sz="2" w:space="0" w:color="auto"/>
              <w:left w:val="single" w:sz="2" w:space="0" w:color="auto"/>
              <w:bottom w:val="single" w:sz="2" w:space="0" w:color="auto"/>
              <w:right w:val="single" w:sz="2" w:space="0" w:color="auto"/>
            </w:tcBorders>
            <w:vAlign w:val="center"/>
          </w:tcPr>
          <w:p w14:paraId="4332B827" w14:textId="77777777" w:rsidR="00101E84" w:rsidRPr="005E0C06" w:rsidRDefault="00101E84" w:rsidP="009C13DE">
            <w:pPr>
              <w:spacing w:line="240" w:lineRule="auto"/>
              <w:rPr>
                <w:rFonts w:eastAsia="Calibri"/>
                <w:sz w:val="20"/>
                <w:szCs w:val="20"/>
                <w:lang w:val="hr-HR"/>
              </w:rPr>
            </w:pPr>
            <w:r w:rsidRPr="003E62D8">
              <w:rPr>
                <w:rFonts w:eastAsia="Calibri"/>
                <w:sz w:val="20"/>
                <w:szCs w:val="20"/>
                <w:lang w:val="hr-HR"/>
              </w:rPr>
              <w:t>Završeni su radovi i puštanje u rad rekonstruirane građ</w:t>
            </w:r>
            <w:r w:rsidR="00277437">
              <w:rPr>
                <w:rFonts w:eastAsia="Calibri"/>
                <w:sz w:val="20"/>
                <w:szCs w:val="20"/>
                <w:lang w:val="hr-HR"/>
              </w:rPr>
              <w:t xml:space="preserve">evine br.6 </w:t>
            </w:r>
            <w:r w:rsidRPr="003E62D8">
              <w:rPr>
                <w:rFonts w:eastAsia="Calibri"/>
                <w:sz w:val="20"/>
                <w:szCs w:val="20"/>
                <w:lang w:val="hr-HR"/>
              </w:rPr>
              <w:t>te je završena projektna dokumentacija z</w:t>
            </w:r>
            <w:r w:rsidR="00277437">
              <w:rPr>
                <w:rFonts w:eastAsia="Calibri"/>
                <w:sz w:val="20"/>
                <w:szCs w:val="20"/>
                <w:lang w:val="hr-HR"/>
              </w:rPr>
              <w:t>a građevinu br. 5</w:t>
            </w:r>
            <w:r w:rsidRPr="003E62D8">
              <w:rPr>
                <w:rFonts w:eastAsia="Calibri"/>
                <w:sz w:val="20"/>
                <w:szCs w:val="20"/>
                <w:lang w:val="hr-HR"/>
              </w:rPr>
              <w:t>.</w:t>
            </w:r>
          </w:p>
        </w:tc>
      </w:tr>
      <w:tr w:rsidR="00101E84" w:rsidRPr="005D65D2" w14:paraId="4332B82B"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29" w14:textId="77777777" w:rsidR="00101E84" w:rsidRPr="005E0C06" w:rsidRDefault="005D65D2" w:rsidP="009C13DE">
            <w:pPr>
              <w:spacing w:line="240" w:lineRule="auto"/>
              <w:jc w:val="left"/>
              <w:rPr>
                <w:rFonts w:eastAsia="Calibri"/>
                <w:sz w:val="20"/>
                <w:szCs w:val="20"/>
                <w:lang w:val="hr-HR"/>
              </w:rPr>
            </w:pPr>
            <w:r>
              <w:rPr>
                <w:rFonts w:eastAsia="Times New Roman"/>
                <w:b/>
                <w:bCs/>
                <w:sz w:val="20"/>
                <w:szCs w:val="20"/>
                <w:lang w:val="hr-HR"/>
              </w:rPr>
              <w:t>Vojarna „</w:t>
            </w:r>
            <w:r w:rsidR="00101E84" w:rsidRPr="003E62D8">
              <w:rPr>
                <w:rFonts w:eastAsia="Times New Roman"/>
                <w:b/>
                <w:bCs/>
                <w:sz w:val="20"/>
                <w:szCs w:val="20"/>
                <w:lang w:val="hr-HR"/>
              </w:rPr>
              <w:t>Satnik Josip Zi</w:t>
            </w:r>
            <w:r>
              <w:rPr>
                <w:rFonts w:eastAsia="Times New Roman"/>
                <w:b/>
                <w:bCs/>
                <w:sz w:val="20"/>
                <w:szCs w:val="20"/>
                <w:lang w:val="hr-HR"/>
              </w:rPr>
              <w:t>dar“,</w:t>
            </w:r>
            <w:r w:rsidR="00101E84" w:rsidRPr="003E62D8">
              <w:rPr>
                <w:rFonts w:eastAsia="Times New Roman"/>
                <w:b/>
                <w:bCs/>
                <w:sz w:val="20"/>
                <w:szCs w:val="20"/>
                <w:lang w:val="hr-HR"/>
              </w:rPr>
              <w:t xml:space="preserve"> Velika Buna</w:t>
            </w:r>
            <w:r w:rsidR="00101E84" w:rsidRPr="003E62D8">
              <w:rPr>
                <w:rFonts w:eastAsia="Times New Roman"/>
                <w:bCs/>
                <w:sz w:val="20"/>
                <w:szCs w:val="20"/>
                <w:lang w:val="hr-HR"/>
              </w:rPr>
              <w:br/>
              <w:t>Izgradnja i uređenje objekata u skladu s urbanističko-prostornim planom.</w:t>
            </w:r>
          </w:p>
        </w:tc>
        <w:tc>
          <w:tcPr>
            <w:tcW w:w="7285" w:type="dxa"/>
            <w:tcBorders>
              <w:top w:val="single" w:sz="2" w:space="0" w:color="auto"/>
              <w:left w:val="single" w:sz="2" w:space="0" w:color="auto"/>
              <w:bottom w:val="single" w:sz="2" w:space="0" w:color="auto"/>
              <w:right w:val="single" w:sz="2" w:space="0" w:color="auto"/>
            </w:tcBorders>
            <w:vAlign w:val="center"/>
          </w:tcPr>
          <w:p w14:paraId="4332B82A" w14:textId="77777777" w:rsidR="00101E84" w:rsidRPr="005E0C06" w:rsidRDefault="00101E84" w:rsidP="009C13DE">
            <w:pPr>
              <w:spacing w:line="240" w:lineRule="auto"/>
              <w:rPr>
                <w:sz w:val="20"/>
                <w:szCs w:val="20"/>
                <w:lang w:val="hr-HR"/>
              </w:rPr>
            </w:pPr>
            <w:r w:rsidRPr="005D65D2">
              <w:rPr>
                <w:iCs/>
                <w:sz w:val="20"/>
                <w:szCs w:val="20"/>
                <w:lang w:val="hr-HR"/>
              </w:rPr>
              <w:t>Provedena je nabava i ugradnja regala u skladište broj 11.</w:t>
            </w:r>
          </w:p>
        </w:tc>
      </w:tr>
      <w:tr w:rsidR="00101E84" w:rsidRPr="003620ED" w14:paraId="4332B82E"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2C" w14:textId="77777777" w:rsidR="00101E84" w:rsidRPr="005E0C06" w:rsidRDefault="005D65D2" w:rsidP="009C13DE">
            <w:pPr>
              <w:spacing w:line="240" w:lineRule="auto"/>
              <w:jc w:val="left"/>
              <w:rPr>
                <w:rFonts w:eastAsia="Calibri"/>
                <w:sz w:val="20"/>
                <w:szCs w:val="20"/>
                <w:lang w:val="hr-HR"/>
              </w:rPr>
            </w:pPr>
            <w:r>
              <w:rPr>
                <w:rFonts w:eastAsia="Calibri"/>
                <w:b/>
                <w:bCs/>
                <w:sz w:val="20"/>
                <w:szCs w:val="20"/>
                <w:lang w:val="hr-HR"/>
              </w:rPr>
              <w:t xml:space="preserve">Vojarna „Knez Trpimir“, </w:t>
            </w:r>
            <w:r w:rsidR="00101E84" w:rsidRPr="003E62D8">
              <w:rPr>
                <w:rFonts w:eastAsia="Calibri"/>
                <w:b/>
                <w:bCs/>
                <w:sz w:val="20"/>
                <w:szCs w:val="20"/>
                <w:lang w:val="hr-HR"/>
              </w:rPr>
              <w:t>Divulje</w:t>
            </w:r>
            <w:r w:rsidR="00101E84" w:rsidRPr="003E62D8">
              <w:rPr>
                <w:rFonts w:eastAsia="Calibri"/>
                <w:bCs/>
                <w:sz w:val="20"/>
                <w:szCs w:val="20"/>
                <w:lang w:val="hr-HR"/>
              </w:rPr>
              <w:br/>
              <w:t>Izgradnja smještajnih, nastavnih, skladišnih i pratećih objekata u skladu s urbanističko-prostornim planom.</w:t>
            </w:r>
          </w:p>
        </w:tc>
        <w:tc>
          <w:tcPr>
            <w:tcW w:w="7285" w:type="dxa"/>
            <w:tcBorders>
              <w:top w:val="single" w:sz="2" w:space="0" w:color="auto"/>
              <w:left w:val="single" w:sz="2" w:space="0" w:color="auto"/>
              <w:bottom w:val="single" w:sz="2" w:space="0" w:color="auto"/>
              <w:right w:val="single" w:sz="2" w:space="0" w:color="auto"/>
            </w:tcBorders>
            <w:vAlign w:val="center"/>
          </w:tcPr>
          <w:p w14:paraId="4332B82D" w14:textId="77777777" w:rsidR="00101E84" w:rsidRPr="005E0C06" w:rsidRDefault="00101E84" w:rsidP="009C13DE">
            <w:pPr>
              <w:spacing w:line="240" w:lineRule="auto"/>
              <w:rPr>
                <w:sz w:val="20"/>
                <w:szCs w:val="20"/>
                <w:lang w:val="hr-HR"/>
              </w:rPr>
            </w:pPr>
            <w:r w:rsidRPr="003E62D8">
              <w:rPr>
                <w:sz w:val="20"/>
                <w:szCs w:val="20"/>
                <w:lang w:val="hr-HR"/>
              </w:rPr>
              <w:t>Provedena je sanacija krovišta i zamjena vanjske stolarije na građevini broj 76 te zamjena vanjske stolarije na građevini broj 28.</w:t>
            </w:r>
          </w:p>
        </w:tc>
      </w:tr>
      <w:tr w:rsidR="00101E84" w:rsidRPr="005E0C06" w14:paraId="4332B831"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332B82F" w14:textId="77777777" w:rsidR="00101E84" w:rsidRPr="005E0C06" w:rsidRDefault="00101E84" w:rsidP="009C13DE">
            <w:pPr>
              <w:spacing w:line="240" w:lineRule="auto"/>
              <w:jc w:val="left"/>
              <w:rPr>
                <w:rFonts w:eastAsia="Calibri"/>
                <w:bCs/>
                <w:sz w:val="20"/>
                <w:szCs w:val="20"/>
                <w:lang w:val="hr-HR"/>
              </w:rPr>
            </w:pPr>
            <w:r w:rsidRPr="003E62D8">
              <w:rPr>
                <w:rFonts w:eastAsia="Calibri"/>
                <w:b/>
                <w:bCs/>
                <w:sz w:val="20"/>
                <w:szCs w:val="20"/>
                <w:lang w:val="hr-HR"/>
              </w:rPr>
              <w:lastRenderedPageBreak/>
              <w:t>Vojarna „4. gardijske brigada - Pauci“, Knin</w:t>
            </w:r>
            <w:r w:rsidRPr="003E62D8">
              <w:rPr>
                <w:rFonts w:eastAsia="Calibri"/>
                <w:b/>
                <w:bCs/>
                <w:sz w:val="20"/>
                <w:szCs w:val="20"/>
                <w:lang w:val="hr-HR"/>
              </w:rPr>
              <w:br/>
            </w:r>
            <w:r w:rsidRPr="003E62D8">
              <w:rPr>
                <w:rFonts w:eastAsia="Calibri"/>
                <w:bCs/>
                <w:sz w:val="20"/>
                <w:szCs w:val="20"/>
                <w:lang w:val="hr-HR"/>
              </w:rPr>
              <w:t>Izgradnja tehničkog bloka za održavanje i smještaj BOV PATRIA.</w:t>
            </w:r>
          </w:p>
        </w:tc>
        <w:tc>
          <w:tcPr>
            <w:tcW w:w="7285" w:type="dxa"/>
            <w:tcBorders>
              <w:top w:val="single" w:sz="2" w:space="0" w:color="auto"/>
              <w:left w:val="single" w:sz="2" w:space="0" w:color="auto"/>
              <w:bottom w:val="single" w:sz="2" w:space="0" w:color="auto"/>
              <w:right w:val="single" w:sz="2" w:space="0" w:color="auto"/>
            </w:tcBorders>
            <w:vAlign w:val="center"/>
          </w:tcPr>
          <w:p w14:paraId="4332B830" w14:textId="77777777" w:rsidR="00101E84" w:rsidRPr="005E0C06" w:rsidRDefault="00101E84" w:rsidP="009C13DE">
            <w:pPr>
              <w:spacing w:line="240" w:lineRule="auto"/>
              <w:rPr>
                <w:sz w:val="20"/>
                <w:szCs w:val="20"/>
                <w:lang w:val="hr-HR"/>
              </w:rPr>
            </w:pPr>
            <w:r w:rsidRPr="003E62D8">
              <w:rPr>
                <w:sz w:val="20"/>
                <w:szCs w:val="20"/>
                <w:lang w:val="hr-HR"/>
              </w:rPr>
              <w:t>Provedba sanacije i adaptacije gr</w:t>
            </w:r>
            <w:r w:rsidR="005D65D2">
              <w:rPr>
                <w:sz w:val="20"/>
                <w:szCs w:val="20"/>
                <w:lang w:val="hr-HR"/>
              </w:rPr>
              <w:t>ađevine broj 1</w:t>
            </w:r>
            <w:r w:rsidRPr="003E62D8">
              <w:rPr>
                <w:sz w:val="20"/>
                <w:szCs w:val="20"/>
                <w:lang w:val="hr-HR"/>
              </w:rPr>
              <w:t>.</w:t>
            </w:r>
          </w:p>
        </w:tc>
      </w:tr>
      <w:tr w:rsidR="00101E84" w:rsidRPr="003620ED" w14:paraId="4332B834" w14:textId="77777777" w:rsidTr="009C13DE">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4332B832" w14:textId="77777777" w:rsidR="00101E84" w:rsidRPr="005E0C06" w:rsidRDefault="005D65D2" w:rsidP="009C13DE">
            <w:pPr>
              <w:spacing w:line="240" w:lineRule="auto"/>
              <w:jc w:val="left"/>
              <w:rPr>
                <w:rFonts w:eastAsia="Calibri"/>
                <w:sz w:val="20"/>
                <w:szCs w:val="20"/>
                <w:lang w:val="hr-HR"/>
              </w:rPr>
            </w:pPr>
            <w:r>
              <w:rPr>
                <w:rFonts w:eastAsia="Calibri"/>
                <w:b/>
                <w:bCs/>
                <w:sz w:val="20"/>
                <w:szCs w:val="20"/>
                <w:lang w:val="hr-HR"/>
              </w:rPr>
              <w:t>Vojarna „Stožerni brigadir Ante Šaškor“,</w:t>
            </w:r>
            <w:r w:rsidR="00101E84" w:rsidRPr="003E62D8">
              <w:rPr>
                <w:rFonts w:eastAsia="Calibri"/>
                <w:b/>
                <w:bCs/>
                <w:sz w:val="20"/>
                <w:szCs w:val="20"/>
                <w:lang w:val="hr-HR"/>
              </w:rPr>
              <w:t xml:space="preserve"> Delnice</w:t>
            </w:r>
            <w:r w:rsidR="00101E84" w:rsidRPr="003E62D8">
              <w:rPr>
                <w:rFonts w:eastAsia="Calibri"/>
                <w:sz w:val="20"/>
                <w:szCs w:val="20"/>
                <w:lang w:val="hr-HR"/>
              </w:rPr>
              <w:br/>
              <w:t>Izrada urbanističko-prostornog plana te izrada projektne dokumentacije.</w:t>
            </w:r>
          </w:p>
        </w:tc>
        <w:tc>
          <w:tcPr>
            <w:tcW w:w="7285" w:type="dxa"/>
            <w:tcBorders>
              <w:top w:val="single" w:sz="2" w:space="0" w:color="auto"/>
              <w:left w:val="single" w:sz="2" w:space="0" w:color="auto"/>
              <w:bottom w:val="single" w:sz="2" w:space="0" w:color="auto"/>
              <w:right w:val="single" w:sz="2" w:space="0" w:color="auto"/>
            </w:tcBorders>
            <w:vAlign w:val="center"/>
          </w:tcPr>
          <w:p w14:paraId="4332B833" w14:textId="77777777" w:rsidR="00101E84" w:rsidRPr="005E0C06" w:rsidRDefault="00101E84" w:rsidP="009C13DE">
            <w:pPr>
              <w:spacing w:line="240" w:lineRule="auto"/>
              <w:rPr>
                <w:sz w:val="20"/>
                <w:szCs w:val="20"/>
                <w:lang w:val="hr-HR"/>
              </w:rPr>
            </w:pPr>
            <w:r w:rsidRPr="003E62D8">
              <w:rPr>
                <w:sz w:val="20"/>
                <w:szCs w:val="20"/>
                <w:lang w:val="hr-HR"/>
              </w:rPr>
              <w:t xml:space="preserve">Izgrađena je nadstrešnica za vozila te </w:t>
            </w:r>
            <w:r w:rsidRPr="003E62D8">
              <w:rPr>
                <w:iCs/>
                <w:sz w:val="20"/>
                <w:szCs w:val="20"/>
                <w:lang w:val="hr-HR"/>
              </w:rPr>
              <w:t>zamijenjena PVC stolarija na građevini broj 36</w:t>
            </w:r>
            <w:r w:rsidRPr="003E62D8">
              <w:rPr>
                <w:sz w:val="20"/>
                <w:szCs w:val="20"/>
                <w:lang w:val="hr-HR"/>
              </w:rPr>
              <w:t>.</w:t>
            </w:r>
          </w:p>
        </w:tc>
      </w:tr>
    </w:tbl>
    <w:p w14:paraId="4332B835" w14:textId="77777777" w:rsidR="00101E84" w:rsidRPr="005E0C06" w:rsidRDefault="00101E84" w:rsidP="00101E84">
      <w:pPr>
        <w:rPr>
          <w:lang w:val="hr-HR"/>
        </w:rPr>
      </w:pPr>
    </w:p>
    <w:p w14:paraId="4332B836" w14:textId="77777777" w:rsidR="006124F5" w:rsidRPr="00101E84" w:rsidRDefault="006124F5">
      <w:pPr>
        <w:rPr>
          <w:lang w:val="hr-HR"/>
        </w:rPr>
      </w:pPr>
    </w:p>
    <w:sectPr w:rsidR="006124F5" w:rsidRPr="00101E84" w:rsidSect="009C13DE">
      <w:pgSz w:w="16838" w:h="11906" w:orient="landscape" w:code="9"/>
      <w:pgMar w:top="14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2B893" w14:textId="77777777" w:rsidR="00017EF5" w:rsidRDefault="00017EF5" w:rsidP="00101E84">
      <w:pPr>
        <w:spacing w:line="240" w:lineRule="auto"/>
      </w:pPr>
      <w:r>
        <w:separator/>
      </w:r>
    </w:p>
  </w:endnote>
  <w:endnote w:type="continuationSeparator" w:id="0">
    <w:p w14:paraId="4332B894" w14:textId="77777777" w:rsidR="00017EF5" w:rsidRDefault="00017EF5" w:rsidP="00101E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9FDA0" w14:textId="77777777" w:rsidR="003620ED" w:rsidRDefault="003620ED">
    <w:pPr>
      <w:pStyle w:val="Footer"/>
      <w:jc w:val="right"/>
    </w:pPr>
  </w:p>
  <w:p w14:paraId="0723A374" w14:textId="77777777" w:rsidR="003620ED" w:rsidRDefault="00362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B897" w14:textId="77777777" w:rsidR="00564C83" w:rsidRDefault="00564C83">
    <w:pPr>
      <w:pStyle w:val="Footer"/>
      <w:jc w:val="right"/>
    </w:pPr>
  </w:p>
  <w:p w14:paraId="4332B898" w14:textId="77777777" w:rsidR="00564C83" w:rsidRDefault="00564C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B89A" w14:textId="77777777" w:rsidR="00564C83" w:rsidRDefault="00564C83" w:rsidP="009C13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32B89B" w14:textId="77777777" w:rsidR="00564C83" w:rsidRDefault="00564C83" w:rsidP="009C13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5435"/>
      <w:docPartObj>
        <w:docPartGallery w:val="Page Numbers (Bottom of Page)"/>
        <w:docPartUnique/>
      </w:docPartObj>
    </w:sdtPr>
    <w:sdtEndPr/>
    <w:sdtContent>
      <w:p w14:paraId="4332B89C" w14:textId="2769C8C5" w:rsidR="00564C83" w:rsidRDefault="00564C83">
        <w:pPr>
          <w:pStyle w:val="Footer"/>
          <w:jc w:val="center"/>
        </w:pPr>
        <w:r w:rsidRPr="00A94ABB">
          <w:rPr>
            <w:sz w:val="20"/>
            <w:szCs w:val="20"/>
          </w:rPr>
          <w:fldChar w:fldCharType="begin"/>
        </w:r>
        <w:r w:rsidRPr="00A94ABB">
          <w:rPr>
            <w:sz w:val="20"/>
            <w:szCs w:val="20"/>
          </w:rPr>
          <w:instrText>PAGE   \* MERGEFORMAT</w:instrText>
        </w:r>
        <w:r w:rsidRPr="00A94ABB">
          <w:rPr>
            <w:sz w:val="20"/>
            <w:szCs w:val="20"/>
          </w:rPr>
          <w:fldChar w:fldCharType="separate"/>
        </w:r>
        <w:r w:rsidR="003620ED">
          <w:rPr>
            <w:noProof/>
            <w:sz w:val="20"/>
            <w:szCs w:val="20"/>
          </w:rPr>
          <w:t>154</w:t>
        </w:r>
        <w:r w:rsidRPr="00A94ABB">
          <w:rPr>
            <w:sz w:val="20"/>
            <w:szCs w:val="20"/>
          </w:rPr>
          <w:fldChar w:fldCharType="end"/>
        </w:r>
      </w:p>
    </w:sdtContent>
  </w:sdt>
  <w:p w14:paraId="4332B89D" w14:textId="77777777" w:rsidR="00564C83" w:rsidRDefault="00564C83" w:rsidP="009C13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2B891" w14:textId="77777777" w:rsidR="00017EF5" w:rsidRDefault="00017EF5" w:rsidP="00101E84">
      <w:pPr>
        <w:spacing w:line="240" w:lineRule="auto"/>
      </w:pPr>
      <w:r>
        <w:separator/>
      </w:r>
    </w:p>
  </w:footnote>
  <w:footnote w:type="continuationSeparator" w:id="0">
    <w:p w14:paraId="4332B892" w14:textId="77777777" w:rsidR="00017EF5" w:rsidRDefault="00017EF5" w:rsidP="00101E84">
      <w:pPr>
        <w:spacing w:line="240" w:lineRule="auto"/>
      </w:pPr>
      <w:r>
        <w:continuationSeparator/>
      </w:r>
    </w:p>
  </w:footnote>
  <w:footnote w:id="1">
    <w:p w14:paraId="4332B89E" w14:textId="77777777" w:rsidR="00564C83" w:rsidRPr="00527933" w:rsidRDefault="00564C83" w:rsidP="00101E84">
      <w:pPr>
        <w:spacing w:after="120" w:line="240" w:lineRule="auto"/>
        <w:rPr>
          <w:lang w:val="hr-HR"/>
        </w:rPr>
      </w:pPr>
      <w:r>
        <w:rPr>
          <w:rStyle w:val="FootnoteReference"/>
        </w:rPr>
        <w:footnoteRef/>
      </w:r>
      <w:r>
        <w:t xml:space="preserve"> </w:t>
      </w:r>
      <w:r w:rsidRPr="00800473">
        <w:rPr>
          <w:sz w:val="20"/>
          <w:szCs w:val="20"/>
          <w:lang w:val="hr-HR" w:eastAsia="hr-HR"/>
        </w:rPr>
        <w:t>Disruptivne tehnologije zamjenjuju uspostavljene tehnologije i dovode u pitanje postojeću industrijsku proizvodnju. Di</w:t>
      </w:r>
      <w:r>
        <w:rPr>
          <w:sz w:val="20"/>
          <w:szCs w:val="20"/>
          <w:lang w:val="hr-HR" w:eastAsia="hr-HR"/>
        </w:rPr>
        <w:t>sruptivne tehnologije uključuju</w:t>
      </w:r>
      <w:r w:rsidRPr="00800473">
        <w:rPr>
          <w:sz w:val="20"/>
          <w:szCs w:val="20"/>
          <w:lang w:val="hr-HR" w:eastAsia="hr-HR"/>
        </w:rPr>
        <w:t xml:space="preserve"> kvantne tehnologije, hipersonična oružja,</w:t>
      </w:r>
      <w:r>
        <w:rPr>
          <w:sz w:val="20"/>
          <w:szCs w:val="20"/>
          <w:lang w:val="hr-HR" w:eastAsia="hr-HR"/>
        </w:rPr>
        <w:t xml:space="preserve"> oružja usmjerene energije, bio</w:t>
      </w:r>
      <w:r w:rsidRPr="00800473">
        <w:rPr>
          <w:sz w:val="20"/>
          <w:szCs w:val="20"/>
          <w:lang w:val="hr-HR" w:eastAsia="hr-HR"/>
        </w:rPr>
        <w:t>tehnologije, human enhancement (poboljšanje ljudskih fizičkih ili mentalnih svojstava), znanost o podacima, „big data“ analitiku, primjenu umjetne inteligencije, autonomnost t</w:t>
      </w:r>
      <w:r>
        <w:rPr>
          <w:sz w:val="20"/>
          <w:szCs w:val="20"/>
          <w:lang w:val="hr-HR" w:eastAsia="hr-HR"/>
        </w:rPr>
        <w:t>e napredne proizvodnje</w:t>
      </w:r>
      <w:r w:rsidRPr="00800473">
        <w:rPr>
          <w:sz w:val="20"/>
          <w:szCs w:val="20"/>
          <w:lang w:val="hr-HR" w:eastAsia="hr-HR"/>
        </w:rPr>
        <w:t>.</w:t>
      </w:r>
    </w:p>
  </w:footnote>
  <w:footnote w:id="2">
    <w:p w14:paraId="4332B89F" w14:textId="77777777" w:rsidR="00564C83" w:rsidRDefault="00564C83" w:rsidP="00101E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Cs/>
        </w:rPr>
        <w:t>„Inicijativa spremnosti NATO-a“ ima za cilj uspostaviti po 30 borbenih entiteta u kopnenoj, pomorskoj i zračnoj komponenti vojnih snaga, spremnih za provedbu borbenih zadaća u roku 30 dana.</w:t>
      </w:r>
    </w:p>
  </w:footnote>
  <w:footnote w:id="3">
    <w:p w14:paraId="4332B8A0" w14:textId="77777777" w:rsidR="00564C83" w:rsidRDefault="00564C83" w:rsidP="00101E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PESCO je usmjeren na jačanje obrambenih sposobnosti Europske unije kroz udruživanje resursa, zajednički razvoj i nabavu naoružanja i vojne opreme te povećanja interoperabilnosti među oružanim snagama država članica. </w:t>
      </w:r>
    </w:p>
  </w:footnote>
  <w:footnote w:id="4">
    <w:p w14:paraId="4332B8A1" w14:textId="77777777" w:rsidR="00564C83" w:rsidRDefault="00564C83" w:rsidP="00101E84">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CARD ima za svrhu prikupljanje informacija o obrambenim troškovima i ulaganjima u razvoj obrambenih sposobnosti država članica, ukazivanje na nedostatke u pogledu postojećih obrambenih sposobnosti na razini Europske unije te poticanje suradnje država članica u zajedničkom pribavljanju nedostajućih obrambenih sposobnosti.</w:t>
      </w:r>
    </w:p>
  </w:footnote>
  <w:footnote w:id="5">
    <w:p w14:paraId="4332B8A2" w14:textId="77777777" w:rsidR="00564C83" w:rsidRDefault="00564C83" w:rsidP="00101E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Svrha EDF je omogućavanje zemljama članicama korištenje sredstava iz EU proračuna za financiranje istraživanja vezanih za inovativne tehnologije i proizvode u području obrane.</w:t>
      </w:r>
    </w:p>
  </w:footnote>
  <w:footnote w:id="6">
    <w:p w14:paraId="4332B8A3" w14:textId="77777777" w:rsidR="00564C83" w:rsidRDefault="00564C83" w:rsidP="00101E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Globalna koalicija za borbu protiv ISIL-a osnovana je u rujnu 2014. na inicijativu i pod vodstvom Sjedinjenih Američkih Država kako bi se na regionalnoj i globalnoj razini porazila ova teroristička organizacija. </w:t>
      </w:r>
    </w:p>
    <w:p w14:paraId="4332B8A4" w14:textId="77777777" w:rsidR="00564C83" w:rsidRDefault="00564C83" w:rsidP="00101E84">
      <w:pPr>
        <w:pStyle w:val="FootnoteText"/>
        <w:jc w:val="both"/>
        <w:rPr>
          <w:rFonts w:ascii="Times New Roman" w:hAnsi="Times New Roman" w:cs="Times New Roman"/>
        </w:rPr>
      </w:pPr>
      <w:r>
        <w:rPr>
          <w:rFonts w:ascii="Times New Roman" w:hAnsi="Times New Roman" w:cs="Times New Roman"/>
        </w:rPr>
        <w:t>U aktivnostima Koalicije sudjeluju 82 države i međunarodne organizacije.</w:t>
      </w:r>
    </w:p>
  </w:footnote>
  <w:footnote w:id="7">
    <w:p w14:paraId="4332B8A5" w14:textId="77777777" w:rsidR="00564C83" w:rsidRPr="003620ED" w:rsidRDefault="00564C83" w:rsidP="00101E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Kratica za jedan od engleskih naziva koji se u zapadnim državama koristi za tzv. „Islamsku državu“ odnosno e</w:t>
      </w:r>
      <w:r w:rsidRPr="003620ED">
        <w:rPr>
          <w:rFonts w:ascii="Times New Roman" w:hAnsi="Times New Roman" w:cs="Times New Roman"/>
        </w:rPr>
        <w:t xml:space="preserve">kstremističku/terorističku organizaciju koja djeluje na prostoru Bliskog istoka </w:t>
      </w:r>
    </w:p>
  </w:footnote>
  <w:footnote w:id="8">
    <w:p w14:paraId="4332B8A6" w14:textId="77777777" w:rsidR="00564C83" w:rsidRDefault="00564C83" w:rsidP="00101E84">
      <w:pPr>
        <w:pStyle w:val="FootnoteText"/>
        <w:spacing w:after="120"/>
        <w:jc w:val="both"/>
      </w:pPr>
      <w:r>
        <w:rPr>
          <w:rStyle w:val="FootnoteReference"/>
        </w:rPr>
        <w:footnoteRef/>
      </w:r>
      <w:r>
        <w:t xml:space="preserve"> </w:t>
      </w:r>
      <w:r>
        <w:rPr>
          <w:rFonts w:ascii="Times New Roman" w:hAnsi="Times New Roman" w:cs="Times New Roman"/>
        </w:rPr>
        <w:t>Razlog tome je prije svega u nejednakim tehničkim i sigurnosnim kapacitetima država članica NATO-a i Europske unije.</w:t>
      </w:r>
    </w:p>
  </w:footnote>
  <w:footnote w:id="9">
    <w:p w14:paraId="4332B8A7" w14:textId="77777777" w:rsidR="00564C83" w:rsidRDefault="00564C83" w:rsidP="00101E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U lipnju 2020. održane su multilateralne konzultacije i usvajanje izvješća o razvoju sposobnosti na NATO ministarskom sastanku.</w:t>
      </w:r>
    </w:p>
  </w:footnote>
  <w:footnote w:id="10">
    <w:p w14:paraId="4332B8A8" w14:textId="77777777" w:rsidR="00564C83" w:rsidRDefault="00564C83" w:rsidP="00101E84">
      <w:pPr>
        <w:pStyle w:val="FootnoteText"/>
        <w:keepLines/>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NATO Snage za odgovor </w:t>
      </w:r>
      <w:r>
        <w:rPr>
          <w:rFonts w:ascii="Times New Roman" w:hAnsi="Times New Roman" w:cs="Times New Roman"/>
          <w:i/>
        </w:rPr>
        <w:t>( NATO Response Force – NRF)</w:t>
      </w:r>
      <w:r>
        <w:rPr>
          <w:rFonts w:ascii="Times New Roman" w:hAnsi="Times New Roman" w:cs="Times New Roman"/>
        </w:rPr>
        <w:t xml:space="preserve"> su multinacionalne snage sastavljene od kopnenih, zračnih, pomorskih i specijalnih snaga koje Savez može vrlo brzo razmjestiti. NRF su 2014. povećane na 40 000 vojnika i uključuju Združene namjenski organizirane snage vrlo visoke spremnosti (VJTF) koje mogu reagirati unutar nekoliko dana te prateće snage spremne za pružanje brzog ojačanja u slučaju potrebe.</w:t>
      </w:r>
    </w:p>
  </w:footnote>
  <w:footnote w:id="11">
    <w:p w14:paraId="4332B8A9" w14:textId="77777777" w:rsidR="00564C83" w:rsidRDefault="00564C83" w:rsidP="00101E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222222"/>
        </w:rPr>
        <w:t xml:space="preserve">Hrvatski razmjestivi komunikacijski modul (DCM) dio je 1. bojne veze </w:t>
      </w:r>
      <w:r>
        <w:rPr>
          <w:rFonts w:ascii="Times New Roman" w:hAnsi="Times New Roman" w:cs="Times New Roman"/>
        </w:rPr>
        <w:t xml:space="preserve">NATO CIS grupe (NCISG), sastavnice Savezničkog zapovjedništva snaga za Europu, čija je </w:t>
      </w:r>
      <w:r>
        <w:rPr>
          <w:rFonts w:ascii="Times New Roman" w:hAnsi="Times New Roman" w:cs="Times New Roman"/>
          <w:color w:val="222222"/>
        </w:rPr>
        <w:t xml:space="preserve">zadaća uspostava i održavanje komunikacijsko-informacijskog sustava razmjestivog zapovjedništva NATO-ovih snaga u području operacije, misije ili vježbe te upravljanje njima. </w:t>
      </w:r>
    </w:p>
  </w:footnote>
  <w:footnote w:id="12">
    <w:p w14:paraId="4332B8AA" w14:textId="77777777" w:rsidR="00564C83" w:rsidRDefault="00564C83" w:rsidP="00101E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Zavjet o kibernetičkoj obrani usvojili su čelnici NATO država i vlada na sastanku na vrhu u Varšavi 2016. </w:t>
      </w:r>
    </w:p>
  </w:footnote>
  <w:footnote w:id="13">
    <w:p w14:paraId="4332B8AB" w14:textId="77777777" w:rsidR="00564C83" w:rsidRDefault="00564C83" w:rsidP="00101E84">
      <w:pPr>
        <w:pStyle w:val="FootnoteText"/>
        <w:jc w:val="both"/>
      </w:pPr>
      <w:r>
        <w:rPr>
          <w:rStyle w:val="FootnoteReference"/>
        </w:rPr>
        <w:footnoteRef/>
      </w:r>
      <w:r>
        <w:t xml:space="preserve"> </w:t>
      </w:r>
      <w:r>
        <w:rPr>
          <w:rFonts w:ascii="TimesNewRomanPSMT" w:hAnsi="TimesNewRomanPSMT"/>
          <w:color w:val="000000"/>
          <w:sz w:val="18"/>
          <w:szCs w:val="18"/>
        </w:rPr>
        <w:t>Nacionalna vojna predstavništva Republike Hrvatske: Vojno predstavništvo Republike Hrvatske pri NATO-u i Europskoj uniji, Obrambeni odjel Stalnog predstavništva Republike Hrvatske pri NATO-u, Nacionalno vojno predstavništvo pri Savezničkom zapovjedništvu za operacije (SHAPE), Nacionalni ured za vezu pri Savezničkom zapovjedništvu za transformaciju (ACT)</w:t>
      </w:r>
    </w:p>
  </w:footnote>
  <w:footnote w:id="14">
    <w:p w14:paraId="4332B8AC" w14:textId="77777777" w:rsidR="00564C83" w:rsidRDefault="00564C83" w:rsidP="00101E84">
      <w:pPr>
        <w:pStyle w:val="FootnoteText"/>
        <w:jc w:val="both"/>
      </w:pPr>
      <w:r>
        <w:rPr>
          <w:rStyle w:val="FootnoteReference"/>
        </w:rPr>
        <w:footnoteRef/>
      </w:r>
      <w:r>
        <w:t xml:space="preserve"> </w:t>
      </w:r>
      <w:r>
        <w:rPr>
          <w:rFonts w:ascii="Times New Roman" w:hAnsi="Times New Roman" w:cs="Times New Roman"/>
          <w:sz w:val="18"/>
          <w:szCs w:val="18"/>
        </w:rPr>
        <w:t>Središte izvrsnosti Vojne policije u Republici Poljskoj, Središte izvrsnosti za planinsko ratovanje u Republici Sloveniji i Središte izvrsnosti za protuobavještajne poslove u Republici Poljskoj. Pokrenuta je procedura pristupanja i Središtu izvrsnosti za Cyber obranu u Republici Estoniji.</w:t>
      </w:r>
      <w:r>
        <w:rPr>
          <w:rFonts w:ascii="Times New Roman" w:hAnsi="Times New Roman" w:cs="Times New Roman"/>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136307"/>
      <w:docPartObj>
        <w:docPartGallery w:val="Page Numbers (Top of Page)"/>
        <w:docPartUnique/>
      </w:docPartObj>
    </w:sdtPr>
    <w:sdtEndPr>
      <w:rPr>
        <w:noProof/>
      </w:rPr>
    </w:sdtEndPr>
    <w:sdtContent>
      <w:p w14:paraId="1306A830" w14:textId="16D88F2E" w:rsidR="003620ED" w:rsidRDefault="003620E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16EF72F" w14:textId="77777777" w:rsidR="003620ED" w:rsidRDefault="00362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862333"/>
      <w:docPartObj>
        <w:docPartGallery w:val="Page Numbers (Top of Page)"/>
        <w:docPartUnique/>
      </w:docPartObj>
    </w:sdtPr>
    <w:sdtEndPr>
      <w:rPr>
        <w:noProof/>
      </w:rPr>
    </w:sdtEndPr>
    <w:sdtContent>
      <w:p w14:paraId="4332B895" w14:textId="7E3B6BC8" w:rsidR="00564C83" w:rsidRDefault="00564C83">
        <w:pPr>
          <w:pStyle w:val="Header"/>
          <w:jc w:val="center"/>
        </w:pPr>
        <w:r>
          <w:fldChar w:fldCharType="begin"/>
        </w:r>
        <w:r>
          <w:instrText xml:space="preserve"> PAGE   \* MERGEFORMAT </w:instrText>
        </w:r>
        <w:r>
          <w:fldChar w:fldCharType="separate"/>
        </w:r>
        <w:r w:rsidR="003620ED">
          <w:rPr>
            <w:noProof/>
          </w:rPr>
          <w:t>21</w:t>
        </w:r>
        <w:r>
          <w:rPr>
            <w:noProof/>
          </w:rPr>
          <w:fldChar w:fldCharType="end"/>
        </w:r>
      </w:p>
    </w:sdtContent>
  </w:sdt>
  <w:p w14:paraId="4332B896" w14:textId="77777777" w:rsidR="00564C83" w:rsidRDefault="00564C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B899" w14:textId="77777777" w:rsidR="00564C83" w:rsidRPr="009850DA" w:rsidRDefault="00564C83" w:rsidP="009C13DE">
    <w:pPr>
      <w:pStyle w:val="Header"/>
      <w:ind w:right="-599"/>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454EDD"/>
    <w:multiLevelType w:val="hybridMultilevel"/>
    <w:tmpl w:val="4EE6238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 w15:restartNumberingAfterBreak="0">
    <w:nsid w:val="35EF5EE9"/>
    <w:multiLevelType w:val="hybridMultilevel"/>
    <w:tmpl w:val="9648C524"/>
    <w:lvl w:ilvl="0" w:tplc="1BCA9168">
      <w:start w:val="8"/>
      <w:numFmt w:val="bullet"/>
      <w:lvlText w:val="-"/>
      <w:lvlJc w:val="left"/>
      <w:pPr>
        <w:ind w:left="720" w:hanging="360"/>
      </w:pPr>
      <w:rPr>
        <w:rFonts w:ascii="Arial" w:eastAsia="ArialMT"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483C733C"/>
    <w:multiLevelType w:val="hybridMultilevel"/>
    <w:tmpl w:val="084A6442"/>
    <w:lvl w:ilvl="0" w:tplc="1BCA9168">
      <w:start w:val="8"/>
      <w:numFmt w:val="bullet"/>
      <w:lvlText w:val="-"/>
      <w:lvlJc w:val="left"/>
      <w:pPr>
        <w:ind w:left="720" w:hanging="360"/>
      </w:pPr>
      <w:rPr>
        <w:rFonts w:ascii="Arial" w:eastAsia="ArialMT"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C13309B"/>
    <w:multiLevelType w:val="hybridMultilevel"/>
    <w:tmpl w:val="B9CAFA0E"/>
    <w:lvl w:ilvl="0" w:tplc="47C4A0AA">
      <w:numFmt w:val="bullet"/>
      <w:lvlText w:val="-"/>
      <w:lvlJc w:val="left"/>
      <w:pPr>
        <w:ind w:left="1571" w:hanging="360"/>
      </w:pPr>
      <w:rPr>
        <w:rFonts w:ascii="Arial" w:eastAsia="Times New Roman" w:hAnsi="Arial" w:cs="Arial"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4" w15:restartNumberingAfterBreak="0">
    <w:nsid w:val="4CAC35FF"/>
    <w:multiLevelType w:val="hybridMultilevel"/>
    <w:tmpl w:val="A8F2F0F2"/>
    <w:lvl w:ilvl="0" w:tplc="1BCA9168">
      <w:start w:val="8"/>
      <w:numFmt w:val="bullet"/>
      <w:lvlText w:val="-"/>
      <w:lvlJc w:val="left"/>
      <w:pPr>
        <w:ind w:left="1068" w:hanging="360"/>
      </w:pPr>
      <w:rPr>
        <w:rFonts w:ascii="Arial" w:eastAsia="ArialMT"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 w15:restartNumberingAfterBreak="0">
    <w:nsid w:val="6DDB38EA"/>
    <w:multiLevelType w:val="hybridMultilevel"/>
    <w:tmpl w:val="7EF4E54C"/>
    <w:lvl w:ilvl="0" w:tplc="738071A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726851D1"/>
    <w:multiLevelType w:val="hybridMultilevel"/>
    <w:tmpl w:val="276A7CAA"/>
    <w:lvl w:ilvl="0" w:tplc="04F6C85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735A1E29"/>
    <w:multiLevelType w:val="hybridMultilevel"/>
    <w:tmpl w:val="8558F19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7F745D41"/>
    <w:multiLevelType w:val="hybridMultilevel"/>
    <w:tmpl w:val="C22EEB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3"/>
  </w:num>
  <w:num w:numId="5">
    <w:abstractNumId w:val="6"/>
  </w:num>
  <w:num w:numId="6">
    <w:abstractNumId w:val="7"/>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E84"/>
    <w:rsid w:val="00017EF5"/>
    <w:rsid w:val="000563DF"/>
    <w:rsid w:val="00056C34"/>
    <w:rsid w:val="000675F4"/>
    <w:rsid w:val="00082EF6"/>
    <w:rsid w:val="000916C0"/>
    <w:rsid w:val="000925DE"/>
    <w:rsid w:val="000963A9"/>
    <w:rsid w:val="000B49E7"/>
    <w:rsid w:val="000C2300"/>
    <w:rsid w:val="000C3A79"/>
    <w:rsid w:val="000D1950"/>
    <w:rsid w:val="000D1CA6"/>
    <w:rsid w:val="000D3CCC"/>
    <w:rsid w:val="000E583C"/>
    <w:rsid w:val="000F64C7"/>
    <w:rsid w:val="00101E84"/>
    <w:rsid w:val="00106BF7"/>
    <w:rsid w:val="001118A8"/>
    <w:rsid w:val="0012102E"/>
    <w:rsid w:val="001234E5"/>
    <w:rsid w:val="00130AD0"/>
    <w:rsid w:val="00132502"/>
    <w:rsid w:val="00136A89"/>
    <w:rsid w:val="0016230C"/>
    <w:rsid w:val="001742E6"/>
    <w:rsid w:val="001B2527"/>
    <w:rsid w:val="001C1AD1"/>
    <w:rsid w:val="001E6807"/>
    <w:rsid w:val="001F4B73"/>
    <w:rsid w:val="00230F0D"/>
    <w:rsid w:val="00266C19"/>
    <w:rsid w:val="0027104D"/>
    <w:rsid w:val="002739AA"/>
    <w:rsid w:val="00277437"/>
    <w:rsid w:val="0028577B"/>
    <w:rsid w:val="0029286A"/>
    <w:rsid w:val="002A2C4C"/>
    <w:rsid w:val="002A50D9"/>
    <w:rsid w:val="002B6D91"/>
    <w:rsid w:val="002B7A22"/>
    <w:rsid w:val="002D1770"/>
    <w:rsid w:val="002D3E22"/>
    <w:rsid w:val="002F36A4"/>
    <w:rsid w:val="00326A40"/>
    <w:rsid w:val="0032728E"/>
    <w:rsid w:val="00331204"/>
    <w:rsid w:val="0033278A"/>
    <w:rsid w:val="0033354F"/>
    <w:rsid w:val="00346137"/>
    <w:rsid w:val="003620ED"/>
    <w:rsid w:val="00362CB6"/>
    <w:rsid w:val="003821F2"/>
    <w:rsid w:val="003823D7"/>
    <w:rsid w:val="00384F72"/>
    <w:rsid w:val="0038509F"/>
    <w:rsid w:val="003B1C9B"/>
    <w:rsid w:val="003E0A5E"/>
    <w:rsid w:val="003F2195"/>
    <w:rsid w:val="00413604"/>
    <w:rsid w:val="00423008"/>
    <w:rsid w:val="00454295"/>
    <w:rsid w:val="004556B1"/>
    <w:rsid w:val="00460FB0"/>
    <w:rsid w:val="00473707"/>
    <w:rsid w:val="0048015B"/>
    <w:rsid w:val="00484B04"/>
    <w:rsid w:val="00491166"/>
    <w:rsid w:val="004A1CDA"/>
    <w:rsid w:val="004B63BB"/>
    <w:rsid w:val="004C010D"/>
    <w:rsid w:val="004C5BC4"/>
    <w:rsid w:val="004D4E7D"/>
    <w:rsid w:val="004D564F"/>
    <w:rsid w:val="00524F20"/>
    <w:rsid w:val="00527933"/>
    <w:rsid w:val="00534327"/>
    <w:rsid w:val="00540AD1"/>
    <w:rsid w:val="005540E8"/>
    <w:rsid w:val="00562B92"/>
    <w:rsid w:val="00563B9B"/>
    <w:rsid w:val="00564C83"/>
    <w:rsid w:val="00575852"/>
    <w:rsid w:val="00585ED1"/>
    <w:rsid w:val="0059091A"/>
    <w:rsid w:val="00591DDB"/>
    <w:rsid w:val="005B077D"/>
    <w:rsid w:val="005B5E35"/>
    <w:rsid w:val="005C1FA3"/>
    <w:rsid w:val="005D1EE7"/>
    <w:rsid w:val="005D320B"/>
    <w:rsid w:val="005D65D2"/>
    <w:rsid w:val="005E0BE5"/>
    <w:rsid w:val="005E527D"/>
    <w:rsid w:val="005F57A5"/>
    <w:rsid w:val="005F62EE"/>
    <w:rsid w:val="006124F5"/>
    <w:rsid w:val="00615EA9"/>
    <w:rsid w:val="00627940"/>
    <w:rsid w:val="00632BB2"/>
    <w:rsid w:val="00644B25"/>
    <w:rsid w:val="00646365"/>
    <w:rsid w:val="00672E1A"/>
    <w:rsid w:val="00683CD2"/>
    <w:rsid w:val="006938C7"/>
    <w:rsid w:val="006A0648"/>
    <w:rsid w:val="006A665D"/>
    <w:rsid w:val="006B2969"/>
    <w:rsid w:val="006B29EE"/>
    <w:rsid w:val="006B53A0"/>
    <w:rsid w:val="006C4DEE"/>
    <w:rsid w:val="006D2AB7"/>
    <w:rsid w:val="006D4D3A"/>
    <w:rsid w:val="006E576D"/>
    <w:rsid w:val="006F2DD9"/>
    <w:rsid w:val="006F4AE0"/>
    <w:rsid w:val="00703872"/>
    <w:rsid w:val="007118C0"/>
    <w:rsid w:val="00715FA9"/>
    <w:rsid w:val="007272D0"/>
    <w:rsid w:val="00731BC2"/>
    <w:rsid w:val="00736DD6"/>
    <w:rsid w:val="0074143C"/>
    <w:rsid w:val="00746AE0"/>
    <w:rsid w:val="00756222"/>
    <w:rsid w:val="00760808"/>
    <w:rsid w:val="00780DA6"/>
    <w:rsid w:val="00794C8D"/>
    <w:rsid w:val="007A05C0"/>
    <w:rsid w:val="007A36FB"/>
    <w:rsid w:val="007D19F2"/>
    <w:rsid w:val="007D6C1A"/>
    <w:rsid w:val="007F7897"/>
    <w:rsid w:val="007F7BC3"/>
    <w:rsid w:val="00800473"/>
    <w:rsid w:val="00802C66"/>
    <w:rsid w:val="00844013"/>
    <w:rsid w:val="0086033E"/>
    <w:rsid w:val="0086058B"/>
    <w:rsid w:val="008623A2"/>
    <w:rsid w:val="0087585A"/>
    <w:rsid w:val="00876CCE"/>
    <w:rsid w:val="008A0210"/>
    <w:rsid w:val="008B2C52"/>
    <w:rsid w:val="008C7FD5"/>
    <w:rsid w:val="008E1AB1"/>
    <w:rsid w:val="008E7010"/>
    <w:rsid w:val="008F2DDB"/>
    <w:rsid w:val="008F47D2"/>
    <w:rsid w:val="008F54B2"/>
    <w:rsid w:val="00902FD1"/>
    <w:rsid w:val="00905103"/>
    <w:rsid w:val="009073AF"/>
    <w:rsid w:val="00914B50"/>
    <w:rsid w:val="00917D70"/>
    <w:rsid w:val="00926889"/>
    <w:rsid w:val="00944498"/>
    <w:rsid w:val="00972122"/>
    <w:rsid w:val="009831BF"/>
    <w:rsid w:val="009960B2"/>
    <w:rsid w:val="009A69E0"/>
    <w:rsid w:val="009B3960"/>
    <w:rsid w:val="009C13DE"/>
    <w:rsid w:val="009D243A"/>
    <w:rsid w:val="009E6413"/>
    <w:rsid w:val="009E65F6"/>
    <w:rsid w:val="009E6C43"/>
    <w:rsid w:val="009F18C7"/>
    <w:rsid w:val="00A027CC"/>
    <w:rsid w:val="00A07BE7"/>
    <w:rsid w:val="00A1289E"/>
    <w:rsid w:val="00A335B3"/>
    <w:rsid w:val="00A342F7"/>
    <w:rsid w:val="00A71166"/>
    <w:rsid w:val="00A741BF"/>
    <w:rsid w:val="00A806EA"/>
    <w:rsid w:val="00A97D41"/>
    <w:rsid w:val="00AA21E1"/>
    <w:rsid w:val="00AB2182"/>
    <w:rsid w:val="00AB2508"/>
    <w:rsid w:val="00AB53B2"/>
    <w:rsid w:val="00AB5C32"/>
    <w:rsid w:val="00AC681A"/>
    <w:rsid w:val="00AE05A6"/>
    <w:rsid w:val="00AE13F8"/>
    <w:rsid w:val="00AF1AD0"/>
    <w:rsid w:val="00B12C43"/>
    <w:rsid w:val="00B43F0D"/>
    <w:rsid w:val="00B53F03"/>
    <w:rsid w:val="00B739B5"/>
    <w:rsid w:val="00B740FE"/>
    <w:rsid w:val="00B7708A"/>
    <w:rsid w:val="00B81DC0"/>
    <w:rsid w:val="00B879EC"/>
    <w:rsid w:val="00B967E0"/>
    <w:rsid w:val="00BA4CA2"/>
    <w:rsid w:val="00BC1B2C"/>
    <w:rsid w:val="00BD4A83"/>
    <w:rsid w:val="00BD5B20"/>
    <w:rsid w:val="00BE12AC"/>
    <w:rsid w:val="00BE5C81"/>
    <w:rsid w:val="00BF6ED3"/>
    <w:rsid w:val="00C03C69"/>
    <w:rsid w:val="00C04B89"/>
    <w:rsid w:val="00C06E05"/>
    <w:rsid w:val="00C12C3E"/>
    <w:rsid w:val="00C16668"/>
    <w:rsid w:val="00C30563"/>
    <w:rsid w:val="00C3436D"/>
    <w:rsid w:val="00C36B7D"/>
    <w:rsid w:val="00C513C9"/>
    <w:rsid w:val="00C734B1"/>
    <w:rsid w:val="00C8333E"/>
    <w:rsid w:val="00C87D5B"/>
    <w:rsid w:val="00C92800"/>
    <w:rsid w:val="00C95B96"/>
    <w:rsid w:val="00CA53A6"/>
    <w:rsid w:val="00CC7369"/>
    <w:rsid w:val="00CE7138"/>
    <w:rsid w:val="00CF421F"/>
    <w:rsid w:val="00D0621D"/>
    <w:rsid w:val="00D12A42"/>
    <w:rsid w:val="00D40278"/>
    <w:rsid w:val="00D71464"/>
    <w:rsid w:val="00D73081"/>
    <w:rsid w:val="00D7460A"/>
    <w:rsid w:val="00DC750F"/>
    <w:rsid w:val="00DD4B4A"/>
    <w:rsid w:val="00DE12F6"/>
    <w:rsid w:val="00DE587C"/>
    <w:rsid w:val="00DE641F"/>
    <w:rsid w:val="00DE6450"/>
    <w:rsid w:val="00DF72DE"/>
    <w:rsid w:val="00E129C7"/>
    <w:rsid w:val="00E135AB"/>
    <w:rsid w:val="00E41F34"/>
    <w:rsid w:val="00E50837"/>
    <w:rsid w:val="00E556E2"/>
    <w:rsid w:val="00E63A72"/>
    <w:rsid w:val="00E77B24"/>
    <w:rsid w:val="00E83D66"/>
    <w:rsid w:val="00E84330"/>
    <w:rsid w:val="00E91B8B"/>
    <w:rsid w:val="00E91D96"/>
    <w:rsid w:val="00E95CBC"/>
    <w:rsid w:val="00EA2576"/>
    <w:rsid w:val="00EA7E08"/>
    <w:rsid w:val="00EB682B"/>
    <w:rsid w:val="00EC090C"/>
    <w:rsid w:val="00EC6493"/>
    <w:rsid w:val="00EC7DB3"/>
    <w:rsid w:val="00EE1089"/>
    <w:rsid w:val="00EF00DF"/>
    <w:rsid w:val="00F00B9E"/>
    <w:rsid w:val="00F0128B"/>
    <w:rsid w:val="00F12664"/>
    <w:rsid w:val="00F17260"/>
    <w:rsid w:val="00F173DF"/>
    <w:rsid w:val="00F306D1"/>
    <w:rsid w:val="00F4366B"/>
    <w:rsid w:val="00F538F8"/>
    <w:rsid w:val="00F61E6A"/>
    <w:rsid w:val="00F87E5E"/>
    <w:rsid w:val="00F950A8"/>
    <w:rsid w:val="00FA4DF9"/>
    <w:rsid w:val="00FD7011"/>
    <w:rsid w:val="00FD7787"/>
    <w:rsid w:val="00FE1679"/>
    <w:rsid w:val="00FF08A6"/>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32AC15"/>
  <w15:docId w15:val="{B928FCF9-6D01-46C8-A996-B6F93FD88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E84"/>
    <w:pPr>
      <w:spacing w:after="0" w:line="360" w:lineRule="auto"/>
      <w:jc w:val="both"/>
    </w:pPr>
    <w:rPr>
      <w:rFonts w:ascii="Times New Roman" w:hAnsi="Times New Roman" w:cs="Times New Roman"/>
      <w:sz w:val="24"/>
      <w:szCs w:val="24"/>
      <w:lang w:val="en-US" w:eastAsia="en-US" w:bidi="en-US"/>
    </w:rPr>
  </w:style>
  <w:style w:type="paragraph" w:styleId="Heading1">
    <w:name w:val="heading 1"/>
    <w:basedOn w:val="Normal"/>
    <w:next w:val="Normal"/>
    <w:link w:val="Heading1Char"/>
    <w:uiPriority w:val="9"/>
    <w:qFormat/>
    <w:rsid w:val="00101E84"/>
    <w:pPr>
      <w:keepNext/>
      <w:spacing w:before="240" w:after="60"/>
      <w:outlineLvl w:val="0"/>
    </w:pPr>
    <w:rPr>
      <w:rFonts w:eastAsiaTheme="majorEastAsia"/>
      <w:b/>
      <w:bCs/>
      <w:kern w:val="32"/>
      <w:sz w:val="28"/>
      <w:szCs w:val="32"/>
    </w:rPr>
  </w:style>
  <w:style w:type="paragraph" w:styleId="Heading2">
    <w:name w:val="heading 2"/>
    <w:basedOn w:val="Normal"/>
    <w:next w:val="Normal"/>
    <w:link w:val="Heading2Char"/>
    <w:uiPriority w:val="9"/>
    <w:unhideWhenUsed/>
    <w:qFormat/>
    <w:rsid w:val="00101E84"/>
    <w:pPr>
      <w:keepNext/>
      <w:spacing w:before="240" w:after="60"/>
      <w:outlineLvl w:val="1"/>
    </w:pPr>
    <w:rPr>
      <w:rFonts w:eastAsiaTheme="majorEastAsia"/>
      <w:b/>
      <w:bCs/>
      <w:iCs/>
      <w:szCs w:val="28"/>
    </w:rPr>
  </w:style>
  <w:style w:type="paragraph" w:styleId="Heading3">
    <w:name w:val="heading 3"/>
    <w:basedOn w:val="Normal"/>
    <w:next w:val="Normal"/>
    <w:link w:val="Heading3Char"/>
    <w:uiPriority w:val="9"/>
    <w:semiHidden/>
    <w:unhideWhenUsed/>
    <w:qFormat/>
    <w:rsid w:val="00101E8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101E8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01E8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01E8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01E84"/>
    <w:pPr>
      <w:spacing w:before="240" w:after="60"/>
      <w:outlineLvl w:val="6"/>
    </w:pPr>
  </w:style>
  <w:style w:type="paragraph" w:styleId="Heading8">
    <w:name w:val="heading 8"/>
    <w:basedOn w:val="Normal"/>
    <w:next w:val="Normal"/>
    <w:link w:val="Heading8Char"/>
    <w:uiPriority w:val="9"/>
    <w:semiHidden/>
    <w:unhideWhenUsed/>
    <w:qFormat/>
    <w:rsid w:val="00101E84"/>
    <w:pPr>
      <w:spacing w:before="240" w:after="60"/>
      <w:outlineLvl w:val="7"/>
    </w:pPr>
    <w:rPr>
      <w:i/>
      <w:iCs/>
    </w:rPr>
  </w:style>
  <w:style w:type="paragraph" w:styleId="Heading9">
    <w:name w:val="heading 9"/>
    <w:basedOn w:val="Normal"/>
    <w:next w:val="Normal"/>
    <w:link w:val="Heading9Char"/>
    <w:uiPriority w:val="9"/>
    <w:semiHidden/>
    <w:unhideWhenUsed/>
    <w:qFormat/>
    <w:rsid w:val="00101E8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E84"/>
    <w:rPr>
      <w:rFonts w:ascii="Times New Roman" w:eastAsiaTheme="majorEastAsia" w:hAnsi="Times New Roman" w:cs="Times New Roman"/>
      <w:b/>
      <w:bCs/>
      <w:kern w:val="32"/>
      <w:sz w:val="28"/>
      <w:szCs w:val="32"/>
      <w:lang w:val="en-US" w:eastAsia="en-US" w:bidi="en-US"/>
    </w:rPr>
  </w:style>
  <w:style w:type="character" w:customStyle="1" w:styleId="Heading2Char">
    <w:name w:val="Heading 2 Char"/>
    <w:basedOn w:val="DefaultParagraphFont"/>
    <w:link w:val="Heading2"/>
    <w:uiPriority w:val="9"/>
    <w:rsid w:val="00101E84"/>
    <w:rPr>
      <w:rFonts w:ascii="Times New Roman" w:eastAsiaTheme="majorEastAsia" w:hAnsi="Times New Roman" w:cs="Times New Roman"/>
      <w:b/>
      <w:bCs/>
      <w:iCs/>
      <w:sz w:val="24"/>
      <w:szCs w:val="28"/>
      <w:lang w:val="en-US" w:eastAsia="en-US" w:bidi="en-US"/>
    </w:rPr>
  </w:style>
  <w:style w:type="character" w:customStyle="1" w:styleId="Heading3Char">
    <w:name w:val="Heading 3 Char"/>
    <w:basedOn w:val="DefaultParagraphFont"/>
    <w:link w:val="Heading3"/>
    <w:uiPriority w:val="9"/>
    <w:semiHidden/>
    <w:rsid w:val="00101E84"/>
    <w:rPr>
      <w:rFonts w:asciiTheme="majorHAnsi" w:eastAsiaTheme="majorEastAsia" w:hAnsiTheme="majorHAnsi" w:cs="Times New Roman"/>
      <w:b/>
      <w:bCs/>
      <w:sz w:val="26"/>
      <w:szCs w:val="26"/>
      <w:lang w:val="en-US" w:eastAsia="en-US" w:bidi="en-US"/>
    </w:rPr>
  </w:style>
  <w:style w:type="character" w:customStyle="1" w:styleId="Heading4Char">
    <w:name w:val="Heading 4 Char"/>
    <w:basedOn w:val="DefaultParagraphFont"/>
    <w:link w:val="Heading4"/>
    <w:uiPriority w:val="9"/>
    <w:semiHidden/>
    <w:rsid w:val="00101E84"/>
    <w:rPr>
      <w:rFonts w:ascii="Times New Roman" w:hAnsi="Times New Roman" w:cs="Times New Roman"/>
      <w:b/>
      <w:bCs/>
      <w:sz w:val="28"/>
      <w:szCs w:val="28"/>
      <w:lang w:val="en-US" w:eastAsia="en-US" w:bidi="en-US"/>
    </w:rPr>
  </w:style>
  <w:style w:type="character" w:customStyle="1" w:styleId="Heading5Char">
    <w:name w:val="Heading 5 Char"/>
    <w:basedOn w:val="DefaultParagraphFont"/>
    <w:link w:val="Heading5"/>
    <w:uiPriority w:val="9"/>
    <w:semiHidden/>
    <w:rsid w:val="00101E84"/>
    <w:rPr>
      <w:rFonts w:ascii="Times New Roman" w:hAnsi="Times New Roman" w:cs="Times New Roman"/>
      <w:b/>
      <w:bCs/>
      <w:i/>
      <w:iCs/>
      <w:sz w:val="26"/>
      <w:szCs w:val="26"/>
      <w:lang w:val="en-US" w:eastAsia="en-US" w:bidi="en-US"/>
    </w:rPr>
  </w:style>
  <w:style w:type="character" w:customStyle="1" w:styleId="Heading6Char">
    <w:name w:val="Heading 6 Char"/>
    <w:basedOn w:val="DefaultParagraphFont"/>
    <w:link w:val="Heading6"/>
    <w:uiPriority w:val="9"/>
    <w:semiHidden/>
    <w:rsid w:val="00101E84"/>
    <w:rPr>
      <w:rFonts w:ascii="Times New Roman" w:hAnsi="Times New Roman" w:cs="Times New Roman"/>
      <w:b/>
      <w:bCs/>
      <w:lang w:val="en-US" w:eastAsia="en-US" w:bidi="en-US"/>
    </w:rPr>
  </w:style>
  <w:style w:type="character" w:customStyle="1" w:styleId="Heading7Char">
    <w:name w:val="Heading 7 Char"/>
    <w:basedOn w:val="DefaultParagraphFont"/>
    <w:link w:val="Heading7"/>
    <w:uiPriority w:val="9"/>
    <w:semiHidden/>
    <w:rsid w:val="00101E84"/>
    <w:rPr>
      <w:rFonts w:ascii="Times New Roman" w:hAnsi="Times New Roman" w:cs="Times New Roman"/>
      <w:sz w:val="24"/>
      <w:szCs w:val="24"/>
      <w:lang w:val="en-US" w:eastAsia="en-US" w:bidi="en-US"/>
    </w:rPr>
  </w:style>
  <w:style w:type="character" w:customStyle="1" w:styleId="Heading8Char">
    <w:name w:val="Heading 8 Char"/>
    <w:basedOn w:val="DefaultParagraphFont"/>
    <w:link w:val="Heading8"/>
    <w:uiPriority w:val="9"/>
    <w:semiHidden/>
    <w:rsid w:val="00101E84"/>
    <w:rPr>
      <w:rFonts w:ascii="Times New Roman" w:hAnsi="Times New Roman" w:cs="Times New Roman"/>
      <w:i/>
      <w:iCs/>
      <w:sz w:val="24"/>
      <w:szCs w:val="24"/>
      <w:lang w:val="en-US" w:eastAsia="en-US" w:bidi="en-US"/>
    </w:rPr>
  </w:style>
  <w:style w:type="character" w:customStyle="1" w:styleId="Heading9Char">
    <w:name w:val="Heading 9 Char"/>
    <w:basedOn w:val="DefaultParagraphFont"/>
    <w:link w:val="Heading9"/>
    <w:uiPriority w:val="9"/>
    <w:semiHidden/>
    <w:rsid w:val="00101E84"/>
    <w:rPr>
      <w:rFonts w:asciiTheme="majorHAnsi" w:eastAsiaTheme="majorEastAsia" w:hAnsiTheme="majorHAnsi" w:cs="Times New Roman"/>
      <w:lang w:val="en-US" w:eastAsia="en-US" w:bidi="en-US"/>
    </w:rPr>
  </w:style>
  <w:style w:type="paragraph" w:styleId="Title">
    <w:name w:val="Title"/>
    <w:basedOn w:val="Normal"/>
    <w:next w:val="Normal"/>
    <w:link w:val="TitleChar"/>
    <w:uiPriority w:val="10"/>
    <w:qFormat/>
    <w:rsid w:val="00101E8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01E84"/>
    <w:rPr>
      <w:rFonts w:asciiTheme="majorHAnsi" w:eastAsiaTheme="majorEastAsia" w:hAnsiTheme="majorHAnsi" w:cs="Times New Roman"/>
      <w:b/>
      <w:bCs/>
      <w:kern w:val="28"/>
      <w:sz w:val="32"/>
      <w:szCs w:val="32"/>
      <w:lang w:val="en-US" w:eastAsia="en-US" w:bidi="en-US"/>
    </w:rPr>
  </w:style>
  <w:style w:type="paragraph" w:styleId="Subtitle">
    <w:name w:val="Subtitle"/>
    <w:basedOn w:val="Normal"/>
    <w:next w:val="Normal"/>
    <w:link w:val="SubtitleChar"/>
    <w:uiPriority w:val="11"/>
    <w:qFormat/>
    <w:rsid w:val="00101E84"/>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01E84"/>
    <w:rPr>
      <w:rFonts w:asciiTheme="majorHAnsi" w:eastAsiaTheme="majorEastAsia" w:hAnsiTheme="majorHAnsi" w:cs="Times New Roman"/>
      <w:sz w:val="24"/>
      <w:szCs w:val="24"/>
      <w:lang w:val="en-US" w:eastAsia="en-US" w:bidi="en-US"/>
    </w:rPr>
  </w:style>
  <w:style w:type="character" w:styleId="Strong">
    <w:name w:val="Strong"/>
    <w:basedOn w:val="DefaultParagraphFont"/>
    <w:uiPriority w:val="22"/>
    <w:qFormat/>
    <w:rsid w:val="00101E84"/>
    <w:rPr>
      <w:b/>
      <w:bCs/>
    </w:rPr>
  </w:style>
  <w:style w:type="character" w:styleId="Emphasis">
    <w:name w:val="Emphasis"/>
    <w:basedOn w:val="DefaultParagraphFont"/>
    <w:uiPriority w:val="20"/>
    <w:qFormat/>
    <w:rsid w:val="00101E84"/>
    <w:rPr>
      <w:rFonts w:asciiTheme="minorHAnsi" w:hAnsiTheme="minorHAnsi"/>
      <w:b/>
      <w:i/>
      <w:iCs/>
    </w:rPr>
  </w:style>
  <w:style w:type="paragraph" w:styleId="NoSpacing">
    <w:name w:val="No Spacing"/>
    <w:basedOn w:val="Normal"/>
    <w:link w:val="NoSpacingChar"/>
    <w:uiPriority w:val="1"/>
    <w:qFormat/>
    <w:rsid w:val="00101E84"/>
    <w:rPr>
      <w:szCs w:val="32"/>
    </w:rPr>
  </w:style>
  <w:style w:type="character" w:customStyle="1" w:styleId="NoSpacingChar">
    <w:name w:val="No Spacing Char"/>
    <w:basedOn w:val="DefaultParagraphFont"/>
    <w:link w:val="NoSpacing"/>
    <w:uiPriority w:val="1"/>
    <w:rsid w:val="00101E84"/>
    <w:rPr>
      <w:rFonts w:ascii="Times New Roman" w:hAnsi="Times New Roman" w:cs="Times New Roman"/>
      <w:sz w:val="24"/>
      <w:szCs w:val="32"/>
      <w:lang w:val="en-US" w:eastAsia="en-US" w:bidi="en-US"/>
    </w:rPr>
  </w:style>
  <w:style w:type="paragraph" w:styleId="ListParagraph">
    <w:name w:val="List Paragraph"/>
    <w:basedOn w:val="Normal"/>
    <w:link w:val="ListParagraphChar"/>
    <w:uiPriority w:val="99"/>
    <w:qFormat/>
    <w:rsid w:val="00101E84"/>
    <w:pPr>
      <w:ind w:left="720"/>
      <w:contextualSpacing/>
    </w:pPr>
  </w:style>
  <w:style w:type="character" w:customStyle="1" w:styleId="ListParagraphChar">
    <w:name w:val="List Paragraph Char"/>
    <w:link w:val="ListParagraph"/>
    <w:uiPriority w:val="99"/>
    <w:locked/>
    <w:rsid w:val="00101E84"/>
    <w:rPr>
      <w:rFonts w:ascii="Times New Roman" w:hAnsi="Times New Roman" w:cs="Times New Roman"/>
      <w:sz w:val="24"/>
      <w:szCs w:val="24"/>
      <w:lang w:val="en-US" w:eastAsia="en-US" w:bidi="en-US"/>
    </w:rPr>
  </w:style>
  <w:style w:type="paragraph" w:styleId="Quote">
    <w:name w:val="Quote"/>
    <w:basedOn w:val="Normal"/>
    <w:next w:val="Normal"/>
    <w:link w:val="QuoteChar"/>
    <w:uiPriority w:val="29"/>
    <w:qFormat/>
    <w:rsid w:val="00101E84"/>
    <w:rPr>
      <w:i/>
    </w:rPr>
  </w:style>
  <w:style w:type="character" w:customStyle="1" w:styleId="QuoteChar">
    <w:name w:val="Quote Char"/>
    <w:basedOn w:val="DefaultParagraphFont"/>
    <w:link w:val="Quote"/>
    <w:uiPriority w:val="29"/>
    <w:rsid w:val="00101E84"/>
    <w:rPr>
      <w:rFonts w:ascii="Times New Roman" w:hAnsi="Times New Roman" w:cs="Times New Roman"/>
      <w:i/>
      <w:sz w:val="24"/>
      <w:szCs w:val="24"/>
      <w:lang w:val="en-US" w:eastAsia="en-US" w:bidi="en-US"/>
    </w:rPr>
  </w:style>
  <w:style w:type="paragraph" w:styleId="IntenseQuote">
    <w:name w:val="Intense Quote"/>
    <w:basedOn w:val="Normal"/>
    <w:next w:val="Normal"/>
    <w:link w:val="IntenseQuoteChar"/>
    <w:uiPriority w:val="30"/>
    <w:qFormat/>
    <w:rsid w:val="00101E84"/>
    <w:pPr>
      <w:ind w:left="720" w:right="720"/>
    </w:pPr>
    <w:rPr>
      <w:b/>
      <w:i/>
      <w:szCs w:val="22"/>
    </w:rPr>
  </w:style>
  <w:style w:type="character" w:customStyle="1" w:styleId="IntenseQuoteChar">
    <w:name w:val="Intense Quote Char"/>
    <w:basedOn w:val="DefaultParagraphFont"/>
    <w:link w:val="IntenseQuote"/>
    <w:uiPriority w:val="30"/>
    <w:rsid w:val="00101E84"/>
    <w:rPr>
      <w:rFonts w:ascii="Times New Roman" w:hAnsi="Times New Roman" w:cs="Times New Roman"/>
      <w:b/>
      <w:i/>
      <w:sz w:val="24"/>
      <w:lang w:val="en-US" w:eastAsia="en-US" w:bidi="en-US"/>
    </w:rPr>
  </w:style>
  <w:style w:type="character" w:styleId="SubtleEmphasis">
    <w:name w:val="Subtle Emphasis"/>
    <w:uiPriority w:val="19"/>
    <w:qFormat/>
    <w:rsid w:val="00101E84"/>
    <w:rPr>
      <w:i/>
      <w:color w:val="5A5A5A" w:themeColor="text1" w:themeTint="A5"/>
    </w:rPr>
  </w:style>
  <w:style w:type="character" w:styleId="IntenseEmphasis">
    <w:name w:val="Intense Emphasis"/>
    <w:basedOn w:val="DefaultParagraphFont"/>
    <w:uiPriority w:val="21"/>
    <w:qFormat/>
    <w:rsid w:val="00101E84"/>
    <w:rPr>
      <w:b/>
      <w:i/>
      <w:sz w:val="24"/>
      <w:szCs w:val="24"/>
      <w:u w:val="single"/>
    </w:rPr>
  </w:style>
  <w:style w:type="character" w:styleId="SubtleReference">
    <w:name w:val="Subtle Reference"/>
    <w:basedOn w:val="DefaultParagraphFont"/>
    <w:uiPriority w:val="31"/>
    <w:qFormat/>
    <w:rsid w:val="00101E84"/>
    <w:rPr>
      <w:sz w:val="24"/>
      <w:szCs w:val="24"/>
      <w:u w:val="single"/>
    </w:rPr>
  </w:style>
  <w:style w:type="character" w:styleId="IntenseReference">
    <w:name w:val="Intense Reference"/>
    <w:basedOn w:val="DefaultParagraphFont"/>
    <w:uiPriority w:val="32"/>
    <w:qFormat/>
    <w:rsid w:val="00101E84"/>
    <w:rPr>
      <w:b/>
      <w:sz w:val="24"/>
      <w:u w:val="single"/>
    </w:rPr>
  </w:style>
  <w:style w:type="character" w:styleId="BookTitle">
    <w:name w:val="Book Title"/>
    <w:basedOn w:val="DefaultParagraphFont"/>
    <w:uiPriority w:val="33"/>
    <w:qFormat/>
    <w:rsid w:val="00101E84"/>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101E84"/>
    <w:pPr>
      <w:outlineLvl w:val="9"/>
    </w:pPr>
  </w:style>
  <w:style w:type="paragraph" w:styleId="Header">
    <w:name w:val="header"/>
    <w:basedOn w:val="Normal"/>
    <w:link w:val="HeaderChar"/>
    <w:uiPriority w:val="99"/>
    <w:unhideWhenUsed/>
    <w:rsid w:val="00101E84"/>
    <w:pPr>
      <w:tabs>
        <w:tab w:val="center" w:pos="4536"/>
        <w:tab w:val="right" w:pos="9072"/>
      </w:tabs>
    </w:pPr>
  </w:style>
  <w:style w:type="character" w:customStyle="1" w:styleId="HeaderChar">
    <w:name w:val="Header Char"/>
    <w:basedOn w:val="DefaultParagraphFont"/>
    <w:link w:val="Header"/>
    <w:uiPriority w:val="99"/>
    <w:rsid w:val="00101E84"/>
    <w:rPr>
      <w:rFonts w:ascii="Times New Roman" w:hAnsi="Times New Roman" w:cs="Times New Roman"/>
      <w:sz w:val="24"/>
      <w:szCs w:val="24"/>
      <w:lang w:val="en-US" w:eastAsia="en-US" w:bidi="en-US"/>
    </w:rPr>
  </w:style>
  <w:style w:type="paragraph" w:styleId="Footer">
    <w:name w:val="footer"/>
    <w:basedOn w:val="Normal"/>
    <w:link w:val="FooterChar"/>
    <w:uiPriority w:val="99"/>
    <w:unhideWhenUsed/>
    <w:rsid w:val="00101E84"/>
    <w:pPr>
      <w:tabs>
        <w:tab w:val="center" w:pos="4536"/>
        <w:tab w:val="right" w:pos="9072"/>
      </w:tabs>
    </w:pPr>
  </w:style>
  <w:style w:type="character" w:customStyle="1" w:styleId="FooterChar">
    <w:name w:val="Footer Char"/>
    <w:basedOn w:val="DefaultParagraphFont"/>
    <w:link w:val="Footer"/>
    <w:uiPriority w:val="99"/>
    <w:rsid w:val="00101E84"/>
    <w:rPr>
      <w:rFonts w:ascii="Times New Roman" w:hAnsi="Times New Roman" w:cs="Times New Roman"/>
      <w:sz w:val="24"/>
      <w:szCs w:val="24"/>
      <w:lang w:val="en-US" w:eastAsia="en-US" w:bidi="en-US"/>
    </w:rPr>
  </w:style>
  <w:style w:type="paragraph" w:styleId="BalloonText">
    <w:name w:val="Balloon Text"/>
    <w:basedOn w:val="Normal"/>
    <w:link w:val="BalloonTextChar"/>
    <w:uiPriority w:val="99"/>
    <w:semiHidden/>
    <w:unhideWhenUsed/>
    <w:rsid w:val="00101E84"/>
    <w:rPr>
      <w:rFonts w:ascii="Tahoma" w:hAnsi="Tahoma" w:cs="Tahoma"/>
      <w:sz w:val="16"/>
      <w:szCs w:val="16"/>
    </w:rPr>
  </w:style>
  <w:style w:type="character" w:customStyle="1" w:styleId="BalloonTextChar">
    <w:name w:val="Balloon Text Char"/>
    <w:basedOn w:val="DefaultParagraphFont"/>
    <w:link w:val="BalloonText"/>
    <w:uiPriority w:val="99"/>
    <w:semiHidden/>
    <w:rsid w:val="00101E84"/>
    <w:rPr>
      <w:rFonts w:ascii="Tahoma" w:hAnsi="Tahoma" w:cs="Tahoma"/>
      <w:sz w:val="16"/>
      <w:szCs w:val="16"/>
      <w:lang w:val="en-US" w:eastAsia="en-US" w:bidi="en-US"/>
    </w:rPr>
  </w:style>
  <w:style w:type="paragraph" w:styleId="TOC2">
    <w:name w:val="toc 2"/>
    <w:basedOn w:val="Normal"/>
    <w:next w:val="Normal"/>
    <w:autoRedefine/>
    <w:uiPriority w:val="39"/>
    <w:unhideWhenUsed/>
    <w:rsid w:val="00101E84"/>
    <w:pPr>
      <w:spacing w:after="100"/>
      <w:ind w:left="240"/>
    </w:pPr>
  </w:style>
  <w:style w:type="character" w:styleId="Hyperlink">
    <w:name w:val="Hyperlink"/>
    <w:basedOn w:val="DefaultParagraphFont"/>
    <w:uiPriority w:val="99"/>
    <w:unhideWhenUsed/>
    <w:rsid w:val="00101E84"/>
    <w:rPr>
      <w:color w:val="0000FF" w:themeColor="hyperlink"/>
      <w:u w:val="single"/>
    </w:rPr>
  </w:style>
  <w:style w:type="paragraph" w:customStyle="1" w:styleId="pt-normal-000003">
    <w:name w:val="pt-normal-000003"/>
    <w:basedOn w:val="Normal"/>
    <w:rsid w:val="00101E84"/>
    <w:pPr>
      <w:spacing w:before="100" w:beforeAutospacing="1" w:after="100" w:afterAutospacing="1" w:line="240" w:lineRule="auto"/>
      <w:jc w:val="left"/>
    </w:pPr>
    <w:rPr>
      <w:rFonts w:eastAsia="Times New Roman"/>
      <w:lang w:bidi="ar-SA"/>
    </w:rPr>
  </w:style>
  <w:style w:type="character" w:customStyle="1" w:styleId="pt-strong">
    <w:name w:val="pt-strong"/>
    <w:basedOn w:val="DefaultParagraphFont"/>
    <w:rsid w:val="00101E84"/>
  </w:style>
  <w:style w:type="character" w:customStyle="1" w:styleId="pt-strong-000007">
    <w:name w:val="pt-strong-000007"/>
    <w:basedOn w:val="DefaultParagraphFont"/>
    <w:rsid w:val="00101E84"/>
  </w:style>
  <w:style w:type="paragraph" w:customStyle="1" w:styleId="pt-normal-000008">
    <w:name w:val="pt-normal-000008"/>
    <w:basedOn w:val="Normal"/>
    <w:rsid w:val="00101E84"/>
    <w:pPr>
      <w:spacing w:before="100" w:beforeAutospacing="1" w:after="100" w:afterAutospacing="1" w:line="240" w:lineRule="auto"/>
      <w:jc w:val="left"/>
    </w:pPr>
    <w:rPr>
      <w:rFonts w:eastAsia="Times New Roman"/>
      <w:lang w:bidi="ar-SA"/>
    </w:rPr>
  </w:style>
  <w:style w:type="character" w:customStyle="1" w:styleId="pt-000009">
    <w:name w:val="pt-000009"/>
    <w:basedOn w:val="DefaultParagraphFont"/>
    <w:rsid w:val="00101E84"/>
  </w:style>
  <w:style w:type="character" w:customStyle="1" w:styleId="pt-defaultparagraphfont-000004">
    <w:name w:val="pt-defaultparagraphfont-000004"/>
    <w:basedOn w:val="DefaultParagraphFont"/>
    <w:rsid w:val="00101E84"/>
  </w:style>
  <w:style w:type="character" w:customStyle="1" w:styleId="pt-000010">
    <w:name w:val="pt-000010"/>
    <w:basedOn w:val="DefaultParagraphFont"/>
    <w:rsid w:val="00101E84"/>
  </w:style>
  <w:style w:type="character" w:customStyle="1" w:styleId="pt-defaultparagraphfont-000011">
    <w:name w:val="pt-defaultparagraphfont-000011"/>
    <w:basedOn w:val="DefaultParagraphFont"/>
    <w:rsid w:val="00101E84"/>
  </w:style>
  <w:style w:type="paragraph" w:styleId="NormalWeb">
    <w:name w:val="Normal (Web)"/>
    <w:basedOn w:val="Normal"/>
    <w:uiPriority w:val="99"/>
    <w:unhideWhenUsed/>
    <w:rsid w:val="00101E84"/>
    <w:pPr>
      <w:spacing w:before="100" w:beforeAutospacing="1" w:after="100" w:afterAutospacing="1" w:line="240" w:lineRule="auto"/>
      <w:jc w:val="left"/>
    </w:pPr>
    <w:rPr>
      <w:rFonts w:eastAsia="Times New Roman"/>
      <w:lang w:bidi="ar-SA"/>
    </w:rPr>
  </w:style>
  <w:style w:type="paragraph" w:customStyle="1" w:styleId="pt-normal">
    <w:name w:val="pt-normal"/>
    <w:basedOn w:val="Normal"/>
    <w:rsid w:val="00101E84"/>
    <w:pPr>
      <w:spacing w:before="100" w:beforeAutospacing="1" w:after="100" w:afterAutospacing="1" w:line="240" w:lineRule="auto"/>
      <w:jc w:val="left"/>
    </w:pPr>
    <w:rPr>
      <w:rFonts w:eastAsia="Times New Roman"/>
      <w:lang w:bidi="ar-SA"/>
    </w:rPr>
  </w:style>
  <w:style w:type="character" w:customStyle="1" w:styleId="pt-defaultparagraphfont-000005">
    <w:name w:val="pt-defaultparagraphfont-000005"/>
    <w:basedOn w:val="DefaultParagraphFont"/>
    <w:rsid w:val="00101E84"/>
  </w:style>
  <w:style w:type="paragraph" w:styleId="TOC1">
    <w:name w:val="toc 1"/>
    <w:basedOn w:val="Normal"/>
    <w:next w:val="Normal"/>
    <w:autoRedefine/>
    <w:uiPriority w:val="39"/>
    <w:unhideWhenUsed/>
    <w:rsid w:val="00106BF7"/>
    <w:pPr>
      <w:spacing w:after="100"/>
    </w:pPr>
    <w:rPr>
      <w:b/>
      <w:lang w:val="hr-HR"/>
    </w:rPr>
  </w:style>
  <w:style w:type="paragraph" w:styleId="BodyText">
    <w:name w:val="Body Text"/>
    <w:basedOn w:val="Normal"/>
    <w:link w:val="BodyTextChar"/>
    <w:uiPriority w:val="1"/>
    <w:qFormat/>
    <w:rsid w:val="00101E84"/>
    <w:pPr>
      <w:widowControl w:val="0"/>
      <w:spacing w:line="240" w:lineRule="auto"/>
      <w:ind w:left="115"/>
      <w:jc w:val="left"/>
    </w:pPr>
    <w:rPr>
      <w:rFonts w:eastAsia="Times New Roman" w:cstheme="minorBidi"/>
      <w:lang w:bidi="ar-SA"/>
    </w:rPr>
  </w:style>
  <w:style w:type="character" w:customStyle="1" w:styleId="BodyTextChar">
    <w:name w:val="Body Text Char"/>
    <w:basedOn w:val="DefaultParagraphFont"/>
    <w:link w:val="BodyText"/>
    <w:uiPriority w:val="1"/>
    <w:rsid w:val="00101E84"/>
    <w:rPr>
      <w:rFonts w:ascii="Times New Roman" w:eastAsia="Times New Roman" w:hAnsi="Times New Roman"/>
      <w:sz w:val="24"/>
      <w:szCs w:val="24"/>
      <w:lang w:val="en-US" w:eastAsia="en-US"/>
    </w:rPr>
  </w:style>
  <w:style w:type="paragraph" w:styleId="Caption">
    <w:name w:val="caption"/>
    <w:basedOn w:val="Normal"/>
    <w:next w:val="Normal"/>
    <w:uiPriority w:val="99"/>
    <w:qFormat/>
    <w:rsid w:val="00101E84"/>
    <w:pPr>
      <w:spacing w:before="120" w:after="120" w:line="240" w:lineRule="auto"/>
      <w:ind w:left="720"/>
      <w:jc w:val="left"/>
    </w:pPr>
    <w:rPr>
      <w:rFonts w:ascii="Arial" w:eastAsia="Times New Roman" w:hAnsi="Arial"/>
      <w:b/>
      <w:color w:val="548DD4" w:themeColor="text2" w:themeTint="99"/>
      <w:sz w:val="20"/>
      <w:szCs w:val="20"/>
      <w:lang w:val="hr-HR" w:bidi="ar-SA"/>
    </w:rPr>
  </w:style>
  <w:style w:type="paragraph" w:customStyle="1" w:styleId="NASLOV1">
    <w:name w:val="NASLOV 1"/>
    <w:basedOn w:val="Normal"/>
    <w:link w:val="NASLOV1Char"/>
    <w:qFormat/>
    <w:rsid w:val="00101E84"/>
    <w:pPr>
      <w:spacing w:line="240" w:lineRule="auto"/>
      <w:ind w:firstLine="720"/>
      <w:jc w:val="center"/>
    </w:pPr>
    <w:rPr>
      <w:rFonts w:ascii="Arial" w:eastAsia="Times New Roman" w:hAnsi="Arial" w:cs="Arial"/>
      <w:b/>
      <w:sz w:val="28"/>
      <w:szCs w:val="28"/>
      <w:lang w:val="hr-HR" w:eastAsia="hr-HR" w:bidi="ar-SA"/>
    </w:rPr>
  </w:style>
  <w:style w:type="character" w:customStyle="1" w:styleId="NASLOV1Char">
    <w:name w:val="NASLOV 1 Char"/>
    <w:basedOn w:val="DefaultParagraphFont"/>
    <w:link w:val="NASLOV1"/>
    <w:rsid w:val="00101E84"/>
    <w:rPr>
      <w:rFonts w:ascii="Arial" w:eastAsia="Times New Roman" w:hAnsi="Arial" w:cs="Arial"/>
      <w:b/>
      <w:sz w:val="28"/>
      <w:szCs w:val="28"/>
      <w:lang w:eastAsia="hr-HR"/>
    </w:rPr>
  </w:style>
  <w:style w:type="paragraph" w:styleId="FootnoteText">
    <w:name w:val="footnote text"/>
    <w:aliases w:val="Testo nota a piè di pagina Carattere,Footnote Text FT"/>
    <w:basedOn w:val="Normal"/>
    <w:link w:val="FootnoteTextChar"/>
    <w:unhideWhenUsed/>
    <w:rsid w:val="00101E84"/>
    <w:pPr>
      <w:spacing w:line="240" w:lineRule="auto"/>
      <w:jc w:val="left"/>
    </w:pPr>
    <w:rPr>
      <w:rFonts w:asciiTheme="minorHAnsi" w:eastAsiaTheme="minorHAnsi" w:hAnsiTheme="minorHAnsi" w:cstheme="minorBidi"/>
      <w:sz w:val="20"/>
      <w:szCs w:val="20"/>
      <w:lang w:val="hr-HR" w:bidi="ar-SA"/>
    </w:rPr>
  </w:style>
  <w:style w:type="character" w:customStyle="1" w:styleId="FootnoteTextChar">
    <w:name w:val="Footnote Text Char"/>
    <w:aliases w:val="Testo nota a piè di pagina Carattere Char,Footnote Text FT Char"/>
    <w:basedOn w:val="DefaultParagraphFont"/>
    <w:link w:val="FootnoteText"/>
    <w:rsid w:val="00101E84"/>
    <w:rPr>
      <w:rFonts w:eastAsiaTheme="minorHAnsi"/>
      <w:sz w:val="20"/>
      <w:szCs w:val="20"/>
      <w:lang w:eastAsia="en-US"/>
    </w:rPr>
  </w:style>
  <w:style w:type="character" w:styleId="FootnoteReference">
    <w:name w:val="footnote reference"/>
    <w:aliases w:val="BVI fnr,Nota,Footnote symbol,Footnote,Appel note de bas de p,SUPERS,fr,o,Style 6,(NECG) Footnote Reference,Voetnootverwijzing,Footnote Reference Superscript,Footnote reference number,Footnotemark,FR,Footnotemark1,Footnote Reference Ar"/>
    <w:basedOn w:val="DefaultParagraphFont"/>
    <w:uiPriority w:val="99"/>
    <w:unhideWhenUsed/>
    <w:rsid w:val="00101E84"/>
    <w:rPr>
      <w:vertAlign w:val="superscript"/>
    </w:rPr>
  </w:style>
  <w:style w:type="character" w:customStyle="1" w:styleId="fontstyle01">
    <w:name w:val="fontstyle01"/>
    <w:basedOn w:val="DefaultParagraphFont"/>
    <w:rsid w:val="00101E84"/>
    <w:rPr>
      <w:rFonts w:ascii="TimesNewRomanPS-BoldMT" w:hAnsi="TimesNewRomanPS-BoldMT" w:hint="default"/>
      <w:b/>
      <w:bCs/>
      <w:i w:val="0"/>
      <w:iCs w:val="0"/>
      <w:color w:val="000000"/>
      <w:sz w:val="24"/>
      <w:szCs w:val="24"/>
    </w:rPr>
  </w:style>
  <w:style w:type="paragraph" w:styleId="TOC3">
    <w:name w:val="toc 3"/>
    <w:basedOn w:val="Normal"/>
    <w:next w:val="Normal"/>
    <w:autoRedefine/>
    <w:uiPriority w:val="39"/>
    <w:unhideWhenUsed/>
    <w:rsid w:val="00101E84"/>
    <w:pPr>
      <w:spacing w:after="100"/>
      <w:ind w:left="480"/>
    </w:pPr>
  </w:style>
  <w:style w:type="table" w:styleId="TableGrid">
    <w:name w:val="Table Grid"/>
    <w:basedOn w:val="TableNormal"/>
    <w:uiPriority w:val="59"/>
    <w:rsid w:val="00101E8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01E84"/>
  </w:style>
  <w:style w:type="character" w:customStyle="1" w:styleId="CommentTextChar">
    <w:name w:val="Comment Text Char"/>
    <w:basedOn w:val="DefaultParagraphFont"/>
    <w:link w:val="CommentText"/>
    <w:uiPriority w:val="99"/>
    <w:semiHidden/>
    <w:rsid w:val="00101E84"/>
    <w:rPr>
      <w:rFonts w:ascii="Times New Roman" w:hAnsi="Times New Roman" w:cs="Times New Roman"/>
      <w:sz w:val="20"/>
      <w:szCs w:val="20"/>
      <w:lang w:val="en-US" w:eastAsia="en-US" w:bidi="en-US"/>
    </w:rPr>
  </w:style>
  <w:style w:type="paragraph" w:styleId="CommentText">
    <w:name w:val="annotation text"/>
    <w:basedOn w:val="Normal"/>
    <w:link w:val="CommentTextChar"/>
    <w:uiPriority w:val="99"/>
    <w:semiHidden/>
    <w:unhideWhenUsed/>
    <w:rsid w:val="00101E84"/>
    <w:pPr>
      <w:spacing w:line="240" w:lineRule="auto"/>
    </w:pPr>
    <w:rPr>
      <w:sz w:val="20"/>
      <w:szCs w:val="20"/>
    </w:rPr>
  </w:style>
  <w:style w:type="character" w:customStyle="1" w:styleId="CommentSubjectChar">
    <w:name w:val="Comment Subject Char"/>
    <w:basedOn w:val="CommentTextChar"/>
    <w:link w:val="CommentSubject"/>
    <w:uiPriority w:val="99"/>
    <w:semiHidden/>
    <w:rsid w:val="00101E84"/>
    <w:rPr>
      <w:rFonts w:ascii="Times New Roman" w:hAnsi="Times New Roman" w:cs="Times New Roman"/>
      <w:b/>
      <w:bCs/>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101E84"/>
    <w:rPr>
      <w:b/>
      <w:bCs/>
    </w:rPr>
  </w:style>
  <w:style w:type="table" w:customStyle="1" w:styleId="TableGrid1">
    <w:name w:val="Table Grid1"/>
    <w:basedOn w:val="TableNormal"/>
    <w:next w:val="TableGrid"/>
    <w:rsid w:val="0012102E"/>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874280">
      <w:bodyDiv w:val="1"/>
      <w:marLeft w:val="0"/>
      <w:marRight w:val="0"/>
      <w:marTop w:val="0"/>
      <w:marBottom w:val="0"/>
      <w:divBdr>
        <w:top w:val="none" w:sz="0" w:space="0" w:color="auto"/>
        <w:left w:val="none" w:sz="0" w:space="0" w:color="auto"/>
        <w:bottom w:val="none" w:sz="0" w:space="0" w:color="auto"/>
        <w:right w:val="none" w:sz="0" w:space="0" w:color="auto"/>
      </w:divBdr>
      <w:divsChild>
        <w:div w:id="929044169">
          <w:marLeft w:val="0"/>
          <w:marRight w:val="0"/>
          <w:marTop w:val="0"/>
          <w:marBottom w:val="0"/>
          <w:divBdr>
            <w:top w:val="none" w:sz="0" w:space="0" w:color="auto"/>
            <w:left w:val="none" w:sz="0" w:space="0" w:color="auto"/>
            <w:bottom w:val="none" w:sz="0" w:space="0" w:color="auto"/>
            <w:right w:val="none" w:sz="0" w:space="0" w:color="auto"/>
          </w:divBdr>
          <w:divsChild>
            <w:div w:id="2037730668">
              <w:marLeft w:val="0"/>
              <w:marRight w:val="0"/>
              <w:marTop w:val="0"/>
              <w:marBottom w:val="0"/>
              <w:divBdr>
                <w:top w:val="none" w:sz="0" w:space="0" w:color="auto"/>
                <w:left w:val="none" w:sz="0" w:space="0" w:color="auto"/>
                <w:bottom w:val="none" w:sz="0" w:space="0" w:color="auto"/>
                <w:right w:val="none" w:sz="0" w:space="0" w:color="auto"/>
              </w:divBdr>
              <w:divsChild>
                <w:div w:id="1929540796">
                  <w:marLeft w:val="0"/>
                  <w:marRight w:val="0"/>
                  <w:marTop w:val="0"/>
                  <w:marBottom w:val="0"/>
                  <w:divBdr>
                    <w:top w:val="none" w:sz="0" w:space="0" w:color="auto"/>
                    <w:left w:val="none" w:sz="0" w:space="0" w:color="auto"/>
                    <w:bottom w:val="none" w:sz="0" w:space="0" w:color="auto"/>
                    <w:right w:val="none" w:sz="0" w:space="0" w:color="auto"/>
                  </w:divBdr>
                  <w:divsChild>
                    <w:div w:id="750809830">
                      <w:marLeft w:val="0"/>
                      <w:marRight w:val="0"/>
                      <w:marTop w:val="0"/>
                      <w:marBottom w:val="0"/>
                      <w:divBdr>
                        <w:top w:val="none" w:sz="0" w:space="0" w:color="auto"/>
                        <w:left w:val="none" w:sz="0" w:space="0" w:color="auto"/>
                        <w:bottom w:val="none" w:sz="0" w:space="0" w:color="auto"/>
                        <w:right w:val="none" w:sz="0" w:space="0" w:color="auto"/>
                      </w:divBdr>
                    </w:div>
                    <w:div w:id="4675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7230">
      <w:bodyDiv w:val="1"/>
      <w:marLeft w:val="0"/>
      <w:marRight w:val="0"/>
      <w:marTop w:val="0"/>
      <w:marBottom w:val="0"/>
      <w:divBdr>
        <w:top w:val="none" w:sz="0" w:space="0" w:color="auto"/>
        <w:left w:val="none" w:sz="0" w:space="0" w:color="auto"/>
        <w:bottom w:val="none" w:sz="0" w:space="0" w:color="auto"/>
        <w:right w:val="none" w:sz="0" w:space="0" w:color="auto"/>
      </w:divBdr>
      <w:divsChild>
        <w:div w:id="1921400961">
          <w:marLeft w:val="0"/>
          <w:marRight w:val="0"/>
          <w:marTop w:val="0"/>
          <w:marBottom w:val="0"/>
          <w:divBdr>
            <w:top w:val="none" w:sz="0" w:space="0" w:color="auto"/>
            <w:left w:val="none" w:sz="0" w:space="0" w:color="auto"/>
            <w:bottom w:val="none" w:sz="0" w:space="0" w:color="auto"/>
            <w:right w:val="none" w:sz="0" w:space="0" w:color="auto"/>
          </w:divBdr>
          <w:divsChild>
            <w:div w:id="1973051762">
              <w:marLeft w:val="0"/>
              <w:marRight w:val="0"/>
              <w:marTop w:val="0"/>
              <w:marBottom w:val="0"/>
              <w:divBdr>
                <w:top w:val="none" w:sz="0" w:space="0" w:color="auto"/>
                <w:left w:val="none" w:sz="0" w:space="0" w:color="auto"/>
                <w:bottom w:val="none" w:sz="0" w:space="0" w:color="auto"/>
                <w:right w:val="none" w:sz="0" w:space="0" w:color="auto"/>
              </w:divBdr>
              <w:divsChild>
                <w:div w:id="484666632">
                  <w:marLeft w:val="0"/>
                  <w:marRight w:val="0"/>
                  <w:marTop w:val="0"/>
                  <w:marBottom w:val="0"/>
                  <w:divBdr>
                    <w:top w:val="none" w:sz="0" w:space="0" w:color="auto"/>
                    <w:left w:val="none" w:sz="0" w:space="0" w:color="auto"/>
                    <w:bottom w:val="none" w:sz="0" w:space="0" w:color="auto"/>
                    <w:right w:val="none" w:sz="0" w:space="0" w:color="auto"/>
                  </w:divBdr>
                  <w:divsChild>
                    <w:div w:id="4579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5378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36">
          <w:marLeft w:val="0"/>
          <w:marRight w:val="0"/>
          <w:marTop w:val="0"/>
          <w:marBottom w:val="0"/>
          <w:divBdr>
            <w:top w:val="none" w:sz="0" w:space="0" w:color="auto"/>
            <w:left w:val="none" w:sz="0" w:space="0" w:color="auto"/>
            <w:bottom w:val="none" w:sz="0" w:space="0" w:color="auto"/>
            <w:right w:val="none" w:sz="0" w:space="0" w:color="auto"/>
          </w:divBdr>
          <w:divsChild>
            <w:div w:id="1276868056">
              <w:marLeft w:val="0"/>
              <w:marRight w:val="0"/>
              <w:marTop w:val="0"/>
              <w:marBottom w:val="0"/>
              <w:divBdr>
                <w:top w:val="none" w:sz="0" w:space="0" w:color="auto"/>
                <w:left w:val="none" w:sz="0" w:space="0" w:color="auto"/>
                <w:bottom w:val="none" w:sz="0" w:space="0" w:color="auto"/>
                <w:right w:val="none" w:sz="0" w:space="0" w:color="auto"/>
              </w:divBdr>
              <w:divsChild>
                <w:div w:id="87779407">
                  <w:marLeft w:val="0"/>
                  <w:marRight w:val="0"/>
                  <w:marTop w:val="0"/>
                  <w:marBottom w:val="0"/>
                  <w:divBdr>
                    <w:top w:val="none" w:sz="0" w:space="0" w:color="auto"/>
                    <w:left w:val="none" w:sz="0" w:space="0" w:color="auto"/>
                    <w:bottom w:val="none" w:sz="0" w:space="0" w:color="auto"/>
                    <w:right w:val="none" w:sz="0" w:space="0" w:color="auto"/>
                  </w:divBdr>
                  <w:divsChild>
                    <w:div w:id="943028045">
                      <w:marLeft w:val="0"/>
                      <w:marRight w:val="0"/>
                      <w:marTop w:val="0"/>
                      <w:marBottom w:val="0"/>
                      <w:divBdr>
                        <w:top w:val="none" w:sz="0" w:space="0" w:color="auto"/>
                        <w:left w:val="none" w:sz="0" w:space="0" w:color="auto"/>
                        <w:bottom w:val="none" w:sz="0" w:space="0" w:color="auto"/>
                        <w:right w:val="none" w:sz="0" w:space="0" w:color="auto"/>
                      </w:divBdr>
                    </w:div>
                    <w:div w:id="16446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15553">
      <w:bodyDiv w:val="1"/>
      <w:marLeft w:val="0"/>
      <w:marRight w:val="0"/>
      <w:marTop w:val="0"/>
      <w:marBottom w:val="0"/>
      <w:divBdr>
        <w:top w:val="none" w:sz="0" w:space="0" w:color="auto"/>
        <w:left w:val="none" w:sz="0" w:space="0" w:color="auto"/>
        <w:bottom w:val="none" w:sz="0" w:space="0" w:color="auto"/>
        <w:right w:val="none" w:sz="0" w:space="0" w:color="auto"/>
      </w:divBdr>
      <w:divsChild>
        <w:div w:id="611741380">
          <w:marLeft w:val="0"/>
          <w:marRight w:val="0"/>
          <w:marTop w:val="0"/>
          <w:marBottom w:val="0"/>
          <w:divBdr>
            <w:top w:val="none" w:sz="0" w:space="0" w:color="auto"/>
            <w:left w:val="none" w:sz="0" w:space="0" w:color="auto"/>
            <w:bottom w:val="none" w:sz="0" w:space="0" w:color="auto"/>
            <w:right w:val="none" w:sz="0" w:space="0" w:color="auto"/>
          </w:divBdr>
          <w:divsChild>
            <w:div w:id="1056709892">
              <w:marLeft w:val="0"/>
              <w:marRight w:val="0"/>
              <w:marTop w:val="0"/>
              <w:marBottom w:val="0"/>
              <w:divBdr>
                <w:top w:val="none" w:sz="0" w:space="0" w:color="auto"/>
                <w:left w:val="none" w:sz="0" w:space="0" w:color="auto"/>
                <w:bottom w:val="none" w:sz="0" w:space="0" w:color="auto"/>
                <w:right w:val="none" w:sz="0" w:space="0" w:color="auto"/>
              </w:divBdr>
              <w:divsChild>
                <w:div w:id="13462390">
                  <w:marLeft w:val="0"/>
                  <w:marRight w:val="0"/>
                  <w:marTop w:val="0"/>
                  <w:marBottom w:val="0"/>
                  <w:divBdr>
                    <w:top w:val="none" w:sz="0" w:space="0" w:color="auto"/>
                    <w:left w:val="none" w:sz="0" w:space="0" w:color="auto"/>
                    <w:bottom w:val="none" w:sz="0" w:space="0" w:color="auto"/>
                    <w:right w:val="none" w:sz="0" w:space="0" w:color="auto"/>
                  </w:divBdr>
                  <w:divsChild>
                    <w:div w:id="29889271">
                      <w:marLeft w:val="0"/>
                      <w:marRight w:val="0"/>
                      <w:marTop w:val="0"/>
                      <w:marBottom w:val="0"/>
                      <w:divBdr>
                        <w:top w:val="none" w:sz="0" w:space="0" w:color="auto"/>
                        <w:left w:val="none" w:sz="0" w:space="0" w:color="auto"/>
                        <w:bottom w:val="none" w:sz="0" w:space="0" w:color="auto"/>
                        <w:right w:val="none" w:sz="0" w:space="0" w:color="auto"/>
                      </w:divBdr>
                    </w:div>
                    <w:div w:id="6864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image" Target="media/image25.jpeg"/><Relationship Id="rId21" Type="http://schemas.openxmlformats.org/officeDocument/2006/relationships/oleObject" Target="embeddings/Microsoft_Excel_97-2003_Worksheet.xls"/><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chart" Target="charts/chart8.xm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chart" Target="charts/chart7.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chart" Target="charts/chart6.xml"/><Relationship Id="rId58"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chart" Target="charts/chart10.xml"/><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chart" Target="charts/chart5.xml"/><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oleObject" Target="embeddings/Microsoft_Excel_97-2003_Worksheet1.xls"/><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chart" Target="charts/chart9.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file:///D:\PIKI\Izvje&#353;&#263;a%20SSzVPP%20MORH\Godi&#353;nje%20izvje&#353;&#263;e\GIVP%202019\IV-2019%20Analiza_izv_dog%20.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D:\PIKI\Izvje&#353;&#263;a%20SSzVPP%20MORH\Godi&#353;nje%20izvje&#353;&#263;e\GIVP%202019\IV-2019%20Analiza_izv_dog%20.xlsx" TargetMode="External"/><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Neda\Desktop\GIO%202019%20tabele%20i%20grafikon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eda\Desktop\GIO%202019%20tabele%20i%20grafiko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eda\Desktop\GIO%202019%20tabele%20i%20grafikon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eda\Desktop\GIO%202019%20tabele%20i%20grafikon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punekgo\Desktop\GIOS%202019%20PRILOZI%20UJ\J4\UzL%20GIOS%202019_V01_20.01.2020.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D:\PIKI\Izvje&#353;&#263;a%20SSzVPP%20MORH\Godi&#353;nje%20izvje&#353;&#263;e\GIVP%202019\IV-2019%20Analiza_izv_dog%2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254136333553882E-2"/>
          <c:y val="5.2930105566688299E-2"/>
          <c:w val="0.9344804765056256"/>
          <c:h val="0.76748653071697959"/>
        </c:manualLayout>
      </c:layout>
      <c:lineChart>
        <c:grouping val="standard"/>
        <c:varyColors val="0"/>
        <c:ser>
          <c:idx val="0"/>
          <c:order val="0"/>
          <c:tx>
            <c:strRef>
              <c:f>'Žene 2011_2019'!$A$3</c:f>
              <c:strCache>
                <c:ptCount val="1"/>
                <c:pt idx="0">
                  <c:v>DVO</c:v>
                </c:pt>
              </c:strCache>
            </c:strRef>
          </c:tx>
          <c:spPr>
            <a:ln w="26730">
              <a:solidFill>
                <a:srgbClr val="000080"/>
              </a:solidFill>
              <a:prstDash val="solid"/>
            </a:ln>
          </c:spPr>
          <c:marker>
            <c:symbol val="diamond"/>
            <c:size val="7"/>
            <c:spPr>
              <a:solidFill>
                <a:srgbClr val="000080"/>
              </a:solidFill>
              <a:ln>
                <a:solidFill>
                  <a:srgbClr val="000080"/>
                </a:solidFill>
                <a:prstDash val="solid"/>
              </a:ln>
            </c:spPr>
          </c:marker>
          <c:dLbls>
            <c:dLbl>
              <c:idx val="0"/>
              <c:layout>
                <c:manualLayout>
                  <c:x val="-2.3073275761556915E-2"/>
                  <c:y val="-4.1094903163788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59-44D2-BD7F-DBE173895DB9}"/>
                </c:ext>
              </c:extLst>
            </c:dLbl>
            <c:dLbl>
              <c:idx val="1"/>
              <c:layout>
                <c:manualLayout>
                  <c:x val="-2.3325223537580979E-2"/>
                  <c:y val="-4.0979340557747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59-44D2-BD7F-DBE173895DB9}"/>
                </c:ext>
              </c:extLst>
            </c:dLbl>
            <c:dLbl>
              <c:idx val="2"/>
              <c:layout>
                <c:manualLayout>
                  <c:x val="-2.5103989345852944E-2"/>
                  <c:y val="-3.8784701612098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59-44D2-BD7F-DBE173895DB9}"/>
                </c:ext>
              </c:extLst>
            </c:dLbl>
            <c:dLbl>
              <c:idx val="3"/>
              <c:layout>
                <c:manualLayout>
                  <c:x val="-3.5742279500354003E-2"/>
                  <c:y val="-3.5740362341298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59-44D2-BD7F-DBE173895DB9}"/>
                </c:ext>
              </c:extLst>
            </c:dLbl>
            <c:dLbl>
              <c:idx val="4"/>
              <c:layout>
                <c:manualLayout>
                  <c:x val="-3.5339432521577008E-2"/>
                  <c:y val="-4.2595956359357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59-44D2-BD7F-DBE173895DB9}"/>
                </c:ext>
              </c:extLst>
            </c:dLbl>
            <c:dLbl>
              <c:idx val="5"/>
              <c:layout>
                <c:manualLayout>
                  <c:x val="-3.5768914867872516E-2"/>
                  <c:y val="-3.8364473953764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59-44D2-BD7F-DBE173895DB9}"/>
                </c:ext>
              </c:extLst>
            </c:dLbl>
            <c:dLbl>
              <c:idx val="6"/>
              <c:layout>
                <c:manualLayout>
                  <c:x val="-3.256769606661971E-2"/>
                  <c:y val="-3.4343315491167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59-44D2-BD7F-DBE173895DB9}"/>
                </c:ext>
              </c:extLst>
            </c:dLbl>
            <c:dLbl>
              <c:idx val="7"/>
              <c:layout>
                <c:manualLayout>
                  <c:x val="-3.228306088625895E-2"/>
                  <c:y val="-5.35004386792976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59-44D2-BD7F-DBE173895DB9}"/>
                </c:ext>
              </c:extLst>
            </c:dLbl>
            <c:dLbl>
              <c:idx val="8"/>
              <c:layout>
                <c:manualLayout>
                  <c:x val="-3.0415813517472131E-2"/>
                  <c:y val="-6.0389147407349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59-44D2-BD7F-DBE173895DB9}"/>
                </c:ext>
              </c:extLst>
            </c:dLbl>
            <c:dLbl>
              <c:idx val="9"/>
              <c:layout>
                <c:manualLayout>
                  <c:x val="-2.3096995261478622E-2"/>
                  <c:y val="-5.1110345465087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59-44D2-BD7F-DBE173895DB9}"/>
                </c:ext>
              </c:extLst>
            </c:dLbl>
            <c:dLbl>
              <c:idx val="10"/>
              <c:layout>
                <c:manualLayout>
                  <c:x val="-2.5618885289856851E-2"/>
                  <c:y val="-4.8482256153413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59-44D2-BD7F-DBE173895DB9}"/>
                </c:ext>
              </c:extLst>
            </c:dLbl>
            <c:dLbl>
              <c:idx val="11"/>
              <c:layout>
                <c:manualLayout>
                  <c:x val="-2.5697206499426077E-2"/>
                  <c:y val="-4.8418558139144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59-44D2-BD7F-DBE173895DB9}"/>
                </c:ext>
              </c:extLst>
            </c:dLbl>
            <c:dLbl>
              <c:idx val="12"/>
              <c:layout>
                <c:manualLayout>
                  <c:x val="-2.5706732051940642E-2"/>
                  <c:y val="-5.7048210489163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59-44D2-BD7F-DBE173895DB9}"/>
                </c:ext>
              </c:extLst>
            </c:dLbl>
            <c:dLbl>
              <c:idx val="13"/>
              <c:layout>
                <c:manualLayout>
                  <c:x val="-1.7226499011552997E-2"/>
                  <c:y val="-5.220665719879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59-44D2-BD7F-DBE173895DB9}"/>
                </c:ext>
              </c:extLst>
            </c:dLbl>
            <c:dLbl>
              <c:idx val="14"/>
              <c:layout>
                <c:manualLayout>
                  <c:x val="-2.4327290928454811E-2"/>
                  <c:y val="-4.5057857629055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59-44D2-BD7F-DBE173895DB9}"/>
                </c:ext>
              </c:extLst>
            </c:dLbl>
            <c:dLbl>
              <c:idx val="15"/>
              <c:layout>
                <c:manualLayout>
                  <c:x val="-2.4771640313373519E-2"/>
                  <c:y val="-3.8429230497735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959-44D2-BD7F-DBE173895DB9}"/>
                </c:ext>
              </c:extLst>
            </c:dLbl>
            <c:dLbl>
              <c:idx val="16"/>
              <c:layout>
                <c:manualLayout>
                  <c:x val="-3.0080195450226197E-2"/>
                  <c:y val="-3.5398280657820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59-44D2-BD7F-DBE173895DB9}"/>
                </c:ext>
              </c:extLst>
            </c:dLbl>
            <c:dLbl>
              <c:idx val="17"/>
              <c:layout>
                <c:manualLayout>
                  <c:x val="-2.6744223480046198E-2"/>
                  <c:y val="-3.2294893234396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59-44D2-BD7F-DBE173895DB9}"/>
                </c:ext>
              </c:extLst>
            </c:dLbl>
            <c:dLbl>
              <c:idx val="18"/>
              <c:layout>
                <c:manualLayout>
                  <c:x val="-1.28883371516393E-2"/>
                  <c:y val="-3.3144144068437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959-44D2-BD7F-DBE173895DB9}"/>
                </c:ext>
              </c:extLst>
            </c:dLbl>
            <c:dLbl>
              <c:idx val="19"/>
              <c:layout>
                <c:manualLayout>
                  <c:x val="-1.8417174208004029E-2"/>
                  <c:y val="-3.5048865956856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959-44D2-BD7F-DBE173895DB9}"/>
                </c:ext>
              </c:extLst>
            </c:dLbl>
            <c:dLbl>
              <c:idx val="20"/>
              <c:layout>
                <c:manualLayout>
                  <c:x val="-1.7968353712230198E-2"/>
                  <c:y val="-3.7683341876823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959-44D2-BD7F-DBE173895DB9}"/>
                </c:ext>
              </c:extLst>
            </c:dLbl>
            <c:dLbl>
              <c:idx val="21"/>
              <c:layout>
                <c:manualLayout>
                  <c:x val="-1.7046165352732692E-2"/>
                  <c:y val="-3.9331591021773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959-44D2-BD7F-DBE173895DB9}"/>
                </c:ext>
              </c:extLst>
            </c:dLbl>
            <c:dLbl>
              <c:idx val="22"/>
              <c:layout>
                <c:manualLayout>
                  <c:x val="-1.9409808399483204E-2"/>
                  <c:y val="-3.8202337834771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959-44D2-BD7F-DBE173895DB9}"/>
                </c:ext>
              </c:extLst>
            </c:dLbl>
            <c:dLbl>
              <c:idx val="23"/>
              <c:layout>
                <c:manualLayout>
                  <c:x val="-2.0597479100377201E-2"/>
                  <c:y val="-3.4523819527895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959-44D2-BD7F-DBE173895DB9}"/>
                </c:ext>
              </c:extLst>
            </c:dLbl>
            <c:dLbl>
              <c:idx val="24"/>
              <c:layout>
                <c:manualLayout>
                  <c:x val="-2.4161462575798712E-2"/>
                  <c:y val="-4.0327662255829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959-44D2-BD7F-DBE173895DB9}"/>
                </c:ext>
              </c:extLst>
            </c:dLbl>
            <c:dLbl>
              <c:idx val="25"/>
              <c:layout>
                <c:manualLayout>
                  <c:x val="-2.1252778758855916E-2"/>
                  <c:y val="-3.5286683081370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959-44D2-BD7F-DBE173895DB9}"/>
                </c:ext>
              </c:extLst>
            </c:dLbl>
            <c:dLbl>
              <c:idx val="26"/>
              <c:layout>
                <c:manualLayout>
                  <c:x val="-7.3066774913743372E-3"/>
                  <c:y val="-2.98826040554962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959-44D2-BD7F-DBE173895DB9}"/>
                </c:ext>
              </c:extLst>
            </c:dLbl>
            <c:spPr>
              <a:noFill/>
              <a:ln w="17820">
                <a:noFill/>
              </a:ln>
            </c:spPr>
            <c:txPr>
              <a:bodyPr/>
              <a:lstStyle/>
              <a:p>
                <a:pPr>
                  <a:defRPr lang="hr-HR" sz="842"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'Žene 2011_2019'!$C$2:$K$2</c:f>
              <c:strCache>
                <c:ptCount val="9"/>
                <c:pt idx="0">
                  <c:v>2011.</c:v>
                </c:pt>
                <c:pt idx="1">
                  <c:v>2012.</c:v>
                </c:pt>
                <c:pt idx="2">
                  <c:v>2013.</c:v>
                </c:pt>
                <c:pt idx="3">
                  <c:v>2014.</c:v>
                </c:pt>
                <c:pt idx="4">
                  <c:v>2015.</c:v>
                </c:pt>
                <c:pt idx="5">
                  <c:v>2016.</c:v>
                </c:pt>
                <c:pt idx="6">
                  <c:v>2017.</c:v>
                </c:pt>
                <c:pt idx="7">
                  <c:v>2018.</c:v>
                </c:pt>
                <c:pt idx="8">
                  <c:v>2019.</c:v>
                </c:pt>
              </c:strCache>
            </c:strRef>
          </c:cat>
          <c:val>
            <c:numRef>
              <c:f>'Žene 2011_2019'!$C$6:$K$6</c:f>
              <c:numCache>
                <c:formatCode>0.0%</c:formatCode>
                <c:ptCount val="9"/>
                <c:pt idx="0">
                  <c:v>9.7278194556389225E-2</c:v>
                </c:pt>
                <c:pt idx="1">
                  <c:v>9.8621959738364712E-2</c:v>
                </c:pt>
                <c:pt idx="2">
                  <c:v>9.94398640568952E-2</c:v>
                </c:pt>
                <c:pt idx="3">
                  <c:v>0.10411527976113395</c:v>
                </c:pt>
                <c:pt idx="4">
                  <c:v>0.10671486911695789</c:v>
                </c:pt>
                <c:pt idx="5">
                  <c:v>0.11024949426837492</c:v>
                </c:pt>
                <c:pt idx="6">
                  <c:v>0.11542632506439023</c:v>
                </c:pt>
                <c:pt idx="7">
                  <c:v>0.12103825136612133</c:v>
                </c:pt>
                <c:pt idx="8">
                  <c:v>0.12765673038363837</c:v>
                </c:pt>
              </c:numCache>
            </c:numRef>
          </c:val>
          <c:smooth val="0"/>
          <c:extLst>
            <c:ext xmlns:c16="http://schemas.microsoft.com/office/drawing/2014/chart" uri="{C3380CC4-5D6E-409C-BE32-E72D297353CC}">
              <c16:uniqueId val="{0000001B-8959-44D2-BD7F-DBE173895DB9}"/>
            </c:ext>
          </c:extLst>
        </c:ser>
        <c:ser>
          <c:idx val="1"/>
          <c:order val="1"/>
          <c:tx>
            <c:strRef>
              <c:f>'Žene 2011_2019'!$A$7</c:f>
              <c:strCache>
                <c:ptCount val="1"/>
                <c:pt idx="0">
                  <c:v>DSiN</c:v>
                </c:pt>
              </c:strCache>
            </c:strRef>
          </c:tx>
          <c:spPr>
            <a:ln w="26730">
              <a:solidFill>
                <a:schemeClr val="accent5">
                  <a:lumMod val="75000"/>
                </a:schemeClr>
              </a:solidFill>
              <a:prstDash val="solid"/>
            </a:ln>
          </c:spPr>
          <c:marker>
            <c:symbol val="triangle"/>
            <c:size val="7"/>
            <c:spPr>
              <a:solidFill>
                <a:schemeClr val="accent5">
                  <a:lumMod val="75000"/>
                </a:schemeClr>
              </a:solidFill>
              <a:ln>
                <a:solidFill>
                  <a:schemeClr val="accent5">
                    <a:lumMod val="75000"/>
                  </a:schemeClr>
                </a:solidFill>
                <a:prstDash val="solid"/>
              </a:ln>
            </c:spPr>
          </c:marker>
          <c:dLbls>
            <c:dLbl>
              <c:idx val="0"/>
              <c:layout>
                <c:manualLayout>
                  <c:x val="-2.8753449254183789E-2"/>
                  <c:y val="-3.6464834824266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959-44D2-BD7F-DBE173895DB9}"/>
                </c:ext>
              </c:extLst>
            </c:dLbl>
            <c:dLbl>
              <c:idx val="1"/>
              <c:layout>
                <c:manualLayout>
                  <c:x val="-3.5925721525678002E-2"/>
                  <c:y val="-3.69035524995668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959-44D2-BD7F-DBE173895DB9}"/>
                </c:ext>
              </c:extLst>
            </c:dLbl>
            <c:dLbl>
              <c:idx val="2"/>
              <c:layout>
                <c:manualLayout>
                  <c:x val="-2.8776959701455742E-2"/>
                  <c:y val="-7.5521917306175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959-44D2-BD7F-DBE173895DB9}"/>
                </c:ext>
              </c:extLst>
            </c:dLbl>
            <c:dLbl>
              <c:idx val="3"/>
              <c:layout>
                <c:manualLayout>
                  <c:x val="-3.1299963893006696E-2"/>
                  <c:y val="-6.9200715213842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959-44D2-BD7F-DBE173895DB9}"/>
                </c:ext>
              </c:extLst>
            </c:dLbl>
            <c:dLbl>
              <c:idx val="4"/>
              <c:layout>
                <c:manualLayout>
                  <c:x val="-3.1589627200900659E-2"/>
                  <c:y val="-6.9666714791822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959-44D2-BD7F-DBE173895DB9}"/>
                </c:ext>
              </c:extLst>
            </c:dLbl>
            <c:dLbl>
              <c:idx val="5"/>
              <c:layout>
                <c:manualLayout>
                  <c:x val="-3.0158893197307871E-2"/>
                  <c:y val="-7.1109136745776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959-44D2-BD7F-DBE173895DB9}"/>
                </c:ext>
              </c:extLst>
            </c:dLbl>
            <c:dLbl>
              <c:idx val="6"/>
              <c:layout>
                <c:manualLayout>
                  <c:x val="-3.239698854219699E-2"/>
                  <c:y val="-7.2587541507946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959-44D2-BD7F-DBE173895DB9}"/>
                </c:ext>
              </c:extLst>
            </c:dLbl>
            <c:dLbl>
              <c:idx val="7"/>
              <c:layout>
                <c:manualLayout>
                  <c:x val="-3.4626920566857441E-2"/>
                  <c:y val="-6.6014237642016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959-44D2-BD7F-DBE173895DB9}"/>
                </c:ext>
              </c:extLst>
            </c:dLbl>
            <c:dLbl>
              <c:idx val="8"/>
              <c:layout>
                <c:manualLayout>
                  <c:x val="-2.8999253190759352E-2"/>
                  <c:y val="-5.2305009828638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8959-44D2-BD7F-DBE173895DB9}"/>
                </c:ext>
              </c:extLst>
            </c:dLbl>
            <c:dLbl>
              <c:idx val="9"/>
              <c:layout>
                <c:manualLayout>
                  <c:x val="-2.6309840645444598E-2"/>
                  <c:y val="-2.9957730737233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8959-44D2-BD7F-DBE173895DB9}"/>
                </c:ext>
              </c:extLst>
            </c:dLbl>
            <c:dLbl>
              <c:idx val="10"/>
              <c:layout>
                <c:manualLayout>
                  <c:x val="-2.3526835931222768E-2"/>
                  <c:y val="-3.2267091377282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8959-44D2-BD7F-DBE173895DB9}"/>
                </c:ext>
              </c:extLst>
            </c:dLbl>
            <c:dLbl>
              <c:idx val="11"/>
              <c:layout>
                <c:manualLayout>
                  <c:x val="-2.1715879265091872E-2"/>
                  <c:y val="-2.9806746746448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8959-44D2-BD7F-DBE173895DB9}"/>
                </c:ext>
              </c:extLst>
            </c:dLbl>
            <c:dLbl>
              <c:idx val="12"/>
              <c:layout>
                <c:manualLayout>
                  <c:x val="-2.5765038298784081E-2"/>
                  <c:y val="-3.1442676470734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8959-44D2-BD7F-DBE173895DB9}"/>
                </c:ext>
              </c:extLst>
            </c:dLbl>
            <c:dLbl>
              <c:idx val="13"/>
              <c:layout>
                <c:manualLayout>
                  <c:x val="-2.3669318120949519E-2"/>
                  <c:y val="-3.8640330639199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8959-44D2-BD7F-DBE173895DB9}"/>
                </c:ext>
              </c:extLst>
            </c:dLbl>
            <c:dLbl>
              <c:idx val="14"/>
              <c:layout>
                <c:manualLayout>
                  <c:x val="-2.6863381086045544E-2"/>
                  <c:y val="-4.0624711132026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8959-44D2-BD7F-DBE173895DB9}"/>
                </c:ext>
              </c:extLst>
            </c:dLbl>
            <c:dLbl>
              <c:idx val="15"/>
              <c:layout>
                <c:manualLayout>
                  <c:x val="-2.9237889649120337E-2"/>
                  <c:y val="-3.9625543071790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8959-44D2-BD7F-DBE173895DB9}"/>
                </c:ext>
              </c:extLst>
            </c:dLbl>
            <c:dLbl>
              <c:idx val="16"/>
              <c:layout>
                <c:manualLayout>
                  <c:x val="-2.9829620499341812E-2"/>
                  <c:y val="-3.8624694325162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8959-44D2-BD7F-DBE173895DB9}"/>
                </c:ext>
              </c:extLst>
            </c:dLbl>
            <c:dLbl>
              <c:idx val="17"/>
              <c:layout>
                <c:manualLayout>
                  <c:x val="-3.1730850221711696E-2"/>
                  <c:y val="-3.7652417247204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8959-44D2-BD7F-DBE173895DB9}"/>
                </c:ext>
              </c:extLst>
            </c:dLbl>
            <c:dLbl>
              <c:idx val="18"/>
              <c:layout>
                <c:manualLayout>
                  <c:x val="-1.1004923740455334E-2"/>
                  <c:y val="-3.0865637526366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8959-44D2-BD7F-DBE173895DB9}"/>
                </c:ext>
              </c:extLst>
            </c:dLbl>
            <c:dLbl>
              <c:idx val="19"/>
              <c:layout>
                <c:manualLayout>
                  <c:x val="-2.3007391933151208E-2"/>
                  <c:y val="-3.37827525812582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8959-44D2-BD7F-DBE173895DB9}"/>
                </c:ext>
              </c:extLst>
            </c:dLbl>
            <c:dLbl>
              <c:idx val="20"/>
              <c:layout>
                <c:manualLayout>
                  <c:x val="-2.1669746638813388E-2"/>
                  <c:y val="-3.479570724736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8959-44D2-BD7F-DBE173895DB9}"/>
                </c:ext>
              </c:extLst>
            </c:dLbl>
            <c:dLbl>
              <c:idx val="21"/>
              <c:layout>
                <c:manualLayout>
                  <c:x val="-2.5053096041566251E-2"/>
                  <c:y val="-3.05992091253247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8959-44D2-BD7F-DBE173895DB9}"/>
                </c:ext>
              </c:extLst>
            </c:dLbl>
            <c:dLbl>
              <c:idx val="22"/>
              <c:layout>
                <c:manualLayout>
                  <c:x val="-2.0787267662971079E-2"/>
                  <c:y val="-3.3425320889709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8959-44D2-BD7F-DBE173895DB9}"/>
                </c:ext>
              </c:extLst>
            </c:dLbl>
            <c:dLbl>
              <c:idx val="23"/>
              <c:layout>
                <c:manualLayout>
                  <c:x val="-2.0051976261588E-2"/>
                  <c:y val="-3.5040412008990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8959-44D2-BD7F-DBE173895DB9}"/>
                </c:ext>
              </c:extLst>
            </c:dLbl>
            <c:dLbl>
              <c:idx val="24"/>
              <c:layout>
                <c:manualLayout>
                  <c:x val="-2.336972964586324E-2"/>
                  <c:y val="-3.2766225582860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8959-44D2-BD7F-DBE173895DB9}"/>
                </c:ext>
              </c:extLst>
            </c:dLbl>
            <c:dLbl>
              <c:idx val="25"/>
              <c:layout>
                <c:manualLayout>
                  <c:x val="-2.0433893906147811E-2"/>
                  <c:y val="-3.4900629417054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8959-44D2-BD7F-DBE173895DB9}"/>
                </c:ext>
              </c:extLst>
            </c:dLbl>
            <c:dLbl>
              <c:idx val="26"/>
              <c:layout>
                <c:manualLayout>
                  <c:x val="-1.1366006689797309E-2"/>
                  <c:y val="-3.4151547491995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8959-44D2-BD7F-DBE173895DB9}"/>
                </c:ext>
              </c:extLst>
            </c:dLbl>
            <c:spPr>
              <a:noFill/>
              <a:ln w="17820">
                <a:noFill/>
              </a:ln>
            </c:spPr>
            <c:txPr>
              <a:bodyPr/>
              <a:lstStyle/>
              <a:p>
                <a:pPr>
                  <a:defRPr lang="hr-HR" sz="842"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'Žene 2011_2019'!$C$2:$K$2</c:f>
              <c:strCache>
                <c:ptCount val="9"/>
                <c:pt idx="0">
                  <c:v>2011.</c:v>
                </c:pt>
                <c:pt idx="1">
                  <c:v>2012.</c:v>
                </c:pt>
                <c:pt idx="2">
                  <c:v>2013.</c:v>
                </c:pt>
                <c:pt idx="3">
                  <c:v>2014.</c:v>
                </c:pt>
                <c:pt idx="4">
                  <c:v>2015.</c:v>
                </c:pt>
                <c:pt idx="5">
                  <c:v>2016.</c:v>
                </c:pt>
                <c:pt idx="6">
                  <c:v>2017.</c:v>
                </c:pt>
                <c:pt idx="7">
                  <c:v>2018.</c:v>
                </c:pt>
                <c:pt idx="8">
                  <c:v>2019.</c:v>
                </c:pt>
              </c:strCache>
            </c:strRef>
          </c:cat>
          <c:val>
            <c:numRef>
              <c:f>'Žene 2011_2019'!$C$10:$K$10</c:f>
              <c:numCache>
                <c:formatCode>0.0%</c:formatCode>
                <c:ptCount val="9"/>
                <c:pt idx="0">
                  <c:v>0.4460227272727319</c:v>
                </c:pt>
                <c:pt idx="1">
                  <c:v>0.44670658682634817</c:v>
                </c:pt>
                <c:pt idx="2">
                  <c:v>0.46281833616299156</c:v>
                </c:pt>
                <c:pt idx="3">
                  <c:v>0.46088872567022215</c:v>
                </c:pt>
                <c:pt idx="4">
                  <c:v>0.46112710818593172</c:v>
                </c:pt>
                <c:pt idx="5">
                  <c:v>0.46208630079598167</c:v>
                </c:pt>
                <c:pt idx="6">
                  <c:v>0.46153846153846501</c:v>
                </c:pt>
                <c:pt idx="7">
                  <c:v>0.47300312360553326</c:v>
                </c:pt>
                <c:pt idx="8">
                  <c:v>0.49161230195713335</c:v>
                </c:pt>
              </c:numCache>
            </c:numRef>
          </c:val>
          <c:smooth val="0"/>
          <c:extLst>
            <c:ext xmlns:c16="http://schemas.microsoft.com/office/drawing/2014/chart" uri="{C3380CC4-5D6E-409C-BE32-E72D297353CC}">
              <c16:uniqueId val="{00000037-8959-44D2-BD7F-DBE173895DB9}"/>
            </c:ext>
          </c:extLst>
        </c:ser>
        <c:dLbls>
          <c:showLegendKey val="0"/>
          <c:showVal val="0"/>
          <c:showCatName val="0"/>
          <c:showSerName val="0"/>
          <c:showPercent val="0"/>
          <c:showBubbleSize val="0"/>
        </c:dLbls>
        <c:marker val="1"/>
        <c:smooth val="0"/>
        <c:axId val="80204928"/>
        <c:axId val="80206464"/>
      </c:lineChart>
      <c:catAx>
        <c:axId val="80204928"/>
        <c:scaling>
          <c:orientation val="minMax"/>
        </c:scaling>
        <c:delete val="0"/>
        <c:axPos val="b"/>
        <c:majorGridlines>
          <c:spPr>
            <a:ln w="2227">
              <a:solidFill>
                <a:srgbClr val="000000"/>
              </a:solidFill>
              <a:prstDash val="sysDash"/>
            </a:ln>
          </c:spPr>
        </c:majorGridlines>
        <c:numFmt formatCode="General" sourceLinked="1"/>
        <c:majorTickMark val="out"/>
        <c:minorTickMark val="none"/>
        <c:tickLblPos val="nextTo"/>
        <c:spPr>
          <a:ln w="2227">
            <a:solidFill>
              <a:srgbClr val="000000"/>
            </a:solidFill>
            <a:prstDash val="solid"/>
          </a:ln>
        </c:spPr>
        <c:txPr>
          <a:bodyPr rot="0" vert="horz"/>
          <a:lstStyle/>
          <a:p>
            <a:pPr>
              <a:defRPr lang="hr-HR" sz="842" b="1" i="0" u="none" strike="noStrike" baseline="0">
                <a:solidFill>
                  <a:srgbClr val="000000"/>
                </a:solidFill>
                <a:latin typeface="Arial"/>
                <a:ea typeface="Arial"/>
                <a:cs typeface="Arial"/>
              </a:defRPr>
            </a:pPr>
            <a:endParaRPr lang="sr-Latn-RS"/>
          </a:p>
        </c:txPr>
        <c:crossAx val="80206464"/>
        <c:crosses val="autoZero"/>
        <c:auto val="1"/>
        <c:lblAlgn val="ctr"/>
        <c:lblOffset val="100"/>
        <c:tickLblSkip val="1"/>
        <c:tickMarkSkip val="1"/>
        <c:noMultiLvlLbl val="0"/>
      </c:catAx>
      <c:valAx>
        <c:axId val="80206464"/>
        <c:scaling>
          <c:orientation val="minMax"/>
        </c:scaling>
        <c:delete val="0"/>
        <c:axPos val="l"/>
        <c:majorGridlines>
          <c:spPr>
            <a:ln w="2227">
              <a:solidFill>
                <a:srgbClr val="000000"/>
              </a:solidFill>
              <a:prstDash val="sysDash"/>
            </a:ln>
          </c:spPr>
        </c:majorGridlines>
        <c:numFmt formatCode="0.0%" sourceLinked="1"/>
        <c:majorTickMark val="out"/>
        <c:minorTickMark val="none"/>
        <c:tickLblPos val="nextTo"/>
        <c:spPr>
          <a:ln w="2227">
            <a:solidFill>
              <a:srgbClr val="000000"/>
            </a:solidFill>
            <a:prstDash val="solid"/>
          </a:ln>
        </c:spPr>
        <c:txPr>
          <a:bodyPr rot="0" vert="horz"/>
          <a:lstStyle/>
          <a:p>
            <a:pPr>
              <a:defRPr lang="hr-HR" sz="842" b="1" i="0" u="none" strike="noStrike" baseline="0">
                <a:solidFill>
                  <a:srgbClr val="000000"/>
                </a:solidFill>
                <a:latin typeface="Arial"/>
                <a:ea typeface="Arial"/>
                <a:cs typeface="Arial"/>
              </a:defRPr>
            </a:pPr>
            <a:endParaRPr lang="sr-Latn-RS"/>
          </a:p>
        </c:txPr>
        <c:crossAx val="80204928"/>
        <c:crosses val="autoZero"/>
        <c:crossBetween val="between"/>
      </c:valAx>
      <c:spPr>
        <a:noFill/>
        <a:ln w="8910">
          <a:solidFill>
            <a:srgbClr val="808080"/>
          </a:solidFill>
          <a:prstDash val="solid"/>
        </a:ln>
      </c:spPr>
    </c:plotArea>
    <c:legend>
      <c:legendPos val="r"/>
      <c:layout>
        <c:manualLayout>
          <c:xMode val="edge"/>
          <c:yMode val="edge"/>
          <c:x val="0.42686967082046168"/>
          <c:y val="0.92051784160139249"/>
          <c:w val="0.18320384796483041"/>
          <c:h val="5.6491437264858932E-2"/>
        </c:manualLayout>
      </c:layout>
      <c:overlay val="0"/>
      <c:spPr>
        <a:solidFill>
          <a:srgbClr val="FFFFFF"/>
        </a:solidFill>
        <a:ln w="2227">
          <a:solidFill>
            <a:srgbClr val="000000"/>
          </a:solidFill>
          <a:prstDash val="solid"/>
        </a:ln>
      </c:spPr>
      <c:txPr>
        <a:bodyPr/>
        <a:lstStyle/>
        <a:p>
          <a:pPr>
            <a:defRPr lang="hr-HR" sz="772" b="1"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w="2227">
      <a:solidFill>
        <a:srgbClr val="000000"/>
      </a:solidFill>
      <a:prstDash val="solid"/>
    </a:ln>
  </c:spPr>
  <c:txPr>
    <a:bodyPr/>
    <a:lstStyle/>
    <a:p>
      <a:pPr>
        <a:defRPr sz="1386" b="0" i="0" u="none" strike="noStrike" baseline="0">
          <a:solidFill>
            <a:srgbClr val="000000"/>
          </a:solidFill>
          <a:latin typeface="Arial"/>
          <a:ea typeface="Arial"/>
          <a:cs typeface="Arial"/>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83974366803598E-2"/>
          <c:y val="4.2189843223569355E-2"/>
          <c:w val="0.9080676272813315"/>
          <c:h val="0.77912613806235853"/>
        </c:manualLayout>
      </c:layout>
      <c:barChart>
        <c:barDir val="col"/>
        <c:grouping val="clustered"/>
        <c:varyColors val="0"/>
        <c:ser>
          <c:idx val="0"/>
          <c:order val="0"/>
          <c:tx>
            <c:strRef>
              <c:f>'Mjesta dogadj (G2)'!$V$21</c:f>
              <c:strCache>
                <c:ptCount val="1"/>
                <c:pt idx="0">
                  <c:v>2018 = 395</c:v>
                </c:pt>
              </c:strCache>
            </c:strRef>
          </c:tx>
          <c:spPr>
            <a:solidFill>
              <a:srgbClr val="1F497D">
                <a:lumMod val="60000"/>
                <a:lumOff val="40000"/>
              </a:srgbClr>
            </a:solidFill>
            <a:ln>
              <a:solidFill>
                <a:schemeClr val="accent1"/>
              </a:solidFill>
            </a:ln>
          </c:spPr>
          <c:invertIfNegative val="0"/>
          <c:dLbls>
            <c:spPr>
              <a:noFill/>
              <a:ln>
                <a:noFill/>
              </a:ln>
              <a:effectLst/>
            </c:spPr>
            <c:txPr>
              <a:bodyPr/>
              <a:lstStyle/>
              <a:p>
                <a:pPr>
                  <a:defRPr lang="hr-H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'Mjesta dogadj (G2)'!$W$16:$AB$16</c:f>
              <c:strCache>
                <c:ptCount val="6"/>
                <c:pt idx="0">
                  <c:v>vojne lokacije i građevine</c:v>
                </c:pt>
                <c:pt idx="1">
                  <c:v>prometnice</c:v>
                </c:pt>
                <c:pt idx="2">
                  <c:v>stambeni objekti</c:v>
                </c:pt>
                <c:pt idx="3">
                  <c:v>ugostiteljski objekti</c:v>
                </c:pt>
                <c:pt idx="4">
                  <c:v>javne površine</c:v>
                </c:pt>
                <c:pt idx="5">
                  <c:v>ostala mjesta</c:v>
                </c:pt>
              </c:strCache>
            </c:strRef>
          </c:cat>
          <c:val>
            <c:numRef>
              <c:f>'Mjesta dogadj (G2)'!$W$21:$AB$21</c:f>
              <c:numCache>
                <c:formatCode>General</c:formatCode>
                <c:ptCount val="6"/>
                <c:pt idx="0">
                  <c:v>190</c:v>
                </c:pt>
                <c:pt idx="1">
                  <c:v>91</c:v>
                </c:pt>
                <c:pt idx="2">
                  <c:v>46</c:v>
                </c:pt>
                <c:pt idx="3">
                  <c:v>14</c:v>
                </c:pt>
                <c:pt idx="4">
                  <c:v>23</c:v>
                </c:pt>
                <c:pt idx="5">
                  <c:v>31</c:v>
                </c:pt>
              </c:numCache>
            </c:numRef>
          </c:val>
          <c:extLst>
            <c:ext xmlns:c16="http://schemas.microsoft.com/office/drawing/2014/chart" uri="{C3380CC4-5D6E-409C-BE32-E72D297353CC}">
              <c16:uniqueId val="{00000000-7897-4963-9FDF-FEEF1352B856}"/>
            </c:ext>
          </c:extLst>
        </c:ser>
        <c:ser>
          <c:idx val="1"/>
          <c:order val="1"/>
          <c:tx>
            <c:strRef>
              <c:f>'Mjesta dogadj (G2)'!$V$22</c:f>
              <c:strCache>
                <c:ptCount val="1"/>
                <c:pt idx="0">
                  <c:v>2019 = 312</c:v>
                </c:pt>
              </c:strCache>
            </c:strRef>
          </c:tx>
          <c:spPr>
            <a:solidFill>
              <a:srgbClr val="F79646">
                <a:lumMod val="75000"/>
              </a:srgbClr>
            </a:solidFill>
          </c:spPr>
          <c:invertIfNegative val="0"/>
          <c:dLbls>
            <c:spPr>
              <a:noFill/>
              <a:ln>
                <a:noFill/>
              </a:ln>
              <a:effectLst/>
            </c:spPr>
            <c:txPr>
              <a:bodyPr/>
              <a:lstStyle/>
              <a:p>
                <a:pPr>
                  <a:defRPr lang="hr-H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'Mjesta dogadj (G2)'!$W$16:$AB$16</c:f>
              <c:strCache>
                <c:ptCount val="6"/>
                <c:pt idx="0">
                  <c:v>vojne lokacije i građevine</c:v>
                </c:pt>
                <c:pt idx="1">
                  <c:v>prometnice</c:v>
                </c:pt>
                <c:pt idx="2">
                  <c:v>stambeni objekti</c:v>
                </c:pt>
                <c:pt idx="3">
                  <c:v>ugostiteljski objekti</c:v>
                </c:pt>
                <c:pt idx="4">
                  <c:v>javne površine</c:v>
                </c:pt>
                <c:pt idx="5">
                  <c:v>ostala mjesta</c:v>
                </c:pt>
              </c:strCache>
            </c:strRef>
          </c:cat>
          <c:val>
            <c:numRef>
              <c:f>'Mjesta dogadj (G2)'!$W$22:$AB$22</c:f>
              <c:numCache>
                <c:formatCode>General</c:formatCode>
                <c:ptCount val="6"/>
                <c:pt idx="0">
                  <c:v>114</c:v>
                </c:pt>
                <c:pt idx="1">
                  <c:v>114</c:v>
                </c:pt>
                <c:pt idx="2">
                  <c:v>39</c:v>
                </c:pt>
                <c:pt idx="3">
                  <c:v>7</c:v>
                </c:pt>
                <c:pt idx="4">
                  <c:v>25</c:v>
                </c:pt>
                <c:pt idx="5">
                  <c:v>13</c:v>
                </c:pt>
              </c:numCache>
            </c:numRef>
          </c:val>
          <c:extLst>
            <c:ext xmlns:c16="http://schemas.microsoft.com/office/drawing/2014/chart" uri="{C3380CC4-5D6E-409C-BE32-E72D297353CC}">
              <c16:uniqueId val="{00000001-7897-4963-9FDF-FEEF1352B856}"/>
            </c:ext>
          </c:extLst>
        </c:ser>
        <c:dLbls>
          <c:showLegendKey val="0"/>
          <c:showVal val="0"/>
          <c:showCatName val="0"/>
          <c:showSerName val="0"/>
          <c:showPercent val="0"/>
          <c:showBubbleSize val="0"/>
        </c:dLbls>
        <c:gapWidth val="150"/>
        <c:axId val="104141952"/>
        <c:axId val="104143488"/>
      </c:barChart>
      <c:catAx>
        <c:axId val="104141952"/>
        <c:scaling>
          <c:orientation val="minMax"/>
        </c:scaling>
        <c:delete val="0"/>
        <c:axPos val="b"/>
        <c:numFmt formatCode="General" sourceLinked="0"/>
        <c:majorTickMark val="out"/>
        <c:minorTickMark val="none"/>
        <c:tickLblPos val="nextTo"/>
        <c:txPr>
          <a:bodyPr/>
          <a:lstStyle/>
          <a:p>
            <a:pPr>
              <a:defRPr lang="hr-HR" b="1">
                <a:latin typeface="Times New Roman" panose="02020603050405020304" pitchFamily="18" charset="0"/>
                <a:cs typeface="Times New Roman" panose="02020603050405020304" pitchFamily="18" charset="0"/>
              </a:defRPr>
            </a:pPr>
            <a:endParaRPr lang="sr-Latn-RS"/>
          </a:p>
        </c:txPr>
        <c:crossAx val="104143488"/>
        <c:crosses val="autoZero"/>
        <c:auto val="1"/>
        <c:lblAlgn val="ctr"/>
        <c:lblOffset val="100"/>
        <c:noMultiLvlLbl val="0"/>
      </c:catAx>
      <c:valAx>
        <c:axId val="104143488"/>
        <c:scaling>
          <c:orientation val="minMax"/>
        </c:scaling>
        <c:delete val="0"/>
        <c:axPos val="l"/>
        <c:majorGridlines/>
        <c:numFmt formatCode="General" sourceLinked="1"/>
        <c:majorTickMark val="out"/>
        <c:minorTickMark val="none"/>
        <c:tickLblPos val="nextTo"/>
        <c:txPr>
          <a:bodyPr/>
          <a:lstStyle/>
          <a:p>
            <a:pPr>
              <a:defRPr lang="hr-HR"/>
            </a:pPr>
            <a:endParaRPr lang="sr-Latn-RS"/>
          </a:p>
        </c:txPr>
        <c:crossAx val="104141952"/>
        <c:crosses val="autoZero"/>
        <c:crossBetween val="between"/>
      </c:valAx>
      <c:spPr>
        <a:solidFill>
          <a:sysClr val="window" lastClr="FFFFFF"/>
        </a:solidFill>
      </c:spPr>
    </c:plotArea>
    <c:legend>
      <c:legendPos val="r"/>
      <c:layout>
        <c:manualLayout>
          <c:xMode val="edge"/>
          <c:yMode val="edge"/>
          <c:x val="0.7035541271246385"/>
          <c:y val="0.10931499796615766"/>
          <c:w val="0.2012457041688844"/>
          <c:h val="0.19732685431403169"/>
        </c:manualLayout>
      </c:layout>
      <c:overlay val="0"/>
      <c:txPr>
        <a:bodyPr/>
        <a:lstStyle/>
        <a:p>
          <a:pPr>
            <a:defRPr lang="hr-HR" b="1">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solidFill>
      <a:sysClr val="window" lastClr="FFFFFF"/>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'Vrsta dogadjaja (G1)'!$L$63</c:f>
              <c:strCache>
                <c:ptCount val="1"/>
                <c:pt idx="0">
                  <c:v>2018</c:v>
                </c:pt>
              </c:strCache>
            </c:strRef>
          </c:tx>
          <c:spPr>
            <a:solidFill>
              <a:srgbClr val="1F497D">
                <a:lumMod val="60000"/>
                <a:lumOff val="40000"/>
              </a:srgbClr>
            </a:solidFill>
          </c:spPr>
          <c:invertIfNegative val="0"/>
          <c:dLbls>
            <c:spPr>
              <a:noFill/>
              <a:ln>
                <a:noFill/>
              </a:ln>
              <a:effectLst/>
            </c:spPr>
            <c:txPr>
              <a:bodyPr/>
              <a:lstStyle/>
              <a:p>
                <a:pPr>
                  <a:defRPr lang="hr-H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'Vrsta dogadjaja (G1)'!$M$62:$O$62</c:f>
              <c:strCache>
                <c:ptCount val="3"/>
                <c:pt idx="0">
                  <c:v>kaznene prijave</c:v>
                </c:pt>
                <c:pt idx="1">
                  <c:v>kaznena djela</c:v>
                </c:pt>
                <c:pt idx="2">
                  <c:v>prijavljene osobe</c:v>
                </c:pt>
              </c:strCache>
            </c:strRef>
          </c:cat>
          <c:val>
            <c:numRef>
              <c:f>'Vrsta dogadjaja (G1)'!$M$63:$O$63</c:f>
              <c:numCache>
                <c:formatCode>General</c:formatCode>
                <c:ptCount val="3"/>
                <c:pt idx="0">
                  <c:v>65</c:v>
                </c:pt>
                <c:pt idx="1">
                  <c:v>85</c:v>
                </c:pt>
                <c:pt idx="2">
                  <c:v>106</c:v>
                </c:pt>
              </c:numCache>
            </c:numRef>
          </c:val>
          <c:extLst>
            <c:ext xmlns:c16="http://schemas.microsoft.com/office/drawing/2014/chart" uri="{C3380CC4-5D6E-409C-BE32-E72D297353CC}">
              <c16:uniqueId val="{00000000-327D-4C2F-AECA-932F43E01E2D}"/>
            </c:ext>
          </c:extLst>
        </c:ser>
        <c:ser>
          <c:idx val="1"/>
          <c:order val="1"/>
          <c:tx>
            <c:strRef>
              <c:f>'Vrsta dogadjaja (G1)'!$L$64</c:f>
              <c:strCache>
                <c:ptCount val="1"/>
                <c:pt idx="0">
                  <c:v>2019</c:v>
                </c:pt>
              </c:strCache>
            </c:strRef>
          </c:tx>
          <c:spPr>
            <a:solidFill>
              <a:schemeClr val="accent6">
                <a:lumMod val="75000"/>
              </a:schemeClr>
            </a:solidFill>
          </c:spPr>
          <c:invertIfNegative val="0"/>
          <c:dLbls>
            <c:spPr>
              <a:noFill/>
              <a:ln>
                <a:noFill/>
              </a:ln>
              <a:effectLst/>
            </c:spPr>
            <c:txPr>
              <a:bodyPr/>
              <a:lstStyle/>
              <a:p>
                <a:pPr>
                  <a:defRPr lang="hr-H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'Vrsta dogadjaja (G1)'!$M$62:$O$62</c:f>
              <c:strCache>
                <c:ptCount val="3"/>
                <c:pt idx="0">
                  <c:v>kaznene prijave</c:v>
                </c:pt>
                <c:pt idx="1">
                  <c:v>kaznena djela</c:v>
                </c:pt>
                <c:pt idx="2">
                  <c:v>prijavljene osobe</c:v>
                </c:pt>
              </c:strCache>
            </c:strRef>
          </c:cat>
          <c:val>
            <c:numRef>
              <c:f>'Vrsta dogadjaja (G1)'!$M$64:$O$64</c:f>
              <c:numCache>
                <c:formatCode>General</c:formatCode>
                <c:ptCount val="3"/>
                <c:pt idx="0">
                  <c:v>65</c:v>
                </c:pt>
                <c:pt idx="1">
                  <c:v>87</c:v>
                </c:pt>
                <c:pt idx="2">
                  <c:v>82</c:v>
                </c:pt>
              </c:numCache>
            </c:numRef>
          </c:val>
          <c:extLst>
            <c:ext xmlns:c16="http://schemas.microsoft.com/office/drawing/2014/chart" uri="{C3380CC4-5D6E-409C-BE32-E72D297353CC}">
              <c16:uniqueId val="{00000001-327D-4C2F-AECA-932F43E01E2D}"/>
            </c:ext>
          </c:extLst>
        </c:ser>
        <c:dLbls>
          <c:showLegendKey val="0"/>
          <c:showVal val="0"/>
          <c:showCatName val="0"/>
          <c:showSerName val="0"/>
          <c:showPercent val="0"/>
          <c:showBubbleSize val="0"/>
        </c:dLbls>
        <c:gapWidth val="150"/>
        <c:axId val="104187008"/>
        <c:axId val="104188544"/>
      </c:barChart>
      <c:catAx>
        <c:axId val="104187008"/>
        <c:scaling>
          <c:orientation val="minMax"/>
        </c:scaling>
        <c:delete val="0"/>
        <c:axPos val="b"/>
        <c:numFmt formatCode="General" sourceLinked="0"/>
        <c:majorTickMark val="out"/>
        <c:minorTickMark val="none"/>
        <c:tickLblPos val="nextTo"/>
        <c:txPr>
          <a:bodyPr/>
          <a:lstStyle/>
          <a:p>
            <a:pPr>
              <a:defRPr lang="hr-HR" b="1">
                <a:latin typeface="Times New Roman" panose="02020603050405020304" pitchFamily="18" charset="0"/>
                <a:cs typeface="Times New Roman" panose="02020603050405020304" pitchFamily="18" charset="0"/>
              </a:defRPr>
            </a:pPr>
            <a:endParaRPr lang="sr-Latn-RS"/>
          </a:p>
        </c:txPr>
        <c:crossAx val="104188544"/>
        <c:crosses val="autoZero"/>
        <c:auto val="1"/>
        <c:lblAlgn val="ctr"/>
        <c:lblOffset val="100"/>
        <c:noMultiLvlLbl val="0"/>
      </c:catAx>
      <c:valAx>
        <c:axId val="104188544"/>
        <c:scaling>
          <c:orientation val="minMax"/>
        </c:scaling>
        <c:delete val="0"/>
        <c:axPos val="l"/>
        <c:majorGridlines/>
        <c:numFmt formatCode="General" sourceLinked="1"/>
        <c:majorTickMark val="out"/>
        <c:minorTickMark val="none"/>
        <c:tickLblPos val="nextTo"/>
        <c:txPr>
          <a:bodyPr/>
          <a:lstStyle/>
          <a:p>
            <a:pPr>
              <a:defRPr lang="hr-HR"/>
            </a:pPr>
            <a:endParaRPr lang="sr-Latn-RS"/>
          </a:p>
        </c:txPr>
        <c:crossAx val="104187008"/>
        <c:crosses val="autoZero"/>
        <c:crossBetween val="between"/>
      </c:valAx>
    </c:plotArea>
    <c:legend>
      <c:legendPos val="r"/>
      <c:overlay val="0"/>
      <c:txPr>
        <a:bodyPr/>
        <a:lstStyle/>
        <a:p>
          <a:pPr>
            <a:defRPr lang="hr-HR" b="1">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hr-HR" sz="708"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hr-HR">
                <a:latin typeface="Times New Roman" panose="02020603050405020304" pitchFamily="18" charset="0"/>
                <a:cs typeface="Times New Roman" panose="02020603050405020304" pitchFamily="18" charset="0"/>
              </a:rPr>
              <a:t>Usporedba u Hrvatskoj</a:t>
            </a:r>
            <a:r>
              <a:rPr lang="hr-HR" baseline="0">
                <a:latin typeface="Times New Roman" panose="02020603050405020304" pitchFamily="18" charset="0"/>
                <a:cs typeface="Times New Roman" panose="02020603050405020304" pitchFamily="18" charset="0"/>
              </a:rPr>
              <a:t> vojsci </a:t>
            </a:r>
            <a:r>
              <a:rPr lang="hr-HR">
                <a:latin typeface="Times New Roman" panose="02020603050405020304" pitchFamily="18" charset="0"/>
                <a:cs typeface="Times New Roman" panose="02020603050405020304" pitchFamily="18" charset="0"/>
              </a:rPr>
              <a:t> 2018. - 2019.</a:t>
            </a:r>
          </a:p>
        </c:rich>
      </c:tx>
      <c:layout>
        <c:manualLayout>
          <c:xMode val="edge"/>
          <c:yMode val="edge"/>
          <c:x val="0.37125133448017023"/>
          <c:y val="2.0338980147063881E-2"/>
        </c:manualLayout>
      </c:layout>
      <c:overlay val="0"/>
      <c:spPr>
        <a:noFill/>
        <a:ln w="14981">
          <a:noFill/>
        </a:ln>
      </c:spPr>
    </c:title>
    <c:autoTitleDeleted val="0"/>
    <c:view3D>
      <c:rotX val="15"/>
      <c:hPercent val="52"/>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6350">
          <a:solidFill>
            <a:schemeClr val="accent1">
              <a:lumMod val="40000"/>
              <a:lumOff val="60000"/>
            </a:schemeClr>
          </a:solidFill>
          <a:prstDash val="solid"/>
        </a:ln>
      </c:spPr>
    </c:sideWall>
    <c:backWall>
      <c:thickness val="0"/>
      <c:spPr>
        <a:solidFill>
          <a:srgbClr val="FFFFFF"/>
        </a:solidFill>
        <a:ln w="6350">
          <a:solidFill>
            <a:schemeClr val="accent1">
              <a:lumMod val="40000"/>
              <a:lumOff val="60000"/>
            </a:schemeClr>
          </a:solidFill>
          <a:prstDash val="solid"/>
        </a:ln>
      </c:spPr>
    </c:backWall>
    <c:plotArea>
      <c:layout>
        <c:manualLayout>
          <c:layoutTarget val="inner"/>
          <c:xMode val="edge"/>
          <c:yMode val="edge"/>
          <c:x val="4.9638055842812834E-2"/>
          <c:y val="0.10508474576271323"/>
          <c:w val="0.94002068252326865"/>
          <c:h val="0.78135593220339794"/>
        </c:manualLayout>
      </c:layout>
      <c:bar3DChart>
        <c:barDir val="col"/>
        <c:grouping val="clustered"/>
        <c:varyColors val="0"/>
        <c:ser>
          <c:idx val="3"/>
          <c:order val="0"/>
          <c:tx>
            <c:strRef>
              <c:f>'Usporedba u OSRH 2018-2019'!$B$2</c:f>
              <c:strCache>
                <c:ptCount val="1"/>
                <c:pt idx="0">
                  <c:v>2018.</c:v>
                </c:pt>
              </c:strCache>
            </c:strRef>
          </c:tx>
          <c:spPr>
            <a:solidFill>
              <a:schemeClr val="tx2">
                <a:lumMod val="60000"/>
                <a:lumOff val="40000"/>
              </a:schemeClr>
            </a:solidFill>
          </c:spPr>
          <c:invertIfNegative val="0"/>
          <c:dLbls>
            <c:dLbl>
              <c:idx val="0"/>
              <c:layout>
                <c:manualLayout>
                  <c:x val="1.5168595135535836E-2"/>
                  <c:y val="-1.5820276702700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29-400A-BDCE-D1E24FDFE665}"/>
                </c:ext>
              </c:extLst>
            </c:dLbl>
            <c:dLbl>
              <c:idx val="1"/>
              <c:layout>
                <c:manualLayout>
                  <c:x val="1.2410925366490523E-2"/>
                  <c:y val="-1.8083544641665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29-400A-BDCE-D1E24FDFE665}"/>
                </c:ext>
              </c:extLst>
            </c:dLbl>
            <c:dLbl>
              <c:idx val="2"/>
              <c:layout>
                <c:manualLayout>
                  <c:x val="1.5168703705211641E-2"/>
                  <c:y val="-1.5822589972863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29-400A-BDCE-D1E24FDFE665}"/>
                </c:ext>
              </c:extLst>
            </c:dLbl>
            <c:dLbl>
              <c:idx val="3"/>
              <c:layout>
                <c:manualLayout>
                  <c:x val="1.6547321450382547E-2"/>
                  <c:y val="-1.5825081186885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29-400A-BDCE-D1E24FDFE665}"/>
                </c:ext>
              </c:extLst>
            </c:dLbl>
            <c:dLbl>
              <c:idx val="4"/>
              <c:layout>
                <c:manualLayout>
                  <c:x val="1.1032524760671883E-2"/>
                  <c:y val="-1.3562702967213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29-400A-BDCE-D1E24FDFE665}"/>
                </c:ext>
              </c:extLst>
            </c:dLbl>
            <c:spPr>
              <a:noFill/>
              <a:ln>
                <a:noFill/>
              </a:ln>
              <a:effectLst/>
            </c:spPr>
            <c:txPr>
              <a:bodyPr/>
              <a:lstStyle/>
              <a:p>
                <a:pPr>
                  <a:defRPr lang="hr-HR" sz="590"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'Usporedba u OSRH 2018-2019'!$A$3:$A$7</c:f>
              <c:strCache>
                <c:ptCount val="5"/>
                <c:pt idx="0">
                  <c:v>generali</c:v>
                </c:pt>
                <c:pt idx="1">
                  <c:v>časnici</c:v>
                </c:pt>
                <c:pt idx="2">
                  <c:v>dočasnici</c:v>
                </c:pt>
                <c:pt idx="3">
                  <c:v>vojnici</c:v>
                </c:pt>
                <c:pt idx="4">
                  <c:v>DSiN</c:v>
                </c:pt>
              </c:strCache>
            </c:strRef>
          </c:cat>
          <c:val>
            <c:numRef>
              <c:f>'Usporedba u OSRH 2018-2019'!$B$3:$B$7</c:f>
              <c:numCache>
                <c:formatCode>General</c:formatCode>
                <c:ptCount val="5"/>
                <c:pt idx="0">
                  <c:v>22</c:v>
                </c:pt>
                <c:pt idx="1">
                  <c:v>3109</c:v>
                </c:pt>
                <c:pt idx="2">
                  <c:v>5749</c:v>
                </c:pt>
                <c:pt idx="3">
                  <c:v>5302</c:v>
                </c:pt>
                <c:pt idx="4">
                  <c:v>1404</c:v>
                </c:pt>
              </c:numCache>
            </c:numRef>
          </c:val>
          <c:extLst>
            <c:ext xmlns:c16="http://schemas.microsoft.com/office/drawing/2014/chart" uri="{C3380CC4-5D6E-409C-BE32-E72D297353CC}">
              <c16:uniqueId val="{00000005-1829-400A-BDCE-D1E24FDFE665}"/>
            </c:ext>
          </c:extLst>
        </c:ser>
        <c:ser>
          <c:idx val="4"/>
          <c:order val="1"/>
          <c:tx>
            <c:strRef>
              <c:f>'Usporedba u OSRH 2018-2019'!$C$2</c:f>
              <c:strCache>
                <c:ptCount val="1"/>
                <c:pt idx="0">
                  <c:v>2019.</c:v>
                </c:pt>
              </c:strCache>
            </c:strRef>
          </c:tx>
          <c:spPr>
            <a:solidFill>
              <a:srgbClr val="00B0F0"/>
            </a:solidFill>
          </c:spPr>
          <c:invertIfNegative val="0"/>
          <c:dLbls>
            <c:dLbl>
              <c:idx val="0"/>
              <c:layout>
                <c:manualLayout>
                  <c:x val="8.2730093071354746E-3"/>
                  <c:y val="-1.5819209039548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29-400A-BDCE-D1E24FDFE665}"/>
                </c:ext>
              </c:extLst>
            </c:dLbl>
            <c:dLbl>
              <c:idx val="1"/>
              <c:layout>
                <c:manualLayout>
                  <c:x val="1.6545910044595085E-2"/>
                  <c:y val="-1.5819209039548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29-400A-BDCE-D1E24FDFE665}"/>
                </c:ext>
              </c:extLst>
            </c:dLbl>
            <c:dLbl>
              <c:idx val="2"/>
              <c:layout>
                <c:manualLayout>
                  <c:x val="1.9404744218293669E-2"/>
                  <c:y val="-9.3787705574324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29-400A-BDCE-D1E24FDFE665}"/>
                </c:ext>
              </c:extLst>
            </c:dLbl>
            <c:dLbl>
              <c:idx val="3"/>
              <c:layout>
                <c:manualLayout>
                  <c:x val="1.5167183729748401E-2"/>
                  <c:y val="-1.5819209039548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29-400A-BDCE-D1E24FDFE665}"/>
                </c:ext>
              </c:extLst>
            </c:dLbl>
            <c:dLbl>
              <c:idx val="4"/>
              <c:layout>
                <c:manualLayout>
                  <c:x val="1.9303688383316323E-2"/>
                  <c:y val="-1.1299435028248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29-400A-BDCE-D1E24FDFE665}"/>
                </c:ext>
              </c:extLst>
            </c:dLbl>
            <c:spPr>
              <a:noFill/>
              <a:ln>
                <a:noFill/>
              </a:ln>
              <a:effectLst/>
            </c:spPr>
            <c:txPr>
              <a:bodyPr/>
              <a:lstStyle/>
              <a:p>
                <a:pPr>
                  <a:defRPr lang="hr-HR" sz="590"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'Usporedba u OSRH 2018-2019'!$A$3:$A$7</c:f>
              <c:strCache>
                <c:ptCount val="5"/>
                <c:pt idx="0">
                  <c:v>generali</c:v>
                </c:pt>
                <c:pt idx="1">
                  <c:v>časnici</c:v>
                </c:pt>
                <c:pt idx="2">
                  <c:v>dočasnici</c:v>
                </c:pt>
                <c:pt idx="3">
                  <c:v>vojnici</c:v>
                </c:pt>
                <c:pt idx="4">
                  <c:v>DSiN</c:v>
                </c:pt>
              </c:strCache>
            </c:strRef>
          </c:cat>
          <c:val>
            <c:numRef>
              <c:f>'Usporedba u OSRH 2018-2019'!$C$3:$C$7</c:f>
              <c:numCache>
                <c:formatCode>General</c:formatCode>
                <c:ptCount val="5"/>
                <c:pt idx="0">
                  <c:v>23</c:v>
                </c:pt>
                <c:pt idx="1">
                  <c:v>3160</c:v>
                </c:pt>
                <c:pt idx="2">
                  <c:v>5897</c:v>
                </c:pt>
                <c:pt idx="3">
                  <c:v>5421</c:v>
                </c:pt>
                <c:pt idx="4">
                  <c:v>1300</c:v>
                </c:pt>
              </c:numCache>
            </c:numRef>
          </c:val>
          <c:extLst>
            <c:ext xmlns:c16="http://schemas.microsoft.com/office/drawing/2014/chart" uri="{C3380CC4-5D6E-409C-BE32-E72D297353CC}">
              <c16:uniqueId val="{0000000B-1829-400A-BDCE-D1E24FDFE665}"/>
            </c:ext>
          </c:extLst>
        </c:ser>
        <c:dLbls>
          <c:showLegendKey val="0"/>
          <c:showVal val="0"/>
          <c:showCatName val="0"/>
          <c:showSerName val="0"/>
          <c:showPercent val="0"/>
          <c:showBubbleSize val="0"/>
        </c:dLbls>
        <c:gapWidth val="150"/>
        <c:shape val="box"/>
        <c:axId val="103486592"/>
        <c:axId val="103488128"/>
        <c:axId val="0"/>
      </c:bar3DChart>
      <c:catAx>
        <c:axId val="103486592"/>
        <c:scaling>
          <c:orientation val="minMax"/>
        </c:scaling>
        <c:delete val="0"/>
        <c:axPos val="b"/>
        <c:majorGridlines>
          <c:spPr>
            <a:ln w="1873">
              <a:solidFill>
                <a:srgbClr val="000000"/>
              </a:solidFill>
              <a:prstDash val="solid"/>
            </a:ln>
          </c:spPr>
        </c:majorGridlines>
        <c:numFmt formatCode="General" sourceLinked="1"/>
        <c:majorTickMark val="out"/>
        <c:minorTickMark val="none"/>
        <c:tickLblPos val="low"/>
        <c:spPr>
          <a:ln w="1873">
            <a:solidFill>
              <a:srgbClr val="000000"/>
            </a:solidFill>
            <a:prstDash val="solid"/>
          </a:ln>
        </c:spPr>
        <c:txPr>
          <a:bodyPr rot="0" vert="horz"/>
          <a:lstStyle/>
          <a:p>
            <a:pPr>
              <a:defRPr lang="hr-HR" sz="590" b="0" i="0" u="none" strike="noStrike" baseline="0">
                <a:solidFill>
                  <a:srgbClr val="000000"/>
                </a:solidFill>
                <a:latin typeface="Arial"/>
                <a:ea typeface="Arial"/>
                <a:cs typeface="Arial"/>
              </a:defRPr>
            </a:pPr>
            <a:endParaRPr lang="sr-Latn-RS"/>
          </a:p>
        </c:txPr>
        <c:crossAx val="103488128"/>
        <c:crosses val="autoZero"/>
        <c:auto val="1"/>
        <c:lblAlgn val="ctr"/>
        <c:lblOffset val="100"/>
        <c:tickLblSkip val="1"/>
        <c:tickMarkSkip val="1"/>
        <c:noMultiLvlLbl val="0"/>
      </c:catAx>
      <c:valAx>
        <c:axId val="103488128"/>
        <c:scaling>
          <c:orientation val="minMax"/>
        </c:scaling>
        <c:delete val="0"/>
        <c:axPos val="l"/>
        <c:numFmt formatCode="General" sourceLinked="1"/>
        <c:majorTickMark val="out"/>
        <c:minorTickMark val="none"/>
        <c:tickLblPos val="nextTo"/>
        <c:spPr>
          <a:ln w="1873">
            <a:solidFill>
              <a:srgbClr val="000000"/>
            </a:solidFill>
            <a:prstDash val="solid"/>
          </a:ln>
        </c:spPr>
        <c:txPr>
          <a:bodyPr rot="0" vert="horz"/>
          <a:lstStyle/>
          <a:p>
            <a:pPr>
              <a:defRPr lang="hr-HR" sz="590" b="0" i="0" u="none" strike="noStrike" baseline="0">
                <a:solidFill>
                  <a:srgbClr val="000000"/>
                </a:solidFill>
                <a:latin typeface="Arial"/>
                <a:ea typeface="Arial"/>
                <a:cs typeface="Arial"/>
              </a:defRPr>
            </a:pPr>
            <a:endParaRPr lang="sr-Latn-RS"/>
          </a:p>
        </c:txPr>
        <c:crossAx val="103486592"/>
        <c:crosses val="autoZero"/>
        <c:crossBetween val="between"/>
      </c:valAx>
      <c:spPr>
        <a:noFill/>
        <a:ln w="14981">
          <a:noFill/>
        </a:ln>
      </c:spPr>
    </c:plotArea>
    <c:legend>
      <c:legendPos val="b"/>
      <c:layout>
        <c:manualLayout>
          <c:xMode val="edge"/>
          <c:yMode val="edge"/>
          <c:x val="0.33677419430031652"/>
          <c:y val="0.95423733749991424"/>
          <c:w val="0.35342792408498203"/>
          <c:h val="3.6558493177909206E-2"/>
        </c:manualLayout>
      </c:layout>
      <c:overlay val="0"/>
      <c:spPr>
        <a:solidFill>
          <a:srgbClr val="FFFFFF"/>
        </a:solidFill>
        <a:ln w="1873">
          <a:solidFill>
            <a:srgbClr val="000000"/>
          </a:solidFill>
          <a:prstDash val="solid"/>
        </a:ln>
      </c:spPr>
      <c:txPr>
        <a:bodyPr/>
        <a:lstStyle/>
        <a:p>
          <a:pPr>
            <a:defRPr lang="hr-HR" sz="498" b="0" i="0" u="none" strike="noStrike" baseline="0">
              <a:solidFill>
                <a:srgbClr val="000000"/>
              </a:solidFill>
              <a:latin typeface="Arial"/>
              <a:ea typeface="Arial"/>
              <a:cs typeface="Arial"/>
            </a:defRPr>
          </a:pPr>
          <a:endParaRPr lang="sr-Latn-RS"/>
        </a:p>
      </c:txPr>
    </c:legend>
    <c:plotVisOnly val="1"/>
    <c:dispBlanksAs val="gap"/>
    <c:showDLblsOverMax val="0"/>
  </c:chart>
  <c:spPr>
    <a:noFill/>
    <a:ln>
      <a:noFill/>
    </a:ln>
  </c:spPr>
  <c:txPr>
    <a:bodyPr/>
    <a:lstStyle/>
    <a:p>
      <a:pPr>
        <a:defRPr sz="590" b="0" i="0" u="none" strike="noStrike" baseline="0">
          <a:solidFill>
            <a:srgbClr val="000000"/>
          </a:solidFill>
          <a:latin typeface="Arial"/>
          <a:ea typeface="Arial"/>
          <a:cs typeface="Arial"/>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'godišnje izvješće 2019'!$AC$9</c:f>
              <c:strCache>
                <c:ptCount val="1"/>
                <c:pt idx="0">
                  <c:v>broj</c:v>
                </c:pt>
              </c:strCache>
            </c:strRef>
          </c:tx>
          <c:spPr>
            <a:solidFill>
              <a:schemeClr val="accent5">
                <a:lumMod val="60000"/>
                <a:lumOff val="40000"/>
              </a:schemeClr>
            </a:solidFill>
          </c:spPr>
          <c:invertIfNegative val="0"/>
          <c:dLbls>
            <c:dLbl>
              <c:idx val="11"/>
              <c:tx>
                <c:rich>
                  <a:bodyPr/>
                  <a:lstStyle/>
                  <a:p>
                    <a:r>
                      <a:rPr lang="en-US"/>
                      <a:t>865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CE-4B7C-AC6C-8F3B5B9C62A0}"/>
                </c:ext>
              </c:extLst>
            </c:dLbl>
            <c:spPr>
              <a:noFill/>
              <a:ln>
                <a:noFill/>
              </a:ln>
              <a:effectLst/>
            </c:spPr>
            <c:txPr>
              <a:bodyPr/>
              <a:lstStyle/>
              <a:p>
                <a:pPr>
                  <a:defRPr lang="hr-H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'godišnje izvješće 2019'!$AB$10:$AB$21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'godišnje izvješće 2019'!$AC$10:$AC$21</c:f>
              <c:numCache>
                <c:formatCode>General</c:formatCode>
                <c:ptCount val="12"/>
                <c:pt idx="0">
                  <c:v>241</c:v>
                </c:pt>
                <c:pt idx="1">
                  <c:v>474</c:v>
                </c:pt>
                <c:pt idx="2">
                  <c:v>474</c:v>
                </c:pt>
                <c:pt idx="3">
                  <c:v>608</c:v>
                </c:pt>
                <c:pt idx="4">
                  <c:v>673</c:v>
                </c:pt>
                <c:pt idx="5">
                  <c:v>752</c:v>
                </c:pt>
                <c:pt idx="6">
                  <c:v>736</c:v>
                </c:pt>
                <c:pt idx="7">
                  <c:v>949</c:v>
                </c:pt>
                <c:pt idx="8">
                  <c:v>956</c:v>
                </c:pt>
                <c:pt idx="9">
                  <c:v>1192</c:v>
                </c:pt>
                <c:pt idx="10">
                  <c:v>868</c:v>
                </c:pt>
                <c:pt idx="11">
                  <c:v>871</c:v>
                </c:pt>
              </c:numCache>
            </c:numRef>
          </c:val>
          <c:extLst>
            <c:ext xmlns:c16="http://schemas.microsoft.com/office/drawing/2014/chart" uri="{C3380CC4-5D6E-409C-BE32-E72D297353CC}">
              <c16:uniqueId val="{00000001-E8CE-4B7C-AC6C-8F3B5B9C62A0}"/>
            </c:ext>
          </c:extLst>
        </c:ser>
        <c:dLbls>
          <c:showLegendKey val="0"/>
          <c:showVal val="0"/>
          <c:showCatName val="0"/>
          <c:showSerName val="0"/>
          <c:showPercent val="0"/>
          <c:showBubbleSize val="0"/>
        </c:dLbls>
        <c:gapWidth val="75"/>
        <c:shape val="box"/>
        <c:axId val="103293312"/>
        <c:axId val="103294848"/>
        <c:axId val="0"/>
      </c:bar3DChart>
      <c:catAx>
        <c:axId val="103293312"/>
        <c:scaling>
          <c:orientation val="minMax"/>
        </c:scaling>
        <c:delete val="0"/>
        <c:axPos val="b"/>
        <c:numFmt formatCode="General" sourceLinked="1"/>
        <c:majorTickMark val="none"/>
        <c:minorTickMark val="none"/>
        <c:tickLblPos val="nextTo"/>
        <c:txPr>
          <a:bodyPr/>
          <a:lstStyle/>
          <a:p>
            <a:pPr>
              <a:defRPr lang="hr-HR"/>
            </a:pPr>
            <a:endParaRPr lang="sr-Latn-RS"/>
          </a:p>
        </c:txPr>
        <c:crossAx val="103294848"/>
        <c:crosses val="autoZero"/>
        <c:auto val="1"/>
        <c:lblAlgn val="ctr"/>
        <c:lblOffset val="100"/>
        <c:noMultiLvlLbl val="0"/>
      </c:catAx>
      <c:valAx>
        <c:axId val="103294848"/>
        <c:scaling>
          <c:orientation val="minMax"/>
        </c:scaling>
        <c:delete val="0"/>
        <c:axPos val="l"/>
        <c:majorGridlines/>
        <c:numFmt formatCode="General" sourceLinked="1"/>
        <c:majorTickMark val="none"/>
        <c:minorTickMark val="none"/>
        <c:tickLblPos val="nextTo"/>
        <c:spPr>
          <a:ln w="9525">
            <a:noFill/>
          </a:ln>
        </c:spPr>
        <c:txPr>
          <a:bodyPr/>
          <a:lstStyle/>
          <a:p>
            <a:pPr>
              <a:defRPr lang="hr-HR"/>
            </a:pPr>
            <a:endParaRPr lang="sr-Latn-RS"/>
          </a:p>
        </c:txPr>
        <c:crossAx val="103293312"/>
        <c:crosses val="autoZero"/>
        <c:crossBetween val="between"/>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'Pripad HV u MMiOPM u 2019 '!$A$2:$A$10</c:f>
              <c:strCache>
                <c:ptCount val="9"/>
                <c:pt idx="0">
                  <c:v>RS</c:v>
                </c:pt>
                <c:pt idx="1">
                  <c:v>KFOR</c:v>
                </c:pt>
                <c:pt idx="2">
                  <c:v>NMI</c:v>
                </c:pt>
                <c:pt idx="3">
                  <c:v>eFPBG-POL</c:v>
                </c:pt>
                <c:pt idx="4">
                  <c:v>SEA GUARDIAN</c:v>
                </c:pt>
                <c:pt idx="5">
                  <c:v>UN OPOM</c:v>
                </c:pt>
                <c:pt idx="6">
                  <c:v>ATALANTA</c:v>
                </c:pt>
                <c:pt idx="7">
                  <c:v>SOPHIA</c:v>
                </c:pt>
                <c:pt idx="8">
                  <c:v>OIR</c:v>
                </c:pt>
              </c:strCache>
            </c:strRef>
          </c:cat>
          <c:val>
            <c:numRef>
              <c:f>'Pripad HV u MMiOPM u 2019 '!$B$2:$B$10</c:f>
              <c:numCache>
                <c:formatCode>General</c:formatCode>
                <c:ptCount val="9"/>
                <c:pt idx="0">
                  <c:v>323</c:v>
                </c:pt>
                <c:pt idx="1">
                  <c:v>156</c:v>
                </c:pt>
                <c:pt idx="2">
                  <c:v>20</c:v>
                </c:pt>
                <c:pt idx="3">
                  <c:v>241</c:v>
                </c:pt>
                <c:pt idx="4">
                  <c:v>33</c:v>
                </c:pt>
                <c:pt idx="5">
                  <c:v>84</c:v>
                </c:pt>
                <c:pt idx="6">
                  <c:v>3</c:v>
                </c:pt>
                <c:pt idx="7">
                  <c:v>4</c:v>
                </c:pt>
                <c:pt idx="8">
                  <c:v>3</c:v>
                </c:pt>
              </c:numCache>
            </c:numRef>
          </c:val>
          <c:extLst>
            <c:ext xmlns:c16="http://schemas.microsoft.com/office/drawing/2014/chart" uri="{C3380CC4-5D6E-409C-BE32-E72D297353CC}">
              <c16:uniqueId val="{00000000-9180-446C-9353-191965EF98E2}"/>
            </c:ext>
          </c:extLst>
        </c:ser>
        <c:dLbls>
          <c:showLegendKey val="0"/>
          <c:showVal val="0"/>
          <c:showCatName val="0"/>
          <c:showSerName val="0"/>
          <c:showPercent val="0"/>
          <c:showBubbleSize val="0"/>
        </c:dLbls>
        <c:gapWidth val="150"/>
        <c:axId val="103712640"/>
        <c:axId val="103714176"/>
      </c:barChart>
      <c:catAx>
        <c:axId val="103712640"/>
        <c:scaling>
          <c:orientation val="minMax"/>
        </c:scaling>
        <c:delete val="0"/>
        <c:axPos val="b"/>
        <c:numFmt formatCode="General" sourceLinked="0"/>
        <c:majorTickMark val="out"/>
        <c:minorTickMark val="none"/>
        <c:tickLblPos val="nextTo"/>
        <c:crossAx val="103714176"/>
        <c:crosses val="autoZero"/>
        <c:auto val="1"/>
        <c:lblAlgn val="ctr"/>
        <c:lblOffset val="100"/>
        <c:noMultiLvlLbl val="0"/>
      </c:catAx>
      <c:valAx>
        <c:axId val="103714176"/>
        <c:scaling>
          <c:orientation val="minMax"/>
        </c:scaling>
        <c:delete val="0"/>
        <c:axPos val="l"/>
        <c:majorGridlines/>
        <c:numFmt formatCode="General" sourceLinked="1"/>
        <c:majorTickMark val="out"/>
        <c:minorTickMark val="none"/>
        <c:tickLblPos val="nextTo"/>
        <c:crossAx val="103712640"/>
        <c:crosses val="autoZero"/>
        <c:crossBetween val="between"/>
      </c:valAx>
    </c:plotArea>
    <c:plotVisOnly val="1"/>
    <c:dispBlanksAs val="gap"/>
    <c:showDLblsOverMax val="0"/>
  </c:chart>
  <c:spPr>
    <a:solidFill>
      <a:schemeClr val="bg2">
        <a:lumMod val="90000"/>
      </a:schemeClr>
    </a:solidFill>
    <a:ln>
      <a:noFill/>
    </a:ln>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pPr>
        <a:solidFill>
          <a:schemeClr val="tx2">
            <a:lumMod val="20000"/>
            <a:lumOff val="80000"/>
          </a:schemeClr>
        </a:solidFill>
      </c:spPr>
    </c:sideWall>
    <c:backWall>
      <c:thickness val="0"/>
      <c:spPr>
        <a:solidFill>
          <a:schemeClr val="tx2">
            <a:lumMod val="20000"/>
            <a:lumOff val="80000"/>
          </a:schemeClr>
        </a:solidFill>
      </c:spPr>
    </c:backWall>
    <c:plotArea>
      <c:layout/>
      <c:line3DChart>
        <c:grouping val="standard"/>
        <c:varyColors val="0"/>
        <c:ser>
          <c:idx val="0"/>
          <c:order val="0"/>
          <c:dLbls>
            <c:dLbl>
              <c:idx val="0"/>
              <c:layout>
                <c:manualLayout>
                  <c:x val="-8.3188644771823028E-3"/>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47-4E2D-8D74-7ECC8B819577}"/>
                </c:ext>
              </c:extLst>
            </c:dLbl>
            <c:dLbl>
              <c:idx val="2"/>
              <c:layout>
                <c:manualLayout>
                  <c:x val="-1.9444444444444445E-2"/>
                  <c:y val="-3.2407407407408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47-4E2D-8D74-7ECC8B819577}"/>
                </c:ext>
              </c:extLst>
            </c:dLbl>
            <c:dLbl>
              <c:idx val="5"/>
              <c:layout>
                <c:manualLayout>
                  <c:x val="-3.0555555555555659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47-4E2D-8D74-7ECC8B819577}"/>
                </c:ext>
              </c:extLst>
            </c:dLbl>
            <c:spPr>
              <a:noFill/>
              <a:ln>
                <a:noFill/>
              </a:ln>
              <a:effectLst/>
            </c:spPr>
            <c:txPr>
              <a:bodyPr/>
              <a:lstStyle/>
              <a:p>
                <a:pPr>
                  <a:defRPr lang="hr-H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zahtjeva za letove u PP se'!$A$2:$A$8</c:f>
              <c:strCache>
                <c:ptCount val="7"/>
                <c:pt idx="0">
                  <c:v>2013.</c:v>
                </c:pt>
                <c:pt idx="1">
                  <c:v>2014.</c:v>
                </c:pt>
                <c:pt idx="2">
                  <c:v>2015.</c:v>
                </c:pt>
                <c:pt idx="3">
                  <c:v>2016.</c:v>
                </c:pt>
                <c:pt idx="4">
                  <c:v>2017.</c:v>
                </c:pt>
                <c:pt idx="5">
                  <c:v>2018.</c:v>
                </c:pt>
                <c:pt idx="6">
                  <c:v>2019.</c:v>
                </c:pt>
              </c:strCache>
            </c:strRef>
          </c:cat>
          <c:val>
            <c:numRef>
              <c:f>'broj zahtjeva za letove u PP se'!$B$2:$B$8</c:f>
              <c:numCache>
                <c:formatCode>General</c:formatCode>
                <c:ptCount val="7"/>
                <c:pt idx="0">
                  <c:v>144</c:v>
                </c:pt>
                <c:pt idx="1">
                  <c:v>14</c:v>
                </c:pt>
                <c:pt idx="2">
                  <c:v>204</c:v>
                </c:pt>
                <c:pt idx="3">
                  <c:v>271</c:v>
                </c:pt>
                <c:pt idx="4">
                  <c:v>607</c:v>
                </c:pt>
                <c:pt idx="5">
                  <c:v>194</c:v>
                </c:pt>
                <c:pt idx="6">
                  <c:v>193</c:v>
                </c:pt>
              </c:numCache>
            </c:numRef>
          </c:val>
          <c:smooth val="0"/>
          <c:extLst>
            <c:ext xmlns:c16="http://schemas.microsoft.com/office/drawing/2014/chart" uri="{C3380CC4-5D6E-409C-BE32-E72D297353CC}">
              <c16:uniqueId val="{00000003-4647-4E2D-8D74-7ECC8B819577}"/>
            </c:ext>
          </c:extLst>
        </c:ser>
        <c:dLbls>
          <c:showLegendKey val="0"/>
          <c:showVal val="0"/>
          <c:showCatName val="0"/>
          <c:showSerName val="0"/>
          <c:showPercent val="0"/>
          <c:showBubbleSize val="0"/>
        </c:dLbls>
        <c:axId val="103810176"/>
        <c:axId val="103811712"/>
        <c:axId val="80203264"/>
      </c:line3DChart>
      <c:catAx>
        <c:axId val="103810176"/>
        <c:scaling>
          <c:orientation val="minMax"/>
        </c:scaling>
        <c:delete val="0"/>
        <c:axPos val="b"/>
        <c:numFmt formatCode="General" sourceLinked="0"/>
        <c:majorTickMark val="out"/>
        <c:minorTickMark val="none"/>
        <c:tickLblPos val="nextTo"/>
        <c:txPr>
          <a:bodyPr/>
          <a:lstStyle/>
          <a:p>
            <a:pPr>
              <a:defRPr lang="hr-HR"/>
            </a:pPr>
            <a:endParaRPr lang="sr-Latn-RS"/>
          </a:p>
        </c:txPr>
        <c:crossAx val="103811712"/>
        <c:crosses val="autoZero"/>
        <c:auto val="1"/>
        <c:lblAlgn val="ctr"/>
        <c:lblOffset val="100"/>
        <c:noMultiLvlLbl val="0"/>
      </c:catAx>
      <c:valAx>
        <c:axId val="103811712"/>
        <c:scaling>
          <c:orientation val="minMax"/>
        </c:scaling>
        <c:delete val="0"/>
        <c:axPos val="l"/>
        <c:majorGridlines/>
        <c:numFmt formatCode="General" sourceLinked="1"/>
        <c:majorTickMark val="out"/>
        <c:minorTickMark val="none"/>
        <c:tickLblPos val="nextTo"/>
        <c:txPr>
          <a:bodyPr/>
          <a:lstStyle/>
          <a:p>
            <a:pPr>
              <a:defRPr lang="hr-HR"/>
            </a:pPr>
            <a:endParaRPr lang="sr-Latn-RS"/>
          </a:p>
        </c:txPr>
        <c:crossAx val="103810176"/>
        <c:crosses val="autoZero"/>
        <c:crossBetween val="between"/>
      </c:valAx>
      <c:serAx>
        <c:axId val="80203264"/>
        <c:scaling>
          <c:orientation val="minMax"/>
        </c:scaling>
        <c:delete val="1"/>
        <c:axPos val="b"/>
        <c:majorTickMark val="out"/>
        <c:minorTickMark val="none"/>
        <c:tickLblPos val="none"/>
        <c:crossAx val="103811712"/>
        <c:crosses val="autoZero"/>
      </c:serAx>
      <c:spPr>
        <a:noFill/>
      </c:spPr>
    </c:plotArea>
    <c:plotVisOnly val="1"/>
    <c:dispBlanksAs val="gap"/>
    <c:showDLblsOverMax val="0"/>
  </c:chart>
  <c:spPr>
    <a:solidFill>
      <a:schemeClr val="bg2">
        <a:lumMod val="9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dLbl>
              <c:idx val="2"/>
              <c:layout>
                <c:manualLayout>
                  <c:x val="-5.5459096514548934E-3"/>
                  <c:y val="3.7037037037037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72-44CA-A365-53C7C0CA5C57}"/>
                </c:ext>
              </c:extLst>
            </c:dLbl>
            <c:dLbl>
              <c:idx val="3"/>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72-44CA-A365-53C7C0CA5C57}"/>
                </c:ext>
              </c:extLst>
            </c:dLbl>
            <c:dLbl>
              <c:idx val="4"/>
              <c:layout>
                <c:manualLayout>
                  <c:x val="-2.7777777777779106E-3"/>
                  <c:y val="2.7777777777778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72-44CA-A365-53C7C0CA5C57}"/>
                </c:ext>
              </c:extLst>
            </c:dLbl>
            <c:dLbl>
              <c:idx val="5"/>
              <c:layout>
                <c:manualLayout>
                  <c:x val="-2.7777777777779106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72-44CA-A365-53C7C0CA5C57}"/>
                </c:ext>
              </c:extLst>
            </c:dLbl>
            <c:dLbl>
              <c:idx val="6"/>
              <c:layout>
                <c:manualLayout>
                  <c:x val="-0.05"/>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72-44CA-A365-53C7C0CA5C57}"/>
                </c:ext>
              </c:extLst>
            </c:dLbl>
            <c:spPr>
              <a:noFill/>
              <a:ln>
                <a:noFill/>
              </a:ln>
              <a:effectLst/>
            </c:spPr>
            <c:txPr>
              <a:bodyPr/>
              <a:lstStyle/>
              <a:p>
                <a:pPr>
                  <a:defRPr lang="hr-H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'Broj sahrana'!$A$2:$A$8</c:f>
              <c:strCache>
                <c:ptCount val="7"/>
                <c:pt idx="0">
                  <c:v>2013.</c:v>
                </c:pt>
                <c:pt idx="1">
                  <c:v>2014.</c:v>
                </c:pt>
                <c:pt idx="2">
                  <c:v>2015.</c:v>
                </c:pt>
                <c:pt idx="3">
                  <c:v>2016.</c:v>
                </c:pt>
                <c:pt idx="4">
                  <c:v>2017.</c:v>
                </c:pt>
                <c:pt idx="5">
                  <c:v>2018.</c:v>
                </c:pt>
                <c:pt idx="6">
                  <c:v>2019.</c:v>
                </c:pt>
              </c:strCache>
            </c:strRef>
          </c:cat>
          <c:val>
            <c:numRef>
              <c:f>'Broj sahrana'!$B$2:$B$8</c:f>
              <c:numCache>
                <c:formatCode>General</c:formatCode>
                <c:ptCount val="7"/>
                <c:pt idx="0">
                  <c:v>1835</c:v>
                </c:pt>
                <c:pt idx="1">
                  <c:v>2019</c:v>
                </c:pt>
                <c:pt idx="2">
                  <c:v>2307</c:v>
                </c:pt>
                <c:pt idx="3">
                  <c:v>2431</c:v>
                </c:pt>
                <c:pt idx="4">
                  <c:v>2658</c:v>
                </c:pt>
                <c:pt idx="5">
                  <c:v>2898</c:v>
                </c:pt>
                <c:pt idx="6">
                  <c:v>3071</c:v>
                </c:pt>
              </c:numCache>
            </c:numRef>
          </c:val>
          <c:smooth val="0"/>
          <c:extLst>
            <c:ext xmlns:c16="http://schemas.microsoft.com/office/drawing/2014/chart" uri="{C3380CC4-5D6E-409C-BE32-E72D297353CC}">
              <c16:uniqueId val="{00000005-F872-44CA-A365-53C7C0CA5C57}"/>
            </c:ext>
          </c:extLst>
        </c:ser>
        <c:dLbls>
          <c:showLegendKey val="0"/>
          <c:showVal val="0"/>
          <c:showCatName val="0"/>
          <c:showSerName val="0"/>
          <c:showPercent val="0"/>
          <c:showBubbleSize val="0"/>
        </c:dLbls>
        <c:marker val="1"/>
        <c:smooth val="0"/>
        <c:axId val="103835520"/>
        <c:axId val="103837056"/>
      </c:lineChart>
      <c:catAx>
        <c:axId val="103835520"/>
        <c:scaling>
          <c:orientation val="minMax"/>
        </c:scaling>
        <c:delete val="0"/>
        <c:axPos val="b"/>
        <c:numFmt formatCode="General" sourceLinked="0"/>
        <c:majorTickMark val="out"/>
        <c:minorTickMark val="none"/>
        <c:tickLblPos val="nextTo"/>
        <c:txPr>
          <a:bodyPr/>
          <a:lstStyle/>
          <a:p>
            <a:pPr>
              <a:defRPr lang="hr-HR"/>
            </a:pPr>
            <a:endParaRPr lang="sr-Latn-RS"/>
          </a:p>
        </c:txPr>
        <c:crossAx val="103837056"/>
        <c:crosses val="autoZero"/>
        <c:auto val="1"/>
        <c:lblAlgn val="ctr"/>
        <c:lblOffset val="100"/>
        <c:noMultiLvlLbl val="0"/>
      </c:catAx>
      <c:valAx>
        <c:axId val="103837056"/>
        <c:scaling>
          <c:orientation val="minMax"/>
        </c:scaling>
        <c:delete val="0"/>
        <c:axPos val="l"/>
        <c:majorGridlines/>
        <c:numFmt formatCode="General" sourceLinked="1"/>
        <c:majorTickMark val="out"/>
        <c:minorTickMark val="none"/>
        <c:tickLblPos val="nextTo"/>
        <c:txPr>
          <a:bodyPr/>
          <a:lstStyle/>
          <a:p>
            <a:pPr>
              <a:defRPr lang="hr-HR"/>
            </a:pPr>
            <a:endParaRPr lang="sr-Latn-RS"/>
          </a:p>
        </c:txPr>
        <c:crossAx val="103835520"/>
        <c:crosses val="autoZero"/>
        <c:crossBetween val="between"/>
      </c:valAx>
    </c:plotArea>
    <c:plotVisOnly val="1"/>
    <c:dispBlanksAs val="gap"/>
    <c:showDLblsOverMax val="0"/>
  </c:chart>
  <c:spPr>
    <a:solidFill>
      <a:schemeClr val="bg2">
        <a:lumMod val="9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solidFill>
          <a:schemeClr val="tx2">
            <a:lumMod val="20000"/>
            <a:lumOff val="80000"/>
          </a:schemeClr>
        </a:solidFill>
      </c:spPr>
    </c:floor>
    <c:sideWall>
      <c:thickness val="0"/>
      <c:spPr>
        <a:solidFill>
          <a:schemeClr val="tx2">
            <a:lumMod val="20000"/>
            <a:lumOff val="80000"/>
          </a:schemeClr>
        </a:solidFill>
      </c:spPr>
    </c:sideWall>
    <c:backWall>
      <c:thickness val="0"/>
      <c:spPr>
        <a:solidFill>
          <a:schemeClr val="tx2">
            <a:lumMod val="20000"/>
            <a:lumOff val="80000"/>
          </a:schemeClr>
        </a:solidFill>
      </c:spPr>
    </c:backWall>
    <c:plotArea>
      <c:layout/>
      <c:line3DChart>
        <c:grouping val="standard"/>
        <c:varyColors val="0"/>
        <c:ser>
          <c:idx val="0"/>
          <c:order val="0"/>
          <c:tx>
            <c:strRef>
              <c:f>'Sudjelovanje HV na vjezbama'!$B$1</c:f>
              <c:strCache>
                <c:ptCount val="1"/>
                <c:pt idx="0">
                  <c:v>Domaće</c:v>
                </c:pt>
              </c:strCache>
            </c:strRef>
          </c:tx>
          <c:dLbls>
            <c:dLbl>
              <c:idx val="0"/>
              <c:layout>
                <c:manualLayout>
                  <c:x val="0"/>
                  <c:y val="1.711308922252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06-4972-BE4E-0FB3133D8C22}"/>
                </c:ext>
              </c:extLst>
            </c:dLbl>
            <c:dLbl>
              <c:idx val="1"/>
              <c:layout>
                <c:manualLayout>
                  <c:x val="-1.3422035018301099E-2"/>
                  <c:y val="6.274799381593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06-4972-BE4E-0FB3133D8C22}"/>
                </c:ext>
              </c:extLst>
            </c:dLbl>
            <c:dLbl>
              <c:idx val="2"/>
              <c:layout>
                <c:manualLayout>
                  <c:x val="-4.3621613809477384E-2"/>
                  <c:y val="5.7043630741755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06-4972-BE4E-0FB3133D8C22}"/>
                </c:ext>
              </c:extLst>
            </c:dLbl>
            <c:dLbl>
              <c:idx val="3"/>
              <c:layout>
                <c:manualLayout>
                  <c:x val="-3.6910596300326955E-2"/>
                  <c:y val="4.5634904593404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06-4972-BE4E-0FB3133D8C22}"/>
                </c:ext>
              </c:extLst>
            </c:dLbl>
            <c:dLbl>
              <c:idx val="4"/>
              <c:layout>
                <c:manualLayout>
                  <c:x val="-2.0133052527451612E-2"/>
                  <c:y val="5.1339267667580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06-4972-BE4E-0FB3133D8C22}"/>
                </c:ext>
              </c:extLst>
            </c:dLbl>
            <c:dLbl>
              <c:idx val="5"/>
              <c:layout>
                <c:manualLayout>
                  <c:x val="-2.6844070036601476E-2"/>
                  <c:y val="5.7043630741755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06-4972-BE4E-0FB3133D8C22}"/>
                </c:ext>
              </c:extLst>
            </c:dLbl>
            <c:spPr>
              <a:noFill/>
              <a:ln>
                <a:noFill/>
              </a:ln>
              <a:effectLst/>
            </c:spPr>
            <c:txPr>
              <a:bodyPr/>
              <a:lstStyle/>
              <a:p>
                <a:pPr>
                  <a:defRPr lang="hr-H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'Sudjelovanje HV na vjezbama'!$A$2:$A$7</c:f>
              <c:strCache>
                <c:ptCount val="6"/>
                <c:pt idx="0">
                  <c:v>2014.</c:v>
                </c:pt>
                <c:pt idx="1">
                  <c:v>2015.</c:v>
                </c:pt>
                <c:pt idx="2">
                  <c:v>2016.</c:v>
                </c:pt>
                <c:pt idx="3">
                  <c:v>2017.</c:v>
                </c:pt>
                <c:pt idx="4">
                  <c:v>2018.</c:v>
                </c:pt>
                <c:pt idx="5">
                  <c:v>2019.</c:v>
                </c:pt>
              </c:strCache>
            </c:strRef>
          </c:cat>
          <c:val>
            <c:numRef>
              <c:f>'Sudjelovanje HV na vjezbama'!$B$2:$B$7</c:f>
              <c:numCache>
                <c:formatCode>General</c:formatCode>
                <c:ptCount val="6"/>
                <c:pt idx="0">
                  <c:v>12</c:v>
                </c:pt>
                <c:pt idx="1">
                  <c:v>17</c:v>
                </c:pt>
                <c:pt idx="2">
                  <c:v>17</c:v>
                </c:pt>
                <c:pt idx="3">
                  <c:v>9</c:v>
                </c:pt>
                <c:pt idx="4">
                  <c:v>11</c:v>
                </c:pt>
                <c:pt idx="5">
                  <c:v>15</c:v>
                </c:pt>
              </c:numCache>
            </c:numRef>
          </c:val>
          <c:smooth val="0"/>
          <c:extLst>
            <c:ext xmlns:c16="http://schemas.microsoft.com/office/drawing/2014/chart" uri="{C3380CC4-5D6E-409C-BE32-E72D297353CC}">
              <c16:uniqueId val="{00000006-5B06-4972-BE4E-0FB3133D8C22}"/>
            </c:ext>
          </c:extLst>
        </c:ser>
        <c:ser>
          <c:idx val="1"/>
          <c:order val="1"/>
          <c:tx>
            <c:strRef>
              <c:f>'Sudjelovanje HV na vjezbama'!$C$1</c:f>
              <c:strCache>
                <c:ptCount val="1"/>
                <c:pt idx="0">
                  <c:v>Međunarodne</c:v>
                </c:pt>
              </c:strCache>
            </c:strRef>
          </c:tx>
          <c:dLbls>
            <c:dLbl>
              <c:idx val="0"/>
              <c:layout>
                <c:manualLayout>
                  <c:x val="-3.3555087545751837E-2"/>
                  <c:y val="-5.1339267667580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06-4972-BE4E-0FB3133D8C22}"/>
                </c:ext>
              </c:extLst>
            </c:dLbl>
            <c:dLbl>
              <c:idx val="1"/>
              <c:layout>
                <c:manualLayout>
                  <c:x val="-3.3557046979865786E-2"/>
                  <c:y val="-3.4227039361095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06-4972-BE4E-0FB3133D8C22}"/>
                </c:ext>
              </c:extLst>
            </c:dLbl>
            <c:dLbl>
              <c:idx val="2"/>
              <c:layout>
                <c:manualLayout>
                  <c:x val="-1.6777543772875918E-2"/>
                  <c:y val="-4.5634904593404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06-4972-BE4E-0FB3133D8C22}"/>
                </c:ext>
              </c:extLst>
            </c:dLbl>
            <c:dLbl>
              <c:idx val="3"/>
              <c:layout>
                <c:manualLayout>
                  <c:x val="-1.0066526263725829E-2"/>
                  <c:y val="-3.4226178445053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06-4972-BE4E-0FB3133D8C22}"/>
                </c:ext>
              </c:extLst>
            </c:dLbl>
            <c:dLbl>
              <c:idx val="4"/>
              <c:layout>
                <c:manualLayout>
                  <c:x val="-1.0066526263725829E-2"/>
                  <c:y val="-4.5634904593404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06-4972-BE4E-0FB3133D8C22}"/>
                </c:ext>
              </c:extLst>
            </c:dLbl>
            <c:dLbl>
              <c:idx val="5"/>
              <c:layout>
                <c:manualLayout>
                  <c:x val="-1.3422035018301099E-2"/>
                  <c:y val="-6.274799381593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06-4972-BE4E-0FB3133D8C22}"/>
                </c:ext>
              </c:extLst>
            </c:dLbl>
            <c:spPr>
              <a:noFill/>
              <a:ln>
                <a:noFill/>
              </a:ln>
              <a:effectLst/>
            </c:spPr>
            <c:txPr>
              <a:bodyPr/>
              <a:lstStyle/>
              <a:p>
                <a:pPr>
                  <a:defRPr lang="hr-H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'Sudjelovanje HV na vjezbama'!$A$2:$A$7</c:f>
              <c:strCache>
                <c:ptCount val="6"/>
                <c:pt idx="0">
                  <c:v>2014.</c:v>
                </c:pt>
                <c:pt idx="1">
                  <c:v>2015.</c:v>
                </c:pt>
                <c:pt idx="2">
                  <c:v>2016.</c:v>
                </c:pt>
                <c:pt idx="3">
                  <c:v>2017.</c:v>
                </c:pt>
                <c:pt idx="4">
                  <c:v>2018.</c:v>
                </c:pt>
                <c:pt idx="5">
                  <c:v>2019.</c:v>
                </c:pt>
              </c:strCache>
            </c:strRef>
          </c:cat>
          <c:val>
            <c:numRef>
              <c:f>'Sudjelovanje HV na vjezbama'!$C$2:$C$7</c:f>
              <c:numCache>
                <c:formatCode>General</c:formatCode>
                <c:ptCount val="6"/>
                <c:pt idx="0">
                  <c:v>27</c:v>
                </c:pt>
                <c:pt idx="1">
                  <c:v>27</c:v>
                </c:pt>
                <c:pt idx="2">
                  <c:v>38</c:v>
                </c:pt>
                <c:pt idx="3">
                  <c:v>31</c:v>
                </c:pt>
                <c:pt idx="4">
                  <c:v>31</c:v>
                </c:pt>
                <c:pt idx="5">
                  <c:v>33</c:v>
                </c:pt>
              </c:numCache>
            </c:numRef>
          </c:val>
          <c:smooth val="0"/>
          <c:extLst>
            <c:ext xmlns:c16="http://schemas.microsoft.com/office/drawing/2014/chart" uri="{C3380CC4-5D6E-409C-BE32-E72D297353CC}">
              <c16:uniqueId val="{0000000D-5B06-4972-BE4E-0FB3133D8C22}"/>
            </c:ext>
          </c:extLst>
        </c:ser>
        <c:dLbls>
          <c:showLegendKey val="0"/>
          <c:showVal val="0"/>
          <c:showCatName val="0"/>
          <c:showSerName val="0"/>
          <c:showPercent val="0"/>
          <c:showBubbleSize val="0"/>
        </c:dLbls>
        <c:axId val="103893248"/>
        <c:axId val="103915520"/>
        <c:axId val="103737536"/>
      </c:line3DChart>
      <c:catAx>
        <c:axId val="103893248"/>
        <c:scaling>
          <c:orientation val="minMax"/>
        </c:scaling>
        <c:delete val="0"/>
        <c:axPos val="b"/>
        <c:numFmt formatCode="General" sourceLinked="0"/>
        <c:majorTickMark val="out"/>
        <c:minorTickMark val="none"/>
        <c:tickLblPos val="nextTo"/>
        <c:txPr>
          <a:bodyPr/>
          <a:lstStyle/>
          <a:p>
            <a:pPr>
              <a:defRPr lang="hr-HR"/>
            </a:pPr>
            <a:endParaRPr lang="sr-Latn-RS"/>
          </a:p>
        </c:txPr>
        <c:crossAx val="103915520"/>
        <c:crosses val="autoZero"/>
        <c:auto val="1"/>
        <c:lblAlgn val="ctr"/>
        <c:lblOffset val="100"/>
        <c:noMultiLvlLbl val="0"/>
      </c:catAx>
      <c:valAx>
        <c:axId val="103915520"/>
        <c:scaling>
          <c:orientation val="minMax"/>
        </c:scaling>
        <c:delete val="0"/>
        <c:axPos val="l"/>
        <c:majorGridlines/>
        <c:numFmt formatCode="General" sourceLinked="1"/>
        <c:majorTickMark val="out"/>
        <c:minorTickMark val="none"/>
        <c:tickLblPos val="nextTo"/>
        <c:txPr>
          <a:bodyPr/>
          <a:lstStyle/>
          <a:p>
            <a:pPr>
              <a:defRPr lang="hr-HR"/>
            </a:pPr>
            <a:endParaRPr lang="sr-Latn-RS"/>
          </a:p>
        </c:txPr>
        <c:crossAx val="103893248"/>
        <c:crosses val="autoZero"/>
        <c:crossBetween val="between"/>
      </c:valAx>
      <c:serAx>
        <c:axId val="103737536"/>
        <c:scaling>
          <c:orientation val="minMax"/>
        </c:scaling>
        <c:delete val="1"/>
        <c:axPos val="b"/>
        <c:majorTickMark val="out"/>
        <c:minorTickMark val="none"/>
        <c:tickLblPos val="none"/>
        <c:crossAx val="103915520"/>
        <c:crosses val="autoZero"/>
      </c:serAx>
    </c:plotArea>
    <c:plotVisOnly val="1"/>
    <c:dispBlanksAs val="gap"/>
    <c:showDLblsOverMax val="0"/>
  </c:chart>
  <c:spPr>
    <a:solidFill>
      <a:schemeClr val="bg2">
        <a:lumMod val="9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numFmt formatCode="0.00%" sourceLinked="0"/>
            <c:spPr>
              <a:noFill/>
              <a:ln>
                <a:noFill/>
              </a:ln>
              <a:effectLst/>
            </c:spPr>
            <c:txPr>
              <a:bodyPr/>
              <a:lstStyle/>
              <a:p>
                <a:pPr>
                  <a:defRPr lang="hr-HR"/>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'Graditeljstvo i inf.'!$D$23:$D$29</c:f>
              <c:strCache>
                <c:ptCount val="7"/>
                <c:pt idx="0">
                  <c:v>M/D za tekuće i inv. održavanje građevinskih objekata</c:v>
                </c:pt>
                <c:pt idx="1">
                  <c:v>Usluge tekućeg i inv. održ. građevinskih objekata</c:v>
                </c:pt>
                <c:pt idx="2">
                  <c:v>Zakonska ispitivanja, periodički pregledi, redoviti servisi</c:v>
                </c:pt>
                <c:pt idx="3">
                  <c:v>Hitne intervencije</c:v>
                </c:pt>
                <c:pt idx="4">
                  <c:v>Ekološke usluge, komunalne usluge, usluge održavanja okoliša i sl.</c:v>
                </c:pt>
                <c:pt idx="5">
                  <c:v>Najam prostora za smještaj ljudi </c:v>
                </c:pt>
                <c:pt idx="6">
                  <c:v>Izrada projektne dokumentacije</c:v>
                </c:pt>
              </c:strCache>
            </c:strRef>
          </c:cat>
          <c:val>
            <c:numRef>
              <c:f>'Graditeljstvo i inf.'!$E$23:$E$29</c:f>
              <c:numCache>
                <c:formatCode>#,##0.00</c:formatCode>
                <c:ptCount val="7"/>
                <c:pt idx="0">
                  <c:v>12971745</c:v>
                </c:pt>
                <c:pt idx="1">
                  <c:v>40144154</c:v>
                </c:pt>
                <c:pt idx="2">
                  <c:v>9135350</c:v>
                </c:pt>
                <c:pt idx="3">
                  <c:v>2234544</c:v>
                </c:pt>
                <c:pt idx="4">
                  <c:v>4723144</c:v>
                </c:pt>
                <c:pt idx="5">
                  <c:v>1326419</c:v>
                </c:pt>
                <c:pt idx="6">
                  <c:v>208372</c:v>
                </c:pt>
              </c:numCache>
            </c:numRef>
          </c:val>
          <c:extLst>
            <c:ext xmlns:c16="http://schemas.microsoft.com/office/drawing/2014/chart" uri="{C3380CC4-5D6E-409C-BE32-E72D297353CC}">
              <c16:uniqueId val="{00000000-52A9-4254-9D11-93A5CD83AD2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514993500576456"/>
          <c:y val="2.2593714660067456E-2"/>
          <c:w val="0.33966979933961466"/>
          <c:h val="0.97740628533993257"/>
        </c:manualLayout>
      </c:layout>
      <c:overlay val="0"/>
      <c:txPr>
        <a:bodyPr/>
        <a:lstStyle/>
        <a:p>
          <a:pPr>
            <a:defRPr lang="hr-HR" sz="1000">
              <a:latin typeface="Times New Roman" panose="02020603050405020304" pitchFamily="18" charset="0"/>
              <a:cs typeface="Times New Roman" panose="02020603050405020304" pitchFamily="18" charset="0"/>
            </a:defRPr>
          </a:pPr>
          <a:endParaRPr lang="sr-Latn-RS"/>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'Vrsta dogadjaja (G1)'!$M$37</c:f>
              <c:strCache>
                <c:ptCount val="1"/>
                <c:pt idx="0">
                  <c:v>2018 = 395</c:v>
                </c:pt>
              </c:strCache>
            </c:strRef>
          </c:tx>
          <c:spPr>
            <a:solidFill>
              <a:srgbClr val="1F497D">
                <a:lumMod val="60000"/>
                <a:lumOff val="40000"/>
              </a:srgbClr>
            </a:solidFill>
          </c:spPr>
          <c:invertIfNegative val="0"/>
          <c:dLbls>
            <c:spPr>
              <a:noFill/>
              <a:ln>
                <a:noFill/>
              </a:ln>
              <a:effectLst/>
            </c:spPr>
            <c:txPr>
              <a:bodyPr/>
              <a:lstStyle/>
              <a:p>
                <a:pPr>
                  <a:defRPr lang="hr-H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'Vrsta dogadjaja (G1)'!$N$36:$Q$36</c:f>
              <c:strCache>
                <c:ptCount val="4"/>
                <c:pt idx="0">
                  <c:v>kriminalitet</c:v>
                </c:pt>
                <c:pt idx="1">
                  <c:v>prekršaji</c:v>
                </c:pt>
                <c:pt idx="2">
                  <c:v>otklon od vojne stege</c:v>
                </c:pt>
                <c:pt idx="3">
                  <c:v>ostali događaji</c:v>
                </c:pt>
              </c:strCache>
            </c:strRef>
          </c:cat>
          <c:val>
            <c:numRef>
              <c:f>'Vrsta dogadjaja (G1)'!$N$37:$Q$37</c:f>
              <c:numCache>
                <c:formatCode>General</c:formatCode>
                <c:ptCount val="4"/>
                <c:pt idx="0">
                  <c:v>62</c:v>
                </c:pt>
                <c:pt idx="1">
                  <c:v>106</c:v>
                </c:pt>
                <c:pt idx="2">
                  <c:v>71</c:v>
                </c:pt>
                <c:pt idx="3">
                  <c:v>156</c:v>
                </c:pt>
              </c:numCache>
            </c:numRef>
          </c:val>
          <c:extLst>
            <c:ext xmlns:c16="http://schemas.microsoft.com/office/drawing/2014/chart" uri="{C3380CC4-5D6E-409C-BE32-E72D297353CC}">
              <c16:uniqueId val="{00000000-5E14-4061-9F5A-7D8F83142174}"/>
            </c:ext>
          </c:extLst>
        </c:ser>
        <c:ser>
          <c:idx val="1"/>
          <c:order val="1"/>
          <c:tx>
            <c:strRef>
              <c:f>'Vrsta dogadjaja (G1)'!$M$38</c:f>
              <c:strCache>
                <c:ptCount val="1"/>
                <c:pt idx="0">
                  <c:v>2019 = 312</c:v>
                </c:pt>
              </c:strCache>
            </c:strRef>
          </c:tx>
          <c:spPr>
            <a:solidFill>
              <a:srgbClr val="F79646">
                <a:lumMod val="75000"/>
              </a:srgbClr>
            </a:solidFill>
          </c:spPr>
          <c:invertIfNegative val="0"/>
          <c:dLbls>
            <c:spPr>
              <a:noFill/>
              <a:ln>
                <a:noFill/>
              </a:ln>
              <a:effectLst/>
            </c:spPr>
            <c:txPr>
              <a:bodyPr/>
              <a:lstStyle/>
              <a:p>
                <a:pPr>
                  <a:defRPr lang="hr-HR" b="1">
                    <a:solidFill>
                      <a:sysClr val="windowText" lastClr="000000"/>
                    </a:solidFill>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'Vrsta dogadjaja (G1)'!$N$36:$Q$36</c:f>
              <c:strCache>
                <c:ptCount val="4"/>
                <c:pt idx="0">
                  <c:v>kriminalitet</c:v>
                </c:pt>
                <c:pt idx="1">
                  <c:v>prekršaji</c:v>
                </c:pt>
                <c:pt idx="2">
                  <c:v>otklon od vojne stege</c:v>
                </c:pt>
                <c:pt idx="3">
                  <c:v>ostali događaji</c:v>
                </c:pt>
              </c:strCache>
            </c:strRef>
          </c:cat>
          <c:val>
            <c:numRef>
              <c:f>'Vrsta dogadjaja (G1)'!$N$38:$Q$38</c:f>
              <c:numCache>
                <c:formatCode>General</c:formatCode>
                <c:ptCount val="4"/>
                <c:pt idx="0">
                  <c:v>60</c:v>
                </c:pt>
                <c:pt idx="1">
                  <c:v>119</c:v>
                </c:pt>
                <c:pt idx="2">
                  <c:v>48</c:v>
                </c:pt>
                <c:pt idx="3">
                  <c:v>85</c:v>
                </c:pt>
              </c:numCache>
            </c:numRef>
          </c:val>
          <c:extLst>
            <c:ext xmlns:c16="http://schemas.microsoft.com/office/drawing/2014/chart" uri="{C3380CC4-5D6E-409C-BE32-E72D297353CC}">
              <c16:uniqueId val="{00000001-5E14-4061-9F5A-7D8F83142174}"/>
            </c:ext>
          </c:extLst>
        </c:ser>
        <c:dLbls>
          <c:showLegendKey val="0"/>
          <c:showVal val="0"/>
          <c:showCatName val="0"/>
          <c:showSerName val="0"/>
          <c:showPercent val="0"/>
          <c:showBubbleSize val="0"/>
        </c:dLbls>
        <c:gapWidth val="150"/>
        <c:axId val="104113664"/>
        <c:axId val="104115200"/>
      </c:barChart>
      <c:catAx>
        <c:axId val="104113664"/>
        <c:scaling>
          <c:orientation val="minMax"/>
        </c:scaling>
        <c:delete val="0"/>
        <c:axPos val="b"/>
        <c:numFmt formatCode="General" sourceLinked="0"/>
        <c:majorTickMark val="out"/>
        <c:minorTickMark val="none"/>
        <c:tickLblPos val="nextTo"/>
        <c:txPr>
          <a:bodyPr/>
          <a:lstStyle/>
          <a:p>
            <a:pPr>
              <a:defRPr lang="hr-HR" b="1">
                <a:latin typeface="Times New Roman" panose="02020603050405020304" pitchFamily="18" charset="0"/>
                <a:cs typeface="Times New Roman" panose="02020603050405020304" pitchFamily="18" charset="0"/>
              </a:defRPr>
            </a:pPr>
            <a:endParaRPr lang="sr-Latn-RS"/>
          </a:p>
        </c:txPr>
        <c:crossAx val="104115200"/>
        <c:crosses val="autoZero"/>
        <c:auto val="1"/>
        <c:lblAlgn val="ctr"/>
        <c:lblOffset val="100"/>
        <c:noMultiLvlLbl val="0"/>
      </c:catAx>
      <c:valAx>
        <c:axId val="104115200"/>
        <c:scaling>
          <c:orientation val="minMax"/>
        </c:scaling>
        <c:delete val="0"/>
        <c:axPos val="l"/>
        <c:majorGridlines/>
        <c:numFmt formatCode="General" sourceLinked="1"/>
        <c:majorTickMark val="out"/>
        <c:minorTickMark val="none"/>
        <c:tickLblPos val="nextTo"/>
        <c:txPr>
          <a:bodyPr/>
          <a:lstStyle/>
          <a:p>
            <a:pPr>
              <a:defRPr lang="hr-HR"/>
            </a:pPr>
            <a:endParaRPr lang="sr-Latn-RS"/>
          </a:p>
        </c:txPr>
        <c:crossAx val="104113664"/>
        <c:crosses val="autoZero"/>
        <c:crossBetween val="between"/>
      </c:valAx>
      <c:spPr>
        <a:solidFill>
          <a:sysClr val="window" lastClr="FFFFFF"/>
        </a:solidFill>
      </c:spPr>
    </c:plotArea>
    <c:legend>
      <c:legendPos val="r"/>
      <c:overlay val="0"/>
      <c:txPr>
        <a:bodyPr/>
        <a:lstStyle/>
        <a:p>
          <a:pPr>
            <a:defRPr lang="hr-HR" b="1">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solidFill>
      <a:sysClr val="window" lastClr="FFFFFF"/>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E8D55-5DD6-450E-BC13-79F79DEF4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154</Pages>
  <Words>44668</Words>
  <Characters>254611</Characters>
  <Application>Microsoft Office Word</Application>
  <DocSecurity>0</DocSecurity>
  <Lines>2121</Lines>
  <Paragraphs>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Barać</dc:creator>
  <cp:lastModifiedBy>Sanja Golubić</cp:lastModifiedBy>
  <cp:revision>6</cp:revision>
  <cp:lastPrinted>2020-05-04T16:18:00Z</cp:lastPrinted>
  <dcterms:created xsi:type="dcterms:W3CDTF">2020-08-31T13:45:00Z</dcterms:created>
  <dcterms:modified xsi:type="dcterms:W3CDTF">2020-09-03T09:19:00Z</dcterms:modified>
</cp:coreProperties>
</file>