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1D7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84A5D5" wp14:editId="3CDAAB2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588E26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635009" w14:textId="77777777" w:rsidR="00CD3EFA" w:rsidRDefault="00CD3EFA"/>
    <w:p w14:paraId="700213FA" w14:textId="23B6CD41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D548D">
        <w:t>1. kolovoza 2019.</w:t>
      </w:r>
    </w:p>
    <w:p w14:paraId="1AC54C3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E08BCB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1CE91FB" w14:textId="77777777" w:rsidTr="000350D9">
        <w:tc>
          <w:tcPr>
            <w:tcW w:w="1951" w:type="dxa"/>
          </w:tcPr>
          <w:p w14:paraId="503C3B7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1C29B5A" w14:textId="77777777" w:rsidR="000350D9" w:rsidRDefault="00EB6384" w:rsidP="000350D9">
            <w:pPr>
              <w:spacing w:line="360" w:lineRule="auto"/>
            </w:pPr>
            <w:r>
              <w:t>Ured Predsjednika Vlade</w:t>
            </w:r>
          </w:p>
        </w:tc>
      </w:tr>
    </w:tbl>
    <w:p w14:paraId="3CC30C3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1B7B4F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7179A42" w14:textId="77777777" w:rsidTr="000350D9">
        <w:tc>
          <w:tcPr>
            <w:tcW w:w="1951" w:type="dxa"/>
          </w:tcPr>
          <w:p w14:paraId="1FA6BA5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A47FF3C" w14:textId="3B89890B" w:rsidR="000350D9" w:rsidRDefault="00F16926" w:rsidP="007D548D">
            <w:pPr>
              <w:spacing w:line="360" w:lineRule="auto"/>
              <w:jc w:val="both"/>
            </w:pPr>
            <w:r>
              <w:t>Prijedlog</w:t>
            </w:r>
            <w:r w:rsidR="00B02112" w:rsidRPr="00570812">
              <w:t xml:space="preserve"> </w:t>
            </w:r>
            <w:r w:rsidR="007D548D">
              <w:t>odluke</w:t>
            </w:r>
            <w:r>
              <w:t xml:space="preserve"> o donošenju </w:t>
            </w:r>
            <w:r w:rsidRPr="00E819F6">
              <w:t>Akcijskog plana Republike Hrvatske za pridruživanje Europskom tečajnom mehanizmu II (ERM II) i bankovnoj uniji</w:t>
            </w:r>
          </w:p>
        </w:tc>
      </w:tr>
    </w:tbl>
    <w:p w14:paraId="7F859A4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37DBBB7" w14:textId="77777777" w:rsidR="00CE78D1" w:rsidRDefault="00CE78D1" w:rsidP="008F0DD4"/>
    <w:p w14:paraId="49972E6D" w14:textId="77777777" w:rsidR="00CE78D1" w:rsidRPr="00CE78D1" w:rsidRDefault="00CE78D1" w:rsidP="00CE78D1"/>
    <w:p w14:paraId="47DCE85C" w14:textId="77777777" w:rsidR="00CE78D1" w:rsidRPr="00CE78D1" w:rsidRDefault="00CE78D1" w:rsidP="00CE78D1"/>
    <w:p w14:paraId="00CAE652" w14:textId="77777777" w:rsidR="00CE78D1" w:rsidRPr="00CE78D1" w:rsidRDefault="00CE78D1" w:rsidP="00CE78D1"/>
    <w:p w14:paraId="02F2838D" w14:textId="77777777" w:rsidR="00CE78D1" w:rsidRPr="00CE78D1" w:rsidRDefault="00CE78D1" w:rsidP="00CE78D1"/>
    <w:p w14:paraId="2CAD6EB3" w14:textId="77777777" w:rsidR="00CE78D1" w:rsidRPr="00CE78D1" w:rsidRDefault="00CE78D1" w:rsidP="00CE78D1"/>
    <w:p w14:paraId="147C8A07" w14:textId="77777777" w:rsidR="00CE78D1" w:rsidRPr="00CE78D1" w:rsidRDefault="00CE78D1" w:rsidP="00CE78D1"/>
    <w:p w14:paraId="08C7F431" w14:textId="77777777" w:rsidR="00CE78D1" w:rsidRPr="00CE78D1" w:rsidRDefault="00CE78D1" w:rsidP="00CE78D1"/>
    <w:p w14:paraId="79EFBC20" w14:textId="77777777" w:rsidR="00CE78D1" w:rsidRPr="00CE78D1" w:rsidRDefault="00CE78D1" w:rsidP="00CE78D1"/>
    <w:p w14:paraId="7D110248" w14:textId="77777777" w:rsidR="00CE78D1" w:rsidRPr="00CE78D1" w:rsidRDefault="00CE78D1" w:rsidP="00CE78D1"/>
    <w:p w14:paraId="109186E9" w14:textId="77777777" w:rsidR="00CE78D1" w:rsidRPr="00CE78D1" w:rsidRDefault="00CE78D1" w:rsidP="00CE78D1"/>
    <w:p w14:paraId="39F14AC6" w14:textId="77777777" w:rsidR="00CE78D1" w:rsidRPr="00CE78D1" w:rsidRDefault="00CE78D1" w:rsidP="00CE78D1"/>
    <w:p w14:paraId="78CE5542" w14:textId="77777777" w:rsidR="00CE78D1" w:rsidRPr="00CE78D1" w:rsidRDefault="00CE78D1" w:rsidP="00CE78D1"/>
    <w:p w14:paraId="1EA9C22F" w14:textId="77777777" w:rsidR="00CE78D1" w:rsidRDefault="00CE78D1" w:rsidP="00CE78D1"/>
    <w:p w14:paraId="718B4CA1" w14:textId="77777777" w:rsidR="00CE78D1" w:rsidRDefault="00CE78D1" w:rsidP="00CE78D1"/>
    <w:p w14:paraId="0807A83D" w14:textId="77777777" w:rsidR="003F6CD3" w:rsidRDefault="003F6CD3" w:rsidP="00CE78D1">
      <w:pPr>
        <w:sectPr w:rsidR="003F6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CDE76E" w14:textId="77777777" w:rsidR="00C83747" w:rsidRPr="00CB4D73" w:rsidRDefault="00C83747" w:rsidP="00C8374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65FBBA84" w14:textId="5780EE9D" w:rsidR="00F16926" w:rsidRDefault="00F16926" w:rsidP="002D65C2">
      <w:pPr>
        <w:jc w:val="both"/>
        <w:rPr>
          <w:rFonts w:eastAsiaTheme="minorEastAsia"/>
          <w:color w:val="000000"/>
          <w:lang w:eastAsia="zh-CN"/>
        </w:rPr>
      </w:pPr>
    </w:p>
    <w:p w14:paraId="084EDAD9" w14:textId="77777777" w:rsidR="00F16926" w:rsidRDefault="00F16926" w:rsidP="002D65C2">
      <w:pPr>
        <w:jc w:val="both"/>
      </w:pPr>
    </w:p>
    <w:p w14:paraId="474386F2" w14:textId="1CB85719" w:rsidR="00E819F6" w:rsidRPr="002D65C2" w:rsidRDefault="00B018B4" w:rsidP="002D65C2">
      <w:pPr>
        <w:jc w:val="both"/>
        <w:rPr>
          <w:b/>
          <w:bCs/>
          <w:szCs w:val="20"/>
        </w:rPr>
      </w:pPr>
      <w:r>
        <w:t>Na temelju članka 31. stavka 2</w:t>
      </w:r>
      <w:r w:rsidR="00C83747" w:rsidRPr="00175002">
        <w:t>. Zakona o Vladi Republike Hrvatske ("Narodne novine", br. 150/11, 119/14, 93/16 i 116/18)</w:t>
      </w:r>
      <w:r w:rsidR="00E819F6" w:rsidRPr="00C2238C">
        <w:t xml:space="preserve">, a u vezi s </w:t>
      </w:r>
      <w:r w:rsidR="00E819F6" w:rsidRPr="00BC7FD2">
        <w:t>Odluk</w:t>
      </w:r>
      <w:r w:rsidR="00E819F6">
        <w:t>om</w:t>
      </w:r>
      <w:r w:rsidR="00E819F6" w:rsidRPr="00BC7FD2">
        <w:t xml:space="preserve"> o donošenju Strategije za uvođenje eura kao službene</w:t>
      </w:r>
      <w:r w:rsidR="00E819F6">
        <w:t xml:space="preserve"> valute u Republici Hrvatskoj (Narodne novine, broj </w:t>
      </w:r>
      <w:r w:rsidR="00E819F6" w:rsidRPr="00BC7FD2">
        <w:t>43/18</w:t>
      </w:r>
      <w:r w:rsidR="00E819F6">
        <w:t>)</w:t>
      </w:r>
      <w:r w:rsidR="002D65C2">
        <w:t xml:space="preserve"> te Odlukom o </w:t>
      </w:r>
      <w:r w:rsidR="002D65C2" w:rsidRPr="002D65C2">
        <w:t xml:space="preserve">davanju </w:t>
      </w:r>
      <w:r w:rsidR="002D65C2" w:rsidRPr="002D65C2">
        <w:rPr>
          <w:bCs/>
          <w:szCs w:val="20"/>
        </w:rPr>
        <w:t>ovlasti ministru financija za potpisivanje Pisma namjere za pristupanje tečajnom mehanizmu ERM II</w:t>
      </w:r>
      <w:r w:rsidR="00F16926">
        <w:rPr>
          <w:bCs/>
          <w:szCs w:val="20"/>
        </w:rPr>
        <w:t xml:space="preserve"> (Klasa: 022-03/19-04/261, Urbroj: 50301-25/27-19-2)</w:t>
      </w:r>
      <w:r w:rsidR="00E819F6">
        <w:t xml:space="preserve">, </w:t>
      </w:r>
      <w:r w:rsidR="00E819F6" w:rsidRPr="00C2238C">
        <w:t>Vlada Republike H</w:t>
      </w:r>
      <w:r w:rsidR="00F16926">
        <w:t xml:space="preserve">rvatske je na sjednici održanoj 1. kolovoza </w:t>
      </w:r>
      <w:r w:rsidR="00E819F6">
        <w:t xml:space="preserve">2019. godine </w:t>
      </w:r>
      <w:r w:rsidR="00E819F6" w:rsidRPr="00C2238C">
        <w:t>donijela</w:t>
      </w:r>
    </w:p>
    <w:p w14:paraId="0FCB4B12" w14:textId="710F42E2" w:rsidR="00C83747" w:rsidRDefault="00C83747" w:rsidP="00C83747">
      <w:pPr>
        <w:pStyle w:val="Defaul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85D814" w14:textId="77777777" w:rsidR="00F16926" w:rsidRPr="00CB4D73" w:rsidRDefault="00F16926" w:rsidP="00C83747">
      <w:pPr>
        <w:pStyle w:val="Default"/>
        <w:jc w:val="both"/>
        <w:rPr>
          <w:rFonts w:ascii="Times New Roman" w:hAnsi="Times New Roman" w:cs="Times New Roman"/>
        </w:rPr>
      </w:pPr>
    </w:p>
    <w:p w14:paraId="050BAF6F" w14:textId="77777777" w:rsidR="00C83747" w:rsidRPr="00CB4D73" w:rsidRDefault="00C83747" w:rsidP="00C83747"/>
    <w:p w14:paraId="2C55EA26" w14:textId="77777777" w:rsidR="00C83747" w:rsidRDefault="00C83747" w:rsidP="00C83747">
      <w:pPr>
        <w:jc w:val="center"/>
        <w:rPr>
          <w:b/>
        </w:rPr>
      </w:pPr>
      <w:r>
        <w:rPr>
          <w:b/>
        </w:rPr>
        <w:t>O D L U K U</w:t>
      </w:r>
    </w:p>
    <w:p w14:paraId="77048FD0" w14:textId="77777777" w:rsidR="00C83747" w:rsidRPr="00CB4D73" w:rsidRDefault="00C83747" w:rsidP="00C83747">
      <w:pPr>
        <w:jc w:val="center"/>
        <w:rPr>
          <w:b/>
        </w:rPr>
      </w:pPr>
      <w:r>
        <w:rPr>
          <w:b/>
        </w:rPr>
        <w:t xml:space="preserve">o donošenju </w:t>
      </w:r>
      <w:r w:rsidR="00E819F6">
        <w:rPr>
          <w:b/>
        </w:rPr>
        <w:t>Akcijskog plana Republike Hrvatske za pridruživanje Europskom tečajnom mehanizmu II (ERM II) i bankovnoj uniji</w:t>
      </w:r>
    </w:p>
    <w:p w14:paraId="050E20DE" w14:textId="77777777" w:rsidR="00C83747" w:rsidRPr="00CB4D73" w:rsidRDefault="00C83747" w:rsidP="00D4316D">
      <w:pPr>
        <w:rPr>
          <w:b/>
        </w:rPr>
      </w:pPr>
    </w:p>
    <w:p w14:paraId="0A0F9355" w14:textId="77777777" w:rsidR="00C83747" w:rsidRPr="00C83747" w:rsidRDefault="00C83747" w:rsidP="00173DA0">
      <w:pPr>
        <w:spacing w:after="200"/>
        <w:jc w:val="center"/>
      </w:pPr>
      <w:r w:rsidRPr="00C83747">
        <w:t>I.</w:t>
      </w:r>
    </w:p>
    <w:p w14:paraId="1293DD94" w14:textId="7D02128A" w:rsidR="00C83747" w:rsidRPr="00CB4D73" w:rsidRDefault="00C83747" w:rsidP="00C83747">
      <w:pPr>
        <w:ind w:firstLine="708"/>
        <w:jc w:val="both"/>
      </w:pPr>
      <w:r>
        <w:t xml:space="preserve">Donosi </w:t>
      </w:r>
      <w:r w:rsidRPr="00CB4D73">
        <w:t xml:space="preserve">se </w:t>
      </w:r>
      <w:r w:rsidR="00E819F6" w:rsidRPr="00781091">
        <w:t>Akcijski plan Republike Hrvatske za pridruživanje Europskom tečajnom mehanizmu II (ERM II) i bankovnoj uniji</w:t>
      </w:r>
      <w:r w:rsidR="00E819F6">
        <w:t xml:space="preserve"> </w:t>
      </w:r>
      <w:r w:rsidR="00550A06">
        <w:t>u tekstu koji je sastavni dio ove Odluke</w:t>
      </w:r>
      <w:r>
        <w:t>.</w:t>
      </w:r>
    </w:p>
    <w:p w14:paraId="4DA824FF" w14:textId="77777777" w:rsidR="00C83747" w:rsidRDefault="00C83747" w:rsidP="00C83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A0273F" w14:textId="77777777" w:rsidR="00D4316D" w:rsidRDefault="00D4316D" w:rsidP="00C83747">
      <w:pPr>
        <w:ind w:firstLine="708"/>
        <w:jc w:val="both"/>
      </w:pPr>
      <w:r>
        <w:t xml:space="preserve">                                                             II.  </w:t>
      </w:r>
    </w:p>
    <w:p w14:paraId="090E8936" w14:textId="3A80CA95" w:rsidR="00D4316D" w:rsidRDefault="00D4316D" w:rsidP="00C83747">
      <w:pPr>
        <w:ind w:firstLine="708"/>
        <w:jc w:val="both"/>
      </w:pPr>
      <w:r w:rsidRPr="009F1C83">
        <w:t>Zaduž</w:t>
      </w:r>
      <w:r>
        <w:t>uju</w:t>
      </w:r>
      <w:r w:rsidRPr="009F1C83">
        <w:t xml:space="preserve"> se </w:t>
      </w:r>
      <w:r>
        <w:t xml:space="preserve">sva nadležna </w:t>
      </w:r>
      <w:r w:rsidR="00DF6517">
        <w:t>tijela državne uprave (</w:t>
      </w:r>
      <w:r>
        <w:t xml:space="preserve">ministarstva i </w:t>
      </w:r>
      <w:r w:rsidR="00DF6517">
        <w:t xml:space="preserve">državne upravne organizacije) </w:t>
      </w:r>
      <w:r>
        <w:t xml:space="preserve">koja imaju obvezu provođenja aktivnosti iz </w:t>
      </w:r>
      <w:r w:rsidRPr="00781091">
        <w:t xml:space="preserve">Akcijskog plana Republike Hrvatske za pridruživanje Europskom tečajnom mehanizmu II (ERM II) i bankovnoj uniji </w:t>
      </w:r>
      <w:r w:rsidRPr="00090FBD">
        <w:t xml:space="preserve">iz točke 1. </w:t>
      </w:r>
      <w:r>
        <w:t xml:space="preserve">ove Odluke </w:t>
      </w:r>
      <w:r w:rsidRPr="009F1C83">
        <w:t xml:space="preserve">za provedbu </w:t>
      </w:r>
      <w:r>
        <w:t xml:space="preserve">svih </w:t>
      </w:r>
      <w:r w:rsidRPr="009F1C83">
        <w:t xml:space="preserve">mjera </w:t>
      </w:r>
      <w:r w:rsidR="00716512">
        <w:t xml:space="preserve">u predviđenim rokovima </w:t>
      </w:r>
      <w:r w:rsidRPr="009F1C83">
        <w:t>iz ovog Akcijskog plana</w:t>
      </w:r>
      <w:r>
        <w:t>.</w:t>
      </w:r>
    </w:p>
    <w:p w14:paraId="0DB2909F" w14:textId="77777777" w:rsidR="00D4316D" w:rsidRDefault="00D4316D" w:rsidP="00C83747">
      <w:pPr>
        <w:ind w:firstLine="708"/>
        <w:jc w:val="both"/>
      </w:pPr>
    </w:p>
    <w:p w14:paraId="1662D97D" w14:textId="77777777" w:rsidR="00D4316D" w:rsidRDefault="00D4316D" w:rsidP="00D4316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III.</w:t>
      </w:r>
    </w:p>
    <w:p w14:paraId="693E4CF3" w14:textId="77777777" w:rsidR="00C83747" w:rsidRDefault="00C83747" w:rsidP="00C837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1AFD7E" w14:textId="13677933" w:rsidR="00D4316D" w:rsidRDefault="009A237F" w:rsidP="00716512">
      <w:pPr>
        <w:jc w:val="both"/>
      </w:pPr>
      <w:r>
        <w:t xml:space="preserve">           </w:t>
      </w:r>
      <w:r w:rsidR="00D4316D">
        <w:t xml:space="preserve">Zadužuje se Ured Predsjednika </w:t>
      </w:r>
      <w:r w:rsidR="00716512">
        <w:t xml:space="preserve">Vlade za koordinaciju provedbe </w:t>
      </w:r>
      <w:r w:rsidR="00D4316D">
        <w:t xml:space="preserve">i </w:t>
      </w:r>
      <w:r w:rsidR="00716512">
        <w:t xml:space="preserve">za </w:t>
      </w:r>
      <w:r w:rsidR="00D4316D">
        <w:t xml:space="preserve">podnošenje </w:t>
      </w:r>
      <w:r w:rsidR="00773E29">
        <w:t xml:space="preserve">mjesečnog Izvješća o provedbi aktivnosti iz Akcijskog plana Republike Hrvatske za pridruživanje Europskom tečajnom mehanizmu (ERM II) i bankovnoj uniji Vladi Republike Hrvatske </w:t>
      </w:r>
      <w:r w:rsidR="006C5CEA">
        <w:t xml:space="preserve">te podnošenje završnog izvješća </w:t>
      </w:r>
      <w:r w:rsidR="00274C56">
        <w:t>najkasnije u</w:t>
      </w:r>
      <w:r w:rsidR="00D4316D">
        <w:t xml:space="preserve"> </w:t>
      </w:r>
      <w:r w:rsidR="00274C56">
        <w:t>lipnju</w:t>
      </w:r>
      <w:r w:rsidR="00773E29">
        <w:t xml:space="preserve"> 2020. </w:t>
      </w:r>
      <w:r w:rsidR="00D4316D">
        <w:t>godine.</w:t>
      </w:r>
    </w:p>
    <w:p w14:paraId="247B7DE0" w14:textId="77777777" w:rsidR="00D4316D" w:rsidRDefault="00D4316D" w:rsidP="00D4316D">
      <w:pPr>
        <w:jc w:val="both"/>
      </w:pPr>
    </w:p>
    <w:p w14:paraId="3098CF92" w14:textId="77777777" w:rsidR="00D4316D" w:rsidRDefault="00D4316D" w:rsidP="00D4316D">
      <w:pPr>
        <w:jc w:val="both"/>
      </w:pPr>
      <w:r>
        <w:t xml:space="preserve">                                                                        IV.</w:t>
      </w:r>
    </w:p>
    <w:p w14:paraId="715FDBAB" w14:textId="77777777" w:rsidR="00D4316D" w:rsidRDefault="00D4316D" w:rsidP="00D4316D">
      <w:pPr>
        <w:jc w:val="both"/>
      </w:pPr>
    </w:p>
    <w:p w14:paraId="057B21D7" w14:textId="377A0FE4" w:rsidR="00D4316D" w:rsidRDefault="009A237F" w:rsidP="00D4316D">
      <w:pPr>
        <w:jc w:val="both"/>
      </w:pPr>
      <w:r>
        <w:t xml:space="preserve">          </w:t>
      </w:r>
      <w:r w:rsidR="00D4316D" w:rsidRPr="00CB4D73">
        <w:t xml:space="preserve">Zadužuje se </w:t>
      </w:r>
      <w:r w:rsidR="00D4316D" w:rsidRPr="00D4316D">
        <w:rPr>
          <w:color w:val="000000"/>
        </w:rPr>
        <w:t xml:space="preserve">da </w:t>
      </w:r>
      <w:r w:rsidR="00D4316D" w:rsidRPr="00CB4D73">
        <w:t>Ured predsjednika</w:t>
      </w:r>
      <w:r w:rsidR="00D4316D">
        <w:t xml:space="preserve"> </w:t>
      </w:r>
      <w:r w:rsidR="00D4316D" w:rsidRPr="00CB4D73">
        <w:t>Vlade</w:t>
      </w:r>
      <w:r w:rsidR="00D4316D">
        <w:t xml:space="preserve"> Republike Hrvatske</w:t>
      </w:r>
      <w:r w:rsidR="00D4316D" w:rsidRPr="00CB4D73">
        <w:t xml:space="preserve"> </w:t>
      </w:r>
      <w:r w:rsidR="00D4316D">
        <w:t>o ovoj Odluci</w:t>
      </w:r>
      <w:r w:rsidR="00D4316D" w:rsidRPr="00CB4D73">
        <w:t>, na odgovarajući način, izvije</w:t>
      </w:r>
      <w:r w:rsidR="00D4316D">
        <w:t xml:space="preserve">sti sva nadležna ministarstva i </w:t>
      </w:r>
      <w:r w:rsidR="00D4316D" w:rsidRPr="00CB4D73">
        <w:t xml:space="preserve">druga nadležna </w:t>
      </w:r>
      <w:r w:rsidR="00D4316D">
        <w:t xml:space="preserve">središnja </w:t>
      </w:r>
      <w:r w:rsidR="00D4316D" w:rsidRPr="00CB4D73">
        <w:t xml:space="preserve">tijela </w:t>
      </w:r>
      <w:r w:rsidR="00D4316D">
        <w:t xml:space="preserve">koja imaju obvezu provođenja aktivnosti iz </w:t>
      </w:r>
      <w:r w:rsidR="00D4316D" w:rsidRPr="00781091">
        <w:t xml:space="preserve">Akcijskog plana Republike Hrvatske za pridruživanje Europskom tečajnom mehanizmu II (ERM II) i bankovnoj uniji </w:t>
      </w:r>
      <w:r w:rsidR="00D4316D" w:rsidRPr="00090FBD">
        <w:t xml:space="preserve">iz točke 1. </w:t>
      </w:r>
      <w:r w:rsidR="00D4316D">
        <w:t>ove Odluke</w:t>
      </w:r>
      <w:r w:rsidR="00D4316D" w:rsidRPr="00CB4D73">
        <w:t>.</w:t>
      </w:r>
    </w:p>
    <w:p w14:paraId="5FCDEC2D" w14:textId="77777777" w:rsidR="00D4316D" w:rsidRDefault="00D4316D" w:rsidP="00C837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EA6797" w14:textId="77777777" w:rsidR="00C83747" w:rsidRDefault="00D4316D" w:rsidP="00D4316D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V</w:t>
      </w:r>
      <w:r w:rsidR="00C83747">
        <w:rPr>
          <w:rFonts w:ascii="Times New Roman" w:hAnsi="Times New Roman" w:cs="Times New Roman"/>
          <w:sz w:val="24"/>
          <w:szCs w:val="24"/>
        </w:rPr>
        <w:t>.</w:t>
      </w:r>
    </w:p>
    <w:p w14:paraId="3095059D" w14:textId="0C9E65E4" w:rsidR="00C83747" w:rsidRPr="00090FBD" w:rsidRDefault="00C83747" w:rsidP="00C8374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BD">
        <w:rPr>
          <w:rFonts w:ascii="Times New Roman" w:hAnsi="Times New Roman" w:cs="Times New Roman"/>
          <w:sz w:val="24"/>
          <w:szCs w:val="24"/>
        </w:rPr>
        <w:t>Zadužuje se</w:t>
      </w:r>
      <w:r w:rsidR="00781091">
        <w:rPr>
          <w:rFonts w:ascii="Times New Roman" w:hAnsi="Times New Roman" w:cs="Times New Roman"/>
          <w:sz w:val="24"/>
          <w:szCs w:val="24"/>
        </w:rPr>
        <w:t xml:space="preserve"> </w:t>
      </w:r>
      <w:r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090FBD">
        <w:rPr>
          <w:rFonts w:ascii="Times New Roman" w:hAnsi="Times New Roman" w:cs="Times New Roman"/>
          <w:sz w:val="24"/>
          <w:szCs w:val="24"/>
        </w:rPr>
        <w:t>Ured predsjednika Vlade Republike Hrvatske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Pr="00090FBD">
        <w:rPr>
          <w:rFonts w:ascii="Times New Roman" w:hAnsi="Times New Roman" w:cs="Times New Roman"/>
          <w:sz w:val="24"/>
          <w:szCs w:val="24"/>
        </w:rPr>
        <w:t>odgovarajući način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37F">
        <w:rPr>
          <w:rFonts w:ascii="Times New Roman" w:hAnsi="Times New Roman" w:cs="Times New Roman"/>
          <w:sz w:val="24"/>
          <w:szCs w:val="24"/>
        </w:rPr>
        <w:t xml:space="preserve"> po provedbi svih aktivnosti, dostavi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7F">
        <w:rPr>
          <w:rFonts w:ascii="Times New Roman" w:hAnsi="Times New Roman" w:cs="Times New Roman"/>
          <w:sz w:val="24"/>
          <w:szCs w:val="24"/>
        </w:rPr>
        <w:t xml:space="preserve">izvješće Europskoj komisiji o provedbi </w:t>
      </w:r>
      <w:r w:rsidR="00781091" w:rsidRPr="00781091">
        <w:rPr>
          <w:rFonts w:ascii="Times New Roman" w:hAnsi="Times New Roman" w:cs="Times New Roman"/>
          <w:sz w:val="24"/>
          <w:szCs w:val="24"/>
        </w:rPr>
        <w:t>Akcijsk</w:t>
      </w:r>
      <w:r w:rsidR="009A237F">
        <w:rPr>
          <w:rFonts w:ascii="Times New Roman" w:hAnsi="Times New Roman" w:cs="Times New Roman"/>
          <w:sz w:val="24"/>
          <w:szCs w:val="24"/>
        </w:rPr>
        <w:t>og</w:t>
      </w:r>
      <w:r w:rsidR="00781091" w:rsidRPr="00781091">
        <w:rPr>
          <w:rFonts w:ascii="Times New Roman" w:hAnsi="Times New Roman" w:cs="Times New Roman"/>
          <w:sz w:val="24"/>
          <w:szCs w:val="24"/>
        </w:rPr>
        <w:t xml:space="preserve"> plan</w:t>
      </w:r>
      <w:r w:rsidR="009A237F">
        <w:rPr>
          <w:rFonts w:ascii="Times New Roman" w:hAnsi="Times New Roman" w:cs="Times New Roman"/>
          <w:sz w:val="24"/>
          <w:szCs w:val="24"/>
        </w:rPr>
        <w:t>a</w:t>
      </w:r>
      <w:r w:rsidR="00781091" w:rsidRPr="00781091">
        <w:rPr>
          <w:rFonts w:ascii="Times New Roman" w:hAnsi="Times New Roman" w:cs="Times New Roman"/>
          <w:sz w:val="24"/>
          <w:szCs w:val="24"/>
        </w:rPr>
        <w:t xml:space="preserve"> Republike Hrvatske za pridruživanje Europskom tečajnom mehanizmu II (ERM II) i bankovnoj uniji</w:t>
      </w:r>
      <w:r w:rsidR="009A237F">
        <w:rPr>
          <w:rFonts w:ascii="Times New Roman" w:hAnsi="Times New Roman" w:cs="Times New Roman"/>
          <w:sz w:val="24"/>
          <w:szCs w:val="24"/>
        </w:rPr>
        <w:t>.</w:t>
      </w:r>
      <w:r w:rsidR="00781091" w:rsidRPr="00781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3851" w14:textId="77777777" w:rsidR="00C83747" w:rsidRDefault="00C83747" w:rsidP="00C83747">
      <w:pPr>
        <w:rPr>
          <w:color w:val="1F497D"/>
        </w:rPr>
      </w:pPr>
    </w:p>
    <w:p w14:paraId="434E64ED" w14:textId="77777777" w:rsidR="00D4316D" w:rsidRDefault="00D4316D" w:rsidP="00C83747">
      <w:pPr>
        <w:rPr>
          <w:color w:val="1F497D"/>
        </w:rPr>
      </w:pPr>
    </w:p>
    <w:p w14:paraId="3182A859" w14:textId="77777777" w:rsidR="00D4316D" w:rsidRDefault="00D4316D" w:rsidP="00C83747">
      <w:pPr>
        <w:rPr>
          <w:color w:val="1F497D"/>
        </w:rPr>
      </w:pPr>
    </w:p>
    <w:p w14:paraId="7C812669" w14:textId="77777777" w:rsidR="00D4316D" w:rsidRDefault="00D4316D" w:rsidP="00C83747">
      <w:pPr>
        <w:rPr>
          <w:color w:val="1F497D"/>
        </w:rPr>
      </w:pPr>
    </w:p>
    <w:p w14:paraId="01AB8050" w14:textId="77777777" w:rsidR="00C83747" w:rsidRDefault="00C83747" w:rsidP="00173DA0">
      <w:pPr>
        <w:spacing w:after="200"/>
        <w:jc w:val="center"/>
      </w:pPr>
      <w:r>
        <w:lastRenderedPageBreak/>
        <w:t>V</w:t>
      </w:r>
      <w:r w:rsidR="00D4316D">
        <w:t>I</w:t>
      </w:r>
      <w:r>
        <w:t>.</w:t>
      </w:r>
    </w:p>
    <w:p w14:paraId="2B661B69" w14:textId="77777777" w:rsidR="00C83747" w:rsidRDefault="00C83747" w:rsidP="00C83747">
      <w:pPr>
        <w:ind w:firstLine="708"/>
        <w:jc w:val="both"/>
      </w:pPr>
      <w:r>
        <w:t>Ova Odluka stupa na snagu danom donošenja</w:t>
      </w:r>
      <w:r w:rsidR="00CF214F">
        <w:t>.</w:t>
      </w:r>
    </w:p>
    <w:p w14:paraId="07365448" w14:textId="77777777" w:rsidR="00C83747" w:rsidRPr="00CB4D73" w:rsidRDefault="00C83747" w:rsidP="00C83747">
      <w:pPr>
        <w:jc w:val="both"/>
      </w:pPr>
    </w:p>
    <w:p w14:paraId="4A4BFD10" w14:textId="77777777" w:rsidR="00C83747" w:rsidRPr="00CB4D73" w:rsidRDefault="00C83747" w:rsidP="00C83747">
      <w:pPr>
        <w:jc w:val="both"/>
      </w:pPr>
    </w:p>
    <w:p w14:paraId="60381D69" w14:textId="77777777" w:rsidR="00C83747" w:rsidRPr="00CB4D73" w:rsidRDefault="00C83747" w:rsidP="00C83747">
      <w:pPr>
        <w:jc w:val="center"/>
      </w:pPr>
      <w:r w:rsidRPr="00CB4D73">
        <w:t xml:space="preserve">                                                                                                             PREDSJEDNIK</w:t>
      </w:r>
    </w:p>
    <w:p w14:paraId="63CD33BD" w14:textId="77777777" w:rsidR="00C83747" w:rsidRPr="00CB4D73" w:rsidRDefault="00C83747" w:rsidP="00C83747">
      <w:pPr>
        <w:jc w:val="center"/>
      </w:pPr>
    </w:p>
    <w:p w14:paraId="5246B765" w14:textId="77777777" w:rsidR="00C83747" w:rsidRPr="00CB4D73" w:rsidRDefault="00C83747" w:rsidP="00C83747">
      <w:pPr>
        <w:jc w:val="right"/>
      </w:pPr>
      <w:r w:rsidRPr="00CB4D73">
        <w:t>mr. sc. Andrej Plenković</w:t>
      </w:r>
    </w:p>
    <w:p w14:paraId="7DF68072" w14:textId="77777777" w:rsidR="00C83747" w:rsidRPr="00CB4D73" w:rsidRDefault="00C83747" w:rsidP="00C83747">
      <w:pPr>
        <w:jc w:val="both"/>
      </w:pPr>
    </w:p>
    <w:p w14:paraId="74AA7EAF" w14:textId="77777777" w:rsidR="00C83747" w:rsidRPr="00CB4D73" w:rsidRDefault="00C83747" w:rsidP="00C83747">
      <w:pPr>
        <w:jc w:val="both"/>
      </w:pPr>
      <w:r w:rsidRPr="00CB4D73">
        <w:t>KLASA:</w:t>
      </w:r>
    </w:p>
    <w:p w14:paraId="4BCB07B8" w14:textId="77777777" w:rsidR="00C83747" w:rsidRPr="00CB4D73" w:rsidRDefault="00C83747" w:rsidP="00C83747">
      <w:pPr>
        <w:jc w:val="both"/>
      </w:pPr>
      <w:r w:rsidRPr="00CB4D73">
        <w:t>URBROJ:</w:t>
      </w:r>
    </w:p>
    <w:p w14:paraId="46F3F955" w14:textId="77777777" w:rsidR="00C83747" w:rsidRPr="00CB4D73" w:rsidRDefault="00C83747" w:rsidP="00C83747">
      <w:pPr>
        <w:jc w:val="both"/>
      </w:pPr>
      <w:r w:rsidRPr="00CB4D73">
        <w:t xml:space="preserve">Zagreb, </w:t>
      </w:r>
    </w:p>
    <w:p w14:paraId="59DC51DF" w14:textId="0BC03E80" w:rsidR="00C83747" w:rsidRDefault="00C83747" w:rsidP="009A237F">
      <w:pPr>
        <w:rPr>
          <w:b/>
        </w:rPr>
        <w:sectPr w:rsidR="00C83747" w:rsidSect="008B2073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9ACBAF" w14:textId="06843581" w:rsidR="003F6CD3" w:rsidRDefault="00313AAA" w:rsidP="00313AAA">
      <w:pPr>
        <w:pStyle w:val="Default"/>
        <w:jc w:val="center"/>
        <w:rPr>
          <w:rFonts w:ascii="Times New Roman" w:hAnsi="Times New Roman" w:cs="Times New Roman"/>
          <w:b/>
        </w:rPr>
      </w:pPr>
      <w:r w:rsidRPr="00313AAA">
        <w:rPr>
          <w:rFonts w:ascii="Times New Roman" w:hAnsi="Times New Roman" w:cs="Times New Roman"/>
          <w:b/>
        </w:rPr>
        <w:lastRenderedPageBreak/>
        <w:t>OBRAZLOŽENJE</w:t>
      </w:r>
    </w:p>
    <w:p w14:paraId="54984684" w14:textId="5A70226F" w:rsidR="00CD6DEB" w:rsidRPr="00846352" w:rsidRDefault="00CD6DEB" w:rsidP="00CD6DEB">
      <w:pPr>
        <w:spacing w:line="276" w:lineRule="auto"/>
        <w:jc w:val="both"/>
      </w:pPr>
    </w:p>
    <w:p w14:paraId="5CAD2DB8" w14:textId="17F9E047" w:rsidR="006D6783" w:rsidRDefault="00DA3E86" w:rsidP="00DA3E86">
      <w:pPr>
        <w:jc w:val="both"/>
      </w:pPr>
      <w:r>
        <w:t>Imajući u vidu</w:t>
      </w:r>
      <w:r w:rsidR="00CD6DEB" w:rsidRPr="0061649D">
        <w:t xml:space="preserve"> snažan rast izvoza, </w:t>
      </w:r>
      <w:r>
        <w:t>znatan višak na</w:t>
      </w:r>
      <w:r w:rsidR="00CD6DEB" w:rsidRPr="0061649D">
        <w:t xml:space="preserve"> tekućem računu platne bilance</w:t>
      </w:r>
      <w:r>
        <w:t xml:space="preserve"> te </w:t>
      </w:r>
      <w:r w:rsidRPr="0061649D">
        <w:t>smanjenje proračunskog deficita i postupan pad omjera javnog duga i BDP-a</w:t>
      </w:r>
      <w:r w:rsidR="00CD6DEB" w:rsidRPr="0061649D">
        <w:t xml:space="preserve"> </w:t>
      </w:r>
      <w:r>
        <w:t>uslijed provedbe mjera</w:t>
      </w:r>
      <w:r w:rsidR="00CD6DEB" w:rsidRPr="0061649D">
        <w:t xml:space="preserve"> fiskalne konsolidacije u kombin</w:t>
      </w:r>
      <w:r>
        <w:t>aciji s gospodarskim oporavkom,</w:t>
      </w:r>
      <w:r w:rsidR="00CD6DEB" w:rsidRPr="0061649D">
        <w:t xml:space="preserve"> Vlada je zajedno s Hrvatskom narodnom bankom (HNB) zajednički pripremila, a u svibnju 2018. usvojila Strategiju za uvođenje eura kao službene valute u Republici Hrvatskoj (Eurostrategija). Slijedom toga, a kako bi se sama Eurostrategija provodila, Vlada je 10. svibnja 2018. donijela Odluku o osnivanju Nacionalnog vijeća za uvođenje eura kao službene valute u Republici Hrvatskoj</w:t>
      </w:r>
      <w:r w:rsidR="006D6783">
        <w:t xml:space="preserve"> (Nacionalno vijeće)</w:t>
      </w:r>
      <w:r w:rsidR="00CD6DEB" w:rsidRPr="0061649D">
        <w:t xml:space="preserve"> </w:t>
      </w:r>
      <w:r w:rsidR="006D6783">
        <w:t>koje</w:t>
      </w:r>
      <w:r w:rsidR="00CD6DEB" w:rsidRPr="0061649D">
        <w:t xml:space="preserve"> j</w:t>
      </w:r>
      <w:r w:rsidR="006D6783">
        <w:t xml:space="preserve">e na svojim sjednicama definiralo reformske mjere koje bi Hrvatska morala provesti kao preduvjet ulaska u </w:t>
      </w:r>
      <w:r w:rsidR="006D6783" w:rsidRPr="0061649D">
        <w:t>Europski tečajni mehanizam (ERM II)</w:t>
      </w:r>
      <w:r w:rsidR="006D6783">
        <w:t>.</w:t>
      </w:r>
    </w:p>
    <w:p w14:paraId="2C9EFEC3" w14:textId="77777777" w:rsidR="006D6783" w:rsidRDefault="006D6783" w:rsidP="00DA3E86">
      <w:pPr>
        <w:jc w:val="both"/>
      </w:pPr>
    </w:p>
    <w:p w14:paraId="22C19033" w14:textId="18185644" w:rsidR="0061649D" w:rsidRDefault="0061649D" w:rsidP="00DA3E86">
      <w:pPr>
        <w:autoSpaceDE w:val="0"/>
        <w:autoSpaceDN w:val="0"/>
        <w:adjustRightInd w:val="0"/>
        <w:jc w:val="both"/>
      </w:pPr>
      <w:r w:rsidRPr="00210EAE">
        <w:t xml:space="preserve">Za potrebe koordinacije aktivnosti </w:t>
      </w:r>
      <w:r w:rsidR="006D6783">
        <w:t xml:space="preserve">vezanih za detaljno definiranje reformskih mjera </w:t>
      </w:r>
      <w:r w:rsidR="002D65C2">
        <w:t>koje bi bile sadržane u akcijskom planu</w:t>
      </w:r>
      <w:r w:rsidR="006D6783">
        <w:t xml:space="preserve"> s garancijom potpune izvedivosti njihovog provođenja</w:t>
      </w:r>
      <w:r w:rsidRPr="00210EAE">
        <w:t xml:space="preserve"> </w:t>
      </w:r>
      <w:r w:rsidR="006D6783">
        <w:t>osnovana je radna skupina</w:t>
      </w:r>
      <w:r w:rsidR="006D6783" w:rsidRPr="00F46F81">
        <w:t xml:space="preserve"> slijedom zaključka predsjednika Vlade, g. Andreja Plenkovića s 2. sjednice Nacionalnog vijeća</w:t>
      </w:r>
      <w:r w:rsidR="006D6783">
        <w:t xml:space="preserve">. </w:t>
      </w:r>
    </w:p>
    <w:p w14:paraId="48B25ED7" w14:textId="7DED27C2" w:rsidR="006D6783" w:rsidRDefault="006D6783" w:rsidP="00DA3E86">
      <w:pPr>
        <w:autoSpaceDE w:val="0"/>
        <w:autoSpaceDN w:val="0"/>
        <w:adjustRightInd w:val="0"/>
        <w:jc w:val="both"/>
      </w:pPr>
    </w:p>
    <w:p w14:paraId="4387CBA6" w14:textId="10515B3A" w:rsidR="006D6783" w:rsidRDefault="006D6783" w:rsidP="00DA3E86">
      <w:pPr>
        <w:jc w:val="both"/>
      </w:pPr>
      <w:r>
        <w:t xml:space="preserve">Na </w:t>
      </w:r>
      <w:r w:rsidRPr="0061649D">
        <w:t>posljednjoj sjednici</w:t>
      </w:r>
      <w:r>
        <w:t xml:space="preserve"> Nacionalnog vijeća</w:t>
      </w:r>
      <w:r w:rsidRPr="0061649D">
        <w:t xml:space="preserve"> 3. srpnja 2019.</w:t>
      </w:r>
      <w:r>
        <w:t xml:space="preserve"> usvojen je</w:t>
      </w:r>
      <w:r w:rsidRPr="0061649D">
        <w:t xml:space="preserve"> sadržaj pisma namjere te pripadajući Akcijski plan</w:t>
      </w:r>
      <w:r>
        <w:t xml:space="preserve"> </w:t>
      </w:r>
      <w:r w:rsidR="002D65C2" w:rsidRPr="00781091">
        <w:t xml:space="preserve">Republike Hrvatske za pridruživanje Europskom tečajnom mehanizmu II (ERM II) </w:t>
      </w:r>
      <w:r w:rsidRPr="0061649D">
        <w:t xml:space="preserve">koje je Republika Hrvatska </w:t>
      </w:r>
      <w:r w:rsidR="00DA3E86" w:rsidRPr="0061649D">
        <w:t>temeljem odluke na 164. sjednici Vlade uputila zemljama članicama europodručja, Danskoj i institucija</w:t>
      </w:r>
      <w:r w:rsidR="00DA3E86">
        <w:t xml:space="preserve">ma Europske unije </w:t>
      </w:r>
      <w:r w:rsidRPr="0061649D">
        <w:t xml:space="preserve">te </w:t>
      </w:r>
      <w:r w:rsidR="00DA3E86">
        <w:t xml:space="preserve">na taj način </w:t>
      </w:r>
      <w:r w:rsidRPr="0061649D">
        <w:t xml:space="preserve">formalno započela proceduru uvođenja eura. </w:t>
      </w:r>
    </w:p>
    <w:p w14:paraId="0E1B2C86" w14:textId="77777777" w:rsidR="006D6783" w:rsidRPr="00210EAE" w:rsidRDefault="006D6783" w:rsidP="00DA3E86">
      <w:pPr>
        <w:autoSpaceDE w:val="0"/>
        <w:autoSpaceDN w:val="0"/>
        <w:adjustRightInd w:val="0"/>
        <w:jc w:val="both"/>
      </w:pPr>
    </w:p>
    <w:p w14:paraId="7F25C38E" w14:textId="1C2583F5" w:rsidR="0061649D" w:rsidRPr="0061649D" w:rsidRDefault="0061649D" w:rsidP="00DA3E86">
      <w:pPr>
        <w:jc w:val="both"/>
      </w:pPr>
      <w:r w:rsidRPr="0061649D">
        <w:t>Na sastanku Euroskupine 8. srpnja 2019.</w:t>
      </w:r>
      <w:r w:rsidR="00DA3E86">
        <w:t xml:space="preserve"> u Bruxellesu</w:t>
      </w:r>
      <w:r w:rsidRPr="0061649D">
        <w:t xml:space="preserve"> prihvaćeno je pismo namjere o ulasku Hrvats</w:t>
      </w:r>
      <w:r w:rsidR="00DA3E86">
        <w:t>ke u Europski tečajni mehanizam</w:t>
      </w:r>
      <w:r w:rsidR="002D65C2">
        <w:t xml:space="preserve"> zajedno s pripadajućim Akcijskim planom</w:t>
      </w:r>
      <w:r w:rsidR="00DA3E86">
        <w:t xml:space="preserve">. </w:t>
      </w:r>
      <w:r w:rsidRPr="0061649D">
        <w:t>Time je učinjen prvi korak prema sudjelovanju u ERM II, koje prethodi uvođenju eura kao službene valute. </w:t>
      </w:r>
    </w:p>
    <w:p w14:paraId="4B8C1958" w14:textId="61B156CD" w:rsidR="00CD6DEB" w:rsidRPr="0061649D" w:rsidRDefault="00CD6DEB" w:rsidP="00DA3E86">
      <w:pPr>
        <w:jc w:val="both"/>
      </w:pPr>
    </w:p>
    <w:p w14:paraId="5B0062A6" w14:textId="10EA1EBC" w:rsidR="00502622" w:rsidRPr="0061649D" w:rsidRDefault="00502622" w:rsidP="00DA3E86">
      <w:pPr>
        <w:jc w:val="both"/>
      </w:pPr>
      <w:r w:rsidRPr="0061649D">
        <w:rPr>
          <w:bCs/>
        </w:rPr>
        <w:t>Sve mjere navedene u pismu namjere i Akcijskom planu potrebno je provesti najkasnije do travnja 2020.</w:t>
      </w:r>
      <w:r w:rsidRPr="0061649D">
        <w:t>, nakon čega će institucije EU ocijeniti jesu li mjere adekvatno provedene, te se očekuje da će po dobivanju pozitivne ocjene Hrvatska započeti sudjelovanje u tečajnom mehanizmu</w:t>
      </w:r>
      <w:r w:rsidR="0061649D" w:rsidRPr="0061649D">
        <w:t xml:space="preserve"> II</w:t>
      </w:r>
      <w:r w:rsidRPr="0061649D">
        <w:t xml:space="preserve"> (u trajanju od najmanje dvije godine), što prethodi ulasku u eurozonu.</w:t>
      </w:r>
    </w:p>
    <w:p w14:paraId="6DCFB69B" w14:textId="77777777" w:rsidR="0061649D" w:rsidRPr="0061649D" w:rsidRDefault="0061649D" w:rsidP="00DA3E86">
      <w:pPr>
        <w:jc w:val="both"/>
        <w:rPr>
          <w:sz w:val="22"/>
          <w:szCs w:val="22"/>
        </w:rPr>
      </w:pPr>
    </w:p>
    <w:p w14:paraId="6B5BF2A0" w14:textId="2086ADBA" w:rsidR="00502622" w:rsidRPr="0061649D" w:rsidRDefault="00502622" w:rsidP="00DA3E86">
      <w:pPr>
        <w:spacing w:after="300"/>
        <w:jc w:val="both"/>
      </w:pPr>
      <w:r w:rsidRPr="0061649D">
        <w:t xml:space="preserve">Kako bi proces tekao i dalje efikasno, a s obzirom da je </w:t>
      </w:r>
      <w:r w:rsidRPr="0061649D">
        <w:rPr>
          <w:bCs/>
        </w:rPr>
        <w:t>9 institucija odgovorno za mjere</w:t>
      </w:r>
      <w:r w:rsidRPr="0061649D">
        <w:t xml:space="preserve">, </w:t>
      </w:r>
      <w:r w:rsidRPr="0061649D">
        <w:rPr>
          <w:bCs/>
        </w:rPr>
        <w:t>provedba mjera iz akcijskog plana i nadalje će biti koordinirana od strane Ureda predsjednika Vlade</w:t>
      </w:r>
      <w:r w:rsidR="0061649D" w:rsidRPr="0061649D">
        <w:t>. U tom pogledu će se sazivati redoviti sastanci</w:t>
      </w:r>
      <w:r w:rsidR="00DA3E86">
        <w:t xml:space="preserve"> na</w:t>
      </w:r>
      <w:r w:rsidRPr="0061649D">
        <w:t xml:space="preserve"> kojima će se prov</w:t>
      </w:r>
      <w:r w:rsidR="0061649D" w:rsidRPr="0061649D">
        <w:t>edba tih mjera pratiti s ciljem poštivanja</w:t>
      </w:r>
      <w:r w:rsidRPr="0061649D">
        <w:t xml:space="preserve"> </w:t>
      </w:r>
      <w:r w:rsidR="0061649D" w:rsidRPr="0061649D">
        <w:t>utvrđenih</w:t>
      </w:r>
      <w:r w:rsidR="00DA3E86">
        <w:t xml:space="preserve"> rokova iz Akcijskog plana.</w:t>
      </w:r>
    </w:p>
    <w:sectPr w:rsidR="00502622" w:rsidRPr="0061649D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5185" w14:textId="77777777" w:rsidR="00A26F4F" w:rsidRDefault="00A26F4F" w:rsidP="0011560A">
      <w:r>
        <w:separator/>
      </w:r>
    </w:p>
  </w:endnote>
  <w:endnote w:type="continuationSeparator" w:id="0">
    <w:p w14:paraId="72A7CFE8" w14:textId="77777777" w:rsidR="00A26F4F" w:rsidRDefault="00A26F4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4F6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E618" w14:textId="77777777" w:rsidR="00C83747" w:rsidRPr="00C83747" w:rsidRDefault="00C83747" w:rsidP="00C8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4138" w14:textId="77777777" w:rsidR="00A26F4F" w:rsidRDefault="00A26F4F" w:rsidP="0011560A">
      <w:r>
        <w:separator/>
      </w:r>
    </w:p>
  </w:footnote>
  <w:footnote w:type="continuationSeparator" w:id="0">
    <w:p w14:paraId="2A473B32" w14:textId="77777777" w:rsidR="00A26F4F" w:rsidRDefault="00A26F4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1E8A"/>
    <w:multiLevelType w:val="hybridMultilevel"/>
    <w:tmpl w:val="25B01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6791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1012"/>
    <w:rsid w:val="00173DA0"/>
    <w:rsid w:val="001741AA"/>
    <w:rsid w:val="001917B2"/>
    <w:rsid w:val="001A13E7"/>
    <w:rsid w:val="001B7A97"/>
    <w:rsid w:val="001E7218"/>
    <w:rsid w:val="002179F8"/>
    <w:rsid w:val="00220956"/>
    <w:rsid w:val="0023763F"/>
    <w:rsid w:val="00246033"/>
    <w:rsid w:val="002542AB"/>
    <w:rsid w:val="00274C56"/>
    <w:rsid w:val="0028608D"/>
    <w:rsid w:val="0029163B"/>
    <w:rsid w:val="002A1D77"/>
    <w:rsid w:val="002B107A"/>
    <w:rsid w:val="002D1256"/>
    <w:rsid w:val="002D65C2"/>
    <w:rsid w:val="002D6C51"/>
    <w:rsid w:val="002D7C91"/>
    <w:rsid w:val="003033E4"/>
    <w:rsid w:val="00304232"/>
    <w:rsid w:val="00313AAA"/>
    <w:rsid w:val="00323C77"/>
    <w:rsid w:val="00334B52"/>
    <w:rsid w:val="00336EE7"/>
    <w:rsid w:val="0034351C"/>
    <w:rsid w:val="00381F04"/>
    <w:rsid w:val="0038426B"/>
    <w:rsid w:val="003929F5"/>
    <w:rsid w:val="003A2F05"/>
    <w:rsid w:val="003C09D8"/>
    <w:rsid w:val="003D47D1"/>
    <w:rsid w:val="003F4935"/>
    <w:rsid w:val="003F5623"/>
    <w:rsid w:val="003F6CD3"/>
    <w:rsid w:val="004003A6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2622"/>
    <w:rsid w:val="00504248"/>
    <w:rsid w:val="005146D6"/>
    <w:rsid w:val="00535E09"/>
    <w:rsid w:val="005417B0"/>
    <w:rsid w:val="00550A06"/>
    <w:rsid w:val="00562C8C"/>
    <w:rsid w:val="0056365A"/>
    <w:rsid w:val="00571F6C"/>
    <w:rsid w:val="005861F2"/>
    <w:rsid w:val="005906BB"/>
    <w:rsid w:val="005C3A4C"/>
    <w:rsid w:val="005E7CAB"/>
    <w:rsid w:val="005F4727"/>
    <w:rsid w:val="0061649D"/>
    <w:rsid w:val="00633454"/>
    <w:rsid w:val="006417B5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C5CEA"/>
    <w:rsid w:val="006D6783"/>
    <w:rsid w:val="006E14A9"/>
    <w:rsid w:val="006E611E"/>
    <w:rsid w:val="006F098E"/>
    <w:rsid w:val="007010C7"/>
    <w:rsid w:val="00716512"/>
    <w:rsid w:val="00716EBE"/>
    <w:rsid w:val="00726165"/>
    <w:rsid w:val="00731AC4"/>
    <w:rsid w:val="007638D8"/>
    <w:rsid w:val="00770871"/>
    <w:rsid w:val="00773E29"/>
    <w:rsid w:val="00777CAA"/>
    <w:rsid w:val="00781091"/>
    <w:rsid w:val="0078648A"/>
    <w:rsid w:val="007A1768"/>
    <w:rsid w:val="007A1881"/>
    <w:rsid w:val="007D548D"/>
    <w:rsid w:val="007E3965"/>
    <w:rsid w:val="007F3456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237F"/>
    <w:rsid w:val="009C33E1"/>
    <w:rsid w:val="009C7815"/>
    <w:rsid w:val="00A15F08"/>
    <w:rsid w:val="00A175E9"/>
    <w:rsid w:val="00A21819"/>
    <w:rsid w:val="00A26F4F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018B4"/>
    <w:rsid w:val="00B02112"/>
    <w:rsid w:val="00B32578"/>
    <w:rsid w:val="00B42E00"/>
    <w:rsid w:val="00B462AB"/>
    <w:rsid w:val="00B57187"/>
    <w:rsid w:val="00B706F8"/>
    <w:rsid w:val="00B72E73"/>
    <w:rsid w:val="00B908C2"/>
    <w:rsid w:val="00BA28CD"/>
    <w:rsid w:val="00BA72BF"/>
    <w:rsid w:val="00BD2523"/>
    <w:rsid w:val="00C337A4"/>
    <w:rsid w:val="00C44327"/>
    <w:rsid w:val="00C83747"/>
    <w:rsid w:val="00C969CC"/>
    <w:rsid w:val="00CA4F84"/>
    <w:rsid w:val="00CD1639"/>
    <w:rsid w:val="00CD3EFA"/>
    <w:rsid w:val="00CD6DEB"/>
    <w:rsid w:val="00CE3D00"/>
    <w:rsid w:val="00CE78D1"/>
    <w:rsid w:val="00CF214F"/>
    <w:rsid w:val="00CF7BB4"/>
    <w:rsid w:val="00CF7EEC"/>
    <w:rsid w:val="00D07290"/>
    <w:rsid w:val="00D1127C"/>
    <w:rsid w:val="00D14240"/>
    <w:rsid w:val="00D1614C"/>
    <w:rsid w:val="00D4316D"/>
    <w:rsid w:val="00D62C4D"/>
    <w:rsid w:val="00D8016C"/>
    <w:rsid w:val="00D92A3D"/>
    <w:rsid w:val="00DA3E86"/>
    <w:rsid w:val="00DB0A6B"/>
    <w:rsid w:val="00DB28EB"/>
    <w:rsid w:val="00DB6366"/>
    <w:rsid w:val="00DF6517"/>
    <w:rsid w:val="00E25569"/>
    <w:rsid w:val="00E601A2"/>
    <w:rsid w:val="00E77198"/>
    <w:rsid w:val="00E819F6"/>
    <w:rsid w:val="00E83E23"/>
    <w:rsid w:val="00EA3AD1"/>
    <w:rsid w:val="00EB1248"/>
    <w:rsid w:val="00EB6384"/>
    <w:rsid w:val="00EC08EF"/>
    <w:rsid w:val="00ED236E"/>
    <w:rsid w:val="00EE03CA"/>
    <w:rsid w:val="00EE7199"/>
    <w:rsid w:val="00F16926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2F738"/>
  <w15:docId w15:val="{1E937360-E9BA-4922-B96F-644BE94D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773E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3E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3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3E29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CD6DEB"/>
    <w:rPr>
      <w:vertAlign w:val="superscript"/>
    </w:rPr>
  </w:style>
  <w:style w:type="character" w:styleId="Strong">
    <w:name w:val="Strong"/>
    <w:basedOn w:val="DefaultParagraphFont"/>
    <w:uiPriority w:val="22"/>
    <w:qFormat/>
    <w:rsid w:val="00CD6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0F51-0FFE-4ED8-997C-FB424BD81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CB3BBE-795F-4E89-B832-6008AC12C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798B-891B-4F10-B7A8-49B65AB921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E20262-3266-42FA-A18B-7F2129F1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B2F288-7743-49C4-A660-4AC2849F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2019-07-31T15:23:00Z</dcterms:created>
  <dcterms:modified xsi:type="dcterms:W3CDTF">2019-07-31T15:23:00Z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