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A4DAFA" w14:textId="77777777" w:rsidR="00855322" w:rsidRPr="00C208B8" w:rsidRDefault="00855322" w:rsidP="00855322">
      <w:pPr>
        <w:jc w:val="center"/>
      </w:pPr>
      <w:r>
        <w:rPr>
          <w:noProof/>
        </w:rPr>
        <w:drawing>
          <wp:inline distT="0" distB="0" distL="0" distR="0" wp14:anchorId="7141E4A4" wp14:editId="07ED5F9E">
            <wp:extent cx="502942" cy="68400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Pr="00C208B8">
        <w:fldChar w:fldCharType="begin"/>
      </w:r>
      <w:r w:rsidRPr="00C208B8">
        <w:instrText xml:space="preserve"> INCLUDEPICTURE "http://www.inet.hr/~box/images/grb-rh.gif" \* MERGEFORMATINET </w:instrText>
      </w:r>
      <w:r w:rsidRPr="00C208B8">
        <w:fldChar w:fldCharType="end"/>
      </w:r>
    </w:p>
    <w:p w14:paraId="697192D7" w14:textId="77777777" w:rsidR="00855322" w:rsidRPr="0023763F" w:rsidRDefault="00855322" w:rsidP="00855322">
      <w:pPr>
        <w:spacing w:before="60" w:after="1680"/>
        <w:jc w:val="center"/>
        <w:rPr>
          <w:sz w:val="28"/>
        </w:rPr>
      </w:pPr>
      <w:r w:rsidRPr="0023763F">
        <w:rPr>
          <w:sz w:val="28"/>
        </w:rPr>
        <w:t>VLADA REPUBLIKE HRVATSKE</w:t>
      </w:r>
    </w:p>
    <w:p w14:paraId="451B4322" w14:textId="77777777" w:rsidR="00855322" w:rsidRDefault="00855322" w:rsidP="00855322"/>
    <w:p w14:paraId="41EB40F3" w14:textId="70AE26F9" w:rsidR="00855322" w:rsidRPr="003A2F05" w:rsidRDefault="00855322" w:rsidP="00855322">
      <w:pPr>
        <w:spacing w:after="2400"/>
        <w:jc w:val="right"/>
      </w:pPr>
      <w:r w:rsidRPr="003A2F05">
        <w:t>Zagreb,</w:t>
      </w:r>
      <w:r w:rsidR="00296211">
        <w:t xml:space="preserve"> 29</w:t>
      </w:r>
      <w:r>
        <w:t>. kolovoza 2019.</w:t>
      </w:r>
    </w:p>
    <w:p w14:paraId="79277CB2" w14:textId="77777777" w:rsidR="00855322" w:rsidRPr="002179F8" w:rsidRDefault="00855322" w:rsidP="00855322">
      <w:pPr>
        <w:spacing w:line="360" w:lineRule="auto"/>
      </w:pPr>
      <w:r w:rsidRPr="002179F8">
        <w:t>__________________________________________________________________________</w:t>
      </w:r>
    </w:p>
    <w:p w14:paraId="7AE7B15F" w14:textId="77777777" w:rsidR="00855322" w:rsidRDefault="00855322" w:rsidP="00855322">
      <w:pPr>
        <w:tabs>
          <w:tab w:val="right" w:pos="1701"/>
          <w:tab w:val="left" w:pos="1843"/>
        </w:tabs>
        <w:spacing w:line="360" w:lineRule="auto"/>
        <w:ind w:left="1843" w:hanging="1843"/>
        <w:rPr>
          <w:b/>
          <w:smallCaps/>
        </w:rPr>
        <w:sectPr w:rsidR="00855322" w:rsidSect="00400838">
          <w:headerReference w:type="default" r:id="rId11"/>
          <w:footerReference w:type="default" r:id="rId12"/>
          <w:pgSz w:w="11906" w:h="16838"/>
          <w:pgMar w:top="993" w:right="1417" w:bottom="1417" w:left="1417" w:header="709" w:footer="658"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9"/>
        <w:gridCol w:w="7123"/>
      </w:tblGrid>
      <w:tr w:rsidR="00855322" w14:paraId="30953D6C" w14:textId="77777777" w:rsidTr="00600F07">
        <w:tc>
          <w:tcPr>
            <w:tcW w:w="1951" w:type="dxa"/>
          </w:tcPr>
          <w:p w14:paraId="258C7B54" w14:textId="77777777" w:rsidR="00855322" w:rsidRDefault="00855322" w:rsidP="00600F07">
            <w:pPr>
              <w:spacing w:line="360" w:lineRule="auto"/>
              <w:jc w:val="right"/>
            </w:pPr>
            <w:r w:rsidRPr="003A2F05">
              <w:rPr>
                <w:b/>
                <w:smallCaps/>
              </w:rPr>
              <w:t>Predlagatelj</w:t>
            </w:r>
            <w:r w:rsidRPr="002179F8">
              <w:rPr>
                <w:b/>
              </w:rPr>
              <w:t>:</w:t>
            </w:r>
          </w:p>
        </w:tc>
        <w:tc>
          <w:tcPr>
            <w:tcW w:w="7229" w:type="dxa"/>
          </w:tcPr>
          <w:p w14:paraId="19641C0F" w14:textId="77777777" w:rsidR="00855322" w:rsidRDefault="00855322" w:rsidP="00600F07">
            <w:pPr>
              <w:spacing w:line="360" w:lineRule="auto"/>
            </w:pPr>
            <w:r>
              <w:t>Ministarstvo poljoprivrede</w:t>
            </w:r>
          </w:p>
        </w:tc>
      </w:tr>
    </w:tbl>
    <w:p w14:paraId="68622722" w14:textId="77777777" w:rsidR="00855322" w:rsidRPr="002179F8" w:rsidRDefault="00855322" w:rsidP="00855322">
      <w:pPr>
        <w:spacing w:line="360" w:lineRule="auto"/>
      </w:pPr>
      <w:r w:rsidRPr="002179F8">
        <w:t>__________________________________________________________________________</w:t>
      </w:r>
    </w:p>
    <w:p w14:paraId="18842775" w14:textId="77777777" w:rsidR="00855322" w:rsidRDefault="00855322" w:rsidP="00855322">
      <w:pPr>
        <w:tabs>
          <w:tab w:val="right" w:pos="1701"/>
          <w:tab w:val="left" w:pos="1843"/>
        </w:tabs>
        <w:spacing w:line="360" w:lineRule="auto"/>
        <w:ind w:left="1843" w:hanging="1843"/>
        <w:rPr>
          <w:b/>
          <w:smallCaps/>
        </w:rPr>
        <w:sectPr w:rsidR="00855322" w:rsidSect="000350D9">
          <w:type w:val="continuous"/>
          <w:pgSz w:w="11906" w:h="16838"/>
          <w:pgMar w:top="993" w:right="1417" w:bottom="1417" w:left="1417" w:header="709" w:footer="658"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0"/>
        <w:gridCol w:w="7132"/>
      </w:tblGrid>
      <w:tr w:rsidR="00855322" w14:paraId="26CA0157" w14:textId="77777777" w:rsidTr="00600F07">
        <w:tc>
          <w:tcPr>
            <w:tcW w:w="1951" w:type="dxa"/>
          </w:tcPr>
          <w:p w14:paraId="20EA80C2" w14:textId="77777777" w:rsidR="00855322" w:rsidRDefault="00855322" w:rsidP="00600F07">
            <w:pPr>
              <w:spacing w:line="360" w:lineRule="auto"/>
              <w:jc w:val="right"/>
            </w:pPr>
            <w:r>
              <w:rPr>
                <w:b/>
                <w:smallCaps/>
              </w:rPr>
              <w:t>Predmet</w:t>
            </w:r>
            <w:r w:rsidRPr="002179F8">
              <w:rPr>
                <w:b/>
              </w:rPr>
              <w:t>:</w:t>
            </w:r>
          </w:p>
        </w:tc>
        <w:tc>
          <w:tcPr>
            <w:tcW w:w="7229" w:type="dxa"/>
          </w:tcPr>
          <w:p w14:paraId="5F5A505E" w14:textId="77777777" w:rsidR="00855322" w:rsidRDefault="00855322" w:rsidP="00600F07">
            <w:pPr>
              <w:spacing w:line="360" w:lineRule="auto"/>
            </w:pPr>
            <w:r w:rsidRPr="00400838">
              <w:rPr>
                <w:bCs/>
              </w:rPr>
              <w:t xml:space="preserve">Prijedlog </w:t>
            </w:r>
            <w:r>
              <w:rPr>
                <w:bCs/>
              </w:rPr>
              <w:t xml:space="preserve">odluke o dodjeli sredstava za financiranje police osiguranja </w:t>
            </w:r>
            <w:r w:rsidRPr="00EA428C">
              <w:rPr>
                <w:bCs/>
              </w:rPr>
              <w:t>za štetu nastalu od naleta vozila na divljač</w:t>
            </w:r>
            <w:r>
              <w:rPr>
                <w:bCs/>
              </w:rPr>
              <w:t xml:space="preserve"> u 2019. godini</w:t>
            </w:r>
          </w:p>
        </w:tc>
      </w:tr>
    </w:tbl>
    <w:p w14:paraId="2EA21C41" w14:textId="77777777" w:rsidR="00855322" w:rsidRPr="002179F8" w:rsidRDefault="00855322" w:rsidP="00855322">
      <w:pPr>
        <w:tabs>
          <w:tab w:val="left" w:pos="1843"/>
        </w:tabs>
        <w:spacing w:line="360" w:lineRule="auto"/>
        <w:ind w:left="1843" w:hanging="1843"/>
      </w:pPr>
      <w:r w:rsidRPr="002179F8">
        <w:t>__________________________________________________________________________</w:t>
      </w:r>
    </w:p>
    <w:p w14:paraId="1C22C58E" w14:textId="77777777" w:rsidR="00855322" w:rsidRDefault="00855322" w:rsidP="00855322"/>
    <w:p w14:paraId="7D018730" w14:textId="77777777" w:rsidR="00855322" w:rsidRPr="00CE78D1" w:rsidRDefault="00855322" w:rsidP="00855322"/>
    <w:p w14:paraId="3EAC3BE4" w14:textId="77777777" w:rsidR="00855322" w:rsidRPr="00CE78D1" w:rsidRDefault="00855322" w:rsidP="00855322"/>
    <w:p w14:paraId="7082729E" w14:textId="77777777" w:rsidR="00855322" w:rsidRPr="00CE78D1" w:rsidRDefault="00855322" w:rsidP="00855322"/>
    <w:p w14:paraId="5773FA9A" w14:textId="77777777" w:rsidR="00855322" w:rsidRPr="00CE78D1" w:rsidRDefault="00855322" w:rsidP="00855322"/>
    <w:p w14:paraId="1761D2AB" w14:textId="77777777" w:rsidR="00855322" w:rsidRPr="00CE78D1" w:rsidRDefault="00855322" w:rsidP="00855322"/>
    <w:p w14:paraId="1EDBB31B" w14:textId="77777777" w:rsidR="00855322" w:rsidRPr="00CE78D1" w:rsidRDefault="00855322" w:rsidP="00855322">
      <w:bookmarkStart w:id="0" w:name="_GoBack"/>
    </w:p>
    <w:p w14:paraId="6D72C323" w14:textId="77777777" w:rsidR="00855322" w:rsidRDefault="00855322" w:rsidP="00855322">
      <w:pPr>
        <w:sectPr w:rsidR="00855322" w:rsidSect="000350D9">
          <w:type w:val="continuous"/>
          <w:pgSz w:w="11906" w:h="16838"/>
          <w:pgMar w:top="993" w:right="1417" w:bottom="1417" w:left="1417" w:header="709" w:footer="658" w:gutter="0"/>
          <w:cols w:space="708"/>
          <w:docGrid w:linePitch="360"/>
        </w:sectPr>
      </w:pPr>
    </w:p>
    <w:bookmarkEnd w:id="0"/>
    <w:p w14:paraId="66B4F59F" w14:textId="77777777" w:rsidR="00855322" w:rsidRDefault="00855322" w:rsidP="00855322">
      <w:pPr>
        <w:spacing w:line="259" w:lineRule="auto"/>
        <w:ind w:right="3"/>
        <w:jc w:val="right"/>
        <w:rPr>
          <w:b/>
        </w:rPr>
      </w:pPr>
    </w:p>
    <w:p w14:paraId="473FC1C8" w14:textId="77777777" w:rsidR="00855322" w:rsidRPr="00B72A2E" w:rsidRDefault="00855322" w:rsidP="00855322">
      <w:pPr>
        <w:spacing w:line="259" w:lineRule="auto"/>
        <w:ind w:right="3"/>
        <w:jc w:val="right"/>
      </w:pPr>
      <w:r w:rsidRPr="00B72A2E">
        <w:rPr>
          <w:b/>
        </w:rPr>
        <w:t xml:space="preserve">Prijedlog </w:t>
      </w:r>
    </w:p>
    <w:p w14:paraId="73F9FA82" w14:textId="77777777" w:rsidR="00855322" w:rsidRPr="00E07E86" w:rsidRDefault="00855322" w:rsidP="00855322"/>
    <w:p w14:paraId="580C39CC" w14:textId="77777777" w:rsidR="00855322" w:rsidRPr="00E07E86" w:rsidRDefault="00855322" w:rsidP="00855322"/>
    <w:p w14:paraId="68122897" w14:textId="77777777" w:rsidR="00855322" w:rsidRPr="00E07E86" w:rsidRDefault="00855322" w:rsidP="00855322">
      <w:pPr>
        <w:jc w:val="both"/>
      </w:pPr>
    </w:p>
    <w:p w14:paraId="1BAC0EC3" w14:textId="77777777" w:rsidR="00855322" w:rsidRPr="00E07E86" w:rsidRDefault="00855322" w:rsidP="00855322">
      <w:pPr>
        <w:ind w:firstLine="708"/>
        <w:jc w:val="both"/>
      </w:pPr>
      <w:r w:rsidRPr="00E07E86">
        <w:t xml:space="preserve">Na temelju članka 31. stavka 2. Zakona o Vladi Republike Hrvatske (Narodne novine, br. 150/11, 119/14, 93/16 i 116/18), Vlada Republike Hrvatske je na sjednici održanoj __________________ 2019. godine donijela </w:t>
      </w:r>
    </w:p>
    <w:p w14:paraId="32BF0384" w14:textId="77777777" w:rsidR="00855322" w:rsidRPr="00E07E86" w:rsidRDefault="00855322" w:rsidP="00855322">
      <w:pPr>
        <w:ind w:left="57"/>
        <w:jc w:val="center"/>
        <w:rPr>
          <w:b/>
        </w:rPr>
      </w:pPr>
    </w:p>
    <w:p w14:paraId="64F6AD07" w14:textId="77777777" w:rsidR="00855322" w:rsidRPr="00E07E86" w:rsidRDefault="00855322" w:rsidP="00855322">
      <w:pPr>
        <w:rPr>
          <w:b/>
        </w:rPr>
      </w:pPr>
    </w:p>
    <w:p w14:paraId="6658C9B8" w14:textId="77777777" w:rsidR="00855322" w:rsidRPr="00E07E86" w:rsidRDefault="00855322" w:rsidP="00855322">
      <w:pPr>
        <w:ind w:right="5"/>
        <w:jc w:val="center"/>
      </w:pPr>
      <w:r w:rsidRPr="00E07E86">
        <w:rPr>
          <w:b/>
        </w:rPr>
        <w:t>O D L U K U</w:t>
      </w:r>
    </w:p>
    <w:p w14:paraId="773F926C" w14:textId="77777777" w:rsidR="00855322" w:rsidRPr="00E07E86" w:rsidRDefault="00855322" w:rsidP="00855322">
      <w:pPr>
        <w:ind w:left="57"/>
        <w:jc w:val="center"/>
      </w:pPr>
    </w:p>
    <w:p w14:paraId="5CE13FBB" w14:textId="77777777" w:rsidR="00855322" w:rsidRDefault="00855322" w:rsidP="00855322">
      <w:pPr>
        <w:ind w:right="9"/>
        <w:jc w:val="center"/>
        <w:rPr>
          <w:b/>
        </w:rPr>
      </w:pPr>
      <w:r w:rsidRPr="00E07E86">
        <w:rPr>
          <w:b/>
        </w:rPr>
        <w:t>o</w:t>
      </w:r>
      <w:r w:rsidRPr="00EA428C">
        <w:t xml:space="preserve"> </w:t>
      </w:r>
      <w:r w:rsidRPr="00EA428C">
        <w:rPr>
          <w:b/>
        </w:rPr>
        <w:t>dodjeli sredstava za financiranje police osiguranja</w:t>
      </w:r>
    </w:p>
    <w:p w14:paraId="4856C492" w14:textId="77777777" w:rsidR="00855322" w:rsidRPr="00E07E86" w:rsidRDefault="00855322" w:rsidP="00855322">
      <w:pPr>
        <w:ind w:right="9"/>
        <w:jc w:val="center"/>
      </w:pPr>
      <w:r>
        <w:rPr>
          <w:b/>
        </w:rPr>
        <w:t>za štetu nastalu od naleta vozila na divljač u 2019. godini</w:t>
      </w:r>
    </w:p>
    <w:p w14:paraId="43BFF47F" w14:textId="77777777" w:rsidR="00855322" w:rsidRPr="00E07E86" w:rsidRDefault="00855322" w:rsidP="00855322">
      <w:pPr>
        <w:jc w:val="center"/>
        <w:rPr>
          <w:b/>
        </w:rPr>
      </w:pPr>
    </w:p>
    <w:p w14:paraId="361395B6" w14:textId="77777777" w:rsidR="00855322" w:rsidRPr="00E07E86" w:rsidRDefault="00855322" w:rsidP="00855322">
      <w:pPr>
        <w:rPr>
          <w:b/>
        </w:rPr>
      </w:pPr>
    </w:p>
    <w:p w14:paraId="28633E56" w14:textId="77777777" w:rsidR="00855322" w:rsidRPr="00E07E86" w:rsidRDefault="00855322" w:rsidP="00855322">
      <w:pPr>
        <w:ind w:right="3"/>
        <w:jc w:val="center"/>
      </w:pPr>
      <w:r w:rsidRPr="00E07E86">
        <w:rPr>
          <w:b/>
        </w:rPr>
        <w:t>I.</w:t>
      </w:r>
    </w:p>
    <w:p w14:paraId="025B2D35" w14:textId="77777777" w:rsidR="00855322" w:rsidRPr="00E07E86" w:rsidRDefault="00855322" w:rsidP="00855322">
      <w:pPr>
        <w:ind w:left="57"/>
        <w:jc w:val="both"/>
      </w:pPr>
    </w:p>
    <w:p w14:paraId="7EE1F40F" w14:textId="77777777" w:rsidR="00855322" w:rsidRPr="00E07E86" w:rsidRDefault="00855322" w:rsidP="00855322">
      <w:pPr>
        <w:ind w:firstLine="708"/>
        <w:jc w:val="both"/>
      </w:pPr>
      <w:r w:rsidRPr="00E07E86">
        <w:t xml:space="preserve">Za </w:t>
      </w:r>
      <w:r>
        <w:t>financiranje police osiguranja za štetu nastalu od naleta vozila na divljač u</w:t>
      </w:r>
      <w:r w:rsidRPr="00E07E86">
        <w:t xml:space="preserve"> 2019. godin</w:t>
      </w:r>
      <w:r>
        <w:t>i</w:t>
      </w:r>
      <w:r w:rsidRPr="00E07E86">
        <w:t xml:space="preserve"> osigurana su sredstva u okviru Državnog proračunu Republike Hrvatske za 2019. godinu, na </w:t>
      </w:r>
      <w:r w:rsidRPr="001918E3">
        <w:t>Razdjelu 060 - Ministarstvo poljoprivrede, u iznosu od 20.000.000,00 kuna.</w:t>
      </w:r>
      <w:r w:rsidRPr="00E07E86">
        <w:t xml:space="preserve"> </w:t>
      </w:r>
    </w:p>
    <w:p w14:paraId="3D5CF14B" w14:textId="77777777" w:rsidR="00855322" w:rsidRPr="00E07E86" w:rsidRDefault="00855322" w:rsidP="00855322">
      <w:pPr>
        <w:ind w:left="1418"/>
        <w:jc w:val="both"/>
      </w:pPr>
    </w:p>
    <w:p w14:paraId="31A18ECF" w14:textId="77777777" w:rsidR="00855322" w:rsidRPr="00E07E86" w:rsidRDefault="00855322" w:rsidP="00855322">
      <w:pPr>
        <w:ind w:firstLine="708"/>
        <w:jc w:val="both"/>
      </w:pPr>
      <w:r w:rsidRPr="00E07E86">
        <w:t>Sredstva iz stavka 1. ove točke, Ministarstv</w:t>
      </w:r>
      <w:r>
        <w:t>o poljoprivrede</w:t>
      </w:r>
      <w:r w:rsidRPr="00E07E86">
        <w:t xml:space="preserve"> će </w:t>
      </w:r>
      <w:r>
        <w:t>sukcesivno doznačavati</w:t>
      </w:r>
      <w:r w:rsidRPr="00E07E86">
        <w:t xml:space="preserve"> tijekom 2019. godine </w:t>
      </w:r>
      <w:r>
        <w:t xml:space="preserve">Hrvatskom lovačkom savezu </w:t>
      </w:r>
      <w:r w:rsidRPr="00E07E86">
        <w:t xml:space="preserve">za podmirivanje dijela dospjelih obveza </w:t>
      </w:r>
      <w:r>
        <w:t>na ime premije osiguranja za razdoblje od 31. prosinca 2018. do 31. prosinca 2019. godine</w:t>
      </w:r>
      <w:r w:rsidRPr="00E07E86">
        <w:t>.</w:t>
      </w:r>
    </w:p>
    <w:p w14:paraId="1DF05665" w14:textId="77777777" w:rsidR="00855322" w:rsidRPr="00E07E86" w:rsidRDefault="00855322" w:rsidP="00855322">
      <w:pPr>
        <w:ind w:left="1418"/>
        <w:jc w:val="both"/>
      </w:pPr>
    </w:p>
    <w:p w14:paraId="282F2733" w14:textId="77777777" w:rsidR="00855322" w:rsidRPr="00E07E86" w:rsidRDefault="00855322" w:rsidP="00855322">
      <w:pPr>
        <w:ind w:right="5"/>
        <w:jc w:val="center"/>
      </w:pPr>
      <w:r w:rsidRPr="00E07E86">
        <w:rPr>
          <w:b/>
        </w:rPr>
        <w:t>II.</w:t>
      </w:r>
    </w:p>
    <w:p w14:paraId="33FFA672" w14:textId="77777777" w:rsidR="00855322" w:rsidRPr="00E07E86" w:rsidRDefault="00855322" w:rsidP="00855322">
      <w:pPr>
        <w:ind w:left="57"/>
        <w:jc w:val="both"/>
      </w:pPr>
    </w:p>
    <w:p w14:paraId="71A131DC" w14:textId="77777777" w:rsidR="00855322" w:rsidRPr="00E07E86" w:rsidRDefault="00855322" w:rsidP="00855322">
      <w:pPr>
        <w:ind w:firstLine="708"/>
        <w:jc w:val="both"/>
      </w:pPr>
      <w:r w:rsidRPr="00E07E86">
        <w:t xml:space="preserve">Ministarstvo </w:t>
      </w:r>
      <w:r>
        <w:t xml:space="preserve">poljoprivrede </w:t>
      </w:r>
      <w:r w:rsidRPr="00E07E86">
        <w:t xml:space="preserve">i </w:t>
      </w:r>
      <w:r>
        <w:t>Hrvatski lovački savez</w:t>
      </w:r>
      <w:r w:rsidRPr="00E07E86">
        <w:t xml:space="preserve"> potpisat će ugovor o načinu utroška sredstava iz točke I. ove Odluke. </w:t>
      </w:r>
    </w:p>
    <w:p w14:paraId="5002CBF1" w14:textId="77777777" w:rsidR="00855322" w:rsidRPr="00E07E86" w:rsidRDefault="00855322" w:rsidP="00855322">
      <w:pPr>
        <w:ind w:left="1418"/>
        <w:jc w:val="both"/>
      </w:pPr>
    </w:p>
    <w:p w14:paraId="1656C2AE" w14:textId="77777777" w:rsidR="00855322" w:rsidRPr="00E07E86" w:rsidRDefault="00855322" w:rsidP="00855322">
      <w:pPr>
        <w:ind w:right="3"/>
        <w:jc w:val="center"/>
      </w:pPr>
      <w:r w:rsidRPr="00E07E86">
        <w:rPr>
          <w:b/>
        </w:rPr>
        <w:t>III.</w:t>
      </w:r>
    </w:p>
    <w:p w14:paraId="197756CB" w14:textId="77777777" w:rsidR="00855322" w:rsidRPr="00E07E86" w:rsidRDefault="00855322" w:rsidP="00855322">
      <w:pPr>
        <w:ind w:left="57"/>
        <w:jc w:val="both"/>
      </w:pPr>
    </w:p>
    <w:p w14:paraId="12496B76" w14:textId="77777777" w:rsidR="00855322" w:rsidRPr="00E07E86" w:rsidRDefault="00855322" w:rsidP="00855322">
      <w:pPr>
        <w:ind w:firstLine="708"/>
        <w:jc w:val="both"/>
      </w:pPr>
      <w:r w:rsidRPr="00B74AB1">
        <w:t>Ministarstvo poljoprivrede</w:t>
      </w:r>
      <w:r>
        <w:t xml:space="preserve"> dužno je</w:t>
      </w:r>
      <w:r w:rsidRPr="00E07E86">
        <w:t xml:space="preserve"> pratiti utrošak sredstava koja će se doznačavati</w:t>
      </w:r>
      <w:r>
        <w:t xml:space="preserve"> Hrvatskom lovačkom savezu</w:t>
      </w:r>
      <w:r w:rsidRPr="00E07E86">
        <w:t xml:space="preserve">. </w:t>
      </w:r>
    </w:p>
    <w:p w14:paraId="25AC4CCF" w14:textId="77777777" w:rsidR="00855322" w:rsidRPr="00E07E86" w:rsidRDefault="00855322" w:rsidP="00855322">
      <w:pPr>
        <w:jc w:val="both"/>
      </w:pPr>
    </w:p>
    <w:p w14:paraId="5E0B6ADA" w14:textId="77777777" w:rsidR="00855322" w:rsidRDefault="00855322" w:rsidP="00855322">
      <w:pPr>
        <w:jc w:val="center"/>
        <w:rPr>
          <w:b/>
        </w:rPr>
      </w:pPr>
      <w:r>
        <w:rPr>
          <w:b/>
        </w:rPr>
        <w:t>I</w:t>
      </w:r>
      <w:r w:rsidRPr="00E07E86">
        <w:rPr>
          <w:b/>
        </w:rPr>
        <w:t>V.</w:t>
      </w:r>
    </w:p>
    <w:p w14:paraId="770F1C3C" w14:textId="77777777" w:rsidR="00855322" w:rsidRPr="00E07E86" w:rsidRDefault="00855322" w:rsidP="00855322">
      <w:pPr>
        <w:ind w:left="57"/>
        <w:jc w:val="both"/>
      </w:pPr>
    </w:p>
    <w:p w14:paraId="19BB3158" w14:textId="77777777" w:rsidR="00855322" w:rsidRPr="00E07E86" w:rsidRDefault="00855322" w:rsidP="00855322">
      <w:pPr>
        <w:ind w:left="-15" w:firstLine="723"/>
        <w:jc w:val="both"/>
      </w:pPr>
      <w:r w:rsidRPr="00E07E86">
        <w:t>Zadužuje se Ministarstva</w:t>
      </w:r>
      <w:r>
        <w:t xml:space="preserve"> </w:t>
      </w:r>
      <w:r w:rsidRPr="00B74AB1">
        <w:t>poljoprivrede</w:t>
      </w:r>
      <w:r>
        <w:t xml:space="preserve"> </w:t>
      </w:r>
      <w:r w:rsidRPr="00E07E86">
        <w:t>da o provedbi ove Odluke iz</w:t>
      </w:r>
      <w:r>
        <w:t>vijesti Ministarstvo financija.</w:t>
      </w:r>
    </w:p>
    <w:p w14:paraId="3D60C713" w14:textId="77777777" w:rsidR="00855322" w:rsidRDefault="00855322" w:rsidP="00855322">
      <w:pPr>
        <w:spacing w:after="160" w:line="259" w:lineRule="auto"/>
        <w:rPr>
          <w:b/>
        </w:rPr>
      </w:pPr>
    </w:p>
    <w:p w14:paraId="44C1F008" w14:textId="77777777" w:rsidR="00855322" w:rsidRPr="00E07E86" w:rsidRDefault="00855322" w:rsidP="00855322">
      <w:pPr>
        <w:jc w:val="center"/>
      </w:pPr>
      <w:r w:rsidRPr="00E07E86">
        <w:rPr>
          <w:b/>
        </w:rPr>
        <w:t>V.</w:t>
      </w:r>
    </w:p>
    <w:p w14:paraId="5F222B5C" w14:textId="77777777" w:rsidR="00855322" w:rsidRPr="00E07E86" w:rsidRDefault="00855322" w:rsidP="00855322">
      <w:pPr>
        <w:ind w:left="57"/>
        <w:jc w:val="both"/>
      </w:pPr>
    </w:p>
    <w:p w14:paraId="3CE65B10" w14:textId="77777777" w:rsidR="00855322" w:rsidRPr="00E07E86" w:rsidRDefault="00855322" w:rsidP="00855322">
      <w:pPr>
        <w:ind w:right="7" w:firstLine="708"/>
        <w:jc w:val="both"/>
      </w:pPr>
      <w:r w:rsidRPr="00E07E86">
        <w:t xml:space="preserve">Zadužuje se Ministarstvo </w:t>
      </w:r>
      <w:r w:rsidRPr="00B74AB1">
        <w:t>poljoprivrede</w:t>
      </w:r>
      <w:r>
        <w:t xml:space="preserve"> </w:t>
      </w:r>
      <w:r w:rsidRPr="00E07E86">
        <w:t xml:space="preserve">da o donošenju ove Odluke izvijesti </w:t>
      </w:r>
      <w:r>
        <w:t>Hrvatski lovački savez</w:t>
      </w:r>
      <w:r w:rsidRPr="00E07E86">
        <w:t xml:space="preserve">. </w:t>
      </w:r>
    </w:p>
    <w:p w14:paraId="6C404B34" w14:textId="77777777" w:rsidR="00855322" w:rsidRPr="00E07E86" w:rsidRDefault="00855322" w:rsidP="00855322">
      <w:pPr>
        <w:jc w:val="both"/>
      </w:pPr>
    </w:p>
    <w:p w14:paraId="7991F449" w14:textId="77777777" w:rsidR="00855322" w:rsidRDefault="00855322" w:rsidP="00855322">
      <w:pPr>
        <w:spacing w:after="160" w:line="259" w:lineRule="auto"/>
        <w:rPr>
          <w:b/>
        </w:rPr>
      </w:pPr>
      <w:r>
        <w:rPr>
          <w:b/>
        </w:rPr>
        <w:br w:type="page"/>
      </w:r>
    </w:p>
    <w:p w14:paraId="6F559206" w14:textId="77777777" w:rsidR="00855322" w:rsidRPr="00E07E86" w:rsidRDefault="00855322" w:rsidP="00855322">
      <w:pPr>
        <w:ind w:right="5"/>
        <w:jc w:val="center"/>
      </w:pPr>
      <w:r w:rsidRPr="00E07E86">
        <w:rPr>
          <w:b/>
        </w:rPr>
        <w:lastRenderedPageBreak/>
        <w:t>VI.</w:t>
      </w:r>
    </w:p>
    <w:p w14:paraId="40CFD39C" w14:textId="77777777" w:rsidR="00855322" w:rsidRPr="00E07E86" w:rsidRDefault="00855322" w:rsidP="00855322">
      <w:pPr>
        <w:ind w:left="57"/>
        <w:jc w:val="both"/>
      </w:pPr>
    </w:p>
    <w:p w14:paraId="7FF5E302" w14:textId="77777777" w:rsidR="00855322" w:rsidRPr="00E07E86" w:rsidRDefault="00855322" w:rsidP="00855322">
      <w:pPr>
        <w:ind w:firstLine="708"/>
        <w:jc w:val="both"/>
      </w:pPr>
      <w:r w:rsidRPr="00E07E86">
        <w:t xml:space="preserve">Ova Odluka stupa na snagu danom donošenja. </w:t>
      </w:r>
    </w:p>
    <w:p w14:paraId="1712ADAE" w14:textId="77777777" w:rsidR="00855322" w:rsidRPr="00E07E86" w:rsidRDefault="00855322" w:rsidP="00855322">
      <w:pPr>
        <w:jc w:val="both"/>
      </w:pPr>
    </w:p>
    <w:p w14:paraId="429D99B1" w14:textId="77777777" w:rsidR="00855322" w:rsidRPr="00E07E86" w:rsidRDefault="00855322" w:rsidP="00855322"/>
    <w:p w14:paraId="331DFEF5" w14:textId="77777777" w:rsidR="00855322" w:rsidRPr="00B72A2E" w:rsidRDefault="00855322" w:rsidP="00855322">
      <w:pPr>
        <w:spacing w:line="259" w:lineRule="auto"/>
      </w:pPr>
    </w:p>
    <w:p w14:paraId="20CAC6CF" w14:textId="77777777" w:rsidR="00855322" w:rsidRPr="00B72A2E" w:rsidRDefault="00855322" w:rsidP="00855322">
      <w:pPr>
        <w:spacing w:line="259" w:lineRule="auto"/>
      </w:pPr>
    </w:p>
    <w:p w14:paraId="1E39C9D2" w14:textId="77777777" w:rsidR="00855322" w:rsidRPr="00742B55" w:rsidRDefault="00855322" w:rsidP="00855322">
      <w:pPr>
        <w:rPr>
          <w:rFonts w:eastAsia="Calibri"/>
          <w:lang w:eastAsia="en-US"/>
        </w:rPr>
      </w:pPr>
      <w:r w:rsidRPr="00742B55">
        <w:rPr>
          <w:rFonts w:eastAsia="Calibri"/>
          <w:lang w:eastAsia="en-US"/>
        </w:rPr>
        <w:t>KLASA:</w:t>
      </w:r>
    </w:p>
    <w:p w14:paraId="2A002FDE" w14:textId="77777777" w:rsidR="00855322" w:rsidRPr="00742B55" w:rsidRDefault="00855322" w:rsidP="00855322">
      <w:pPr>
        <w:rPr>
          <w:rFonts w:eastAsia="Calibri"/>
          <w:lang w:eastAsia="en-US"/>
        </w:rPr>
      </w:pPr>
      <w:r w:rsidRPr="00742B55">
        <w:rPr>
          <w:rFonts w:eastAsia="Calibri"/>
          <w:lang w:eastAsia="en-US"/>
        </w:rPr>
        <w:t>URBROJ:</w:t>
      </w:r>
    </w:p>
    <w:p w14:paraId="6439226D" w14:textId="77777777" w:rsidR="00855322" w:rsidRPr="00742B55" w:rsidRDefault="00855322" w:rsidP="00855322">
      <w:pPr>
        <w:rPr>
          <w:rFonts w:eastAsia="Calibri"/>
          <w:lang w:eastAsia="en-US"/>
        </w:rPr>
      </w:pPr>
    </w:p>
    <w:p w14:paraId="7EEA9413" w14:textId="77777777" w:rsidR="00855322" w:rsidRPr="00742B55" w:rsidRDefault="00855322" w:rsidP="00855322">
      <w:pPr>
        <w:jc w:val="both"/>
        <w:rPr>
          <w:rFonts w:eastAsia="Calibri"/>
          <w:lang w:eastAsia="en-US"/>
        </w:rPr>
      </w:pPr>
      <w:r w:rsidRPr="00742B55">
        <w:rPr>
          <w:rFonts w:eastAsia="Calibri"/>
          <w:lang w:eastAsia="en-US"/>
        </w:rPr>
        <w:t>Zagreb,</w:t>
      </w:r>
    </w:p>
    <w:p w14:paraId="083F8D00" w14:textId="77777777" w:rsidR="00855322" w:rsidRPr="00742B55" w:rsidRDefault="00855322" w:rsidP="00855322">
      <w:pPr>
        <w:jc w:val="both"/>
        <w:rPr>
          <w:rFonts w:eastAsia="Calibri"/>
          <w:b/>
          <w:lang w:eastAsia="en-US"/>
        </w:rPr>
      </w:pPr>
    </w:p>
    <w:p w14:paraId="0910E24A" w14:textId="77777777" w:rsidR="00855322" w:rsidRPr="00742B55" w:rsidRDefault="00855322" w:rsidP="00855322">
      <w:pPr>
        <w:jc w:val="both"/>
        <w:rPr>
          <w:rFonts w:eastAsia="Calibri"/>
          <w:b/>
          <w:lang w:eastAsia="en-US"/>
        </w:rPr>
      </w:pPr>
    </w:p>
    <w:p w14:paraId="67C5E794" w14:textId="77777777" w:rsidR="00855322" w:rsidRPr="00742B55" w:rsidRDefault="00855322" w:rsidP="00855322">
      <w:pPr>
        <w:jc w:val="center"/>
        <w:rPr>
          <w:rFonts w:eastAsia="Calibri"/>
          <w:b/>
          <w:lang w:eastAsia="en-US"/>
        </w:rPr>
      </w:pPr>
    </w:p>
    <w:p w14:paraId="2E520989" w14:textId="77777777" w:rsidR="00855322" w:rsidRPr="00742B55" w:rsidRDefault="00855322" w:rsidP="00855322">
      <w:pPr>
        <w:jc w:val="center"/>
        <w:rPr>
          <w:rFonts w:eastAsia="Calibri"/>
          <w:b/>
          <w:lang w:eastAsia="en-US"/>
        </w:rPr>
      </w:pPr>
    </w:p>
    <w:p w14:paraId="1C448E69" w14:textId="77777777" w:rsidR="00855322" w:rsidRPr="00F63CB5" w:rsidRDefault="00855322" w:rsidP="00855322">
      <w:pPr>
        <w:ind w:left="4962"/>
        <w:jc w:val="center"/>
        <w:rPr>
          <w:b/>
          <w:lang w:eastAsia="en-US"/>
        </w:rPr>
      </w:pPr>
      <w:r w:rsidRPr="00F63CB5">
        <w:rPr>
          <w:b/>
          <w:lang w:eastAsia="en-US"/>
        </w:rPr>
        <w:t>Predsjednik</w:t>
      </w:r>
    </w:p>
    <w:p w14:paraId="0D180A1F" w14:textId="77777777" w:rsidR="00855322" w:rsidRPr="00F63CB5" w:rsidRDefault="00855322" w:rsidP="00855322">
      <w:pPr>
        <w:ind w:left="4962"/>
        <w:jc w:val="center"/>
        <w:rPr>
          <w:b/>
          <w:lang w:eastAsia="en-US"/>
        </w:rPr>
      </w:pPr>
    </w:p>
    <w:p w14:paraId="6E48EEAC" w14:textId="77777777" w:rsidR="00855322" w:rsidRPr="00F63CB5" w:rsidRDefault="00855322" w:rsidP="00855322">
      <w:pPr>
        <w:ind w:left="4962"/>
        <w:jc w:val="center"/>
        <w:rPr>
          <w:b/>
          <w:lang w:eastAsia="en-US"/>
        </w:rPr>
      </w:pPr>
    </w:p>
    <w:p w14:paraId="7EF92B26" w14:textId="77777777" w:rsidR="00855322" w:rsidRPr="00F63CB5" w:rsidRDefault="00855322" w:rsidP="00855322">
      <w:pPr>
        <w:ind w:left="4962"/>
        <w:jc w:val="center"/>
        <w:rPr>
          <w:b/>
          <w:lang w:eastAsia="en-US"/>
        </w:rPr>
      </w:pPr>
      <w:r w:rsidRPr="00F63CB5">
        <w:rPr>
          <w:b/>
          <w:lang w:eastAsia="en-US"/>
        </w:rPr>
        <w:t>mr. sc. Andrej Plenković</w:t>
      </w:r>
    </w:p>
    <w:p w14:paraId="37F95BF3" w14:textId="77777777" w:rsidR="00855322" w:rsidRPr="0087658F" w:rsidRDefault="00855322" w:rsidP="00855322">
      <w:pPr>
        <w:rPr>
          <w:b/>
        </w:rPr>
      </w:pPr>
      <w:r w:rsidRPr="00742B55">
        <w:br w:type="page"/>
      </w:r>
    </w:p>
    <w:p w14:paraId="74493897" w14:textId="77777777" w:rsidR="00855322" w:rsidRPr="00B72A2E" w:rsidRDefault="00855322" w:rsidP="00855322">
      <w:pPr>
        <w:spacing w:line="259" w:lineRule="auto"/>
        <w:ind w:right="3"/>
        <w:jc w:val="center"/>
      </w:pPr>
      <w:r w:rsidRPr="00B72A2E">
        <w:rPr>
          <w:b/>
        </w:rPr>
        <w:lastRenderedPageBreak/>
        <w:t xml:space="preserve">O B R A Z L O Ž E N J E </w:t>
      </w:r>
    </w:p>
    <w:p w14:paraId="380CE55A" w14:textId="77777777" w:rsidR="00855322" w:rsidRPr="00B72A2E" w:rsidRDefault="00855322" w:rsidP="00855322">
      <w:pPr>
        <w:spacing w:line="259" w:lineRule="auto"/>
      </w:pPr>
    </w:p>
    <w:p w14:paraId="61C78822" w14:textId="77777777" w:rsidR="00855322" w:rsidRPr="00B72A2E" w:rsidRDefault="00855322" w:rsidP="00855322">
      <w:pPr>
        <w:ind w:left="-5"/>
        <w:jc w:val="both"/>
      </w:pPr>
      <w:r w:rsidRPr="00B74AB1">
        <w:t xml:space="preserve">Odredbama Zakona o lovstvu propisana je odgovornost </w:t>
      </w:r>
      <w:proofErr w:type="spellStart"/>
      <w:r w:rsidRPr="00B74AB1">
        <w:t>lovoovlaštenika</w:t>
      </w:r>
      <w:proofErr w:type="spellEnd"/>
      <w:r w:rsidRPr="00B74AB1">
        <w:t xml:space="preserve"> za štetu koju počini divljač, ako su </w:t>
      </w:r>
      <w:proofErr w:type="spellStart"/>
      <w:r w:rsidRPr="00B74AB1">
        <w:t>oštećenici</w:t>
      </w:r>
      <w:proofErr w:type="spellEnd"/>
      <w:r w:rsidRPr="00B74AB1">
        <w:t xml:space="preserve"> poduzeli odgovarajuće mjere radi sprječavanja šteta od divljači. Dosadašnjom neujednačenom sudskom praksom i dugotrajnim neizvjesnim postupcima, </w:t>
      </w:r>
      <w:proofErr w:type="spellStart"/>
      <w:r w:rsidRPr="00B74AB1">
        <w:t>lovoovlaštenici</w:t>
      </w:r>
      <w:proofErr w:type="spellEnd"/>
      <w:r w:rsidRPr="00B74AB1">
        <w:t xml:space="preserve"> i </w:t>
      </w:r>
      <w:proofErr w:type="spellStart"/>
      <w:r w:rsidRPr="00B74AB1">
        <w:t>oštećenici</w:t>
      </w:r>
      <w:proofErr w:type="spellEnd"/>
      <w:r w:rsidRPr="00B74AB1">
        <w:t xml:space="preserve"> su dovedeni u nezavidni položaj suočeni s visokim odštetama i zateznim kamatama. Navedenoj situaciji doprinijela je i nezainteresiranost osiguravajućih kuća za osiguravanjem lovišta, ili nametanje nerazmjerno visokih premija osiguranja.</w:t>
      </w:r>
    </w:p>
    <w:p w14:paraId="3EBE6368" w14:textId="77777777" w:rsidR="00855322" w:rsidRDefault="00855322" w:rsidP="00855322">
      <w:pPr>
        <w:spacing w:line="259" w:lineRule="auto"/>
        <w:jc w:val="both"/>
      </w:pPr>
    </w:p>
    <w:p w14:paraId="28F86B91" w14:textId="77777777" w:rsidR="00855322" w:rsidRDefault="00855322" w:rsidP="00855322">
      <w:pPr>
        <w:spacing w:line="259" w:lineRule="auto"/>
        <w:jc w:val="both"/>
      </w:pPr>
      <w:r w:rsidRPr="002E07A1">
        <w:t>Zbog porasta broja motornih vozila, njihovu brzinu i vrijednost te sve veću mrežu prometnica, štete od naleta divljači u</w:t>
      </w:r>
      <w:r>
        <w:t xml:space="preserve"> prometu u značajnom su porastu</w:t>
      </w:r>
      <w:r w:rsidRPr="002E07A1">
        <w:t>. Utjecajem ljudi na okoliš te intenzivnijim obrađivanjem poljoprivrednih površina, stanište za divljač se mijenja i smanjuje, pa se divljač prilagođava novonastalim uvjetima te hranu nalazi na poljoprivrednim poljima ali često i stradava u prometu.</w:t>
      </w:r>
    </w:p>
    <w:p w14:paraId="5D436AE6" w14:textId="77777777" w:rsidR="00855322" w:rsidRDefault="00855322" w:rsidP="00855322">
      <w:pPr>
        <w:spacing w:line="259" w:lineRule="auto"/>
        <w:jc w:val="both"/>
      </w:pPr>
    </w:p>
    <w:p w14:paraId="7E68CF7E" w14:textId="2C29F209" w:rsidR="00855322" w:rsidRDefault="00855322" w:rsidP="00855322">
      <w:pPr>
        <w:spacing w:line="259" w:lineRule="auto"/>
        <w:jc w:val="both"/>
      </w:pPr>
      <w:r w:rsidRPr="002E07A1">
        <w:t xml:space="preserve">Financijska šteta je velika i ovisi o ishodu pojedinačnih sudskih postupaka na razini RH, troškovima te iznosima kamata i sl., a nikada se na jednom mjestu nije mjerila ukupna šteta od naleta divljači. Lovačka društva su dovedena pred postupak likvidacije i odustajanja od zakupa prava lova. To predstavlja problem za državnu upravu i </w:t>
      </w:r>
      <w:r w:rsidR="00256071">
        <w:t>regionalnu</w:t>
      </w:r>
      <w:r w:rsidRPr="002E07A1">
        <w:t xml:space="preserve"> </w:t>
      </w:r>
      <w:r w:rsidR="007D50DE">
        <w:t xml:space="preserve">(područnu) </w:t>
      </w:r>
      <w:r w:rsidRPr="002E07A1">
        <w:t>samoupravu koje bi morale izvršavanje mjera uzgoja i zaštite divljači u lovištima povjeriti trećim osobama, uz isplatu naknade, dok bi u međuvremenu snosile svu odgovornost za štetu.</w:t>
      </w:r>
    </w:p>
    <w:p w14:paraId="15ED2217" w14:textId="77777777" w:rsidR="00855322" w:rsidRDefault="00855322" w:rsidP="00855322">
      <w:pPr>
        <w:spacing w:line="259" w:lineRule="auto"/>
        <w:jc w:val="both"/>
      </w:pPr>
    </w:p>
    <w:p w14:paraId="45419603" w14:textId="77777777" w:rsidR="00855322" w:rsidRDefault="00855322" w:rsidP="00855322">
      <w:pPr>
        <w:spacing w:line="259" w:lineRule="auto"/>
        <w:jc w:val="both"/>
      </w:pPr>
      <w:r w:rsidRPr="002E07A1">
        <w:t xml:space="preserve">Iz tog razloga, </w:t>
      </w:r>
      <w:r>
        <w:t xml:space="preserve">predloženo je </w:t>
      </w:r>
      <w:r w:rsidRPr="002E07A1">
        <w:t>rješenje kroz jedinstvenu policu osiguranja za područje cijele Republike Hrvatske kako bi se omogućila održivos</w:t>
      </w:r>
      <w:r>
        <w:t>t koncesija i zakupa prava lova</w:t>
      </w:r>
      <w:r w:rsidRPr="002E07A1">
        <w:t xml:space="preserve">. </w:t>
      </w:r>
      <w:r>
        <w:t>Predmetnim će se smanjiti nepotrebno opterećenje pravosudnog sustava u Hrvatskoj, uzrokovano velikim brojem sudskih postupaka oko utvrđivanja štete.</w:t>
      </w:r>
    </w:p>
    <w:p w14:paraId="0024B9C6" w14:textId="77777777" w:rsidR="00855322" w:rsidRDefault="00855322" w:rsidP="00855322">
      <w:pPr>
        <w:jc w:val="both"/>
      </w:pPr>
    </w:p>
    <w:p w14:paraId="1BF79BC0" w14:textId="77777777" w:rsidR="00855322" w:rsidRDefault="00855322" w:rsidP="00855322">
      <w:pPr>
        <w:jc w:val="both"/>
      </w:pPr>
      <w:r w:rsidRPr="00F817FA">
        <w:t>Sredstva za provedbu predložene Odluke planirana su u Državnom proračunu Republike Hrvatske za 2019. godinu u okviru glave 06005 Ministarstva poljoprivrede na proračunskoj aktivnosti A568060 Unaprjeđenje lovstva na sljedeći način: u okviru izvora 43 Ostali prihodi za posebne n</w:t>
      </w:r>
      <w:r>
        <w:t>amjene</w:t>
      </w:r>
      <w:r w:rsidRPr="00F817FA">
        <w:t>, na skupini konta 3811 - Tekuće donacije planiran je iznos od 12.900.000,00 kuna, međutim sukladno dosadašnjem ostvarenim prihodima na navedenoj poziciji bit će osiguran potreban iznos od 15.000.000,00 kuna. Ostatak  iznosa od 5.000.000,00 kuna osigurati će se preraspodjelom sredstava u okviru izvora 11 Opći prihodi i primici u okviru razdjela 060 Ministarstva poljoprivrede</w:t>
      </w:r>
      <w:r>
        <w:t>.</w:t>
      </w:r>
    </w:p>
    <w:p w14:paraId="051EDEC9" w14:textId="77777777" w:rsidR="00855322" w:rsidRPr="00B72A2E" w:rsidRDefault="00855322" w:rsidP="00855322">
      <w:pPr>
        <w:spacing w:after="8" w:line="259" w:lineRule="auto"/>
        <w:jc w:val="both"/>
      </w:pPr>
    </w:p>
    <w:p w14:paraId="0C557234" w14:textId="77777777" w:rsidR="00855322" w:rsidRPr="00B72A2E" w:rsidRDefault="00855322" w:rsidP="00855322">
      <w:pPr>
        <w:spacing w:after="27"/>
        <w:jc w:val="both"/>
      </w:pPr>
      <w:r w:rsidRPr="00B72A2E">
        <w:t xml:space="preserve">Navedena sredstva </w:t>
      </w:r>
      <w:r w:rsidRPr="00C01B0C">
        <w:t xml:space="preserve">Ministarstvo </w:t>
      </w:r>
      <w:r w:rsidRPr="001918E3">
        <w:t>poljoprivrede će sukcesivno doznačavati tijekom 2019. godine Hrvatskom lovačkom savezu za podmirivanje dijela dospjelih obveza Croatia osiguranju na ime premije osiguranja za razdoblje od 31. prosinca 2018. do 31. prosinca 2019. godine po polici osiguranja broj: 078700036869</w:t>
      </w:r>
      <w:r w:rsidRPr="00C01B0C">
        <w:t>.</w:t>
      </w:r>
    </w:p>
    <w:p w14:paraId="450AFCAC" w14:textId="77777777" w:rsidR="00855322" w:rsidRPr="00B72A2E" w:rsidRDefault="00855322" w:rsidP="00855322">
      <w:pPr>
        <w:spacing w:after="9" w:line="259" w:lineRule="auto"/>
        <w:jc w:val="both"/>
      </w:pPr>
    </w:p>
    <w:p w14:paraId="518C2CC6" w14:textId="77777777" w:rsidR="00855322" w:rsidRPr="00B72A2E" w:rsidRDefault="00855322" w:rsidP="00855322">
      <w:pPr>
        <w:spacing w:after="28"/>
        <w:ind w:left="-5"/>
        <w:jc w:val="both"/>
      </w:pPr>
      <w:r w:rsidRPr="00B72A2E">
        <w:t xml:space="preserve">O načinu utroška sredstava doznačenih u skladu s ovom </w:t>
      </w:r>
      <w:r>
        <w:t>o</w:t>
      </w:r>
      <w:r w:rsidRPr="00B72A2E">
        <w:t>dlukom</w:t>
      </w:r>
      <w:r>
        <w:t>,</w:t>
      </w:r>
      <w:r w:rsidRPr="00B72A2E">
        <w:t xml:space="preserve"> Ministarstvo </w:t>
      </w:r>
      <w:r>
        <w:t>poljoprivrede</w:t>
      </w:r>
      <w:r w:rsidRPr="00B72A2E">
        <w:t xml:space="preserve"> i </w:t>
      </w:r>
      <w:r>
        <w:t>Hrvatski lovački savez potpisat će ugovor.</w:t>
      </w:r>
    </w:p>
    <w:p w14:paraId="099E7D0D" w14:textId="77777777" w:rsidR="00855322" w:rsidRPr="00B72A2E" w:rsidRDefault="00855322" w:rsidP="00855322">
      <w:pPr>
        <w:jc w:val="both"/>
      </w:pPr>
    </w:p>
    <w:p w14:paraId="20301C63" w14:textId="77777777" w:rsidR="00855322" w:rsidRPr="00B72A2E" w:rsidRDefault="00855322" w:rsidP="00855322">
      <w:pPr>
        <w:spacing w:after="32"/>
        <w:jc w:val="both"/>
      </w:pPr>
      <w:r w:rsidRPr="00B72A2E">
        <w:t xml:space="preserve">Ministarstvo </w:t>
      </w:r>
      <w:r>
        <w:t>poljoprivrede</w:t>
      </w:r>
      <w:r w:rsidRPr="00B72A2E">
        <w:t xml:space="preserve"> obvezno je pratiti utrošak sredstava koja će </w:t>
      </w:r>
      <w:r>
        <w:t>se doznačavati</w:t>
      </w:r>
      <w:r w:rsidRPr="00B72A2E">
        <w:t xml:space="preserve"> </w:t>
      </w:r>
      <w:r>
        <w:t>Hrvatskom lovačkom savezu</w:t>
      </w:r>
      <w:r w:rsidRPr="00B72A2E">
        <w:t xml:space="preserve">. </w:t>
      </w:r>
    </w:p>
    <w:p w14:paraId="70BDD26F" w14:textId="77777777" w:rsidR="00855322" w:rsidRPr="00B72A2E" w:rsidRDefault="00855322" w:rsidP="00855322">
      <w:pPr>
        <w:spacing w:line="259" w:lineRule="auto"/>
        <w:jc w:val="both"/>
      </w:pPr>
    </w:p>
    <w:p w14:paraId="3D3EEFAD" w14:textId="77777777" w:rsidR="00855322" w:rsidRPr="00B72A2E" w:rsidRDefault="00855322" w:rsidP="00855322">
      <w:pPr>
        <w:ind w:left="-15"/>
        <w:jc w:val="both"/>
      </w:pPr>
      <w:r w:rsidRPr="00B72A2E">
        <w:lastRenderedPageBreak/>
        <w:t xml:space="preserve">Zadužuje se Ministarstvo </w:t>
      </w:r>
      <w:r>
        <w:t>poljoprivrede</w:t>
      </w:r>
      <w:r w:rsidRPr="00B72A2E">
        <w:t xml:space="preserve"> da o provedbi ove </w:t>
      </w:r>
      <w:r>
        <w:t>o</w:t>
      </w:r>
      <w:r w:rsidRPr="00B72A2E">
        <w:t xml:space="preserve">dluke izvijesti Ministarstvo financija. </w:t>
      </w:r>
    </w:p>
    <w:p w14:paraId="327D835C" w14:textId="77777777" w:rsidR="00855322" w:rsidRPr="00B72A2E" w:rsidRDefault="00855322" w:rsidP="00855322">
      <w:pPr>
        <w:spacing w:after="23" w:line="259" w:lineRule="auto"/>
        <w:jc w:val="both"/>
      </w:pPr>
    </w:p>
    <w:p w14:paraId="14252D27" w14:textId="77777777" w:rsidR="00855322" w:rsidRPr="00400838" w:rsidRDefault="00855322" w:rsidP="00855322">
      <w:pPr>
        <w:ind w:left="-5"/>
        <w:jc w:val="both"/>
      </w:pPr>
      <w:r w:rsidRPr="00B72A2E">
        <w:t xml:space="preserve">Zadužuje se Ministarstvo </w:t>
      </w:r>
      <w:r>
        <w:t>poljoprivrede</w:t>
      </w:r>
      <w:r w:rsidRPr="00B72A2E">
        <w:t xml:space="preserve"> da o donošenju ove </w:t>
      </w:r>
      <w:r>
        <w:t>o</w:t>
      </w:r>
      <w:r w:rsidRPr="00B72A2E">
        <w:t xml:space="preserve">dluke izvijesti </w:t>
      </w:r>
      <w:r>
        <w:t>Hrvatski lovački savez</w:t>
      </w:r>
      <w:r w:rsidRPr="00B72A2E">
        <w:t xml:space="preserve">. </w:t>
      </w:r>
    </w:p>
    <w:p w14:paraId="0CA895AE" w14:textId="77777777" w:rsidR="00CD3BD8" w:rsidRPr="00855322" w:rsidRDefault="00B327A5" w:rsidP="00855322"/>
    <w:sectPr w:rsidR="00CD3BD8" w:rsidRPr="00855322" w:rsidSect="00E07E86">
      <w:headerReference w:type="default" r:id="rId13"/>
      <w:footerReference w:type="default" r:id="rId14"/>
      <w:headerReference w:type="first" r:id="rId15"/>
      <w:pgSz w:w="11906" w:h="16838"/>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742E62" w14:textId="77777777" w:rsidR="00B327A5" w:rsidRDefault="00B327A5" w:rsidP="00400838">
      <w:r>
        <w:separator/>
      </w:r>
    </w:p>
  </w:endnote>
  <w:endnote w:type="continuationSeparator" w:id="0">
    <w:p w14:paraId="516D36C0" w14:textId="77777777" w:rsidR="00B327A5" w:rsidRDefault="00B327A5" w:rsidP="004008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CB302F" w14:textId="55AB76D8" w:rsidR="00855322" w:rsidRPr="00CE78D1" w:rsidRDefault="00020787" w:rsidP="00CE78D1">
    <w:pPr>
      <w:pStyle w:val="Footer"/>
      <w:pBdr>
        <w:top w:val="single" w:sz="4" w:space="1" w:color="404040" w:themeColor="text1" w:themeTint="BF"/>
      </w:pBdr>
      <w:jc w:val="center"/>
      <w:rPr>
        <w:color w:val="404040" w:themeColor="text1" w:themeTint="BF"/>
        <w:spacing w:val="20"/>
        <w:sz w:val="20"/>
      </w:rPr>
    </w:pPr>
    <w:r>
      <w:rPr>
        <w:color w:val="404040" w:themeColor="text1" w:themeTint="BF"/>
        <w:spacing w:val="20"/>
        <w:sz w:val="20"/>
      </w:rPr>
      <w:t xml:space="preserve">Banski dvori | Trg Sv. </w:t>
    </w:r>
    <w:r>
      <w:rPr>
        <w:color w:val="404040" w:themeColor="text1" w:themeTint="BF"/>
        <w:spacing w:val="20"/>
        <w:sz w:val="20"/>
      </w:rPr>
      <w:t xml:space="preserve">Marka 2 </w:t>
    </w:r>
    <w:r w:rsidR="00855322" w:rsidRPr="00CE78D1">
      <w:rPr>
        <w:color w:val="404040" w:themeColor="text1" w:themeTint="BF"/>
        <w:spacing w:val="20"/>
        <w:sz w:val="20"/>
      </w:rPr>
      <w:t>| 10000 Zagreb | tel. 01 4569 2</w:t>
    </w:r>
    <w:r w:rsidR="00855322">
      <w:rPr>
        <w:color w:val="404040" w:themeColor="text1" w:themeTint="BF"/>
        <w:spacing w:val="20"/>
        <w:sz w:val="20"/>
      </w:rPr>
      <w:t>22</w:t>
    </w:r>
    <w:r w:rsidR="00855322" w:rsidRPr="00CE78D1">
      <w:rPr>
        <w:color w:val="404040" w:themeColor="text1" w:themeTint="BF"/>
        <w:spacing w:val="20"/>
        <w:sz w:val="20"/>
      </w:rPr>
      <w:t xml:space="preserve"> | vlada.gov.hr</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A895B8" w14:textId="77777777" w:rsidR="00662B87" w:rsidRDefault="00662B87"/>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85B987" w14:textId="77777777" w:rsidR="00B327A5" w:rsidRDefault="00B327A5" w:rsidP="00400838">
      <w:r>
        <w:separator/>
      </w:r>
    </w:p>
  </w:footnote>
  <w:footnote w:type="continuationSeparator" w:id="0">
    <w:p w14:paraId="49291285" w14:textId="77777777" w:rsidR="00B327A5" w:rsidRDefault="00B327A5" w:rsidP="004008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79E393" w14:textId="77777777" w:rsidR="00855322" w:rsidRDefault="00855322" w:rsidP="00400838">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A895B7" w14:textId="2CD20821" w:rsidR="00662B87" w:rsidRDefault="00662B87" w:rsidP="00B74AB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A895B9" w14:textId="77777777" w:rsidR="00E07E86" w:rsidRDefault="00E07E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422A31"/>
    <w:multiLevelType w:val="hybridMultilevel"/>
    <w:tmpl w:val="2C063904"/>
    <w:lvl w:ilvl="0" w:tplc="041A000F">
      <w:start w:val="1"/>
      <w:numFmt w:val="decimal"/>
      <w:lvlText w:val="%1."/>
      <w:lvlJc w:val="left"/>
      <w:pPr>
        <w:ind w:left="720"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838"/>
    <w:rsid w:val="00020787"/>
    <w:rsid w:val="0003757D"/>
    <w:rsid w:val="00082F79"/>
    <w:rsid w:val="000C7CFF"/>
    <w:rsid w:val="0010246C"/>
    <w:rsid w:val="001918E3"/>
    <w:rsid w:val="001E3C29"/>
    <w:rsid w:val="001F383F"/>
    <w:rsid w:val="001F575D"/>
    <w:rsid w:val="00203CC2"/>
    <w:rsid w:val="00256071"/>
    <w:rsid w:val="00285D02"/>
    <w:rsid w:val="00296211"/>
    <w:rsid w:val="002C63D7"/>
    <w:rsid w:val="002E07A1"/>
    <w:rsid w:val="00355220"/>
    <w:rsid w:val="003C2296"/>
    <w:rsid w:val="004005F8"/>
    <w:rsid w:val="00400838"/>
    <w:rsid w:val="004171BA"/>
    <w:rsid w:val="00482D34"/>
    <w:rsid w:val="004B2E5E"/>
    <w:rsid w:val="004B32E6"/>
    <w:rsid w:val="004B4D46"/>
    <w:rsid w:val="004F377B"/>
    <w:rsid w:val="00520C90"/>
    <w:rsid w:val="005F78FA"/>
    <w:rsid w:val="00605DEC"/>
    <w:rsid w:val="00662B87"/>
    <w:rsid w:val="00750CE8"/>
    <w:rsid w:val="00765F64"/>
    <w:rsid w:val="00790E31"/>
    <w:rsid w:val="007D50DE"/>
    <w:rsid w:val="007E3825"/>
    <w:rsid w:val="007F0261"/>
    <w:rsid w:val="00834F7B"/>
    <w:rsid w:val="00855322"/>
    <w:rsid w:val="008D7B14"/>
    <w:rsid w:val="0097415F"/>
    <w:rsid w:val="009C22E9"/>
    <w:rsid w:val="009E1CCE"/>
    <w:rsid w:val="00A131B9"/>
    <w:rsid w:val="00A339B6"/>
    <w:rsid w:val="00A53D4E"/>
    <w:rsid w:val="00A80FBF"/>
    <w:rsid w:val="00AC78C3"/>
    <w:rsid w:val="00AD4AE3"/>
    <w:rsid w:val="00B327A5"/>
    <w:rsid w:val="00B736A0"/>
    <w:rsid w:val="00B74AB1"/>
    <w:rsid w:val="00BC1C10"/>
    <w:rsid w:val="00C16EBE"/>
    <w:rsid w:val="00C2122E"/>
    <w:rsid w:val="00C55D03"/>
    <w:rsid w:val="00C71DF8"/>
    <w:rsid w:val="00CA21DE"/>
    <w:rsid w:val="00D127B4"/>
    <w:rsid w:val="00D162B0"/>
    <w:rsid w:val="00D457A6"/>
    <w:rsid w:val="00D4704B"/>
    <w:rsid w:val="00D80A1F"/>
    <w:rsid w:val="00DF4288"/>
    <w:rsid w:val="00E07E86"/>
    <w:rsid w:val="00E12854"/>
    <w:rsid w:val="00EA428C"/>
    <w:rsid w:val="00ED2024"/>
    <w:rsid w:val="00F63CB5"/>
    <w:rsid w:val="00F86670"/>
    <w:rsid w:val="00FC481C"/>
    <w:rsid w:val="00FD2EA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A89541"/>
  <w15:docId w15:val="{240D4162-180B-4934-B981-A659693CF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0838"/>
    <w:pPr>
      <w:spacing w:after="0" w:line="240" w:lineRule="auto"/>
    </w:pPr>
    <w:rPr>
      <w:rFonts w:ascii="Times New Roman" w:eastAsia="Times New Roman" w:hAnsi="Times New Roman" w:cs="Times New Roman"/>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F4288"/>
    <w:pPr>
      <w:spacing w:after="0" w:line="240" w:lineRule="auto"/>
    </w:pPr>
  </w:style>
  <w:style w:type="paragraph" w:styleId="ListParagraph">
    <w:name w:val="List Paragraph"/>
    <w:basedOn w:val="Normal"/>
    <w:uiPriority w:val="34"/>
    <w:qFormat/>
    <w:rsid w:val="00DF4288"/>
    <w:pPr>
      <w:spacing w:after="200" w:line="276" w:lineRule="auto"/>
      <w:ind w:left="720"/>
      <w:contextualSpacing/>
    </w:pPr>
    <w:rPr>
      <w:rFonts w:eastAsiaTheme="minorEastAsia"/>
    </w:rPr>
  </w:style>
  <w:style w:type="paragraph" w:customStyle="1" w:styleId="Default">
    <w:name w:val="Default"/>
    <w:rsid w:val="00400838"/>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Strong">
    <w:name w:val="Strong"/>
    <w:basedOn w:val="DefaultParagraphFont"/>
    <w:uiPriority w:val="22"/>
    <w:qFormat/>
    <w:rsid w:val="00400838"/>
    <w:rPr>
      <w:b/>
      <w:bCs/>
    </w:rPr>
  </w:style>
  <w:style w:type="paragraph" w:styleId="Footer">
    <w:name w:val="footer"/>
    <w:basedOn w:val="Normal"/>
    <w:link w:val="FooterChar"/>
    <w:uiPriority w:val="99"/>
    <w:rsid w:val="00400838"/>
    <w:pPr>
      <w:tabs>
        <w:tab w:val="center" w:pos="4536"/>
        <w:tab w:val="right" w:pos="9072"/>
      </w:tabs>
    </w:pPr>
  </w:style>
  <w:style w:type="character" w:customStyle="1" w:styleId="FooterChar">
    <w:name w:val="Footer Char"/>
    <w:basedOn w:val="DefaultParagraphFont"/>
    <w:link w:val="Footer"/>
    <w:uiPriority w:val="99"/>
    <w:rsid w:val="00400838"/>
    <w:rPr>
      <w:rFonts w:ascii="Times New Roman" w:eastAsia="Times New Roman" w:hAnsi="Times New Roman" w:cs="Times New Roman"/>
      <w:sz w:val="24"/>
      <w:szCs w:val="24"/>
      <w:lang w:eastAsia="hr-HR"/>
    </w:rPr>
  </w:style>
  <w:style w:type="table" w:styleId="TableGrid">
    <w:name w:val="Table Grid"/>
    <w:basedOn w:val="TableNormal"/>
    <w:rsid w:val="00400838"/>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00838"/>
    <w:rPr>
      <w:rFonts w:ascii="Tahoma" w:hAnsi="Tahoma" w:cs="Tahoma"/>
      <w:sz w:val="16"/>
      <w:szCs w:val="16"/>
    </w:rPr>
  </w:style>
  <w:style w:type="character" w:customStyle="1" w:styleId="BalloonTextChar">
    <w:name w:val="Balloon Text Char"/>
    <w:basedOn w:val="DefaultParagraphFont"/>
    <w:link w:val="BalloonText"/>
    <w:uiPriority w:val="99"/>
    <w:semiHidden/>
    <w:rsid w:val="00400838"/>
    <w:rPr>
      <w:rFonts w:ascii="Tahoma" w:eastAsia="Times New Roman" w:hAnsi="Tahoma" w:cs="Tahoma"/>
      <w:sz w:val="16"/>
      <w:szCs w:val="16"/>
      <w:lang w:eastAsia="hr-HR"/>
    </w:rPr>
  </w:style>
  <w:style w:type="paragraph" w:styleId="Header">
    <w:name w:val="header"/>
    <w:basedOn w:val="Normal"/>
    <w:link w:val="HeaderChar"/>
    <w:uiPriority w:val="99"/>
    <w:unhideWhenUsed/>
    <w:rsid w:val="00400838"/>
    <w:pPr>
      <w:tabs>
        <w:tab w:val="center" w:pos="4536"/>
        <w:tab w:val="right" w:pos="9072"/>
      </w:tabs>
    </w:pPr>
  </w:style>
  <w:style w:type="character" w:customStyle="1" w:styleId="HeaderChar">
    <w:name w:val="Header Char"/>
    <w:basedOn w:val="DefaultParagraphFont"/>
    <w:link w:val="Header"/>
    <w:uiPriority w:val="99"/>
    <w:rsid w:val="00400838"/>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customXml" Target="../customXml/item4.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AC5CC0CA3D02764298E2F4549C840AD7" ma:contentTypeVersion="2" ma:contentTypeDescription="Stvaranje novog dokumenta." ma:contentTypeScope="" ma:versionID="44729848191398b2275691229bbb0535">
  <xsd:schema xmlns:xsd="http://www.w3.org/2001/XMLSchema" xmlns:xs="http://www.w3.org/2001/XMLSchema" xmlns:p="http://schemas.microsoft.com/office/2006/metadata/properties" xmlns:ns1="http://schemas.microsoft.com/sharepoint/v3" xmlns:ns2="e1df3054-5d10-4492-8ff3-1c5d60fd0f9e" targetNamespace="http://schemas.microsoft.com/office/2006/metadata/properties" ma:root="true" ma:fieldsID="2310c5e0cb9de72f7e6f4da80318d015" ns1:_="" ns2:_="">
    <xsd:import namespace="http://schemas.microsoft.com/sharepoint/v3"/>
    <xsd:import namespace="e1df3054-5d10-4492-8ff3-1c5d60fd0f9e"/>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Planiranje datuma početka" ma:description="Planiranje datuma početka predstavlja stupac web-mjesta koji je stvorila značajka objavljivanja, a koristi se za upisivanje datuma i vremena kada će se stranica prvi put prikazati posjetiteljima web-mjesta." ma:internalName="PublishingStartDate">
      <xsd:simpleType>
        <xsd:restriction base="dms:Unknown"/>
      </xsd:simpleType>
    </xsd:element>
    <xsd:element name="PublishingExpirationDate" ma:index="12" nillable="true" ma:displayName="Planiranje datuma završetka" ma:description="Planiranje datuma završetka predstavlja stupac web-mjesta koji je stvorila značajka objavljivanja, a koristi se za upisivanje datuma i vremena kada se stranica više neće prikazivati posjetiteljima web-mjesta."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1df3054-5d10-4492-8ff3-1c5d60fd0f9e"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file>

<file path=customXml/itemProps1.xml><?xml version="1.0" encoding="utf-8"?>
<ds:datastoreItem xmlns:ds="http://schemas.openxmlformats.org/officeDocument/2006/customXml" ds:itemID="{29A9FD6B-374A-42F6-A380-04BA8C5F41E8}">
  <ds:schemaRefs>
    <ds:schemaRef ds:uri="http://schemas.microsoft.com/office/2006/metadata/properties"/>
  </ds:schemaRefs>
</ds:datastoreItem>
</file>

<file path=customXml/itemProps2.xml><?xml version="1.0" encoding="utf-8"?>
<ds:datastoreItem xmlns:ds="http://schemas.openxmlformats.org/officeDocument/2006/customXml" ds:itemID="{A138DE63-20DB-4874-886D-E871FA3A0426}"/>
</file>

<file path=customXml/itemProps3.xml><?xml version="1.0" encoding="utf-8"?>
<ds:datastoreItem xmlns:ds="http://schemas.openxmlformats.org/officeDocument/2006/customXml" ds:itemID="{280C2C04-F495-466C-9E39-26E85B8924A8}">
  <ds:schemaRefs>
    <ds:schemaRef ds:uri="http://schemas.microsoft.com/sharepoint/v3/contenttype/forms"/>
  </ds:schemaRefs>
</ds:datastoreItem>
</file>

<file path=customXml/itemProps4.xml><?xml version="1.0" encoding="utf-8"?>
<ds:datastoreItem xmlns:ds="http://schemas.openxmlformats.org/officeDocument/2006/customXml" ds:itemID="{BEA64AC6-EEF2-408E-A06E-ABA9D92A473B}"/>
</file>

<file path=docProps/app.xml><?xml version="1.0" encoding="utf-8"?>
<Properties xmlns="http://schemas.openxmlformats.org/officeDocument/2006/extended-properties" xmlns:vt="http://schemas.openxmlformats.org/officeDocument/2006/docPropsVTypes">
  <Template>Normal</Template>
  <TotalTime>0</TotalTime>
  <Pages>5</Pages>
  <Words>786</Words>
  <Characters>4482</Characters>
  <Application>Microsoft Office Word</Application>
  <DocSecurity>0</DocSecurity>
  <Lines>37</Lines>
  <Paragraphs>10</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VRH</Company>
  <LinksUpToDate>false</LinksUpToDate>
  <CharactersWithSpaces>5258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Marija Pišonić</dc:creator>
  <cp:lastModifiedBy>Sunčica Marini</cp:lastModifiedBy>
  <cp:revision>2</cp:revision>
  <cp:lastPrinted>2019-08-01T13:43:00Z</cp:lastPrinted>
  <dcterms:created xsi:type="dcterms:W3CDTF">2019-08-26T15:08:00Z</dcterms:created>
  <dcterms:modified xsi:type="dcterms:W3CDTF">2019-08-26T15:08:00Z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0x010100AC5CC0CA3D02764298E2F4549C840AD7</vt:lpwstr>
  </property>
</Properties>
</file>