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2AF7" w14:textId="77777777" w:rsidR="00CF7A15" w:rsidRDefault="001F7B04" w:rsidP="001F7B04">
      <w:pPr>
        <w:keepNext/>
        <w:jc w:val="right"/>
        <w:outlineLvl w:val="0"/>
        <w:rPr>
          <w:b/>
          <w:bCs/>
        </w:rPr>
      </w:pPr>
      <w:bookmarkStart w:id="0" w:name="_GoBack"/>
      <w:bookmarkEnd w:id="0"/>
      <w:r w:rsidRPr="001F7B04">
        <w:rPr>
          <w:b/>
          <w:bCs/>
        </w:rPr>
        <w:tab/>
      </w:r>
      <w:r w:rsidRPr="001F7B04">
        <w:rPr>
          <w:b/>
          <w:bCs/>
        </w:rPr>
        <w:tab/>
      </w:r>
      <w:r w:rsidRPr="001F7B04">
        <w:rPr>
          <w:b/>
          <w:bCs/>
        </w:rPr>
        <w:tab/>
      </w:r>
    </w:p>
    <w:p w14:paraId="36952AF8" w14:textId="77777777" w:rsidR="00CF7A15" w:rsidRPr="00C208B8" w:rsidRDefault="00CF7A15" w:rsidP="00CF7A15">
      <w:pPr>
        <w:jc w:val="center"/>
      </w:pPr>
      <w:r>
        <w:rPr>
          <w:noProof/>
          <w:lang w:eastAsia="hr-HR"/>
        </w:rPr>
        <w:drawing>
          <wp:inline distT="0" distB="0" distL="0" distR="0" wp14:anchorId="36952BED" wp14:editId="36952B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6952AF9" w14:textId="77777777" w:rsidR="00CF7A15" w:rsidRPr="0023763F" w:rsidRDefault="00CF7A15" w:rsidP="00CF7A15">
      <w:pPr>
        <w:spacing w:before="60" w:after="1680"/>
        <w:jc w:val="center"/>
        <w:rPr>
          <w:sz w:val="28"/>
        </w:rPr>
      </w:pPr>
      <w:r w:rsidRPr="0023763F">
        <w:rPr>
          <w:sz w:val="28"/>
        </w:rPr>
        <w:t>VLADA REPUBLIKE HRVATSKE</w:t>
      </w:r>
    </w:p>
    <w:p w14:paraId="36952AFA" w14:textId="77777777" w:rsidR="00CF7A15" w:rsidRDefault="00CF7A15" w:rsidP="00CF7A15"/>
    <w:p w14:paraId="36952AFB" w14:textId="77777777" w:rsidR="00CF7A15" w:rsidRPr="003A2F05" w:rsidRDefault="00CF7A15" w:rsidP="00CF7A15">
      <w:pPr>
        <w:spacing w:after="2400"/>
        <w:jc w:val="right"/>
      </w:pPr>
      <w:r w:rsidRPr="003A2F05">
        <w:t xml:space="preserve">Zagreb, </w:t>
      </w:r>
      <w:r>
        <w:t xml:space="preserve">6. lipnja </w:t>
      </w:r>
      <w:r w:rsidRPr="003A2F05">
        <w:t xml:space="preserve"> 2019.</w:t>
      </w:r>
    </w:p>
    <w:p w14:paraId="36952AFC" w14:textId="77777777" w:rsidR="00CF7A15" w:rsidRPr="002179F8" w:rsidRDefault="00CF7A15" w:rsidP="00CF7A15">
      <w:pPr>
        <w:spacing w:line="360" w:lineRule="auto"/>
      </w:pPr>
      <w:r w:rsidRPr="002179F8">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F7A15" w14:paraId="36952AFF" w14:textId="77777777" w:rsidTr="002047E3">
        <w:tc>
          <w:tcPr>
            <w:tcW w:w="1951" w:type="dxa"/>
          </w:tcPr>
          <w:p w14:paraId="36952AFD" w14:textId="77777777" w:rsidR="00CF7A15" w:rsidRDefault="00CF7A15" w:rsidP="002047E3">
            <w:pPr>
              <w:spacing w:line="360" w:lineRule="auto"/>
              <w:jc w:val="right"/>
            </w:pPr>
            <w:r w:rsidRPr="003A2F05">
              <w:rPr>
                <w:b/>
                <w:smallCaps/>
              </w:rPr>
              <w:t>Predlagatelj</w:t>
            </w:r>
            <w:r w:rsidRPr="002179F8">
              <w:rPr>
                <w:b/>
              </w:rPr>
              <w:t>:</w:t>
            </w:r>
          </w:p>
        </w:tc>
        <w:tc>
          <w:tcPr>
            <w:tcW w:w="7229" w:type="dxa"/>
          </w:tcPr>
          <w:p w14:paraId="36952AFE" w14:textId="77777777" w:rsidR="00CF7A15" w:rsidRDefault="00CF7A15" w:rsidP="002047E3">
            <w:pPr>
              <w:spacing w:line="360" w:lineRule="auto"/>
            </w:pPr>
            <w:r>
              <w:t>Ministarstvo financija</w:t>
            </w:r>
          </w:p>
        </w:tc>
      </w:tr>
    </w:tbl>
    <w:p w14:paraId="36952B00" w14:textId="77777777" w:rsidR="00CF7A15" w:rsidRPr="002179F8" w:rsidRDefault="00CF7A15" w:rsidP="00CF7A15">
      <w:pPr>
        <w:spacing w:line="360" w:lineRule="auto"/>
      </w:pPr>
      <w:r w:rsidRPr="002179F8">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F7A15" w14:paraId="36952B03" w14:textId="77777777" w:rsidTr="002047E3">
        <w:tc>
          <w:tcPr>
            <w:tcW w:w="1951" w:type="dxa"/>
          </w:tcPr>
          <w:p w14:paraId="36952B01" w14:textId="77777777" w:rsidR="00CF7A15" w:rsidRDefault="00CF7A15" w:rsidP="002047E3">
            <w:pPr>
              <w:spacing w:line="360" w:lineRule="auto"/>
              <w:jc w:val="right"/>
            </w:pPr>
            <w:r>
              <w:rPr>
                <w:b/>
                <w:smallCaps/>
              </w:rPr>
              <w:t>Predmet</w:t>
            </w:r>
            <w:r w:rsidRPr="002179F8">
              <w:rPr>
                <w:b/>
              </w:rPr>
              <w:t>:</w:t>
            </w:r>
          </w:p>
        </w:tc>
        <w:tc>
          <w:tcPr>
            <w:tcW w:w="7229" w:type="dxa"/>
          </w:tcPr>
          <w:p w14:paraId="36952B02" w14:textId="77777777" w:rsidR="00CF7A15" w:rsidRPr="00D725FB" w:rsidRDefault="00CF7A15" w:rsidP="002047E3">
            <w:pPr>
              <w:spacing w:line="360" w:lineRule="auto"/>
              <w:jc w:val="both"/>
            </w:pPr>
            <w:r w:rsidRPr="00CF7A15">
              <w:t>Prijedlog odluke o davanju državnog jamstva u korist kreditodavatelja: Hrvatske banke za obnovu i razvitak i Hrvatske poštanske banke d.d., Zagreb, za kreditno zaduženje društva Jadroplov d.d., Split, po Planu restrukturiranja za razdoblje 2015. - 2019. godine</w:t>
            </w:r>
          </w:p>
        </w:tc>
      </w:tr>
    </w:tbl>
    <w:p w14:paraId="36952B04" w14:textId="77777777" w:rsidR="00CF7A15" w:rsidRPr="00CE78D1" w:rsidRDefault="00CF7A15" w:rsidP="00CF7A15">
      <w:r w:rsidRPr="009E4574">
        <w:t>__________________________________________________________________________</w:t>
      </w:r>
    </w:p>
    <w:p w14:paraId="36952B05" w14:textId="77777777" w:rsidR="00CF7A15" w:rsidRPr="00CE78D1" w:rsidRDefault="00CF7A15" w:rsidP="00CF7A15"/>
    <w:p w14:paraId="36952B06" w14:textId="77777777" w:rsidR="00CF7A15" w:rsidRPr="00CE78D1" w:rsidRDefault="00CF7A15" w:rsidP="00CF7A15"/>
    <w:p w14:paraId="36952B07" w14:textId="77777777" w:rsidR="00CF7A15" w:rsidRPr="00CE78D1" w:rsidRDefault="00CF7A15" w:rsidP="00CF7A15"/>
    <w:p w14:paraId="36952B08" w14:textId="77777777" w:rsidR="00CF7A15" w:rsidRPr="00CE78D1" w:rsidRDefault="00CF7A15" w:rsidP="00CF7A15"/>
    <w:p w14:paraId="36952B09" w14:textId="77777777" w:rsidR="00CF7A15" w:rsidRPr="00CE78D1" w:rsidRDefault="00CF7A15" w:rsidP="00CF7A15"/>
    <w:p w14:paraId="36952B0A" w14:textId="77777777" w:rsidR="00CF7A15" w:rsidRDefault="00CF7A15" w:rsidP="00CF7A15"/>
    <w:p w14:paraId="36952B0B" w14:textId="77777777" w:rsidR="00CF7A15" w:rsidRDefault="00CF7A15" w:rsidP="00CF7A15"/>
    <w:p w14:paraId="36952B0C" w14:textId="77777777" w:rsidR="00CF7A15" w:rsidRDefault="00CF7A15" w:rsidP="00CF7A15"/>
    <w:p w14:paraId="36952B0D" w14:textId="77777777" w:rsidR="00CF7A15" w:rsidRDefault="00CF7A15" w:rsidP="00CF7A15"/>
    <w:p w14:paraId="36952B0E" w14:textId="77777777" w:rsidR="00CF7A15" w:rsidRDefault="00CF7A15" w:rsidP="00CF7A15"/>
    <w:p w14:paraId="36952B0F" w14:textId="77777777" w:rsidR="00CF7A15" w:rsidRDefault="00CF7A15" w:rsidP="00CF7A15"/>
    <w:p w14:paraId="36952B10" w14:textId="77777777" w:rsidR="00CF7A15" w:rsidRDefault="00CF7A15" w:rsidP="00CF7A15"/>
    <w:p w14:paraId="36952B11" w14:textId="77777777" w:rsidR="00CF7A15" w:rsidRDefault="00CF7A15" w:rsidP="00CF7A15"/>
    <w:p w14:paraId="36952B12" w14:textId="77777777" w:rsidR="00CF7A15" w:rsidRDefault="00CF7A15" w:rsidP="00CF7A15"/>
    <w:p w14:paraId="36952B13" w14:textId="77777777" w:rsidR="00CF7A15" w:rsidRDefault="00CF7A15" w:rsidP="00CF7A15"/>
    <w:p w14:paraId="36952B14" w14:textId="77777777" w:rsidR="00CF7A15" w:rsidRPr="00CE78D1" w:rsidRDefault="00CF7A15" w:rsidP="00CF7A1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36952B15" w14:textId="77777777" w:rsidR="001F7B04" w:rsidRPr="00CF7A15" w:rsidRDefault="001F7B04" w:rsidP="00CF7A15">
      <w:pPr>
        <w:keepNext/>
        <w:jc w:val="right"/>
        <w:outlineLvl w:val="0"/>
        <w:rPr>
          <w:b/>
          <w:bCs/>
        </w:rPr>
      </w:pPr>
      <w:r w:rsidRPr="001F7B04">
        <w:rPr>
          <w:b/>
          <w:bCs/>
        </w:rPr>
        <w:lastRenderedPageBreak/>
        <w:tab/>
      </w:r>
      <w:r w:rsidRPr="001F7B04">
        <w:rPr>
          <w:b/>
          <w:bCs/>
        </w:rPr>
        <w:tab/>
      </w:r>
      <w:r w:rsidRPr="001F7B04">
        <w:rPr>
          <w:b/>
          <w:bCs/>
        </w:rPr>
        <w:tab/>
      </w:r>
      <w:r w:rsidRPr="001F7B04">
        <w:rPr>
          <w:b/>
          <w:bCs/>
        </w:rPr>
        <w:tab/>
      </w:r>
      <w:r w:rsidRPr="00CF7A15">
        <w:rPr>
          <w:b/>
          <w:bCs/>
        </w:rPr>
        <w:tab/>
        <w:t xml:space="preserve">Prijedlog </w:t>
      </w:r>
    </w:p>
    <w:p w14:paraId="36952B16" w14:textId="77777777" w:rsidR="001F7B04" w:rsidRPr="00CF7A15" w:rsidRDefault="001F7B04" w:rsidP="00CF7A15">
      <w:pPr>
        <w:keepNext/>
        <w:jc w:val="both"/>
        <w:outlineLvl w:val="0"/>
        <w:rPr>
          <w:b/>
          <w:bCs/>
        </w:rPr>
      </w:pPr>
    </w:p>
    <w:p w14:paraId="36952B17" w14:textId="77777777" w:rsidR="001F7B04" w:rsidRPr="00CF7A15" w:rsidRDefault="001F7B04" w:rsidP="00CF7A15">
      <w:pPr>
        <w:jc w:val="both"/>
      </w:pPr>
    </w:p>
    <w:p w14:paraId="36952B18" w14:textId="77777777" w:rsidR="001F7B04" w:rsidRPr="00CF7A15" w:rsidRDefault="001F7B04" w:rsidP="00CF7A15">
      <w:pPr>
        <w:jc w:val="both"/>
      </w:pPr>
    </w:p>
    <w:p w14:paraId="36952B19" w14:textId="77777777" w:rsidR="001F7B04" w:rsidRPr="00CF7A15" w:rsidRDefault="001F7B04" w:rsidP="00CF7A15">
      <w:pPr>
        <w:ind w:firstLine="1416"/>
        <w:jc w:val="both"/>
      </w:pPr>
      <w:r w:rsidRPr="00CF7A15">
        <w:t xml:space="preserve">Na temelju članka 80. </w:t>
      </w:r>
      <w:r w:rsidR="00141A67" w:rsidRPr="00CF7A15">
        <w:t xml:space="preserve">stavka 1. </w:t>
      </w:r>
      <w:r w:rsidRPr="00CF7A15">
        <w:t>Zakona o</w:t>
      </w:r>
      <w:r w:rsidR="00CF7A15" w:rsidRPr="00CF7A15">
        <w:t xml:space="preserve"> proračunu (Narodne novine, br.</w:t>
      </w:r>
      <w:r w:rsidRPr="00CF7A15">
        <w:t xml:space="preserve"> 87/08, 136/12 i 15/15</w:t>
      </w:r>
      <w:r w:rsidR="00AF6023" w:rsidRPr="00CF7A15">
        <w:t>) i članka 35</w:t>
      </w:r>
      <w:r w:rsidRPr="00CF7A15">
        <w:t>. Zakona o izvršavanju Državnog pror</w:t>
      </w:r>
      <w:r w:rsidR="00FF3C25" w:rsidRPr="00CF7A15">
        <w:t>ačuna Republike Hrvatske za 2019</w:t>
      </w:r>
      <w:r w:rsidRPr="00CF7A15">
        <w:t>. g</w:t>
      </w:r>
      <w:r w:rsidR="00F47E92" w:rsidRPr="00CF7A15">
        <w:t xml:space="preserve">odinu (Narodne novine, broj </w:t>
      </w:r>
      <w:r w:rsidR="00FF3C25" w:rsidRPr="00CF7A15">
        <w:t>113/18</w:t>
      </w:r>
      <w:r w:rsidRPr="00CF7A15">
        <w:t xml:space="preserve">), Vlada Republike Hrvatske je </w:t>
      </w:r>
      <w:r w:rsidR="000D7483" w:rsidRPr="00CF7A15">
        <w:t>na sjednici održanoj _____</w:t>
      </w:r>
      <w:r w:rsidR="0021075B" w:rsidRPr="00CF7A15">
        <w:t>__</w:t>
      </w:r>
      <w:r w:rsidR="000D7483" w:rsidRPr="00CF7A15">
        <w:t xml:space="preserve"> 2019</w:t>
      </w:r>
      <w:r w:rsidRPr="00CF7A15">
        <w:t xml:space="preserve">. godine donijela </w:t>
      </w:r>
    </w:p>
    <w:p w14:paraId="36952B1A" w14:textId="77777777" w:rsidR="00E56D54" w:rsidRPr="00CF7A15" w:rsidRDefault="00E56D54" w:rsidP="00CF7A15">
      <w:pPr>
        <w:jc w:val="both"/>
      </w:pPr>
    </w:p>
    <w:p w14:paraId="36952B1B" w14:textId="77777777" w:rsidR="00CF7A15" w:rsidRPr="00CF7A15" w:rsidRDefault="00CF7A15" w:rsidP="00CF7A15">
      <w:pPr>
        <w:jc w:val="both"/>
      </w:pPr>
    </w:p>
    <w:p w14:paraId="36952B1C" w14:textId="77777777" w:rsidR="001F7B04" w:rsidRPr="00CF7A15" w:rsidRDefault="001F7B04" w:rsidP="00CF7A15">
      <w:pPr>
        <w:keepNext/>
        <w:jc w:val="center"/>
        <w:outlineLvl w:val="1"/>
        <w:rPr>
          <w:b/>
          <w:bCs/>
        </w:rPr>
      </w:pPr>
      <w:r w:rsidRPr="00CF7A15">
        <w:rPr>
          <w:b/>
          <w:bCs/>
        </w:rPr>
        <w:t>O</w:t>
      </w:r>
      <w:r w:rsidR="00641CDE" w:rsidRPr="00CF7A15">
        <w:rPr>
          <w:b/>
          <w:bCs/>
        </w:rPr>
        <w:t xml:space="preserve"> </w:t>
      </w:r>
      <w:r w:rsidRPr="00CF7A15">
        <w:rPr>
          <w:b/>
          <w:bCs/>
        </w:rPr>
        <w:t>D</w:t>
      </w:r>
      <w:r w:rsidR="00641CDE" w:rsidRPr="00CF7A15">
        <w:rPr>
          <w:b/>
          <w:bCs/>
        </w:rPr>
        <w:t xml:space="preserve"> </w:t>
      </w:r>
      <w:r w:rsidRPr="00CF7A15">
        <w:rPr>
          <w:b/>
          <w:bCs/>
        </w:rPr>
        <w:t>L</w:t>
      </w:r>
      <w:r w:rsidR="00641CDE" w:rsidRPr="00CF7A15">
        <w:rPr>
          <w:b/>
          <w:bCs/>
        </w:rPr>
        <w:t xml:space="preserve"> </w:t>
      </w:r>
      <w:r w:rsidRPr="00CF7A15">
        <w:rPr>
          <w:b/>
          <w:bCs/>
        </w:rPr>
        <w:t>U</w:t>
      </w:r>
      <w:r w:rsidR="00641CDE" w:rsidRPr="00CF7A15">
        <w:rPr>
          <w:b/>
          <w:bCs/>
        </w:rPr>
        <w:t xml:space="preserve"> </w:t>
      </w:r>
      <w:r w:rsidRPr="00CF7A15">
        <w:rPr>
          <w:b/>
          <w:bCs/>
        </w:rPr>
        <w:t>K</w:t>
      </w:r>
      <w:r w:rsidR="00641CDE" w:rsidRPr="00CF7A15">
        <w:rPr>
          <w:b/>
          <w:bCs/>
        </w:rPr>
        <w:t xml:space="preserve"> </w:t>
      </w:r>
      <w:r w:rsidRPr="00CF7A15">
        <w:rPr>
          <w:b/>
          <w:bCs/>
        </w:rPr>
        <w:t>U</w:t>
      </w:r>
    </w:p>
    <w:p w14:paraId="36952B1D" w14:textId="77777777" w:rsidR="001F7B04" w:rsidRPr="00CF7A15" w:rsidRDefault="001F7B04" w:rsidP="00CF7A15">
      <w:pPr>
        <w:jc w:val="both"/>
        <w:rPr>
          <w:b/>
          <w:bCs/>
        </w:rPr>
      </w:pPr>
    </w:p>
    <w:p w14:paraId="36952B1E" w14:textId="7295F228" w:rsidR="001F7B04" w:rsidRPr="00CF7A15" w:rsidRDefault="00CF7A15" w:rsidP="00CF7A15">
      <w:pPr>
        <w:jc w:val="center"/>
        <w:rPr>
          <w:b/>
        </w:rPr>
      </w:pPr>
      <w:r w:rsidRPr="00CF7A15">
        <w:rPr>
          <w:b/>
        </w:rPr>
        <w:t>o davanju državnog jamstva u korist kreditodavatelja: Hrvatske banke za obnovu i razvitak i Hrvatske poštanske banke d.d., Zagreb, za kreditno zaduženje društva Jadroplov d.d., Split, po Planu restrukturiranja za razdoblje 2015. - 2019. godine</w:t>
      </w:r>
    </w:p>
    <w:p w14:paraId="36952B1F" w14:textId="77777777" w:rsidR="00AF16F4" w:rsidRPr="00CF7A15" w:rsidRDefault="00AF16F4" w:rsidP="00CF7A15">
      <w:pPr>
        <w:pStyle w:val="Header"/>
        <w:tabs>
          <w:tab w:val="clear" w:pos="4153"/>
          <w:tab w:val="clear" w:pos="8306"/>
        </w:tabs>
        <w:jc w:val="center"/>
        <w:rPr>
          <w:rFonts w:ascii="Times New Roman" w:hAnsi="Times New Roman"/>
          <w:szCs w:val="24"/>
          <w:lang w:val="hr-HR"/>
        </w:rPr>
      </w:pPr>
    </w:p>
    <w:p w14:paraId="36952B20" w14:textId="77777777" w:rsidR="00074BCE" w:rsidRPr="00CF7A15" w:rsidRDefault="00074BCE" w:rsidP="00CF7A15">
      <w:pPr>
        <w:pStyle w:val="Header"/>
        <w:tabs>
          <w:tab w:val="clear" w:pos="4153"/>
          <w:tab w:val="clear" w:pos="8306"/>
        </w:tabs>
        <w:jc w:val="center"/>
        <w:rPr>
          <w:rFonts w:ascii="Times New Roman" w:hAnsi="Times New Roman"/>
          <w:szCs w:val="24"/>
          <w:lang w:val="hr-HR"/>
        </w:rPr>
      </w:pPr>
    </w:p>
    <w:p w14:paraId="36952B21" w14:textId="77777777" w:rsidR="00AF16F4" w:rsidRPr="00CF7A15" w:rsidRDefault="00AF16F4" w:rsidP="00CF7A15">
      <w:pPr>
        <w:jc w:val="center"/>
        <w:rPr>
          <w:b/>
        </w:rPr>
      </w:pPr>
      <w:r w:rsidRPr="00CF7A15">
        <w:rPr>
          <w:b/>
        </w:rPr>
        <w:t>I.</w:t>
      </w:r>
    </w:p>
    <w:p w14:paraId="36952B22" w14:textId="77777777" w:rsidR="00AF16F4" w:rsidRPr="00CF7A15" w:rsidRDefault="00AF16F4" w:rsidP="00CF7A15"/>
    <w:p w14:paraId="36952B23" w14:textId="77777777" w:rsidR="00766430" w:rsidRPr="00CF7A15" w:rsidRDefault="00AF16F4" w:rsidP="00CF7A15">
      <w:pPr>
        <w:ind w:firstLine="1440"/>
        <w:jc w:val="both"/>
        <w:rPr>
          <w:b/>
        </w:rPr>
      </w:pPr>
      <w:r w:rsidRPr="00CF7A15">
        <w:t xml:space="preserve">Ovlašćuje se Ministarstvo financija da, u ime Vlade Republike Hrvatske izda, a ministar financija potpiše ispravu </w:t>
      </w:r>
      <w:r w:rsidR="00F26CFB" w:rsidRPr="00CF7A15">
        <w:t xml:space="preserve">o davanju državnog jamstva </w:t>
      </w:r>
      <w:r w:rsidR="00125D01" w:rsidRPr="00CF7A15">
        <w:t>u korist kreditodavatelja</w:t>
      </w:r>
      <w:r w:rsidR="00766430" w:rsidRPr="00CF7A15">
        <w:t>: Hrvatske b</w:t>
      </w:r>
      <w:r w:rsidR="00125D01" w:rsidRPr="00CF7A15">
        <w:t>anke za obnovu i razvitak</w:t>
      </w:r>
      <w:r w:rsidR="00766430" w:rsidRPr="00CF7A15">
        <w:t xml:space="preserve"> i Hrvatske poštanske banke d.d., Zagreb</w:t>
      </w:r>
      <w:r w:rsidR="00DE7480" w:rsidRPr="00CF7A15">
        <w:t>,</w:t>
      </w:r>
      <w:r w:rsidR="00766430" w:rsidRPr="00CF7A15">
        <w:rPr>
          <w:b/>
        </w:rPr>
        <w:t xml:space="preserve"> </w:t>
      </w:r>
      <w:r w:rsidR="00766430" w:rsidRPr="00CF7A15">
        <w:rPr>
          <w:lang w:eastAsia="hr-HR"/>
        </w:rPr>
        <w:t xml:space="preserve">u iznosu od </w:t>
      </w:r>
      <w:r w:rsidR="00DE7480" w:rsidRPr="00CF7A15">
        <w:rPr>
          <w:lang w:eastAsia="hr-HR"/>
        </w:rPr>
        <w:t>24.300</w:t>
      </w:r>
      <w:r w:rsidR="00766430" w:rsidRPr="00CF7A15">
        <w:rPr>
          <w:lang w:eastAsia="hr-HR"/>
        </w:rPr>
        <w:t>.000</w:t>
      </w:r>
      <w:r w:rsidR="00DE7480" w:rsidRPr="00CF7A15">
        <w:rPr>
          <w:lang w:eastAsia="hr-HR"/>
        </w:rPr>
        <w:t>,00</w:t>
      </w:r>
      <w:r w:rsidR="00766430" w:rsidRPr="00CF7A15">
        <w:rPr>
          <w:lang w:eastAsia="hr-HR"/>
        </w:rPr>
        <w:t xml:space="preserve"> kuna, </w:t>
      </w:r>
      <w:r w:rsidR="00CF7A15" w:rsidRPr="00CF7A15">
        <w:rPr>
          <w:lang w:eastAsia="hr-HR"/>
        </w:rPr>
        <w:t xml:space="preserve">za kreditno zaduženje društva Jadroplov d.d., Split, </w:t>
      </w:r>
      <w:r w:rsidR="00766430" w:rsidRPr="00CF7A15">
        <w:rPr>
          <w:lang w:eastAsia="hr-HR"/>
        </w:rPr>
        <w:t xml:space="preserve">radi provedbe </w:t>
      </w:r>
      <w:r w:rsidR="00766430" w:rsidRPr="00CF7A15">
        <w:t xml:space="preserve">restrukturiranja društva </w:t>
      </w:r>
      <w:r w:rsidR="00121C19" w:rsidRPr="00CF7A15">
        <w:t>po</w:t>
      </w:r>
      <w:r w:rsidR="00766430" w:rsidRPr="00CF7A15">
        <w:t xml:space="preserve"> Planu restrukturiranja za razdoblje 2015.</w:t>
      </w:r>
      <w:r w:rsidR="00CF7A15" w:rsidRPr="00CF7A15">
        <w:t xml:space="preserve"> </w:t>
      </w:r>
      <w:r w:rsidR="00766430" w:rsidRPr="00CF7A15">
        <w:t>-</w:t>
      </w:r>
      <w:r w:rsidR="00CF7A15" w:rsidRPr="00CF7A15">
        <w:t xml:space="preserve"> </w:t>
      </w:r>
      <w:r w:rsidR="00766430" w:rsidRPr="00CF7A15">
        <w:t>2019. godine.</w:t>
      </w:r>
    </w:p>
    <w:p w14:paraId="36952B24" w14:textId="77777777" w:rsidR="001D191D" w:rsidRPr="00CF7A15" w:rsidRDefault="001D191D" w:rsidP="00CF7A15">
      <w:pPr>
        <w:jc w:val="both"/>
      </w:pPr>
    </w:p>
    <w:p w14:paraId="36952B25" w14:textId="77777777" w:rsidR="00890194" w:rsidRPr="00CF7A15" w:rsidRDefault="00890194" w:rsidP="00CF7A15">
      <w:pPr>
        <w:pStyle w:val="BodyText"/>
        <w:jc w:val="center"/>
        <w:rPr>
          <w:b/>
        </w:rPr>
      </w:pPr>
      <w:r w:rsidRPr="00CF7A15">
        <w:rPr>
          <w:b/>
        </w:rPr>
        <w:t>II.</w:t>
      </w:r>
    </w:p>
    <w:p w14:paraId="36952B26" w14:textId="77777777" w:rsidR="00890194" w:rsidRPr="00CF7A15" w:rsidRDefault="00890194" w:rsidP="00CF7A15">
      <w:pPr>
        <w:pStyle w:val="BodyText"/>
        <w:rPr>
          <w:b/>
        </w:rPr>
      </w:pPr>
      <w:r w:rsidRPr="00CF7A15">
        <w:rPr>
          <w:b/>
        </w:rPr>
        <w:t xml:space="preserve">                                     </w:t>
      </w:r>
    </w:p>
    <w:p w14:paraId="36952B27" w14:textId="77777777" w:rsidR="00890194" w:rsidRPr="00CF7A15" w:rsidRDefault="00890194" w:rsidP="00CF7A15">
      <w:pPr>
        <w:pStyle w:val="BodyText"/>
        <w:ind w:left="720" w:firstLine="720"/>
        <w:rPr>
          <w:bCs/>
        </w:rPr>
      </w:pPr>
      <w:r w:rsidRPr="00CF7A15">
        <w:rPr>
          <w:bCs/>
        </w:rPr>
        <w:t>Jamstvo iz točke I. ove Odluke daje se pod sljedećim uvjetima:</w:t>
      </w:r>
    </w:p>
    <w:p w14:paraId="36952B28" w14:textId="77777777" w:rsidR="00890194" w:rsidRPr="00CF7A15" w:rsidRDefault="00890194" w:rsidP="00CF7A15">
      <w:pPr>
        <w:pStyle w:val="BodyTextIndent3"/>
        <w:ind w:left="0" w:firstLine="0"/>
        <w:jc w:val="left"/>
        <w:rPr>
          <w:b w:val="0"/>
          <w:bCs/>
          <w:iCs/>
          <w:color w:val="FF0000"/>
          <w:sz w:val="24"/>
          <w:szCs w:val="24"/>
        </w:rPr>
      </w:pPr>
    </w:p>
    <w:p w14:paraId="36952B29"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davatelj kredita:</w:t>
      </w:r>
      <w:r w:rsidRPr="00CF7A15">
        <w:rPr>
          <w:rFonts w:ascii="Times New Roman" w:hAnsi="Times New Roman"/>
          <w:sz w:val="24"/>
          <w:szCs w:val="24"/>
        </w:rPr>
        <w:tab/>
      </w:r>
      <w:r w:rsidRPr="00CF7A15">
        <w:rPr>
          <w:rFonts w:ascii="Times New Roman" w:hAnsi="Times New Roman"/>
          <w:sz w:val="24"/>
          <w:szCs w:val="24"/>
        </w:rPr>
        <w:tab/>
      </w:r>
      <w:r w:rsidR="00BA3F0B" w:rsidRPr="00CF7A15">
        <w:rPr>
          <w:rFonts w:ascii="Times New Roman" w:hAnsi="Times New Roman"/>
          <w:sz w:val="24"/>
          <w:szCs w:val="24"/>
        </w:rPr>
        <w:t>Hrvatska banka za obnovu i razvitak</w:t>
      </w:r>
    </w:p>
    <w:p w14:paraId="36952B2A" w14:textId="77777777" w:rsidR="00BA3F0B" w:rsidRPr="00CF7A15" w:rsidRDefault="00BA3F0B" w:rsidP="00CF7A15">
      <w:pPr>
        <w:pStyle w:val="NoSpacing"/>
        <w:rPr>
          <w:rFonts w:ascii="Times New Roman" w:hAnsi="Times New Roman"/>
          <w:sz w:val="24"/>
          <w:szCs w:val="24"/>
        </w:rPr>
      </w:pP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t>Strossmayerov trg 9, 10000 Zagreb</w:t>
      </w:r>
    </w:p>
    <w:p w14:paraId="36952B2B" w14:textId="77777777" w:rsidR="004E7EBA" w:rsidRPr="00CF7A15" w:rsidRDefault="004E7EBA" w:rsidP="00CF7A15">
      <w:pPr>
        <w:pStyle w:val="NoSpacing"/>
        <w:rPr>
          <w:rFonts w:ascii="Times New Roman" w:hAnsi="Times New Roman"/>
          <w:sz w:val="24"/>
          <w:szCs w:val="24"/>
        </w:rPr>
      </w:pP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r>
    </w:p>
    <w:p w14:paraId="36952B2C" w14:textId="77777777" w:rsidR="004E7EBA" w:rsidRPr="00CF7A15" w:rsidRDefault="004E7EBA" w:rsidP="00CF7A15">
      <w:pPr>
        <w:pStyle w:val="NoSpacing"/>
        <w:ind w:left="2160" w:firstLine="720"/>
        <w:rPr>
          <w:rFonts w:ascii="Times New Roman" w:hAnsi="Times New Roman"/>
          <w:sz w:val="24"/>
          <w:szCs w:val="24"/>
        </w:rPr>
      </w:pPr>
      <w:r w:rsidRPr="00CF7A15">
        <w:rPr>
          <w:rFonts w:ascii="Times New Roman" w:hAnsi="Times New Roman"/>
          <w:sz w:val="24"/>
          <w:szCs w:val="24"/>
        </w:rPr>
        <w:t>Hrvatska poštanska banka d.d., Zagreb</w:t>
      </w:r>
    </w:p>
    <w:p w14:paraId="36952B2D" w14:textId="77777777" w:rsidR="004E7EBA" w:rsidRPr="00CF7A15" w:rsidRDefault="004E7EBA" w:rsidP="00CF7A15">
      <w:pPr>
        <w:pStyle w:val="NoSpacing"/>
        <w:ind w:left="2160" w:firstLine="720"/>
        <w:rPr>
          <w:rFonts w:ascii="Times New Roman" w:hAnsi="Times New Roman"/>
          <w:sz w:val="24"/>
          <w:szCs w:val="24"/>
        </w:rPr>
      </w:pPr>
      <w:r w:rsidRPr="00CF7A15">
        <w:rPr>
          <w:rFonts w:ascii="Times New Roman" w:hAnsi="Times New Roman"/>
          <w:sz w:val="24"/>
          <w:szCs w:val="24"/>
        </w:rPr>
        <w:t>Jurišićeva 4, 10000 Zagreb</w:t>
      </w:r>
    </w:p>
    <w:p w14:paraId="36952B2E" w14:textId="77777777" w:rsidR="00EE6C09" w:rsidRPr="00CF7A15" w:rsidRDefault="004E7EBA" w:rsidP="00CF7A15">
      <w:pPr>
        <w:pStyle w:val="NoSpacing"/>
        <w:rPr>
          <w:rFonts w:ascii="Times New Roman" w:hAnsi="Times New Roman"/>
          <w:sz w:val="24"/>
          <w:szCs w:val="24"/>
        </w:rPr>
      </w:pP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r>
      <w:bookmarkStart w:id="1" w:name="_Hlk520812607"/>
    </w:p>
    <w:bookmarkEnd w:id="1"/>
    <w:p w14:paraId="36952B2F" w14:textId="77777777" w:rsidR="006004E0" w:rsidRPr="00CF7A15" w:rsidRDefault="006004E0" w:rsidP="00CF7A15">
      <w:pPr>
        <w:ind w:left="284" w:hanging="284"/>
        <w:jc w:val="both"/>
      </w:pPr>
      <w:r w:rsidRPr="00CF7A15">
        <w:t>- korisnik kredita:</w:t>
      </w:r>
      <w:r w:rsidRPr="00CF7A15">
        <w:tab/>
      </w:r>
      <w:r w:rsidRPr="00CF7A15">
        <w:tab/>
        <w:t>Jadroplov d.d., Obala kneza Branimira</w:t>
      </w:r>
      <w:r w:rsidR="00125D01" w:rsidRPr="00CF7A15">
        <w:t xml:space="preserve"> 16</w:t>
      </w:r>
      <w:r w:rsidRPr="00CF7A15">
        <w:t>, 21000 Split</w:t>
      </w:r>
    </w:p>
    <w:p w14:paraId="36952B30" w14:textId="77777777" w:rsidR="00EE6C09" w:rsidRPr="00CF7A15" w:rsidRDefault="00EE6C09" w:rsidP="00CF7A15">
      <w:pPr>
        <w:pStyle w:val="NoSpacing"/>
        <w:rPr>
          <w:rFonts w:ascii="Times New Roman" w:hAnsi="Times New Roman"/>
          <w:sz w:val="24"/>
          <w:szCs w:val="24"/>
        </w:rPr>
      </w:pPr>
    </w:p>
    <w:p w14:paraId="36952B31" w14:textId="77777777" w:rsidR="0009110E" w:rsidRPr="00CF7A15" w:rsidRDefault="00EE6C09" w:rsidP="00CF7A15">
      <w:pPr>
        <w:pStyle w:val="NoSpacing"/>
        <w:ind w:left="2832" w:hanging="2832"/>
        <w:rPr>
          <w:rFonts w:ascii="Times New Roman" w:hAnsi="Times New Roman"/>
          <w:sz w:val="24"/>
          <w:szCs w:val="24"/>
        </w:rPr>
      </w:pPr>
      <w:r w:rsidRPr="00CF7A15">
        <w:rPr>
          <w:rFonts w:ascii="Times New Roman" w:hAnsi="Times New Roman"/>
          <w:sz w:val="24"/>
          <w:szCs w:val="24"/>
        </w:rPr>
        <w:t>- iznos kredita:</w:t>
      </w:r>
      <w:r w:rsidRPr="00CF7A15">
        <w:rPr>
          <w:rFonts w:ascii="Times New Roman" w:hAnsi="Times New Roman"/>
          <w:sz w:val="24"/>
          <w:szCs w:val="24"/>
        </w:rPr>
        <w:tab/>
      </w:r>
      <w:bookmarkStart w:id="2" w:name="_Hlk520812661"/>
      <w:r w:rsidR="0009110E" w:rsidRPr="00CF7A15">
        <w:rPr>
          <w:rFonts w:ascii="Times New Roman" w:hAnsi="Times New Roman"/>
          <w:sz w:val="24"/>
          <w:szCs w:val="24"/>
        </w:rPr>
        <w:t>48.600.000</w:t>
      </w:r>
      <w:r w:rsidR="00E12C97" w:rsidRPr="00CF7A15">
        <w:rPr>
          <w:rFonts w:ascii="Times New Roman" w:hAnsi="Times New Roman"/>
          <w:sz w:val="24"/>
          <w:szCs w:val="24"/>
        </w:rPr>
        <w:t>,00</w:t>
      </w:r>
      <w:r w:rsidR="0009110E" w:rsidRPr="00CF7A15">
        <w:rPr>
          <w:rFonts w:ascii="Times New Roman" w:hAnsi="Times New Roman"/>
          <w:sz w:val="24"/>
          <w:szCs w:val="24"/>
        </w:rPr>
        <w:t xml:space="preserve"> </w:t>
      </w:r>
      <w:r w:rsidR="00BA3F0B" w:rsidRPr="00CF7A15">
        <w:rPr>
          <w:rFonts w:ascii="Times New Roman" w:hAnsi="Times New Roman"/>
          <w:sz w:val="24"/>
          <w:szCs w:val="24"/>
        </w:rPr>
        <w:t xml:space="preserve">kuna </w:t>
      </w:r>
    </w:p>
    <w:p w14:paraId="36952B32" w14:textId="77777777" w:rsidR="00EE6C09" w:rsidRPr="00CF7A15" w:rsidRDefault="00EE6C09" w:rsidP="00CF7A15">
      <w:pPr>
        <w:pStyle w:val="NoSpacing"/>
        <w:ind w:left="2832" w:hanging="2832"/>
        <w:rPr>
          <w:rFonts w:ascii="Times New Roman" w:hAnsi="Times New Roman"/>
          <w:sz w:val="24"/>
          <w:szCs w:val="24"/>
        </w:rPr>
      </w:pPr>
    </w:p>
    <w:bookmarkEnd w:id="2"/>
    <w:p w14:paraId="36952B33" w14:textId="77777777" w:rsidR="00746386" w:rsidRPr="00CF7A15" w:rsidRDefault="00EE6C09" w:rsidP="00CF7A15">
      <w:pPr>
        <w:pStyle w:val="NoSpacing"/>
        <w:ind w:left="2832" w:hanging="2832"/>
        <w:rPr>
          <w:rFonts w:ascii="Times New Roman" w:hAnsi="Times New Roman"/>
          <w:sz w:val="24"/>
          <w:szCs w:val="24"/>
        </w:rPr>
      </w:pPr>
      <w:r w:rsidRPr="00CF7A15">
        <w:rPr>
          <w:rFonts w:ascii="Times New Roman" w:hAnsi="Times New Roman"/>
          <w:sz w:val="24"/>
          <w:szCs w:val="24"/>
        </w:rPr>
        <w:t xml:space="preserve">- </w:t>
      </w:r>
      <w:r w:rsidR="00F17648" w:rsidRPr="00CF7A15">
        <w:rPr>
          <w:rFonts w:ascii="Times New Roman" w:hAnsi="Times New Roman"/>
          <w:sz w:val="24"/>
          <w:szCs w:val="24"/>
        </w:rPr>
        <w:t>iznos jamstva</w:t>
      </w:r>
      <w:r w:rsidR="003E1406" w:rsidRPr="00CF7A15">
        <w:rPr>
          <w:rFonts w:ascii="Times New Roman" w:hAnsi="Times New Roman"/>
          <w:sz w:val="24"/>
          <w:szCs w:val="24"/>
        </w:rPr>
        <w:t>:</w:t>
      </w:r>
      <w:r w:rsidR="00F17648" w:rsidRPr="00CF7A15">
        <w:rPr>
          <w:rFonts w:ascii="Times New Roman" w:hAnsi="Times New Roman"/>
          <w:sz w:val="24"/>
          <w:szCs w:val="24"/>
        </w:rPr>
        <w:tab/>
      </w:r>
      <w:r w:rsidR="00746386" w:rsidRPr="00CF7A15">
        <w:rPr>
          <w:rFonts w:ascii="Times New Roman" w:hAnsi="Times New Roman"/>
          <w:sz w:val="24"/>
          <w:szCs w:val="24"/>
        </w:rPr>
        <w:t>24.300.000</w:t>
      </w:r>
      <w:r w:rsidR="00E12C97" w:rsidRPr="00CF7A15">
        <w:rPr>
          <w:rFonts w:ascii="Times New Roman" w:hAnsi="Times New Roman"/>
          <w:sz w:val="24"/>
          <w:szCs w:val="24"/>
        </w:rPr>
        <w:t>,00</w:t>
      </w:r>
      <w:r w:rsidR="00746386" w:rsidRPr="00CF7A15">
        <w:rPr>
          <w:rFonts w:ascii="Times New Roman" w:hAnsi="Times New Roman"/>
          <w:sz w:val="24"/>
          <w:szCs w:val="24"/>
        </w:rPr>
        <w:t xml:space="preserve"> </w:t>
      </w:r>
      <w:r w:rsidR="00F17648" w:rsidRPr="00CF7A15">
        <w:rPr>
          <w:rFonts w:ascii="Times New Roman" w:hAnsi="Times New Roman"/>
          <w:sz w:val="24"/>
          <w:szCs w:val="24"/>
        </w:rPr>
        <w:t>kuna</w:t>
      </w:r>
      <w:bookmarkStart w:id="3" w:name="_Hlk520812720"/>
      <w:r w:rsidR="00746386" w:rsidRPr="00CF7A15">
        <w:rPr>
          <w:rFonts w:ascii="Times New Roman" w:hAnsi="Times New Roman"/>
          <w:sz w:val="24"/>
          <w:szCs w:val="24"/>
        </w:rPr>
        <w:t xml:space="preserve">  -  u visini od 50</w:t>
      </w:r>
      <w:r w:rsidR="00CF7A15" w:rsidRPr="00CF7A15">
        <w:rPr>
          <w:rFonts w:ascii="Times New Roman" w:hAnsi="Times New Roman"/>
          <w:sz w:val="24"/>
          <w:szCs w:val="24"/>
        </w:rPr>
        <w:t xml:space="preserve"> </w:t>
      </w:r>
      <w:r w:rsidR="00746386" w:rsidRPr="00CF7A15">
        <w:rPr>
          <w:rFonts w:ascii="Times New Roman" w:hAnsi="Times New Roman"/>
          <w:sz w:val="24"/>
          <w:szCs w:val="24"/>
        </w:rPr>
        <w:t>% iznosa kredita</w:t>
      </w:r>
    </w:p>
    <w:p w14:paraId="36952B34" w14:textId="77777777" w:rsidR="00EE6C09" w:rsidRPr="00CF7A15" w:rsidRDefault="00EE6C09" w:rsidP="00CF7A15">
      <w:pPr>
        <w:pStyle w:val="NoSpacing"/>
        <w:rPr>
          <w:rFonts w:ascii="Times New Roman" w:hAnsi="Times New Roman"/>
          <w:sz w:val="24"/>
          <w:szCs w:val="24"/>
        </w:rPr>
      </w:pPr>
    </w:p>
    <w:bookmarkEnd w:id="3"/>
    <w:p w14:paraId="36952B35"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xml:space="preserve">- </w:t>
      </w:r>
      <w:bookmarkStart w:id="4" w:name="_Hlk520812759"/>
      <w:r w:rsidRPr="00CF7A15">
        <w:rPr>
          <w:rFonts w:ascii="Times New Roman" w:hAnsi="Times New Roman"/>
          <w:sz w:val="24"/>
          <w:szCs w:val="24"/>
        </w:rPr>
        <w:t>vrsta kredita:</w:t>
      </w: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t>hipotekarni kredit</w:t>
      </w:r>
    </w:p>
    <w:p w14:paraId="36952B36" w14:textId="77777777" w:rsidR="00EE6C09" w:rsidRPr="00CF7A15" w:rsidRDefault="00EE6C09" w:rsidP="00CF7A15">
      <w:pPr>
        <w:pStyle w:val="NoSpacing"/>
        <w:rPr>
          <w:rFonts w:ascii="Times New Roman" w:hAnsi="Times New Roman"/>
          <w:sz w:val="24"/>
          <w:szCs w:val="24"/>
        </w:rPr>
      </w:pPr>
    </w:p>
    <w:bookmarkEnd w:id="4"/>
    <w:p w14:paraId="36952B37"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xml:space="preserve">- namjena kredita:              </w:t>
      </w:r>
      <w:r w:rsidRPr="00CF7A15">
        <w:rPr>
          <w:rFonts w:ascii="Times New Roman" w:hAnsi="Times New Roman"/>
          <w:sz w:val="24"/>
          <w:szCs w:val="24"/>
        </w:rPr>
        <w:tab/>
      </w:r>
      <w:r w:rsidR="00835AA0" w:rsidRPr="00CF7A15">
        <w:rPr>
          <w:rFonts w:ascii="Times New Roman" w:hAnsi="Times New Roman"/>
          <w:sz w:val="24"/>
          <w:szCs w:val="24"/>
        </w:rPr>
        <w:t>reprogram kreditnih obveza i financiranje tekuće likvidnosti</w:t>
      </w:r>
    </w:p>
    <w:p w14:paraId="36952B38" w14:textId="77777777" w:rsidR="00EE6C09" w:rsidRPr="00CF7A15" w:rsidRDefault="00EE6C09" w:rsidP="00CF7A15">
      <w:pPr>
        <w:pStyle w:val="NoSpacing"/>
        <w:rPr>
          <w:rFonts w:ascii="Times New Roman" w:hAnsi="Times New Roman"/>
          <w:sz w:val="24"/>
          <w:szCs w:val="24"/>
        </w:rPr>
      </w:pPr>
    </w:p>
    <w:p w14:paraId="36952B39"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način i rok otplate:</w:t>
      </w:r>
      <w:r w:rsidRPr="00CF7A15">
        <w:rPr>
          <w:rFonts w:ascii="Times New Roman" w:hAnsi="Times New Roman"/>
          <w:sz w:val="24"/>
          <w:szCs w:val="24"/>
        </w:rPr>
        <w:tab/>
      </w:r>
      <w:r w:rsidRPr="00CF7A15">
        <w:rPr>
          <w:rFonts w:ascii="Times New Roman" w:hAnsi="Times New Roman"/>
          <w:sz w:val="24"/>
          <w:szCs w:val="24"/>
        </w:rPr>
        <w:tab/>
      </w:r>
      <w:r w:rsidR="00835AA0" w:rsidRPr="00CF7A15">
        <w:rPr>
          <w:rFonts w:ascii="Times New Roman" w:hAnsi="Times New Roman"/>
          <w:sz w:val="24"/>
          <w:szCs w:val="24"/>
        </w:rPr>
        <w:t>10 godina</w:t>
      </w:r>
      <w:r w:rsidR="00141A67" w:rsidRPr="00CF7A15">
        <w:rPr>
          <w:rFonts w:ascii="Times New Roman" w:hAnsi="Times New Roman"/>
          <w:sz w:val="24"/>
          <w:szCs w:val="24"/>
        </w:rPr>
        <w:t>,</w:t>
      </w:r>
      <w:r w:rsidR="00835AA0" w:rsidRPr="00CF7A15">
        <w:rPr>
          <w:rFonts w:ascii="Times New Roman" w:hAnsi="Times New Roman"/>
          <w:sz w:val="24"/>
          <w:szCs w:val="24"/>
        </w:rPr>
        <w:t xml:space="preserve"> uključujući 2 godine počeka</w:t>
      </w:r>
      <w:r w:rsidR="00141A67" w:rsidRPr="00CF7A15">
        <w:rPr>
          <w:rFonts w:ascii="Times New Roman" w:hAnsi="Times New Roman"/>
          <w:sz w:val="24"/>
          <w:szCs w:val="24"/>
        </w:rPr>
        <w:t>, u polugodišnjim ratama</w:t>
      </w:r>
    </w:p>
    <w:p w14:paraId="36952B3A" w14:textId="77777777" w:rsidR="00EE6C09" w:rsidRPr="00CF7A15" w:rsidRDefault="00EE6C09" w:rsidP="00CF7A15">
      <w:pPr>
        <w:pStyle w:val="NoSpacing"/>
        <w:rPr>
          <w:rFonts w:ascii="Times New Roman" w:hAnsi="Times New Roman"/>
          <w:sz w:val="24"/>
          <w:szCs w:val="24"/>
        </w:rPr>
      </w:pPr>
    </w:p>
    <w:p w14:paraId="36952B3B"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način korištenja kredita:</w:t>
      </w:r>
      <w:r w:rsidRPr="00CF7A15">
        <w:rPr>
          <w:rFonts w:ascii="Times New Roman" w:hAnsi="Times New Roman"/>
          <w:sz w:val="24"/>
          <w:szCs w:val="24"/>
        </w:rPr>
        <w:tab/>
        <w:t>jednokratno</w:t>
      </w:r>
    </w:p>
    <w:p w14:paraId="36952B3C" w14:textId="77777777" w:rsidR="00EE6C09" w:rsidRPr="00CF7A15" w:rsidRDefault="00EE6C09" w:rsidP="00CF7A15">
      <w:pPr>
        <w:pStyle w:val="NoSpacing"/>
        <w:tabs>
          <w:tab w:val="left" w:pos="2835"/>
        </w:tabs>
        <w:rPr>
          <w:rFonts w:ascii="Times New Roman" w:hAnsi="Times New Roman"/>
          <w:sz w:val="24"/>
          <w:szCs w:val="24"/>
        </w:rPr>
      </w:pPr>
    </w:p>
    <w:p w14:paraId="36952B3D" w14:textId="77777777" w:rsidR="00EE6C09" w:rsidRPr="00CF7A15" w:rsidRDefault="00EE6C09" w:rsidP="00CF7A15">
      <w:pPr>
        <w:pStyle w:val="NoSpacing"/>
        <w:ind w:left="2835" w:hanging="2835"/>
        <w:jc w:val="both"/>
        <w:rPr>
          <w:rFonts w:ascii="Times New Roman" w:hAnsi="Times New Roman"/>
          <w:sz w:val="24"/>
          <w:szCs w:val="24"/>
        </w:rPr>
      </w:pPr>
      <w:r w:rsidRPr="00CF7A15">
        <w:rPr>
          <w:rFonts w:ascii="Times New Roman" w:hAnsi="Times New Roman"/>
          <w:sz w:val="24"/>
          <w:szCs w:val="24"/>
        </w:rPr>
        <w:lastRenderedPageBreak/>
        <w:t>- kamatna stopa:</w:t>
      </w:r>
      <w:r w:rsidRPr="00CF7A15">
        <w:rPr>
          <w:rFonts w:ascii="Times New Roman" w:hAnsi="Times New Roman"/>
          <w:sz w:val="24"/>
          <w:szCs w:val="24"/>
        </w:rPr>
        <w:tab/>
      </w:r>
      <w:r w:rsidR="00835AA0" w:rsidRPr="00CF7A15">
        <w:rPr>
          <w:rFonts w:ascii="Times New Roman" w:hAnsi="Times New Roman"/>
          <w:sz w:val="24"/>
          <w:szCs w:val="24"/>
        </w:rPr>
        <w:t>4</w:t>
      </w:r>
      <w:r w:rsidR="00CF7A15" w:rsidRPr="00CF7A15">
        <w:rPr>
          <w:rFonts w:ascii="Times New Roman" w:hAnsi="Times New Roman"/>
          <w:sz w:val="24"/>
          <w:szCs w:val="24"/>
        </w:rPr>
        <w:t xml:space="preserve"> </w:t>
      </w:r>
      <w:r w:rsidR="00835AA0" w:rsidRPr="00CF7A15">
        <w:rPr>
          <w:rFonts w:ascii="Times New Roman" w:hAnsi="Times New Roman"/>
          <w:sz w:val="24"/>
          <w:szCs w:val="24"/>
        </w:rPr>
        <w:t>%</w:t>
      </w:r>
      <w:r w:rsidR="00141A67" w:rsidRPr="00CF7A15">
        <w:rPr>
          <w:rFonts w:ascii="Times New Roman" w:hAnsi="Times New Roman"/>
          <w:sz w:val="24"/>
          <w:szCs w:val="24"/>
        </w:rPr>
        <w:t xml:space="preserve"> godišnje,</w:t>
      </w:r>
      <w:r w:rsidR="00835AA0" w:rsidRPr="00CF7A15">
        <w:rPr>
          <w:rFonts w:ascii="Times New Roman" w:hAnsi="Times New Roman"/>
          <w:sz w:val="24"/>
          <w:szCs w:val="24"/>
        </w:rPr>
        <w:t xml:space="preserve"> promjenjiva temelje</w:t>
      </w:r>
      <w:r w:rsidR="00125D01" w:rsidRPr="00CF7A15">
        <w:rPr>
          <w:rFonts w:ascii="Times New Roman" w:hAnsi="Times New Roman"/>
          <w:sz w:val="24"/>
          <w:szCs w:val="24"/>
        </w:rPr>
        <w:t>m odluke nadležnog tijela Hrvatske banke za obnovu i razvitak</w:t>
      </w:r>
    </w:p>
    <w:p w14:paraId="36952B3E" w14:textId="77777777" w:rsidR="00EE6C09" w:rsidRPr="00CF7A15" w:rsidRDefault="00EE6C09" w:rsidP="00CF7A15">
      <w:pPr>
        <w:pStyle w:val="NoSpacing"/>
        <w:rPr>
          <w:rFonts w:ascii="Times New Roman" w:hAnsi="Times New Roman"/>
          <w:sz w:val="24"/>
          <w:szCs w:val="24"/>
        </w:rPr>
      </w:pPr>
    </w:p>
    <w:p w14:paraId="36952B3F"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otplata glavnice:</w:t>
      </w:r>
      <w:r w:rsidRPr="00CF7A15">
        <w:rPr>
          <w:rFonts w:ascii="Times New Roman" w:hAnsi="Times New Roman"/>
          <w:sz w:val="24"/>
          <w:szCs w:val="24"/>
        </w:rPr>
        <w:tab/>
      </w:r>
      <w:r w:rsidRPr="00CF7A15">
        <w:rPr>
          <w:rFonts w:ascii="Times New Roman" w:hAnsi="Times New Roman"/>
          <w:sz w:val="24"/>
          <w:szCs w:val="24"/>
        </w:rPr>
        <w:tab/>
      </w:r>
      <w:r w:rsidR="00835AA0" w:rsidRPr="00CF7A15">
        <w:rPr>
          <w:rFonts w:ascii="Times New Roman" w:hAnsi="Times New Roman"/>
          <w:sz w:val="24"/>
          <w:szCs w:val="24"/>
        </w:rPr>
        <w:t>polugodišnje</w:t>
      </w:r>
    </w:p>
    <w:p w14:paraId="36952B40" w14:textId="77777777" w:rsidR="00074BCE" w:rsidRPr="00CF7A15" w:rsidRDefault="00074BCE" w:rsidP="00CF7A15">
      <w:pPr>
        <w:pStyle w:val="NoSpacing"/>
        <w:rPr>
          <w:rFonts w:ascii="Times New Roman" w:hAnsi="Times New Roman"/>
          <w:sz w:val="24"/>
          <w:szCs w:val="24"/>
        </w:rPr>
      </w:pPr>
    </w:p>
    <w:p w14:paraId="36952B41"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otplata kamate:</w:t>
      </w:r>
      <w:r w:rsidRPr="00CF7A15">
        <w:rPr>
          <w:rFonts w:ascii="Times New Roman" w:hAnsi="Times New Roman"/>
          <w:sz w:val="24"/>
          <w:szCs w:val="24"/>
        </w:rPr>
        <w:tab/>
      </w:r>
      <w:r w:rsidRPr="00CF7A15">
        <w:rPr>
          <w:rFonts w:ascii="Times New Roman" w:hAnsi="Times New Roman"/>
          <w:sz w:val="24"/>
          <w:szCs w:val="24"/>
        </w:rPr>
        <w:tab/>
        <w:t>kvartalno</w:t>
      </w:r>
    </w:p>
    <w:p w14:paraId="36952B42" w14:textId="77777777" w:rsidR="00EE6C09" w:rsidRPr="00CF7A15" w:rsidRDefault="00EE6C09" w:rsidP="00CF7A15">
      <w:pPr>
        <w:pStyle w:val="NoSpacing"/>
        <w:rPr>
          <w:rFonts w:ascii="Times New Roman" w:hAnsi="Times New Roman"/>
          <w:sz w:val="24"/>
          <w:szCs w:val="24"/>
        </w:rPr>
      </w:pPr>
    </w:p>
    <w:p w14:paraId="36952B43"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interkalarna kamata:</w:t>
      </w:r>
      <w:r w:rsidRPr="00CF7A15">
        <w:rPr>
          <w:rFonts w:ascii="Times New Roman" w:hAnsi="Times New Roman"/>
          <w:sz w:val="24"/>
          <w:szCs w:val="24"/>
        </w:rPr>
        <w:tab/>
      </w:r>
      <w:r w:rsidRPr="00CF7A15">
        <w:rPr>
          <w:rFonts w:ascii="Times New Roman" w:hAnsi="Times New Roman"/>
          <w:sz w:val="24"/>
          <w:szCs w:val="24"/>
        </w:rPr>
        <w:tab/>
      </w:r>
      <w:r w:rsidR="00835AA0" w:rsidRPr="00CF7A15">
        <w:rPr>
          <w:rFonts w:ascii="Times New Roman" w:hAnsi="Times New Roman"/>
          <w:sz w:val="24"/>
          <w:szCs w:val="24"/>
        </w:rPr>
        <w:t>definira se kod potpisivanja ugovora o kreditu</w:t>
      </w:r>
    </w:p>
    <w:p w14:paraId="36952B44"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ab/>
      </w:r>
    </w:p>
    <w:p w14:paraId="36952B45" w14:textId="77777777" w:rsidR="00EE6C09" w:rsidRPr="00CF7A15" w:rsidRDefault="00EE6C09" w:rsidP="00CF7A15">
      <w:pPr>
        <w:pStyle w:val="NoSpacing"/>
        <w:rPr>
          <w:rFonts w:ascii="Times New Roman" w:hAnsi="Times New Roman"/>
          <w:sz w:val="24"/>
          <w:szCs w:val="24"/>
        </w:rPr>
      </w:pPr>
      <w:r w:rsidRPr="00CF7A15">
        <w:rPr>
          <w:rFonts w:ascii="Times New Roman" w:hAnsi="Times New Roman"/>
          <w:sz w:val="24"/>
          <w:szCs w:val="24"/>
        </w:rPr>
        <w:t xml:space="preserve">- zatezna kamata:              </w:t>
      </w:r>
      <w:r w:rsidRPr="00CF7A15">
        <w:rPr>
          <w:rFonts w:ascii="Times New Roman" w:hAnsi="Times New Roman"/>
          <w:sz w:val="24"/>
          <w:szCs w:val="24"/>
        </w:rPr>
        <w:tab/>
      </w:r>
      <w:r w:rsidR="00835AA0" w:rsidRPr="00CF7A15">
        <w:rPr>
          <w:rFonts w:ascii="Times New Roman" w:hAnsi="Times New Roman"/>
          <w:sz w:val="24"/>
          <w:szCs w:val="24"/>
        </w:rPr>
        <w:t>u visini zakonske zatezne kamate</w:t>
      </w:r>
    </w:p>
    <w:p w14:paraId="36952B46" w14:textId="77777777" w:rsidR="00835AA0" w:rsidRPr="00CF7A15" w:rsidRDefault="00835AA0" w:rsidP="00CF7A15">
      <w:pPr>
        <w:pStyle w:val="NoSpacing"/>
        <w:rPr>
          <w:rFonts w:ascii="Times New Roman" w:hAnsi="Times New Roman"/>
          <w:sz w:val="24"/>
          <w:szCs w:val="24"/>
        </w:rPr>
      </w:pPr>
    </w:p>
    <w:p w14:paraId="36952B47" w14:textId="77777777" w:rsidR="00835AA0" w:rsidRPr="00CF7A15" w:rsidRDefault="00835AA0" w:rsidP="00CF7A15">
      <w:pPr>
        <w:pStyle w:val="NoSpacing"/>
        <w:numPr>
          <w:ilvl w:val="0"/>
          <w:numId w:val="18"/>
        </w:numPr>
        <w:ind w:left="142" w:hanging="142"/>
        <w:jc w:val="both"/>
        <w:rPr>
          <w:rFonts w:ascii="Times New Roman" w:hAnsi="Times New Roman"/>
          <w:sz w:val="24"/>
          <w:szCs w:val="24"/>
        </w:rPr>
      </w:pPr>
      <w:r w:rsidRPr="00CF7A15">
        <w:rPr>
          <w:rFonts w:ascii="Times New Roman" w:hAnsi="Times New Roman"/>
          <w:sz w:val="24"/>
          <w:szCs w:val="24"/>
        </w:rPr>
        <w:t>naknade:</w:t>
      </w: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t>- za obradu zahtjeva 0,5</w:t>
      </w:r>
      <w:r w:rsidR="00CF7A15" w:rsidRPr="00CF7A15">
        <w:rPr>
          <w:rFonts w:ascii="Times New Roman" w:hAnsi="Times New Roman"/>
          <w:sz w:val="24"/>
          <w:szCs w:val="24"/>
        </w:rPr>
        <w:t xml:space="preserve"> </w:t>
      </w:r>
      <w:r w:rsidRPr="00CF7A15">
        <w:rPr>
          <w:rFonts w:ascii="Times New Roman" w:hAnsi="Times New Roman"/>
          <w:sz w:val="24"/>
          <w:szCs w:val="24"/>
        </w:rPr>
        <w:t xml:space="preserve">% jednokratno na iznos odobrenog  </w:t>
      </w:r>
    </w:p>
    <w:p w14:paraId="36952B48" w14:textId="77777777" w:rsidR="00835AA0" w:rsidRPr="00CF7A15" w:rsidRDefault="00835AA0" w:rsidP="00CF7A15">
      <w:pPr>
        <w:pStyle w:val="ListParagraph"/>
        <w:ind w:left="284"/>
        <w:jc w:val="both"/>
      </w:pPr>
      <w:r w:rsidRPr="00CF7A15">
        <w:t xml:space="preserve">                                     </w:t>
      </w:r>
      <w:r w:rsidR="00CF7A15">
        <w:t xml:space="preserve">    </w:t>
      </w:r>
      <w:r w:rsidRPr="00CF7A15">
        <w:t xml:space="preserve">kredita </w:t>
      </w:r>
    </w:p>
    <w:p w14:paraId="36952B49" w14:textId="77777777" w:rsidR="00835AA0" w:rsidRDefault="00835AA0" w:rsidP="00CF7A15">
      <w:pPr>
        <w:ind w:left="2835" w:firstLine="5"/>
        <w:jc w:val="both"/>
      </w:pPr>
      <w:r w:rsidRPr="00CF7A15">
        <w:t xml:space="preserve"> - za rezervaciju sredstava 0,25</w:t>
      </w:r>
      <w:r w:rsidR="00CF7A15" w:rsidRPr="00CF7A15">
        <w:t xml:space="preserve"> </w:t>
      </w:r>
      <w:r w:rsidRPr="00CF7A15">
        <w:t xml:space="preserve">% godišnje na iznos odobrenih, a  </w:t>
      </w:r>
      <w:r w:rsidR="00121C19" w:rsidRPr="00CF7A15">
        <w:t xml:space="preserve">      </w:t>
      </w:r>
      <w:r w:rsidR="00090B16" w:rsidRPr="00CF7A15">
        <w:t xml:space="preserve">   </w:t>
      </w:r>
      <w:r w:rsidRPr="00CF7A15">
        <w:t>neiskorištenih sredstava</w:t>
      </w:r>
    </w:p>
    <w:p w14:paraId="36952B4A" w14:textId="77777777" w:rsidR="00CF7A15" w:rsidRPr="00CF7A15" w:rsidRDefault="00CF7A15" w:rsidP="00CF7A15">
      <w:pPr>
        <w:ind w:left="2977" w:hanging="137"/>
        <w:jc w:val="both"/>
      </w:pPr>
    </w:p>
    <w:p w14:paraId="36952B4B" w14:textId="77777777" w:rsidR="00CF7A15" w:rsidRPr="00CF7A15" w:rsidRDefault="00EE6C09" w:rsidP="00CF7A15">
      <w:pPr>
        <w:ind w:left="2835" w:hanging="2977"/>
        <w:jc w:val="both"/>
      </w:pPr>
      <w:r w:rsidRPr="00CF7A15">
        <w:t xml:space="preserve">- instrumenti </w:t>
      </w:r>
      <w:r w:rsidR="002E2286" w:rsidRPr="00CF7A15">
        <w:t>osiguranja:</w:t>
      </w:r>
      <w:r w:rsidR="002E2286" w:rsidRPr="00CF7A15">
        <w:tab/>
      </w:r>
      <w:r w:rsidR="002B04DE" w:rsidRPr="00CF7A15">
        <w:t xml:space="preserve">- </w:t>
      </w:r>
      <w:r w:rsidR="000F3058" w:rsidRPr="00CF7A15">
        <w:t xml:space="preserve">brod „Trogir“, </w:t>
      </w:r>
    </w:p>
    <w:p w14:paraId="36952B4C" w14:textId="77777777" w:rsidR="00CF7A15" w:rsidRPr="00CF7A15" w:rsidRDefault="00CF7A15" w:rsidP="00CF7A15">
      <w:pPr>
        <w:ind w:left="2835"/>
        <w:jc w:val="both"/>
      </w:pPr>
      <w:r w:rsidRPr="00CF7A15">
        <w:t xml:space="preserve">- </w:t>
      </w:r>
      <w:r w:rsidR="000F3058" w:rsidRPr="00CF7A15">
        <w:t>nekretnine na adresi Obala kneza Branimira 16, Split, (KO Split, ZK uložak 21913</w:t>
      </w:r>
      <w:r w:rsidR="00934DBC" w:rsidRPr="00CF7A15">
        <w:t>, kčbr. 8263/9 neplodno; kčbr. 10233/2 dvorište; 10234/2 zgrada</w:t>
      </w:r>
      <w:r w:rsidR="000F3058" w:rsidRPr="00CF7A15">
        <w:t xml:space="preserve"> i </w:t>
      </w:r>
      <w:r w:rsidR="00934DBC" w:rsidRPr="00CF7A15">
        <w:t xml:space="preserve">ZK uložak </w:t>
      </w:r>
      <w:r w:rsidR="000F3058" w:rsidRPr="00CF7A15">
        <w:t>9384</w:t>
      </w:r>
      <w:r w:rsidR="00934DBC" w:rsidRPr="00CF7A15">
        <w:t>, kčbr. 10234/3 neplodno</w:t>
      </w:r>
      <w:r w:rsidR="000F3058" w:rsidRPr="00CF7A15">
        <w:t>), Dražanac 3 i 5, Split (KO Split, ZK uložak 21645</w:t>
      </w:r>
      <w:r w:rsidR="00934DBC" w:rsidRPr="00CF7A15">
        <w:t>, kčbr. 2671/1 poslovna zgrada, dvorište</w:t>
      </w:r>
      <w:r w:rsidR="000F3058" w:rsidRPr="00CF7A15">
        <w:t>)</w:t>
      </w:r>
      <w:r w:rsidR="00125D01" w:rsidRPr="00CF7A15">
        <w:t>,</w:t>
      </w:r>
      <w:r w:rsidR="000F3058" w:rsidRPr="00CF7A15">
        <w:t xml:space="preserve"> Komulovića put 5, Split (KO Split, ZK uložak 4400</w:t>
      </w:r>
      <w:r w:rsidR="00934DBC" w:rsidRPr="00CF7A15">
        <w:t>, kčbr. 5851/19 dvor</w:t>
      </w:r>
      <w:r w:rsidR="000F3058" w:rsidRPr="00CF7A15">
        <w:t xml:space="preserve"> i </w:t>
      </w:r>
      <w:r w:rsidR="00934DBC" w:rsidRPr="00CF7A15">
        <w:t xml:space="preserve">ZK uložak </w:t>
      </w:r>
      <w:r w:rsidR="000F3058" w:rsidRPr="00CF7A15">
        <w:t>3280</w:t>
      </w:r>
      <w:r w:rsidR="00934DBC" w:rsidRPr="00CF7A15">
        <w:t>, kčbr. 5851/12 dvor i 5851/13 dvor</w:t>
      </w:r>
      <w:r w:rsidR="000F3058" w:rsidRPr="00CF7A15">
        <w:t xml:space="preserve">) i </w:t>
      </w:r>
    </w:p>
    <w:p w14:paraId="36952B4D" w14:textId="77777777" w:rsidR="000F3058" w:rsidRPr="00CF7A15" w:rsidRDefault="00CF7A15" w:rsidP="00CF7A15">
      <w:pPr>
        <w:ind w:left="2835"/>
        <w:jc w:val="both"/>
      </w:pPr>
      <w:r w:rsidRPr="00CF7A15">
        <w:t xml:space="preserve">- </w:t>
      </w:r>
      <w:r w:rsidR="000F3058" w:rsidRPr="00CF7A15">
        <w:t>jamstvo Republike Hrvatske u iznosu od 50</w:t>
      </w:r>
      <w:r>
        <w:t xml:space="preserve"> </w:t>
      </w:r>
      <w:r w:rsidR="000F3058" w:rsidRPr="00CF7A15">
        <w:t>% kredita.</w:t>
      </w:r>
    </w:p>
    <w:p w14:paraId="36952B4E" w14:textId="77777777" w:rsidR="008C11F1" w:rsidRPr="00CF7A15" w:rsidRDefault="008C11F1" w:rsidP="00CF7A15">
      <w:pPr>
        <w:pStyle w:val="Header"/>
        <w:tabs>
          <w:tab w:val="clear" w:pos="4153"/>
          <w:tab w:val="clear" w:pos="8306"/>
          <w:tab w:val="center" w:pos="7020"/>
        </w:tabs>
        <w:rPr>
          <w:rFonts w:ascii="Times New Roman" w:hAnsi="Times New Roman"/>
          <w:b/>
          <w:szCs w:val="24"/>
          <w:lang w:val="hr-HR"/>
        </w:rPr>
      </w:pPr>
    </w:p>
    <w:p w14:paraId="36952B4F" w14:textId="77777777" w:rsidR="008C11F1" w:rsidRPr="00CF7A15" w:rsidRDefault="008C11F1" w:rsidP="00CF7A15">
      <w:pPr>
        <w:jc w:val="center"/>
        <w:rPr>
          <w:b/>
        </w:rPr>
      </w:pPr>
      <w:r w:rsidRPr="00CF7A15">
        <w:rPr>
          <w:b/>
        </w:rPr>
        <w:t>III.</w:t>
      </w:r>
    </w:p>
    <w:p w14:paraId="36952B50" w14:textId="77777777" w:rsidR="008C11F1" w:rsidRPr="00CF7A15" w:rsidRDefault="008C11F1" w:rsidP="00CF7A15">
      <w:pPr>
        <w:jc w:val="center"/>
        <w:rPr>
          <w:b/>
        </w:rPr>
      </w:pPr>
    </w:p>
    <w:p w14:paraId="36952B51" w14:textId="77777777" w:rsidR="008C11F1" w:rsidRPr="00CF7A15" w:rsidRDefault="008C11F1" w:rsidP="00CF7A15">
      <w:pPr>
        <w:ind w:firstLine="1440"/>
        <w:jc w:val="both"/>
        <w:rPr>
          <w:rFonts w:eastAsia="Calibri"/>
        </w:rPr>
      </w:pPr>
      <w:r w:rsidRPr="00CF7A15">
        <w:rPr>
          <w:rFonts w:eastAsia="Calibri"/>
        </w:rPr>
        <w:t>Izdavanje jamstva iz točke I. ove Odluke uvjetuje se sklapanjem Ugovora o izdavanju jamstva između Ministarstva financija</w:t>
      </w:r>
      <w:r w:rsidR="003E1406" w:rsidRPr="00CF7A15">
        <w:rPr>
          <w:rFonts w:eastAsia="Calibri"/>
        </w:rPr>
        <w:t>, Ministarstva mora, prometa i infrastrukture</w:t>
      </w:r>
      <w:r w:rsidRPr="00CF7A15">
        <w:rPr>
          <w:rFonts w:eastAsia="Calibri"/>
        </w:rPr>
        <w:t xml:space="preserve"> i društva Jadroplov d.d. Split, radi reguliranja obveza i odgovornosti, u svrhu redovite otplate kredita i davanja jamstva iz točke I. ove Odluke do njegove konačne otplate te osiguranja povrata sredstava u slučaju aktiviranja državnog jamstva. </w:t>
      </w:r>
    </w:p>
    <w:p w14:paraId="36952B52" w14:textId="77777777" w:rsidR="003E1406" w:rsidRPr="00CF7A15" w:rsidRDefault="003E1406" w:rsidP="00CF7A15">
      <w:pPr>
        <w:ind w:left="720" w:firstLine="708"/>
        <w:jc w:val="both"/>
        <w:rPr>
          <w:rFonts w:eastAsia="Calibri"/>
        </w:rPr>
      </w:pPr>
    </w:p>
    <w:p w14:paraId="36952B53" w14:textId="77777777" w:rsidR="008C11F1" w:rsidRPr="00CF7A15" w:rsidRDefault="008C11F1" w:rsidP="00CF7A15">
      <w:pPr>
        <w:jc w:val="center"/>
        <w:rPr>
          <w:rFonts w:eastAsia="Calibri"/>
          <w:b/>
        </w:rPr>
      </w:pPr>
      <w:r w:rsidRPr="00CF7A15">
        <w:rPr>
          <w:rFonts w:eastAsia="Calibri"/>
          <w:b/>
        </w:rPr>
        <w:t>IV.</w:t>
      </w:r>
    </w:p>
    <w:p w14:paraId="36952B54" w14:textId="77777777" w:rsidR="008C11F1" w:rsidRPr="00CF7A15" w:rsidRDefault="008C11F1" w:rsidP="00CF7A15">
      <w:pPr>
        <w:ind w:left="3900" w:firstLine="348"/>
        <w:rPr>
          <w:rFonts w:eastAsia="Calibri"/>
          <w:b/>
        </w:rPr>
      </w:pPr>
    </w:p>
    <w:p w14:paraId="36952B55" w14:textId="77777777" w:rsidR="008C11F1" w:rsidRPr="00CF7A15" w:rsidRDefault="008C11F1" w:rsidP="00CF7A15">
      <w:pPr>
        <w:jc w:val="both"/>
        <w:rPr>
          <w:rFonts w:eastAsia="Calibri"/>
        </w:rPr>
      </w:pPr>
      <w:r w:rsidRPr="00CF7A15">
        <w:rPr>
          <w:rFonts w:eastAsia="Calibri"/>
          <w:b/>
        </w:rPr>
        <w:tab/>
      </w:r>
      <w:r w:rsidR="00CF7A15">
        <w:rPr>
          <w:rFonts w:eastAsia="Calibri"/>
          <w:b/>
        </w:rPr>
        <w:tab/>
      </w:r>
      <w:r w:rsidRPr="00CF7A15">
        <w:rPr>
          <w:rFonts w:eastAsia="Calibri"/>
        </w:rPr>
        <w:t xml:space="preserve">Ugovor o izdavanju jamstva iz točke III. ove Odluke u sebi obvezatno sadrži </w:t>
      </w:r>
      <w:r w:rsidR="00A830E6" w:rsidRPr="00CF7A15">
        <w:rPr>
          <w:rFonts w:eastAsia="Calibri"/>
        </w:rPr>
        <w:t>odredbe k</w:t>
      </w:r>
      <w:r w:rsidRPr="00CF7A15">
        <w:rPr>
          <w:rFonts w:eastAsia="Calibri"/>
        </w:rPr>
        <w:t>ojima se</w:t>
      </w:r>
      <w:r w:rsidR="00130C0D" w:rsidRPr="00CF7A15">
        <w:rPr>
          <w:rFonts w:eastAsia="Calibri"/>
        </w:rPr>
        <w:t>/je</w:t>
      </w:r>
      <w:r w:rsidRPr="00CF7A15">
        <w:rPr>
          <w:rFonts w:eastAsia="Calibri"/>
        </w:rPr>
        <w:t>:</w:t>
      </w:r>
    </w:p>
    <w:p w14:paraId="36952B56" w14:textId="77777777" w:rsidR="007830FA" w:rsidRPr="00CF7A15" w:rsidRDefault="007830FA" w:rsidP="00CF7A15">
      <w:pPr>
        <w:ind w:right="22"/>
        <w:jc w:val="both"/>
        <w:rPr>
          <w:rFonts w:eastAsia="Calibri"/>
        </w:rPr>
      </w:pPr>
    </w:p>
    <w:p w14:paraId="36952B57" w14:textId="77777777" w:rsidR="008C11F1" w:rsidRPr="00CF7A15" w:rsidRDefault="008C11F1" w:rsidP="00CF7A15">
      <w:pPr>
        <w:pStyle w:val="ListParagraph"/>
        <w:numPr>
          <w:ilvl w:val="0"/>
          <w:numId w:val="21"/>
        </w:numPr>
        <w:ind w:right="22"/>
        <w:jc w:val="both"/>
        <w:rPr>
          <w:bCs/>
        </w:rPr>
      </w:pPr>
      <w:r w:rsidRPr="00CF7A15">
        <w:rPr>
          <w:bCs/>
        </w:rPr>
        <w:t>Korisnik kredita obvezuje da će u potpunosti i na vrijeme izvršavati sve svoje ugovorne obveze prema davatelju kredita u skladu sa sklopljenim Ugovorom o kreditu i njemu pripadajućih dodataka.</w:t>
      </w:r>
    </w:p>
    <w:p w14:paraId="36952B58" w14:textId="77777777" w:rsidR="00BF096E" w:rsidRPr="00CF7A15" w:rsidRDefault="00BF096E" w:rsidP="00CF7A15">
      <w:pPr>
        <w:pStyle w:val="ListParagraph"/>
        <w:ind w:right="22"/>
        <w:jc w:val="both"/>
        <w:rPr>
          <w:bCs/>
        </w:rPr>
      </w:pPr>
    </w:p>
    <w:p w14:paraId="36952B59" w14:textId="77777777" w:rsidR="008C11F1" w:rsidRPr="00CF7A15" w:rsidRDefault="008C11F1" w:rsidP="00CF7A15">
      <w:pPr>
        <w:pStyle w:val="ListParagraph"/>
        <w:numPr>
          <w:ilvl w:val="0"/>
          <w:numId w:val="21"/>
        </w:numPr>
        <w:ind w:right="22"/>
        <w:jc w:val="both"/>
        <w:rPr>
          <w:bCs/>
          <w:color w:val="FF0000"/>
        </w:rPr>
      </w:pPr>
      <w:r w:rsidRPr="00CF7A15">
        <w:rPr>
          <w:bCs/>
        </w:rPr>
        <w:t>Pripadajući dodatci Ugovora o kredita mogu se sklapat</w:t>
      </w:r>
      <w:r w:rsidR="00F26374" w:rsidRPr="00CF7A15">
        <w:rPr>
          <w:bCs/>
        </w:rPr>
        <w:t xml:space="preserve">i isključivo ako su u skladu s </w:t>
      </w:r>
      <w:r w:rsidRPr="00CF7A15">
        <w:rPr>
          <w:bCs/>
        </w:rPr>
        <w:t xml:space="preserve">odredbama važećeg Zakona o izvršavanju Državnog proračuna. </w:t>
      </w:r>
      <w:r w:rsidRPr="00CF7A15">
        <w:rPr>
          <w:bCs/>
          <w:color w:val="FF0000"/>
        </w:rPr>
        <w:t xml:space="preserve"> </w:t>
      </w:r>
    </w:p>
    <w:p w14:paraId="36952B5A" w14:textId="77777777" w:rsidR="008C11F1" w:rsidRPr="00CF7A15" w:rsidRDefault="008C11F1" w:rsidP="00CF7A15">
      <w:pPr>
        <w:ind w:right="22"/>
        <w:jc w:val="both"/>
        <w:rPr>
          <w:bCs/>
        </w:rPr>
      </w:pPr>
    </w:p>
    <w:p w14:paraId="36952B5B" w14:textId="77777777" w:rsidR="008C11F1" w:rsidRPr="00CF7A15" w:rsidRDefault="008C11F1" w:rsidP="00CF7A15">
      <w:pPr>
        <w:pStyle w:val="ListParagraph"/>
        <w:numPr>
          <w:ilvl w:val="0"/>
          <w:numId w:val="21"/>
        </w:numPr>
        <w:ind w:right="22"/>
        <w:jc w:val="both"/>
        <w:rPr>
          <w:bCs/>
        </w:rPr>
      </w:pPr>
      <w:r w:rsidRPr="00CF7A15">
        <w:rPr>
          <w:bCs/>
        </w:rPr>
        <w:t>Korisnik kredita obvezuje koristiti kredit za ugovorenu namjenu i na način, u skladu sa sklopljenim Ugovorom o kreditu i njemu pripadajućih dodataka.</w:t>
      </w:r>
    </w:p>
    <w:p w14:paraId="36952B5C" w14:textId="77777777" w:rsidR="008C11F1" w:rsidRPr="00CF7A15" w:rsidRDefault="008C11F1" w:rsidP="00CF7A15">
      <w:pPr>
        <w:ind w:right="22"/>
        <w:jc w:val="both"/>
        <w:rPr>
          <w:bCs/>
        </w:rPr>
      </w:pPr>
    </w:p>
    <w:p w14:paraId="36952B5D" w14:textId="77777777" w:rsidR="008C11F1" w:rsidRPr="00CF7A15" w:rsidRDefault="008C11F1" w:rsidP="00CF7A15">
      <w:pPr>
        <w:pStyle w:val="ListParagraph"/>
        <w:numPr>
          <w:ilvl w:val="0"/>
          <w:numId w:val="21"/>
        </w:numPr>
        <w:ind w:right="22"/>
        <w:jc w:val="both"/>
        <w:rPr>
          <w:bCs/>
        </w:rPr>
      </w:pPr>
      <w:r w:rsidRPr="00CF7A15">
        <w:rPr>
          <w:bCs/>
        </w:rPr>
        <w:lastRenderedPageBreak/>
        <w:t>Korisnik kredita dužan osigurati pravovremenu izradu i dostavu izvješća o namjenskom trošenju sredstava iz Ugovora o kreditu i njemu pripadajućih dodataka.</w:t>
      </w:r>
    </w:p>
    <w:p w14:paraId="36952B5E" w14:textId="77777777" w:rsidR="008C11F1" w:rsidRPr="00CF7A15" w:rsidRDefault="008C11F1" w:rsidP="00CF7A15">
      <w:pPr>
        <w:pStyle w:val="ListParagraph"/>
        <w:ind w:right="22"/>
        <w:jc w:val="both"/>
        <w:rPr>
          <w:bCs/>
        </w:rPr>
      </w:pPr>
      <w:r w:rsidRPr="00CF7A15">
        <w:rPr>
          <w:bCs/>
        </w:rPr>
        <w:t>Izvješće o namjenskom trošenju sredstava izrađuje se sukladno sklopljenom Ugovoru o kreditu i njemu pripadajućih dodataka, a ukoliko istima nije određen nositelj odnosno obveznik izrade izvješća, izvješće je dužan izraditi korisnik kredita.</w:t>
      </w:r>
      <w:r w:rsidR="00CF7A15">
        <w:rPr>
          <w:bCs/>
        </w:rPr>
        <w:t xml:space="preserve"> </w:t>
      </w:r>
      <w:r w:rsidRPr="00CF7A15">
        <w:rPr>
          <w:bCs/>
        </w:rPr>
        <w:t>Nositelj odnosno obveznik izrade izvješća, dostavlja izvješće nadležnom Ministarstvu mora, prometa i infrastrukture i Ministarstvu financija, do 15. u mjesecu za prethodno tromjesečje, a po potrebi i na zahtjev Ministarstvu mora, prometa i infrastrukture i češće.</w:t>
      </w:r>
    </w:p>
    <w:p w14:paraId="36952B5F" w14:textId="77777777" w:rsidR="008C11F1" w:rsidRPr="00CF7A15" w:rsidRDefault="008C11F1" w:rsidP="00CF7A15">
      <w:pPr>
        <w:ind w:right="22"/>
        <w:jc w:val="both"/>
        <w:rPr>
          <w:bCs/>
        </w:rPr>
      </w:pPr>
    </w:p>
    <w:p w14:paraId="36952B60" w14:textId="77777777" w:rsidR="008C11F1" w:rsidRPr="00CF7A15" w:rsidRDefault="008C11F1" w:rsidP="00CF7A15">
      <w:pPr>
        <w:pStyle w:val="ListParagraph"/>
        <w:numPr>
          <w:ilvl w:val="0"/>
          <w:numId w:val="21"/>
        </w:numPr>
        <w:overflowPunct w:val="0"/>
        <w:autoSpaceDE w:val="0"/>
        <w:autoSpaceDN w:val="0"/>
        <w:adjustRightInd w:val="0"/>
        <w:jc w:val="both"/>
        <w:textAlignment w:val="baseline"/>
      </w:pPr>
      <w:r w:rsidRPr="00CF7A15">
        <w:t xml:space="preserve">Korisnik kredita obvezuje </w:t>
      </w:r>
      <w:r w:rsidRPr="00CF7A15">
        <w:rPr>
          <w:bCs/>
        </w:rPr>
        <w:t>Ministarstvu</w:t>
      </w:r>
      <w:r w:rsidR="00F26374" w:rsidRPr="00CF7A15">
        <w:rPr>
          <w:bCs/>
        </w:rPr>
        <w:t xml:space="preserve"> mora, prometa i infrastrukture </w:t>
      </w:r>
      <w:r w:rsidRPr="00CF7A15">
        <w:t>omogućiti provedbu tehničke i financijske kontrole, te provedbu općeg nadzora i namjenskog trošenja sredstava iz Ugovora o kreditu i njemu pripadajućih dodataka.</w:t>
      </w:r>
    </w:p>
    <w:p w14:paraId="36952B61" w14:textId="77777777" w:rsidR="008C11F1" w:rsidRPr="00CF7A15" w:rsidRDefault="008C11F1" w:rsidP="00CF7A15">
      <w:pPr>
        <w:overflowPunct w:val="0"/>
        <w:autoSpaceDE w:val="0"/>
        <w:autoSpaceDN w:val="0"/>
        <w:adjustRightInd w:val="0"/>
        <w:jc w:val="both"/>
        <w:textAlignment w:val="baseline"/>
        <w:rPr>
          <w:lang w:eastAsia="hr-HR"/>
        </w:rPr>
      </w:pPr>
    </w:p>
    <w:p w14:paraId="36952B62" w14:textId="77777777" w:rsidR="008C11F1" w:rsidRPr="00CF7A15" w:rsidRDefault="008C11F1" w:rsidP="00CF7A15">
      <w:pPr>
        <w:pStyle w:val="ListParagraph"/>
        <w:numPr>
          <w:ilvl w:val="0"/>
          <w:numId w:val="21"/>
        </w:numPr>
        <w:overflowPunct w:val="0"/>
        <w:autoSpaceDE w:val="0"/>
        <w:autoSpaceDN w:val="0"/>
        <w:adjustRightInd w:val="0"/>
        <w:jc w:val="both"/>
        <w:textAlignment w:val="baseline"/>
      </w:pPr>
      <w:r w:rsidRPr="00CF7A15">
        <w:t xml:space="preserve">Korisnik kredita obvezuje izvijestiti </w:t>
      </w:r>
      <w:r w:rsidRPr="00CF7A15">
        <w:rPr>
          <w:bCs/>
        </w:rPr>
        <w:t xml:space="preserve">Ministarstvu mora, prometa i infrastrukture </w:t>
      </w:r>
      <w:r w:rsidRPr="00CF7A15">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36952B63" w14:textId="77777777" w:rsidR="008C11F1" w:rsidRPr="00CF7A15" w:rsidRDefault="008C11F1" w:rsidP="00CF7A15">
      <w:pPr>
        <w:overflowPunct w:val="0"/>
        <w:autoSpaceDE w:val="0"/>
        <w:autoSpaceDN w:val="0"/>
        <w:adjustRightInd w:val="0"/>
        <w:jc w:val="both"/>
        <w:textAlignment w:val="baseline"/>
        <w:rPr>
          <w:lang w:eastAsia="hr-HR"/>
        </w:rPr>
      </w:pPr>
    </w:p>
    <w:p w14:paraId="36952B64" w14:textId="77777777" w:rsidR="008C11F1" w:rsidRPr="00CF7A15" w:rsidRDefault="008C11F1" w:rsidP="00CF7A15">
      <w:pPr>
        <w:pStyle w:val="ListParagraph"/>
        <w:numPr>
          <w:ilvl w:val="0"/>
          <w:numId w:val="21"/>
        </w:numPr>
        <w:overflowPunct w:val="0"/>
        <w:autoSpaceDE w:val="0"/>
        <w:autoSpaceDN w:val="0"/>
        <w:adjustRightInd w:val="0"/>
        <w:jc w:val="both"/>
        <w:textAlignment w:val="baseline"/>
      </w:pPr>
      <w:r w:rsidRPr="00CF7A15">
        <w:t>Ukoliko po izdanom jamstvu dođe do plaćanja iz sredstava Državnog proračuna, tako isplaćeni iznos smatra se dospjelim potraživanjem Ministarstva financija. Korisnik kredita obvezan je odmah Ministarstvu financija izvršiti povrat isplaćenih sredstava iz Državnog proračuna, nakon izvršenog plaćanja, uvećano za zakonsku zateznu kamatu sa svim pripadajućim troškovima.</w:t>
      </w:r>
    </w:p>
    <w:p w14:paraId="36952B65" w14:textId="77777777" w:rsidR="008C11F1" w:rsidRPr="00CF7A15" w:rsidRDefault="008C11F1" w:rsidP="00CF7A15">
      <w:pPr>
        <w:overflowPunct w:val="0"/>
        <w:autoSpaceDE w:val="0"/>
        <w:autoSpaceDN w:val="0"/>
        <w:adjustRightInd w:val="0"/>
        <w:jc w:val="both"/>
        <w:textAlignment w:val="baseline"/>
        <w:rPr>
          <w:color w:val="FF0000"/>
          <w:lang w:eastAsia="hr-HR"/>
        </w:rPr>
      </w:pPr>
    </w:p>
    <w:p w14:paraId="36952B66" w14:textId="77777777" w:rsidR="008C11F1" w:rsidRPr="00CF7A15" w:rsidRDefault="008C11F1" w:rsidP="00CF7A15">
      <w:pPr>
        <w:pStyle w:val="ListParagraph"/>
        <w:numPr>
          <w:ilvl w:val="0"/>
          <w:numId w:val="21"/>
        </w:numPr>
        <w:overflowPunct w:val="0"/>
        <w:autoSpaceDE w:val="0"/>
        <w:autoSpaceDN w:val="0"/>
        <w:adjustRightInd w:val="0"/>
        <w:jc w:val="both"/>
        <w:textAlignment w:val="baseline"/>
      </w:pPr>
      <w:r w:rsidRPr="00CF7A15">
        <w:t>Korisnik kredita snosi i eventualne tečajne razlike nastale u razdoblju između dana plaćanja obveza prema davatelju kredita i dana uplate pokrića.</w:t>
      </w:r>
    </w:p>
    <w:p w14:paraId="36952B67" w14:textId="77777777" w:rsidR="008C11F1" w:rsidRPr="00CF7A15" w:rsidRDefault="008C11F1" w:rsidP="00CF7A15">
      <w:pPr>
        <w:overflowPunct w:val="0"/>
        <w:autoSpaceDE w:val="0"/>
        <w:autoSpaceDN w:val="0"/>
        <w:adjustRightInd w:val="0"/>
        <w:jc w:val="both"/>
        <w:textAlignment w:val="baseline"/>
        <w:rPr>
          <w:lang w:eastAsia="hr-HR"/>
        </w:rPr>
      </w:pPr>
    </w:p>
    <w:p w14:paraId="36952B68" w14:textId="77777777" w:rsidR="008C11F1" w:rsidRPr="00CF7A15" w:rsidRDefault="008C11F1" w:rsidP="00CF7A15">
      <w:pPr>
        <w:pStyle w:val="ListParagraph"/>
        <w:numPr>
          <w:ilvl w:val="0"/>
          <w:numId w:val="21"/>
        </w:numPr>
        <w:overflowPunct w:val="0"/>
        <w:autoSpaceDE w:val="0"/>
        <w:autoSpaceDN w:val="0"/>
        <w:adjustRightInd w:val="0"/>
        <w:jc w:val="both"/>
        <w:textAlignment w:val="baseline"/>
      </w:pPr>
      <w:r w:rsidRPr="00CF7A15">
        <w:t>Korisnik kredita obvezuje platiti i sve ostale troškove koji se mogu javiti u zemlji i inozemstvu u svezi jamstva.</w:t>
      </w:r>
    </w:p>
    <w:p w14:paraId="36952B69" w14:textId="77777777" w:rsidR="008C11F1" w:rsidRPr="00CF7A15" w:rsidRDefault="008C11F1" w:rsidP="00CF7A15">
      <w:pPr>
        <w:ind w:right="22"/>
      </w:pPr>
    </w:p>
    <w:p w14:paraId="36952B6A" w14:textId="77777777" w:rsidR="008C11F1" w:rsidRPr="00CF7A15" w:rsidRDefault="008C11F1" w:rsidP="00CF7A15">
      <w:pPr>
        <w:pStyle w:val="ListParagraph"/>
        <w:numPr>
          <w:ilvl w:val="0"/>
          <w:numId w:val="21"/>
        </w:numPr>
        <w:overflowPunct w:val="0"/>
        <w:autoSpaceDE w:val="0"/>
        <w:autoSpaceDN w:val="0"/>
        <w:adjustRightInd w:val="0"/>
        <w:jc w:val="both"/>
        <w:textAlignment w:val="baseline"/>
      </w:pPr>
      <w:r w:rsidRPr="00CF7A15">
        <w:t>Za osiguranje urednog izvršenja svih obveza koje mogu nastati po izdanom jamstvu iz Ugovora o kreditu i njemu pripadajućih dodataka, Korisnik kredita je obvezan dostaviti Ministarstvu financija:</w:t>
      </w:r>
    </w:p>
    <w:p w14:paraId="36952B6B" w14:textId="77777777" w:rsidR="008C11F1" w:rsidRPr="00CF7A15" w:rsidRDefault="008C11F1" w:rsidP="00CF7A15">
      <w:pPr>
        <w:overflowPunct w:val="0"/>
        <w:autoSpaceDE w:val="0"/>
        <w:autoSpaceDN w:val="0"/>
        <w:adjustRightInd w:val="0"/>
        <w:jc w:val="both"/>
        <w:textAlignment w:val="baseline"/>
        <w:rPr>
          <w:lang w:eastAsia="hr-HR"/>
        </w:rPr>
      </w:pPr>
    </w:p>
    <w:p w14:paraId="36952B6C" w14:textId="77777777" w:rsidR="008C11F1" w:rsidRPr="00CF7A15" w:rsidRDefault="008C11F1" w:rsidP="00CF7A15">
      <w:pPr>
        <w:pStyle w:val="ListParagraph"/>
        <w:numPr>
          <w:ilvl w:val="0"/>
          <w:numId w:val="22"/>
        </w:numPr>
        <w:overflowPunct w:val="0"/>
        <w:autoSpaceDE w:val="0"/>
        <w:autoSpaceDN w:val="0"/>
        <w:adjustRightInd w:val="0"/>
        <w:jc w:val="both"/>
        <w:textAlignment w:val="baseline"/>
      </w:pPr>
      <w:r w:rsidRPr="00CF7A15">
        <w:t xml:space="preserve">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w:t>
      </w:r>
      <w:r w:rsidRPr="00CF7A15">
        <w:rPr>
          <w:color w:val="000000"/>
        </w:rPr>
        <w:t>Ugovoru o kreditu te njemu pripadajućih dodataka</w:t>
      </w:r>
      <w:r w:rsidRPr="00CF7A15">
        <w:t>, te Ugovoru o izdavanju za uredno izmirenje dugoročnih obveza, a sve sukladno članku 215. Ovršnog zakona</w:t>
      </w:r>
      <w:r w:rsidR="00CF7A15">
        <w:t xml:space="preserve"> (Narodne novine, br.</w:t>
      </w:r>
      <w:r w:rsidRPr="00CF7A15">
        <w:t xml:space="preserve"> 112/1</w:t>
      </w:r>
      <w:r w:rsidR="00CF7A15">
        <w:t>2, 25/13, 93/14, 55/16 i 73/17)</w:t>
      </w:r>
    </w:p>
    <w:p w14:paraId="36952B6D" w14:textId="77777777" w:rsidR="008C11F1" w:rsidRPr="00CF7A15" w:rsidRDefault="00CF7A15" w:rsidP="00CF7A15">
      <w:pPr>
        <w:pStyle w:val="ListParagraph"/>
        <w:numPr>
          <w:ilvl w:val="0"/>
          <w:numId w:val="22"/>
        </w:numPr>
        <w:overflowPunct w:val="0"/>
        <w:autoSpaceDE w:val="0"/>
        <w:autoSpaceDN w:val="0"/>
        <w:adjustRightInd w:val="0"/>
        <w:jc w:val="both"/>
        <w:textAlignment w:val="baseline"/>
      </w:pPr>
      <w:r>
        <w:t>10 k</w:t>
      </w:r>
      <w:r w:rsidR="008C11F1" w:rsidRPr="00CF7A15">
        <w:t>omada vlastitih trasiranih bjanko akceptiranih mjenica, s potpisanom klauzulom „bez protesta“ i mjeničnim očitovanjem.</w:t>
      </w:r>
    </w:p>
    <w:p w14:paraId="36952B6E" w14:textId="77777777" w:rsidR="008C11F1" w:rsidRPr="00CF7A15" w:rsidRDefault="008C11F1" w:rsidP="00CF7A15">
      <w:pPr>
        <w:overflowPunct w:val="0"/>
        <w:autoSpaceDE w:val="0"/>
        <w:autoSpaceDN w:val="0"/>
        <w:adjustRightInd w:val="0"/>
        <w:jc w:val="both"/>
        <w:textAlignment w:val="baseline"/>
        <w:rPr>
          <w:color w:val="FF0000"/>
          <w:lang w:eastAsia="hr-HR"/>
        </w:rPr>
      </w:pPr>
    </w:p>
    <w:p w14:paraId="36952B6F" w14:textId="77777777" w:rsidR="002F3423" w:rsidRPr="00CF7A15" w:rsidRDefault="008C11F1" w:rsidP="00CF7A15">
      <w:pPr>
        <w:pStyle w:val="ListParagraph"/>
        <w:numPr>
          <w:ilvl w:val="0"/>
          <w:numId w:val="21"/>
        </w:numPr>
        <w:suppressAutoHyphens/>
        <w:autoSpaceDN w:val="0"/>
        <w:jc w:val="both"/>
        <w:textAlignment w:val="baseline"/>
        <w:rPr>
          <w:b/>
        </w:rPr>
      </w:pPr>
      <w:r w:rsidRPr="00CF7A15">
        <w:rPr>
          <w:bCs/>
        </w:rPr>
        <w:t>Korisnik kredita suglasan da se u svrhu osiguranja urednog izvršenja svih obveza koje mogu nastati po izdanom jamstvu, upiše založno pravo</w:t>
      </w:r>
      <w:r w:rsidR="00E12C97" w:rsidRPr="00CF7A15">
        <w:rPr>
          <w:bCs/>
        </w:rPr>
        <w:t xml:space="preserve"> </w:t>
      </w:r>
      <w:r w:rsidRPr="00CF7A15">
        <w:rPr>
          <w:bCs/>
        </w:rPr>
        <w:t>-</w:t>
      </w:r>
      <w:r w:rsidR="00E12C97" w:rsidRPr="00CF7A15">
        <w:rPr>
          <w:bCs/>
        </w:rPr>
        <w:t xml:space="preserve"> </w:t>
      </w:r>
      <w:r w:rsidRPr="00CF7A15">
        <w:rPr>
          <w:bCs/>
        </w:rPr>
        <w:t xml:space="preserve">hipoteka, </w:t>
      </w:r>
      <w:r w:rsidR="00D96962" w:rsidRPr="00CF7A15">
        <w:rPr>
          <w:bCs/>
        </w:rPr>
        <w:t xml:space="preserve">prvog </w:t>
      </w:r>
      <w:r w:rsidRPr="00CF7A15">
        <w:rPr>
          <w:bCs/>
        </w:rPr>
        <w:t xml:space="preserve"> reda </w:t>
      </w:r>
      <w:r w:rsidRPr="00CF7A15">
        <w:t>na brod</w:t>
      </w:r>
      <w:r w:rsidR="00D96962" w:rsidRPr="00CF7A15">
        <w:t>u</w:t>
      </w:r>
      <w:r w:rsidRPr="00CF7A15">
        <w:t xml:space="preserve"> „</w:t>
      </w:r>
      <w:r w:rsidR="00D96962" w:rsidRPr="00CF7A15">
        <w:t>Split</w:t>
      </w:r>
      <w:r w:rsidRPr="00CF7A15">
        <w:t>“,</w:t>
      </w:r>
      <w:r w:rsidR="00672E09" w:rsidRPr="00CF7A15">
        <w:t xml:space="preserve"> založno pravo</w:t>
      </w:r>
      <w:r w:rsidR="00121C19" w:rsidRPr="00CF7A15">
        <w:t xml:space="preserve"> </w:t>
      </w:r>
      <w:r w:rsidR="00672E09" w:rsidRPr="00CF7A15">
        <w:t>-</w:t>
      </w:r>
      <w:r w:rsidR="00D96962" w:rsidRPr="00CF7A15">
        <w:t xml:space="preserve"> hipotek</w:t>
      </w:r>
      <w:r w:rsidR="00121C19" w:rsidRPr="00CF7A15">
        <w:t>a</w:t>
      </w:r>
      <w:r w:rsidR="002F3423" w:rsidRPr="00CF7A15">
        <w:t xml:space="preserve"> drugog reda na brodu „Trogir“ te upis </w:t>
      </w:r>
      <w:r w:rsidR="002F3423" w:rsidRPr="00CF7A15">
        <w:lastRenderedPageBreak/>
        <w:t>založnog prava</w:t>
      </w:r>
      <w:r w:rsidR="00BF096E" w:rsidRPr="00CF7A15">
        <w:t>-</w:t>
      </w:r>
      <w:r w:rsidR="002F3423" w:rsidRPr="00CF7A15">
        <w:t>hipotek</w:t>
      </w:r>
      <w:r w:rsidR="00121C19" w:rsidRPr="00CF7A15">
        <w:t>e</w:t>
      </w:r>
      <w:r w:rsidR="002F3423" w:rsidRPr="00CF7A15">
        <w:t xml:space="preserve"> </w:t>
      </w:r>
      <w:r w:rsidR="00D96962" w:rsidRPr="00CF7A15">
        <w:t xml:space="preserve">nižeg reda na </w:t>
      </w:r>
      <w:r w:rsidR="00FE754A" w:rsidRPr="00CF7A15">
        <w:t>nekretnin</w:t>
      </w:r>
      <w:r w:rsidR="00500F7F" w:rsidRPr="00CF7A15">
        <w:t>ama</w:t>
      </w:r>
      <w:r w:rsidR="00FE754A" w:rsidRPr="00CF7A15">
        <w:t xml:space="preserve"> na adresi Obala kneza Branimira 16, Split, (KO Split, ZK uložak 21913, kčbr. 8263/9 neplodno; kčbr. 10233/2 dvorište; 10234/2 zgrada i ZK uložak 9384, kčbr. 10234/3 neplodno), Dražanac 3 i 5, Split (KO Split, ZK uložak 21645, kčbr. 2671/1 poslovna zgrada, dvorište), Komulovića put 5, Split (KO Split, ZK uložak 4400, kčbr. 5851/19 dvor i ZK uložak 3280, kčbr. 5851/12 dvor i 5851/13 dvor)</w:t>
      </w:r>
      <w:r w:rsidR="00500F7F" w:rsidRPr="00CF7A15">
        <w:t>,</w:t>
      </w:r>
      <w:r w:rsidR="00FE754A" w:rsidRPr="00CF7A15">
        <w:t xml:space="preserve"> </w:t>
      </w:r>
      <w:r w:rsidR="00672E09" w:rsidRPr="00CF7A15">
        <w:rPr>
          <w:bCs/>
        </w:rPr>
        <w:t xml:space="preserve"> </w:t>
      </w:r>
      <w:r w:rsidR="00DE7480" w:rsidRPr="00CF7A15">
        <w:rPr>
          <w:bCs/>
        </w:rPr>
        <w:t xml:space="preserve">u korist Republike Hrvatske </w:t>
      </w:r>
      <w:r w:rsidR="00672E09" w:rsidRPr="00CF7A15">
        <w:rPr>
          <w:bCs/>
        </w:rPr>
        <w:t xml:space="preserve">u visini garantiranog iznosa uvećano za kamate, naknade i ostale troškove, obračunate </w:t>
      </w:r>
      <w:r w:rsidR="00672E09" w:rsidRPr="00CF7A15">
        <w:t>na iznos jamstva</w:t>
      </w:r>
      <w:r w:rsidR="00DE7480" w:rsidRPr="00CF7A15">
        <w:t>.</w:t>
      </w:r>
    </w:p>
    <w:p w14:paraId="36952B70" w14:textId="77777777" w:rsidR="00D96962" w:rsidRPr="00CF7A15" w:rsidRDefault="00D96962" w:rsidP="00CF7A15">
      <w:pPr>
        <w:suppressAutoHyphens/>
        <w:autoSpaceDN w:val="0"/>
        <w:ind w:left="3540" w:firstLine="708"/>
        <w:textAlignment w:val="baseline"/>
        <w:rPr>
          <w:b/>
          <w:lang w:eastAsia="hr-HR"/>
        </w:rPr>
      </w:pPr>
    </w:p>
    <w:p w14:paraId="36952B71" w14:textId="77777777" w:rsidR="008C11F1" w:rsidRPr="00CF7A15" w:rsidRDefault="008C11F1" w:rsidP="00CF7A15">
      <w:pPr>
        <w:suppressAutoHyphens/>
        <w:autoSpaceDN w:val="0"/>
        <w:jc w:val="center"/>
        <w:textAlignment w:val="baseline"/>
        <w:rPr>
          <w:b/>
          <w:lang w:eastAsia="hr-HR"/>
        </w:rPr>
      </w:pPr>
      <w:r w:rsidRPr="00CF7A15">
        <w:rPr>
          <w:b/>
          <w:lang w:eastAsia="hr-HR"/>
        </w:rPr>
        <w:t>V.</w:t>
      </w:r>
    </w:p>
    <w:p w14:paraId="36952B72" w14:textId="77777777" w:rsidR="00D96962" w:rsidRPr="00CF7A15" w:rsidRDefault="00D96962" w:rsidP="00CF7A15">
      <w:pPr>
        <w:suppressAutoHyphens/>
        <w:autoSpaceDN w:val="0"/>
        <w:ind w:left="3540" w:firstLine="708"/>
        <w:textAlignment w:val="baseline"/>
        <w:rPr>
          <w:b/>
          <w:lang w:eastAsia="hr-HR"/>
        </w:rPr>
      </w:pPr>
    </w:p>
    <w:p w14:paraId="36952B73" w14:textId="77777777" w:rsidR="008C11F1" w:rsidRPr="00CF7A15" w:rsidRDefault="008C11F1" w:rsidP="0031362B">
      <w:pPr>
        <w:suppressAutoHyphens/>
        <w:autoSpaceDN w:val="0"/>
        <w:ind w:firstLine="1440"/>
        <w:jc w:val="both"/>
        <w:textAlignment w:val="baseline"/>
        <w:rPr>
          <w:lang w:eastAsia="hr-HR"/>
        </w:rPr>
      </w:pPr>
      <w:r w:rsidRPr="00CF7A15">
        <w:rPr>
          <w:lang w:eastAsia="hr-HR"/>
        </w:rPr>
        <w:t>Zadužuje se Ministarstvo mora, prometa i infrastrukture, da u suradnji s Ministarstvom financija, osigura provedbu ove Odluke.</w:t>
      </w:r>
    </w:p>
    <w:p w14:paraId="36952B74" w14:textId="77777777" w:rsidR="008C11F1" w:rsidRPr="00CF7A15" w:rsidRDefault="008C11F1" w:rsidP="00CF7A15">
      <w:pPr>
        <w:suppressAutoHyphens/>
        <w:autoSpaceDN w:val="0"/>
        <w:ind w:firstLine="708"/>
        <w:jc w:val="both"/>
        <w:textAlignment w:val="baseline"/>
        <w:rPr>
          <w:lang w:eastAsia="hr-HR"/>
        </w:rPr>
      </w:pPr>
    </w:p>
    <w:p w14:paraId="36952B75" w14:textId="77777777" w:rsidR="008C11F1" w:rsidRPr="00CF7A15" w:rsidRDefault="008C11F1" w:rsidP="00CF7A15">
      <w:pPr>
        <w:suppressAutoHyphens/>
        <w:autoSpaceDN w:val="0"/>
        <w:jc w:val="center"/>
        <w:textAlignment w:val="baseline"/>
        <w:rPr>
          <w:b/>
          <w:lang w:eastAsia="hr-HR"/>
        </w:rPr>
      </w:pPr>
      <w:r w:rsidRPr="00CF7A15">
        <w:rPr>
          <w:b/>
          <w:lang w:eastAsia="hr-HR"/>
        </w:rPr>
        <w:t>VI.</w:t>
      </w:r>
    </w:p>
    <w:p w14:paraId="36952B76" w14:textId="77777777" w:rsidR="008C11F1" w:rsidRPr="00CF7A15" w:rsidRDefault="008C11F1" w:rsidP="00CF7A15">
      <w:pPr>
        <w:suppressAutoHyphens/>
        <w:autoSpaceDN w:val="0"/>
        <w:ind w:firstLine="708"/>
        <w:textAlignment w:val="baseline"/>
        <w:rPr>
          <w:b/>
          <w:lang w:eastAsia="hr-HR"/>
        </w:rPr>
      </w:pPr>
    </w:p>
    <w:p w14:paraId="36952B77" w14:textId="77777777" w:rsidR="008C11F1" w:rsidRPr="00CF7A15" w:rsidRDefault="008C11F1" w:rsidP="0031362B">
      <w:pPr>
        <w:ind w:left="1080" w:firstLine="360"/>
        <w:rPr>
          <w:rFonts w:eastAsia="Calibri"/>
        </w:rPr>
      </w:pPr>
      <w:r w:rsidRPr="00CF7A15">
        <w:rPr>
          <w:rFonts w:eastAsia="Calibri"/>
        </w:rPr>
        <w:t>Ova Odluka stupa na snagu danom donošenja.</w:t>
      </w:r>
    </w:p>
    <w:p w14:paraId="36952B78" w14:textId="77777777" w:rsidR="008C11F1" w:rsidRDefault="008C11F1" w:rsidP="00CF7A15">
      <w:pPr>
        <w:pStyle w:val="BodyText"/>
        <w:ind w:firstLine="720"/>
      </w:pPr>
    </w:p>
    <w:p w14:paraId="36952B79" w14:textId="77777777" w:rsidR="0031362B" w:rsidRDefault="0031362B" w:rsidP="00CF7A15">
      <w:pPr>
        <w:pStyle w:val="BodyText"/>
        <w:ind w:firstLine="720"/>
      </w:pPr>
    </w:p>
    <w:p w14:paraId="36952B7A" w14:textId="77777777" w:rsidR="0031362B" w:rsidRPr="00CF7A15" w:rsidRDefault="0031362B" w:rsidP="00CF7A15">
      <w:pPr>
        <w:pStyle w:val="BodyText"/>
        <w:ind w:firstLine="720"/>
      </w:pPr>
    </w:p>
    <w:p w14:paraId="36952B7B" w14:textId="77777777" w:rsidR="008C11F1" w:rsidRPr="00CF7A15" w:rsidRDefault="008C11F1" w:rsidP="00CF7A15">
      <w:r w:rsidRPr="00CF7A15">
        <w:t>K</w:t>
      </w:r>
      <w:r w:rsidR="0031362B" w:rsidRPr="00CF7A15">
        <w:t>lasa</w:t>
      </w:r>
      <w:r w:rsidRPr="00CF7A15">
        <w:t>:</w:t>
      </w:r>
    </w:p>
    <w:p w14:paraId="36952B7C" w14:textId="77777777" w:rsidR="008C11F1" w:rsidRPr="00CF7A15" w:rsidRDefault="008C11F1" w:rsidP="00CF7A15">
      <w:r w:rsidRPr="00CF7A15">
        <w:t>U</w:t>
      </w:r>
      <w:r w:rsidR="0031362B" w:rsidRPr="00CF7A15">
        <w:t>rbroj</w:t>
      </w:r>
      <w:r w:rsidRPr="00CF7A15">
        <w:t>:</w:t>
      </w:r>
    </w:p>
    <w:p w14:paraId="36952B7D" w14:textId="77777777" w:rsidR="008C11F1" w:rsidRPr="00CF7A15" w:rsidRDefault="008C11F1" w:rsidP="00CF7A15"/>
    <w:p w14:paraId="36952B7E" w14:textId="77777777" w:rsidR="008C11F1" w:rsidRPr="00CF7A15" w:rsidRDefault="008C11F1" w:rsidP="00CF7A15">
      <w:r w:rsidRPr="00CF7A15">
        <w:t>Zagreb, ______201</w:t>
      </w:r>
      <w:r w:rsidR="00A830E6" w:rsidRPr="00CF7A15">
        <w:t>9</w:t>
      </w:r>
      <w:r w:rsidRPr="00CF7A15">
        <w:t>.</w:t>
      </w:r>
    </w:p>
    <w:p w14:paraId="36952B7F" w14:textId="77777777" w:rsidR="008C11F1" w:rsidRDefault="008C11F1" w:rsidP="00CF7A15"/>
    <w:p w14:paraId="36952B80" w14:textId="77777777" w:rsidR="0031362B" w:rsidRDefault="0031362B" w:rsidP="00CF7A15"/>
    <w:p w14:paraId="36952B81" w14:textId="77777777" w:rsidR="0031362B" w:rsidRDefault="0031362B" w:rsidP="00CF7A15"/>
    <w:p w14:paraId="36952B82" w14:textId="77777777" w:rsidR="0031362B" w:rsidRPr="00CF7A15" w:rsidRDefault="0031362B" w:rsidP="00CF7A15"/>
    <w:p w14:paraId="36952B83" w14:textId="77777777" w:rsidR="008C11F1" w:rsidRPr="0031362B" w:rsidRDefault="008C11F1" w:rsidP="00CF7A15">
      <w:pPr>
        <w:tabs>
          <w:tab w:val="center" w:pos="7020"/>
        </w:tabs>
        <w:jc w:val="both"/>
      </w:pPr>
      <w:r w:rsidRPr="00CF7A15">
        <w:tab/>
      </w:r>
      <w:r w:rsidR="00395899" w:rsidRPr="00CF7A15">
        <w:t xml:space="preserve">  </w:t>
      </w:r>
      <w:r w:rsidRPr="0031362B">
        <w:t xml:space="preserve">PREDSJEDNIK </w:t>
      </w:r>
    </w:p>
    <w:p w14:paraId="36952B84" w14:textId="77777777" w:rsidR="008C11F1" w:rsidRPr="0031362B" w:rsidRDefault="008C11F1" w:rsidP="00CF7A15">
      <w:pPr>
        <w:tabs>
          <w:tab w:val="center" w:pos="7020"/>
        </w:tabs>
        <w:jc w:val="both"/>
      </w:pPr>
    </w:p>
    <w:p w14:paraId="36952B85" w14:textId="77777777" w:rsidR="008C11F1" w:rsidRPr="0031362B" w:rsidRDefault="008C11F1" w:rsidP="00CF7A15">
      <w:pPr>
        <w:tabs>
          <w:tab w:val="center" w:pos="7020"/>
        </w:tabs>
        <w:jc w:val="both"/>
      </w:pPr>
    </w:p>
    <w:p w14:paraId="36952B86" w14:textId="77777777" w:rsidR="008C11F1" w:rsidRPr="0031362B" w:rsidRDefault="008C11F1" w:rsidP="00CF7A15">
      <w:pPr>
        <w:tabs>
          <w:tab w:val="center" w:pos="7020"/>
        </w:tabs>
        <w:jc w:val="both"/>
      </w:pPr>
      <w:r w:rsidRPr="0031362B">
        <w:t xml:space="preserve">                                                                                         </w:t>
      </w:r>
      <w:r w:rsidR="00625B0B" w:rsidRPr="0031362B">
        <w:t xml:space="preserve">   </w:t>
      </w:r>
      <w:r w:rsidRPr="0031362B">
        <w:t xml:space="preserve">   mr. sc. Andrej Plenković</w:t>
      </w:r>
    </w:p>
    <w:p w14:paraId="36952B87" w14:textId="77777777" w:rsidR="008C11F1" w:rsidRPr="00CF7A15" w:rsidRDefault="008C11F1" w:rsidP="00CF7A15">
      <w:pPr>
        <w:pStyle w:val="Header"/>
        <w:tabs>
          <w:tab w:val="clear" w:pos="4153"/>
          <w:tab w:val="clear" w:pos="8306"/>
          <w:tab w:val="center" w:pos="7020"/>
        </w:tabs>
        <w:rPr>
          <w:rFonts w:ascii="Times New Roman" w:hAnsi="Times New Roman"/>
          <w:b/>
          <w:szCs w:val="24"/>
          <w:lang w:val="hr-HR"/>
        </w:rPr>
      </w:pPr>
    </w:p>
    <w:p w14:paraId="36952B88" w14:textId="77777777" w:rsidR="008C11F1" w:rsidRPr="00CF7A15" w:rsidRDefault="008C11F1" w:rsidP="00CF7A15">
      <w:pPr>
        <w:pStyle w:val="Header"/>
        <w:tabs>
          <w:tab w:val="clear" w:pos="4153"/>
          <w:tab w:val="clear" w:pos="8306"/>
          <w:tab w:val="center" w:pos="7020"/>
        </w:tabs>
        <w:rPr>
          <w:rFonts w:ascii="Times New Roman" w:hAnsi="Times New Roman"/>
          <w:b/>
          <w:szCs w:val="24"/>
          <w:lang w:val="hr-HR"/>
        </w:rPr>
      </w:pPr>
    </w:p>
    <w:p w14:paraId="36952B89" w14:textId="77777777" w:rsidR="008C11F1" w:rsidRPr="00CF7A15" w:rsidRDefault="008C11F1" w:rsidP="00CF7A15">
      <w:pPr>
        <w:pStyle w:val="Header"/>
        <w:tabs>
          <w:tab w:val="clear" w:pos="4153"/>
          <w:tab w:val="clear" w:pos="8306"/>
          <w:tab w:val="center" w:pos="7020"/>
        </w:tabs>
        <w:rPr>
          <w:rFonts w:ascii="Times New Roman" w:hAnsi="Times New Roman"/>
          <w:b/>
          <w:szCs w:val="24"/>
          <w:lang w:val="hr-HR"/>
        </w:rPr>
      </w:pPr>
    </w:p>
    <w:p w14:paraId="36952B8A"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8B"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8C"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8D"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8E"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8F"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90"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91" w14:textId="77777777" w:rsidR="0021075B" w:rsidRDefault="0021075B" w:rsidP="00CF7A15">
      <w:pPr>
        <w:pStyle w:val="Header"/>
        <w:tabs>
          <w:tab w:val="clear" w:pos="4153"/>
          <w:tab w:val="clear" w:pos="8306"/>
          <w:tab w:val="center" w:pos="7020"/>
        </w:tabs>
        <w:rPr>
          <w:rFonts w:ascii="Times New Roman" w:hAnsi="Times New Roman"/>
          <w:b/>
          <w:szCs w:val="24"/>
          <w:lang w:val="hr-HR"/>
        </w:rPr>
      </w:pPr>
    </w:p>
    <w:p w14:paraId="36952B92" w14:textId="77777777" w:rsidR="00CF7A15" w:rsidRDefault="00CF7A15" w:rsidP="00CF7A15">
      <w:pPr>
        <w:pStyle w:val="Header"/>
        <w:tabs>
          <w:tab w:val="clear" w:pos="4153"/>
          <w:tab w:val="clear" w:pos="8306"/>
          <w:tab w:val="center" w:pos="7020"/>
        </w:tabs>
        <w:rPr>
          <w:rFonts w:ascii="Times New Roman" w:hAnsi="Times New Roman"/>
          <w:b/>
          <w:szCs w:val="24"/>
          <w:lang w:val="hr-HR"/>
        </w:rPr>
      </w:pPr>
    </w:p>
    <w:p w14:paraId="36952B93" w14:textId="77777777" w:rsidR="00CF7A15" w:rsidRDefault="00CF7A15" w:rsidP="00CF7A15">
      <w:pPr>
        <w:pStyle w:val="Header"/>
        <w:tabs>
          <w:tab w:val="clear" w:pos="4153"/>
          <w:tab w:val="clear" w:pos="8306"/>
          <w:tab w:val="center" w:pos="7020"/>
        </w:tabs>
        <w:rPr>
          <w:rFonts w:ascii="Times New Roman" w:hAnsi="Times New Roman"/>
          <w:b/>
          <w:szCs w:val="24"/>
          <w:lang w:val="hr-HR"/>
        </w:rPr>
      </w:pPr>
    </w:p>
    <w:p w14:paraId="36952B94" w14:textId="77777777" w:rsidR="00CF7A15" w:rsidRDefault="00CF7A15" w:rsidP="00CF7A15">
      <w:pPr>
        <w:pStyle w:val="Header"/>
        <w:tabs>
          <w:tab w:val="clear" w:pos="4153"/>
          <w:tab w:val="clear" w:pos="8306"/>
          <w:tab w:val="center" w:pos="7020"/>
        </w:tabs>
        <w:rPr>
          <w:rFonts w:ascii="Times New Roman" w:hAnsi="Times New Roman"/>
          <w:b/>
          <w:szCs w:val="24"/>
          <w:lang w:val="hr-HR"/>
        </w:rPr>
      </w:pPr>
    </w:p>
    <w:p w14:paraId="36952B95" w14:textId="77777777" w:rsidR="00CF7A15" w:rsidRDefault="00CF7A15" w:rsidP="00CF7A15">
      <w:pPr>
        <w:pStyle w:val="Header"/>
        <w:tabs>
          <w:tab w:val="clear" w:pos="4153"/>
          <w:tab w:val="clear" w:pos="8306"/>
          <w:tab w:val="center" w:pos="7020"/>
        </w:tabs>
        <w:rPr>
          <w:rFonts w:ascii="Times New Roman" w:hAnsi="Times New Roman"/>
          <w:b/>
          <w:szCs w:val="24"/>
          <w:lang w:val="hr-HR"/>
        </w:rPr>
      </w:pPr>
    </w:p>
    <w:p w14:paraId="36952B96" w14:textId="77777777" w:rsidR="00CF7A15" w:rsidRDefault="00CF7A15" w:rsidP="00CF7A15">
      <w:pPr>
        <w:pStyle w:val="Header"/>
        <w:tabs>
          <w:tab w:val="clear" w:pos="4153"/>
          <w:tab w:val="clear" w:pos="8306"/>
          <w:tab w:val="center" w:pos="7020"/>
        </w:tabs>
        <w:rPr>
          <w:rFonts w:ascii="Times New Roman" w:hAnsi="Times New Roman"/>
          <w:b/>
          <w:szCs w:val="24"/>
          <w:lang w:val="hr-HR"/>
        </w:rPr>
      </w:pPr>
    </w:p>
    <w:p w14:paraId="36952B97" w14:textId="77777777" w:rsidR="00CF7A15" w:rsidRPr="00CF7A15" w:rsidRDefault="00CF7A15" w:rsidP="00CF7A15">
      <w:pPr>
        <w:pStyle w:val="Header"/>
        <w:tabs>
          <w:tab w:val="clear" w:pos="4153"/>
          <w:tab w:val="clear" w:pos="8306"/>
          <w:tab w:val="center" w:pos="7020"/>
        </w:tabs>
        <w:rPr>
          <w:rFonts w:ascii="Times New Roman" w:hAnsi="Times New Roman"/>
          <w:b/>
          <w:szCs w:val="24"/>
          <w:lang w:val="hr-HR"/>
        </w:rPr>
      </w:pPr>
    </w:p>
    <w:p w14:paraId="36952B98"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99" w14:textId="77777777" w:rsidR="0021075B" w:rsidRPr="00CF7A15" w:rsidRDefault="0021075B" w:rsidP="00CF7A15">
      <w:pPr>
        <w:pStyle w:val="Header"/>
        <w:tabs>
          <w:tab w:val="clear" w:pos="4153"/>
          <w:tab w:val="clear" w:pos="8306"/>
          <w:tab w:val="center" w:pos="7020"/>
        </w:tabs>
        <w:rPr>
          <w:rFonts w:ascii="Times New Roman" w:hAnsi="Times New Roman"/>
          <w:b/>
          <w:szCs w:val="24"/>
          <w:lang w:val="hr-HR"/>
        </w:rPr>
      </w:pPr>
    </w:p>
    <w:p w14:paraId="36952B9A" w14:textId="77777777" w:rsidR="00502E49" w:rsidRPr="00CF7A15" w:rsidRDefault="00CF7A15" w:rsidP="00CF7A15">
      <w:pPr>
        <w:pStyle w:val="BodyText"/>
        <w:jc w:val="center"/>
        <w:rPr>
          <w:b/>
          <w:bCs/>
        </w:rPr>
      </w:pPr>
      <w:r>
        <w:rPr>
          <w:b/>
          <w:bCs/>
        </w:rPr>
        <w:lastRenderedPageBreak/>
        <w:t>OBRAZLOŽENJE</w:t>
      </w:r>
    </w:p>
    <w:p w14:paraId="36952B9B" w14:textId="77777777" w:rsidR="0021075B" w:rsidRPr="00CF7A15" w:rsidRDefault="0021075B" w:rsidP="00CF7A15">
      <w:pPr>
        <w:pStyle w:val="BodyText"/>
        <w:jc w:val="center"/>
        <w:rPr>
          <w:b/>
          <w:bCs/>
        </w:rPr>
      </w:pPr>
    </w:p>
    <w:p w14:paraId="36952B9C" w14:textId="77777777" w:rsidR="0021075B" w:rsidRPr="00CF7A15" w:rsidRDefault="0021075B" w:rsidP="00CF7A15">
      <w:pPr>
        <w:pStyle w:val="BodyText"/>
        <w:jc w:val="center"/>
        <w:rPr>
          <w:b/>
          <w:bCs/>
        </w:rPr>
      </w:pPr>
    </w:p>
    <w:p w14:paraId="36952B9D" w14:textId="77777777" w:rsidR="00502E49" w:rsidRPr="00CF7A15" w:rsidRDefault="00502E49" w:rsidP="00CF7A15">
      <w:pPr>
        <w:pStyle w:val="BodyText"/>
        <w:rPr>
          <w:bCs/>
        </w:rPr>
      </w:pPr>
    </w:p>
    <w:p w14:paraId="36952B9E" w14:textId="77777777" w:rsidR="00624F63" w:rsidRPr="00CF7A15" w:rsidRDefault="008C11F1" w:rsidP="00CF7A15">
      <w:pPr>
        <w:ind w:firstLine="567"/>
        <w:jc w:val="both"/>
      </w:pPr>
      <w:r w:rsidRPr="00CF7A15">
        <w:rPr>
          <w:bCs/>
        </w:rPr>
        <w:t xml:space="preserve">Svojim dopisom (KLASA: 432-01/17-05/1, URBROJ: 530-03-1-2-1-19-57) od 18. travnja 2019. godine, Ministarstvo mora, prometa i infrastrukture na temelju zaprimljenog dokumentiranog Zahtjeva </w:t>
      </w:r>
      <w:r w:rsidR="00F47E92" w:rsidRPr="00CF7A15">
        <w:t xml:space="preserve">brodarskog društva Jadroplov d.d., Split od </w:t>
      </w:r>
      <w:r w:rsidR="005E388E" w:rsidRPr="00CF7A15">
        <w:t xml:space="preserve">21. ožujka </w:t>
      </w:r>
      <w:r w:rsidR="00EF3A5C" w:rsidRPr="00CF7A15">
        <w:t>2019. godine</w:t>
      </w:r>
      <w:r w:rsidR="00F47E92" w:rsidRPr="00CF7A15">
        <w:t>, sukladno Zakonu o proračunu (Narodne novine, broj 87/08, 136/12 i 15/15) i članku 35</w:t>
      </w:r>
      <w:r w:rsidRPr="00CF7A15">
        <w:t xml:space="preserve">. i 36. </w:t>
      </w:r>
      <w:r w:rsidR="00F47E92" w:rsidRPr="00CF7A15">
        <w:t>Zakona o izvršavanju Državnog pror</w:t>
      </w:r>
      <w:r w:rsidR="005005B3" w:rsidRPr="00CF7A15">
        <w:t>ačuna Republike Hrvatske za 2019</w:t>
      </w:r>
      <w:r w:rsidR="00F47E92" w:rsidRPr="00CF7A15">
        <w:t>. godinu (Narodne novine, broj</w:t>
      </w:r>
      <w:r w:rsidR="005005B3" w:rsidRPr="00CF7A15">
        <w:t xml:space="preserve"> 113/18</w:t>
      </w:r>
      <w:r w:rsidR="00F47E92" w:rsidRPr="00CF7A15">
        <w:t>),</w:t>
      </w:r>
      <w:r w:rsidRPr="00CF7A15">
        <w:t xml:space="preserve"> dostavilo je Ministarstvu financija </w:t>
      </w:r>
      <w:r w:rsidR="00C956D2" w:rsidRPr="00CF7A15">
        <w:t xml:space="preserve">obrazloženi Zahtjev s ocjenom i mišljenjem </w:t>
      </w:r>
      <w:r w:rsidRPr="00CF7A15">
        <w:t xml:space="preserve">da isti </w:t>
      </w:r>
      <w:r w:rsidR="00C956D2" w:rsidRPr="00CF7A15">
        <w:t>uputi u redovni postupak odobrenja Vladi Republik</w:t>
      </w:r>
      <w:r w:rsidR="00304FEB" w:rsidRPr="00CF7A15">
        <w:t xml:space="preserve">e Hrvatske radi donošenja </w:t>
      </w:r>
      <w:r w:rsidR="00624F63" w:rsidRPr="00CF7A15">
        <w:t xml:space="preserve">Odluke o davanju </w:t>
      </w:r>
      <w:r w:rsidR="00624F63" w:rsidRPr="00CF7A15">
        <w:rPr>
          <w:lang w:eastAsia="hr-HR"/>
        </w:rPr>
        <w:t>suglasnos</w:t>
      </w:r>
      <w:r w:rsidR="00D213D3" w:rsidRPr="00CF7A15">
        <w:rPr>
          <w:lang w:eastAsia="hr-HR"/>
        </w:rPr>
        <w:t>t</w:t>
      </w:r>
      <w:r w:rsidR="00624F63" w:rsidRPr="00CF7A15">
        <w:rPr>
          <w:lang w:eastAsia="hr-HR"/>
        </w:rPr>
        <w:t xml:space="preserve">i društvu Jadroplov d.d., Split, za kreditno zaduženje kod </w:t>
      </w:r>
      <w:r w:rsidR="00624F63" w:rsidRPr="00CF7A15">
        <w:t>kreditodavatelja: Hrvatske ba</w:t>
      </w:r>
      <w:r w:rsidR="00192A9D" w:rsidRPr="00CF7A15">
        <w:t>nke za obnovu i razvitak</w:t>
      </w:r>
      <w:r w:rsidR="00624F63" w:rsidRPr="00CF7A15">
        <w:t xml:space="preserve"> i Hrvatske poštanske banke d.d., Zagreb</w:t>
      </w:r>
      <w:r w:rsidR="00AC5166" w:rsidRPr="00CF7A15">
        <w:t>,</w:t>
      </w:r>
      <w:r w:rsidR="00624F63" w:rsidRPr="00CF7A15">
        <w:rPr>
          <w:b/>
        </w:rPr>
        <w:t xml:space="preserve"> </w:t>
      </w:r>
      <w:r w:rsidR="00624F63" w:rsidRPr="00CF7A15">
        <w:t xml:space="preserve">po Planu restrukturiranja za razdoblje 2015.-2019. </w:t>
      </w:r>
      <w:r w:rsidR="00AC5166" w:rsidRPr="00CF7A15">
        <w:t>g</w:t>
      </w:r>
      <w:r w:rsidR="00624F63" w:rsidRPr="00CF7A15">
        <w:t>odine</w:t>
      </w:r>
      <w:r w:rsidR="00AC5166" w:rsidRPr="00CF7A15">
        <w:t xml:space="preserve">, </w:t>
      </w:r>
      <w:r w:rsidR="00AC5166" w:rsidRPr="00CF7A15">
        <w:rPr>
          <w:lang w:eastAsia="hr-HR"/>
        </w:rPr>
        <w:t xml:space="preserve">u iznosu od 48.600.000,00 kuna, radi provedbe </w:t>
      </w:r>
      <w:r w:rsidR="00AC5166" w:rsidRPr="00CF7A15">
        <w:t>restrukturiranja društva</w:t>
      </w:r>
      <w:r w:rsidR="00624F63" w:rsidRPr="00CF7A15">
        <w:t xml:space="preserve"> </w:t>
      </w:r>
      <w:r w:rsidR="00AC5166" w:rsidRPr="00CF7A15">
        <w:t xml:space="preserve">i </w:t>
      </w:r>
      <w:r w:rsidR="00304FEB" w:rsidRPr="00CF7A15">
        <w:t>Odluke</w:t>
      </w:r>
      <w:r w:rsidR="00C956D2" w:rsidRPr="00CF7A15">
        <w:t xml:space="preserve"> o davanju državnog jamstva u korist </w:t>
      </w:r>
      <w:r w:rsidR="00AC5166" w:rsidRPr="00CF7A15">
        <w:t xml:space="preserve">kreditodavatelja: </w:t>
      </w:r>
      <w:r w:rsidR="00AB77ED" w:rsidRPr="00CF7A15">
        <w:t>Hrvatske banke za obnovu</w:t>
      </w:r>
      <w:r w:rsidR="00192A9D" w:rsidRPr="00CF7A15">
        <w:t xml:space="preserve"> i razvitak </w:t>
      </w:r>
      <w:r w:rsidR="00EF3A5C" w:rsidRPr="00CF7A15">
        <w:t xml:space="preserve">i Hrvatske poštanske banke d.d., Zagreb </w:t>
      </w:r>
      <w:r w:rsidR="00C956D2" w:rsidRPr="00CF7A15">
        <w:t>za kreditno zaduženje društva Jadroplov d.d., Split</w:t>
      </w:r>
      <w:r w:rsidR="0021075B" w:rsidRPr="00CF7A15">
        <w:t>,</w:t>
      </w:r>
      <w:r w:rsidR="00304FEB" w:rsidRPr="00CF7A15">
        <w:t xml:space="preserve"> </w:t>
      </w:r>
      <w:r w:rsidR="00D213D3" w:rsidRPr="00CF7A15">
        <w:t>po</w:t>
      </w:r>
      <w:r w:rsidR="0021075B" w:rsidRPr="00CF7A15">
        <w:t xml:space="preserve"> Planu restrukturiranja </w:t>
      </w:r>
      <w:r w:rsidR="00D213D3" w:rsidRPr="00CF7A15">
        <w:t xml:space="preserve">za razdoblje </w:t>
      </w:r>
      <w:r w:rsidR="0021075B" w:rsidRPr="00CF7A15">
        <w:t xml:space="preserve">2015.-2019. </w:t>
      </w:r>
      <w:r w:rsidR="00AC5166" w:rsidRPr="00CF7A15">
        <w:t>g</w:t>
      </w:r>
      <w:r w:rsidR="0021075B" w:rsidRPr="00CF7A15">
        <w:t>odine</w:t>
      </w:r>
      <w:r w:rsidR="00AC5166" w:rsidRPr="00CF7A15">
        <w:t>, u iznosu od 24.300.000,00 kuna.</w:t>
      </w:r>
    </w:p>
    <w:p w14:paraId="36952B9F" w14:textId="77777777" w:rsidR="00624F63" w:rsidRPr="00CF7A15" w:rsidRDefault="00624F63" w:rsidP="00CF7A15">
      <w:pPr>
        <w:ind w:firstLine="720"/>
        <w:jc w:val="both"/>
      </w:pPr>
    </w:p>
    <w:p w14:paraId="36952BA0" w14:textId="77777777" w:rsidR="00AC0329" w:rsidRPr="00CF7A15" w:rsidRDefault="00DD7536" w:rsidP="00CF7A15">
      <w:pPr>
        <w:ind w:firstLine="567"/>
        <w:jc w:val="both"/>
      </w:pPr>
      <w:r w:rsidRPr="00CF7A15">
        <w:t xml:space="preserve">Sukladno Indikativnoj ponudi Hrvatske banke za obnovu i razvitak od 01. veljače 2019. godine i Pismu namjere Hrvatske poštanske banke d.d., Zagreb od 15. ožujka 2019. godine </w:t>
      </w:r>
      <w:r w:rsidR="00AC0329" w:rsidRPr="00CF7A15">
        <w:t xml:space="preserve">predviđeno je zatvaranje obveza po ranije odobrenim kreditima </w:t>
      </w:r>
      <w:r w:rsidR="00B16686" w:rsidRPr="00CF7A15">
        <w:t>na način da će obje B</w:t>
      </w:r>
      <w:r w:rsidRPr="00CF7A15">
        <w:t xml:space="preserve">anke sudjelovati u kreditiranju po modelu podjele rizika </w:t>
      </w:r>
      <w:r w:rsidR="00545779" w:rsidRPr="00CF7A15">
        <w:t>u jednakim omjerima</w:t>
      </w:r>
      <w:r w:rsidR="00624F63" w:rsidRPr="00CF7A15">
        <w:t>, s rokom otplate kredita do 10 godina, uključujući 2 godine počeka</w:t>
      </w:r>
      <w:r w:rsidR="00D213D3" w:rsidRPr="00CF7A15">
        <w:t>,</w:t>
      </w:r>
      <w:r w:rsidR="00624F63" w:rsidRPr="00CF7A15">
        <w:t xml:space="preserve"> </w:t>
      </w:r>
      <w:r w:rsidR="00D213D3" w:rsidRPr="00CF7A15">
        <w:t>otplata u polugodišnjim ratama</w:t>
      </w:r>
      <w:r w:rsidR="00624F63" w:rsidRPr="00CF7A15">
        <w:t>, s kamatnom stopom u visini od 4% godišnje</w:t>
      </w:r>
      <w:r w:rsidR="00D213D3" w:rsidRPr="00CF7A15">
        <w:t>,</w:t>
      </w:r>
      <w:r w:rsidR="00624F63" w:rsidRPr="00CF7A15">
        <w:t xml:space="preserve"> </w:t>
      </w:r>
      <w:r w:rsidR="00D213D3" w:rsidRPr="00CF7A15">
        <w:t>promjenjiva</w:t>
      </w:r>
      <w:r w:rsidR="00624F63" w:rsidRPr="00CF7A15">
        <w:t xml:space="preserve">. </w:t>
      </w:r>
    </w:p>
    <w:p w14:paraId="36952BA1" w14:textId="77777777" w:rsidR="00AC0329" w:rsidRPr="00CF7A15" w:rsidRDefault="00AC0329" w:rsidP="00CF7A15">
      <w:pPr>
        <w:ind w:firstLine="708"/>
        <w:jc w:val="both"/>
      </w:pPr>
    </w:p>
    <w:p w14:paraId="36952BA2" w14:textId="77777777" w:rsidR="00DD7536" w:rsidRPr="00CF7A15" w:rsidRDefault="00AC0329" w:rsidP="00CF7A15">
      <w:pPr>
        <w:ind w:firstLine="567"/>
        <w:jc w:val="both"/>
      </w:pPr>
      <w:r w:rsidRPr="00CF7A15">
        <w:t>Kreditne obveze koje se zatvaraju ovim zaduženjem su prema Addiko bank d.d. u iznosu od 1,4 mil USD i 1,2 mil EUR te prema Hrvatskoj poštanskoj banci d.d. u iznosu 4,2 mil USD.</w:t>
      </w:r>
    </w:p>
    <w:p w14:paraId="36952BA3" w14:textId="77777777" w:rsidR="00AC0329" w:rsidRPr="00CF7A15" w:rsidRDefault="00AC0329" w:rsidP="00CF7A15">
      <w:pPr>
        <w:pStyle w:val="NoSpacing"/>
        <w:ind w:firstLine="567"/>
        <w:jc w:val="both"/>
        <w:rPr>
          <w:rFonts w:ascii="Times New Roman" w:hAnsi="Times New Roman"/>
          <w:sz w:val="24"/>
          <w:szCs w:val="24"/>
        </w:rPr>
      </w:pPr>
    </w:p>
    <w:p w14:paraId="36952BA4" w14:textId="77777777" w:rsidR="00196C19" w:rsidRPr="00CF7A15" w:rsidRDefault="00626B25" w:rsidP="00CF7A15">
      <w:pPr>
        <w:pStyle w:val="NoSpacing"/>
        <w:ind w:firstLine="567"/>
        <w:jc w:val="both"/>
        <w:rPr>
          <w:rFonts w:ascii="Times New Roman" w:hAnsi="Times New Roman"/>
          <w:sz w:val="24"/>
          <w:szCs w:val="24"/>
        </w:rPr>
      </w:pPr>
      <w:r w:rsidRPr="00CF7A15">
        <w:rPr>
          <w:rFonts w:ascii="Times New Roman" w:hAnsi="Times New Roman"/>
          <w:sz w:val="24"/>
          <w:szCs w:val="24"/>
        </w:rPr>
        <w:t xml:space="preserve">Novo kreditno zaduženje kod </w:t>
      </w:r>
      <w:r w:rsidR="0003127E" w:rsidRPr="00CF7A15">
        <w:rPr>
          <w:rFonts w:ascii="Times New Roman" w:hAnsi="Times New Roman"/>
          <w:sz w:val="24"/>
          <w:szCs w:val="24"/>
        </w:rPr>
        <w:t>Hrvatske ba</w:t>
      </w:r>
      <w:r w:rsidR="00192A9D" w:rsidRPr="00CF7A15">
        <w:rPr>
          <w:rFonts w:ascii="Times New Roman" w:hAnsi="Times New Roman"/>
          <w:sz w:val="24"/>
          <w:szCs w:val="24"/>
        </w:rPr>
        <w:t>nke za obnovu i razvitak</w:t>
      </w:r>
      <w:r w:rsidR="00DD7536" w:rsidRPr="00CF7A15">
        <w:rPr>
          <w:rFonts w:ascii="Times New Roman" w:hAnsi="Times New Roman"/>
          <w:sz w:val="24"/>
          <w:szCs w:val="24"/>
        </w:rPr>
        <w:t xml:space="preserve"> i Hrvatske poštanske banke d.d., Zagreb </w:t>
      </w:r>
      <w:r w:rsidRPr="00CF7A15">
        <w:rPr>
          <w:rFonts w:ascii="Times New Roman" w:hAnsi="Times New Roman"/>
          <w:sz w:val="24"/>
          <w:szCs w:val="24"/>
        </w:rPr>
        <w:t>uvjetovano je davanjem financijskog državnog jamstva R</w:t>
      </w:r>
      <w:r w:rsidR="0003127E" w:rsidRPr="00CF7A15">
        <w:rPr>
          <w:rFonts w:ascii="Times New Roman" w:hAnsi="Times New Roman"/>
          <w:sz w:val="24"/>
          <w:szCs w:val="24"/>
        </w:rPr>
        <w:t xml:space="preserve">epublike Hrvatske u iznosu od </w:t>
      </w:r>
      <w:r w:rsidR="00DD7536" w:rsidRPr="00CF7A15">
        <w:rPr>
          <w:rFonts w:ascii="Times New Roman" w:hAnsi="Times New Roman"/>
          <w:sz w:val="24"/>
          <w:szCs w:val="24"/>
        </w:rPr>
        <w:t>24.300.000</w:t>
      </w:r>
      <w:r w:rsidR="00D213D3" w:rsidRPr="00CF7A15">
        <w:rPr>
          <w:rFonts w:ascii="Times New Roman" w:hAnsi="Times New Roman"/>
          <w:sz w:val="24"/>
          <w:szCs w:val="24"/>
        </w:rPr>
        <w:t>,00</w:t>
      </w:r>
      <w:r w:rsidR="00DD7536" w:rsidRPr="00CF7A15">
        <w:rPr>
          <w:rFonts w:ascii="Times New Roman" w:hAnsi="Times New Roman"/>
          <w:sz w:val="24"/>
          <w:szCs w:val="24"/>
        </w:rPr>
        <w:t xml:space="preserve"> </w:t>
      </w:r>
      <w:r w:rsidR="0003127E" w:rsidRPr="00CF7A15">
        <w:rPr>
          <w:rFonts w:ascii="Times New Roman" w:hAnsi="Times New Roman"/>
          <w:sz w:val="24"/>
          <w:szCs w:val="24"/>
        </w:rPr>
        <w:t>kuna odnosno u visini 5</w:t>
      </w:r>
      <w:r w:rsidRPr="00CF7A15">
        <w:rPr>
          <w:rFonts w:ascii="Times New Roman" w:hAnsi="Times New Roman"/>
          <w:sz w:val="24"/>
          <w:szCs w:val="24"/>
        </w:rPr>
        <w:t>0% iznosa kredita s naknadom za obradu zahtjeva u visini od 0,5% jednokratno.</w:t>
      </w:r>
    </w:p>
    <w:p w14:paraId="36952BA5" w14:textId="77777777" w:rsidR="007F54DB" w:rsidRPr="00CF7A15" w:rsidRDefault="007F54DB" w:rsidP="00CF7A15">
      <w:pPr>
        <w:pStyle w:val="NoSpacing"/>
        <w:ind w:firstLine="567"/>
        <w:jc w:val="both"/>
        <w:rPr>
          <w:rFonts w:ascii="Times New Roman" w:hAnsi="Times New Roman"/>
          <w:sz w:val="24"/>
          <w:szCs w:val="24"/>
        </w:rPr>
      </w:pPr>
    </w:p>
    <w:p w14:paraId="36952BA6" w14:textId="77777777" w:rsidR="00500F7F" w:rsidRPr="00CF7A15" w:rsidRDefault="005A2F47" w:rsidP="00CF7A15">
      <w:pPr>
        <w:suppressAutoHyphens/>
        <w:autoSpaceDN w:val="0"/>
        <w:ind w:firstLine="708"/>
        <w:jc w:val="both"/>
        <w:textAlignment w:val="baseline"/>
        <w:rPr>
          <w:b/>
          <w:lang w:eastAsia="hr-HR"/>
        </w:rPr>
      </w:pPr>
      <w:r w:rsidRPr="00CF7A15">
        <w:t>Kao osiguranje za dobivanje financijskog državnog jamstva Jadroplov d.d., Split predlaže upis založnog prava - hipoteke prvog reda na brod „Split“ čija tržišna vrijednost iznosi od 30 do 33 milijuna kuna, a vrijednost u protuvrijednosti otpadnog čelika iznosi 23,875 milijuna kuna, upis založnog prava - hipoteke drugog reda na brodu „Trogir“, čija vrijednost iznosi od 36,5 do 43 milijuna kuna, u korist Republike Hrvatske - Ministarstva financija, te upis založnog prava - hipoteke nižeg</w:t>
      </w:r>
      <w:r w:rsidR="00192A9D" w:rsidRPr="00CF7A15">
        <w:t xml:space="preserve"> reda</w:t>
      </w:r>
      <w:r w:rsidR="002B04DE" w:rsidRPr="00CF7A15">
        <w:t xml:space="preserve"> na adresi </w:t>
      </w:r>
      <w:r w:rsidR="00500F7F" w:rsidRPr="00CF7A15">
        <w:t>na adresi Obala kneza Branimira 16, Split, (KO Split, ZK uložak 21913, kčbr. 8263/9 neplodno; kčbr. 10233/2 dvorište; 10234/2 zgrada i ZK uložak 9384, kčbr. 10234/3 neplodno), Dražanac 3 i 5, Split (KO Split, ZK uložak 21645, kčbr. 2671/1 poslovna zgrada, dvorište), Komulovića put 5, Split (KO Split, ZK uložak 4400, kčbr. 5851/19 dvor i ZK uložak 3280, kčbr. 5851/12 dvor i 5851/13 dvor).</w:t>
      </w:r>
    </w:p>
    <w:p w14:paraId="36952BA7" w14:textId="77777777" w:rsidR="005A2F47" w:rsidRPr="00CF7A15" w:rsidRDefault="005A2F47" w:rsidP="00CF7A15">
      <w:pPr>
        <w:pStyle w:val="NoSpacing"/>
        <w:ind w:firstLine="567"/>
        <w:jc w:val="both"/>
        <w:rPr>
          <w:rFonts w:ascii="Times New Roman" w:hAnsi="Times New Roman"/>
          <w:sz w:val="24"/>
          <w:szCs w:val="24"/>
        </w:rPr>
      </w:pPr>
    </w:p>
    <w:p w14:paraId="36952BA8" w14:textId="77777777" w:rsidR="0021075B" w:rsidRPr="00CF7A15" w:rsidRDefault="0021075B" w:rsidP="00CF7A15">
      <w:pPr>
        <w:pStyle w:val="NoSpacing"/>
        <w:ind w:firstLine="567"/>
        <w:jc w:val="both"/>
        <w:rPr>
          <w:rFonts w:ascii="Times New Roman" w:hAnsi="Times New Roman"/>
          <w:color w:val="FF0000"/>
          <w:sz w:val="24"/>
          <w:szCs w:val="24"/>
        </w:rPr>
      </w:pPr>
    </w:p>
    <w:p w14:paraId="36952BA9" w14:textId="77777777" w:rsidR="008409F9" w:rsidRPr="00CF7A15" w:rsidRDefault="00196C19" w:rsidP="00CF7A15">
      <w:pPr>
        <w:pStyle w:val="NoSpacing"/>
        <w:ind w:firstLine="567"/>
        <w:jc w:val="both"/>
        <w:rPr>
          <w:rFonts w:ascii="Times New Roman" w:hAnsi="Times New Roman"/>
          <w:sz w:val="24"/>
          <w:szCs w:val="24"/>
        </w:rPr>
      </w:pPr>
      <w:r w:rsidRPr="00CF7A15">
        <w:rPr>
          <w:rFonts w:ascii="Times New Roman" w:hAnsi="Times New Roman"/>
          <w:sz w:val="24"/>
          <w:szCs w:val="24"/>
        </w:rPr>
        <w:t xml:space="preserve">Traženo financijsko državno jamstvo sastavni je dio mjera Plana restrukturiranja društva Jadroplov d.d. Split za razdoblje 2015.-2019. godine po predmetu SA. 48121 (2018/N) – HR - </w:t>
      </w:r>
      <w:r w:rsidRPr="00CF7A15">
        <w:rPr>
          <w:rFonts w:ascii="Times New Roman" w:hAnsi="Times New Roman"/>
          <w:sz w:val="24"/>
          <w:szCs w:val="24"/>
        </w:rPr>
        <w:lastRenderedPageBreak/>
        <w:t>LMS - Potpora za restrukturiranje društvu Jadroplov d.d. Split, za koji je Europska komisija na temelju prijave hrvatskih nadležnih tijela od 1. ožujka 2018. godine zaključila da je spojiva s unutarnjim tržištem odlukom o odobrenju od 2. svibnja 2018. godine.</w:t>
      </w:r>
    </w:p>
    <w:p w14:paraId="36952BAA" w14:textId="77777777" w:rsidR="000C6DA1" w:rsidRPr="00CF7A15" w:rsidRDefault="000C6DA1" w:rsidP="00CF7A15">
      <w:pPr>
        <w:pStyle w:val="NoSpacing"/>
        <w:jc w:val="both"/>
        <w:rPr>
          <w:rFonts w:ascii="Times New Roman" w:hAnsi="Times New Roman"/>
          <w:sz w:val="24"/>
          <w:szCs w:val="24"/>
        </w:rPr>
      </w:pPr>
    </w:p>
    <w:p w14:paraId="36952BAB" w14:textId="77777777" w:rsidR="008409F9" w:rsidRPr="00CF7A15" w:rsidRDefault="008409F9" w:rsidP="00CF7A15">
      <w:pPr>
        <w:pStyle w:val="NoSpacing"/>
        <w:ind w:firstLine="567"/>
        <w:jc w:val="both"/>
        <w:rPr>
          <w:rFonts w:ascii="Times New Roman" w:hAnsi="Times New Roman"/>
          <w:sz w:val="24"/>
          <w:szCs w:val="24"/>
        </w:rPr>
      </w:pPr>
      <w:r w:rsidRPr="00CF7A15">
        <w:rPr>
          <w:rFonts w:ascii="Times New Roman" w:hAnsi="Times New Roman"/>
          <w:sz w:val="24"/>
          <w:szCs w:val="24"/>
        </w:rPr>
        <w:t>Radi se o restrukturiranju poduzetnika u teškoćama u cilju osiguranja dugoročne održivosti uz minimalne intervencije države kao većinskog vlasnika u skladu s propisima Europske unije. Naime, zbog povijesno najnižih vozarina na međunarodnom tržištu prijevoza rasutih tereta morem od 2008. godine nadalje, tvrtka Jadroplov d.d. je došla u poslovne teškoće koje nije u mogućnosti prevladati bez pomoći većinskog vlasnika. S obzirom na navedene okolnosti Jadroplov je već od 2015. godine započeo postupak restrukturiranja kako bi se poslovanje Društva održalo dok se ne poboljšaju uvjeti na međunarodnom pomorskom tržištu. Faza restrukturiranja trebala bi završiti krajem 2019. godine.</w:t>
      </w:r>
    </w:p>
    <w:p w14:paraId="36952BAC" w14:textId="77777777" w:rsidR="007F54DB" w:rsidRPr="00CF7A15" w:rsidRDefault="007F54DB" w:rsidP="00CF7A15">
      <w:pPr>
        <w:pStyle w:val="NoSpacing"/>
        <w:jc w:val="both"/>
        <w:rPr>
          <w:rFonts w:ascii="Times New Roman" w:hAnsi="Times New Roman"/>
          <w:sz w:val="24"/>
          <w:szCs w:val="24"/>
        </w:rPr>
      </w:pPr>
    </w:p>
    <w:p w14:paraId="36952BAD" w14:textId="77777777" w:rsidR="007F54DB" w:rsidRPr="00CF7A15" w:rsidRDefault="007F54DB" w:rsidP="00CF7A15">
      <w:pPr>
        <w:ind w:firstLine="567"/>
        <w:jc w:val="both"/>
      </w:pPr>
      <w:r w:rsidRPr="00CF7A15">
        <w:t>Jadroplov d.d. je dioničko društvo u većinskom državnom vlasništvu osnovano 1947. godine. Temeljni kapital društva iznosi 81.833.700</w:t>
      </w:r>
      <w:r w:rsidR="00E12C97" w:rsidRPr="00CF7A15">
        <w:t>,00</w:t>
      </w:r>
      <w:r w:rsidRPr="00CF7A15">
        <w:t xml:space="preserve"> kuna, a sastoji se od 1.636.674 dionica nominalne vrijednosti 50 kuna. Struktura vlasništva uključuje 70,42% udjela države kojima upravlja CERP, 25,70% udjela odnosi se na domaće fizičke osobe, 2,44% na financijske institucije, 1,24% na trgovačka društva i 0,20% na strane osobe. </w:t>
      </w:r>
    </w:p>
    <w:p w14:paraId="36952BAE" w14:textId="77777777" w:rsidR="007F54DB" w:rsidRPr="00CF7A15" w:rsidRDefault="007F54DB" w:rsidP="00CF7A15">
      <w:pPr>
        <w:jc w:val="both"/>
      </w:pPr>
    </w:p>
    <w:p w14:paraId="36952BAF" w14:textId="77777777" w:rsidR="007F54DB" w:rsidRPr="00CF7A15" w:rsidRDefault="007F54DB" w:rsidP="00CF7A15">
      <w:pPr>
        <w:ind w:firstLine="567"/>
        <w:jc w:val="both"/>
      </w:pPr>
      <w:r w:rsidRPr="00CF7A15">
        <w:t>Osnovna djelatnost Društva je međunarodni pomorski prijevoz robe. Društvo i njegove podružnice posjeduju i upravljaju grupom od 6 brodova za prijevoz rasutih tereta, koji plove pod hrvatskom zastavom. Ukupna nosivost flote iznosi 292.939 DWT, a prosječna starost brodova je 12,7 godina. Od ukupne flote pet brodova je izgrađeno u hrvatskim brodogradilištima, a jedan je izgrađen u Japanu.</w:t>
      </w:r>
    </w:p>
    <w:p w14:paraId="36952BB0" w14:textId="77777777" w:rsidR="007F54DB" w:rsidRPr="00CF7A15" w:rsidRDefault="007F54DB" w:rsidP="00CF7A15">
      <w:pPr>
        <w:jc w:val="both"/>
      </w:pPr>
    </w:p>
    <w:p w14:paraId="36952BB1" w14:textId="77777777" w:rsidR="007F54DB" w:rsidRPr="00CF7A15" w:rsidRDefault="007F54DB" w:rsidP="00CF7A15">
      <w:pPr>
        <w:ind w:firstLine="567"/>
        <w:jc w:val="both"/>
      </w:pPr>
      <w:r w:rsidRPr="00CF7A15">
        <w:t>Na brodovima plove isključivo hrvatski pomorci, zaposleni na ugovor, zbog čega nisu direktno prikazani  kao zaposlenici društva. Tijekom godine na brodove Jadroplova se ukrca oko 300 hrvatskih pomoraca. Za niža zvanja Društvo plaća 50% zdravstvenog osiguranja tijekom vremena ukrcaja. Na dan 31.12.2018. godine broj zaposlenih na kopnu iznosio je 31, a na brodovima 130 pomoraca.</w:t>
      </w:r>
    </w:p>
    <w:p w14:paraId="36952BB2" w14:textId="77777777" w:rsidR="000C6DA1" w:rsidRPr="00CF7A15" w:rsidRDefault="000C6DA1" w:rsidP="00CF7A15">
      <w:pPr>
        <w:jc w:val="both"/>
      </w:pPr>
    </w:p>
    <w:p w14:paraId="36952BB3" w14:textId="77777777" w:rsidR="000C6DA1" w:rsidRPr="00CF7A15" w:rsidRDefault="000C6DA1" w:rsidP="00CF7A15">
      <w:pPr>
        <w:ind w:firstLine="567"/>
        <w:jc w:val="both"/>
      </w:pPr>
      <w:r w:rsidRPr="00CF7A15">
        <w:t xml:space="preserve">Sukladno članku 35. </w:t>
      </w:r>
      <w:r w:rsidR="00ED1992" w:rsidRPr="00CF7A15">
        <w:t>s</w:t>
      </w:r>
      <w:r w:rsidRPr="00CF7A15">
        <w:t xml:space="preserve">tavku 8. Zakona o izvršavanju državnog proračuna Republike Hrvatske za 2019. godinu (Narodne novine, 113/18) Ministarstvo mora, prometa i infrastrukture kao nadležno ministarstvo ocijenilo je stanje i poslovanje brodarskog društva Jadroplov d.d. Split, </w:t>
      </w:r>
      <w:r w:rsidR="006F411F" w:rsidRPr="00CF7A15">
        <w:t>a koje obrazloženje i ocjenu o tražitelju jamstva dajemo u nastavku.</w:t>
      </w:r>
    </w:p>
    <w:p w14:paraId="36952BB4" w14:textId="77777777" w:rsidR="000C6DA1" w:rsidRPr="00CF7A15" w:rsidRDefault="000C6DA1" w:rsidP="00CF7A15">
      <w:pPr>
        <w:jc w:val="both"/>
      </w:pPr>
    </w:p>
    <w:p w14:paraId="36952BB5" w14:textId="77777777" w:rsidR="006F411F" w:rsidRPr="00CF7A15" w:rsidRDefault="006F411F" w:rsidP="00CF7A15">
      <w:pPr>
        <w:jc w:val="both"/>
      </w:pPr>
    </w:p>
    <w:p w14:paraId="36952BB6" w14:textId="77777777" w:rsidR="000C6DA1" w:rsidRPr="00CF7A15" w:rsidRDefault="000C6DA1" w:rsidP="00CF7A15">
      <w:pPr>
        <w:numPr>
          <w:ilvl w:val="0"/>
          <w:numId w:val="19"/>
        </w:numPr>
        <w:ind w:left="567" w:hanging="567"/>
        <w:jc w:val="both"/>
        <w:rPr>
          <w:rFonts w:eastAsia="Calibri"/>
          <w:b/>
        </w:rPr>
      </w:pPr>
      <w:r w:rsidRPr="00CF7A15">
        <w:rPr>
          <w:rFonts w:eastAsia="Calibri"/>
          <w:b/>
        </w:rPr>
        <w:t>TEMELJ DONOŠENJA PRIJEDLOGA DODJELE JAMSTVA</w:t>
      </w:r>
    </w:p>
    <w:p w14:paraId="36952BB7" w14:textId="77777777" w:rsidR="000C6DA1" w:rsidRPr="00CF7A15" w:rsidRDefault="000C6DA1" w:rsidP="00CF7A15">
      <w:pPr>
        <w:ind w:left="567"/>
        <w:jc w:val="both"/>
        <w:rPr>
          <w:rFonts w:eastAsia="Calibri"/>
          <w:b/>
        </w:rPr>
      </w:pPr>
      <w:r w:rsidRPr="00CF7A15">
        <w:rPr>
          <w:rFonts w:eastAsia="Calibri"/>
          <w:b/>
        </w:rPr>
        <w:t xml:space="preserve"> Plan restrukturiranja Jadroplov d.d., Split za razdoblje 2015.-2019. godine </w:t>
      </w:r>
    </w:p>
    <w:p w14:paraId="36952BB8" w14:textId="77777777" w:rsidR="000C6DA1" w:rsidRPr="00CF7A15" w:rsidRDefault="000C6DA1" w:rsidP="00CF7A15">
      <w:pPr>
        <w:ind w:left="709"/>
        <w:jc w:val="both"/>
        <w:rPr>
          <w:rFonts w:eastAsia="Calibri"/>
          <w:b/>
        </w:rPr>
      </w:pPr>
    </w:p>
    <w:p w14:paraId="36952BB9" w14:textId="77777777" w:rsidR="000C6DA1" w:rsidRPr="00CF7A15" w:rsidRDefault="000C6DA1" w:rsidP="00CF7A15">
      <w:pPr>
        <w:ind w:firstLine="567"/>
        <w:jc w:val="both"/>
        <w:rPr>
          <w:rFonts w:eastAsia="Calibri"/>
        </w:rPr>
      </w:pPr>
      <w:r w:rsidRPr="00CF7A15">
        <w:rPr>
          <w:rFonts w:eastAsia="Calibri"/>
        </w:rPr>
        <w:t>Dana 02. svibnja 2018</w:t>
      </w:r>
      <w:r w:rsidR="006F411F" w:rsidRPr="00CF7A15">
        <w:rPr>
          <w:rFonts w:eastAsia="Calibri"/>
        </w:rPr>
        <w:t>.</w:t>
      </w:r>
      <w:r w:rsidRPr="00CF7A15">
        <w:rPr>
          <w:rFonts w:eastAsia="Calibri"/>
        </w:rPr>
        <w:t xml:space="preserve"> godine Europska komisija donijela je Odluku</w:t>
      </w:r>
      <w:r w:rsidRPr="00CF7A15">
        <w:rPr>
          <w:rFonts w:eastAsia="Calibri"/>
          <w:color w:val="FF0000"/>
        </w:rPr>
        <w:t xml:space="preserve"> </w:t>
      </w:r>
      <w:r w:rsidRPr="00CF7A15">
        <w:rPr>
          <w:rFonts w:eastAsia="Calibri"/>
        </w:rPr>
        <w:t xml:space="preserve">po predmetu SA. 48121 (2018/N) – HR – LMS – Potpora za restrukturiranje društvu Jadroplov d.d. Split, za koji je Europska komisija na temelju prijave hrvatskih nadležnih tijela od 1. ožujka 2018. godine zaključila da je spojiva s unutarnjim tržištem, nakon što je provjerila sve informacije koje su dostavila nadležna tijela Republike Hrvatske, da neće uložiti prigovor na prijavljenu državnu potporu za restrukturiranje jer je spojiva s unutarnjim tržištem u skladu s člankom 107. stavkom 3. točkom (c) Ugovora o funkcioniranju Europske unije („UFEU”). Ovim je praktično odobren Plan restrukturiranja društva Jadroplov d.d. od strane Europske komisije sa predviđenim potporama za financijsko i kadrovsko restrukturiranja društva. </w:t>
      </w:r>
    </w:p>
    <w:p w14:paraId="36952BBA" w14:textId="77777777" w:rsidR="000C6DA1" w:rsidRPr="00CF7A15" w:rsidRDefault="000C6DA1" w:rsidP="00CF7A15">
      <w:pPr>
        <w:ind w:firstLine="709"/>
        <w:jc w:val="both"/>
        <w:rPr>
          <w:rFonts w:eastAsia="Calibri"/>
        </w:rPr>
      </w:pPr>
    </w:p>
    <w:p w14:paraId="36952BBB" w14:textId="77777777" w:rsidR="000C6DA1" w:rsidRPr="00CF7A15" w:rsidRDefault="000C6DA1" w:rsidP="00CF7A15">
      <w:pPr>
        <w:ind w:firstLine="709"/>
        <w:jc w:val="both"/>
        <w:rPr>
          <w:rFonts w:eastAsia="Calibri"/>
        </w:rPr>
      </w:pPr>
      <w:r w:rsidRPr="00CF7A15">
        <w:rPr>
          <w:rFonts w:eastAsia="Calibri"/>
        </w:rPr>
        <w:lastRenderedPageBreak/>
        <w:t>Planom je predviđeno da u razdoblju od 2015. do 2019. tvrtka ostane na 6 brodova pod hrvatskom zastavom s hrvatskim pomorcima i vježbenicima te da će se i dalje strogo voditi računa o visini troškova i konkurentnosti tvrtke u odnosu na svjetsku konkurenciju.</w:t>
      </w:r>
    </w:p>
    <w:p w14:paraId="36952BBC" w14:textId="77777777" w:rsidR="000C6DA1" w:rsidRPr="00CF7A15" w:rsidRDefault="000C6DA1" w:rsidP="00CF7A15">
      <w:pPr>
        <w:ind w:firstLine="709"/>
        <w:jc w:val="both"/>
        <w:rPr>
          <w:rFonts w:eastAsia="Calibri"/>
        </w:rPr>
      </w:pPr>
    </w:p>
    <w:p w14:paraId="36952BBD" w14:textId="77777777" w:rsidR="000C6DA1" w:rsidRPr="00CF7A15" w:rsidRDefault="000C6DA1" w:rsidP="00CF7A15">
      <w:pPr>
        <w:ind w:firstLine="709"/>
        <w:jc w:val="both"/>
        <w:rPr>
          <w:rFonts w:eastAsia="Calibri"/>
        </w:rPr>
      </w:pPr>
      <w:r w:rsidRPr="00CF7A15">
        <w:rPr>
          <w:rFonts w:eastAsia="Calibri"/>
        </w:rPr>
        <w:t>Osim nastavka operativnog restrukturiranja, ključno je izvršiti financijsko konsolidiranje društva kako po ročnosti tako i po visini kamatnih stopa zaduženja te su za iste predviđene mjere dopuštene europskim propisima.</w:t>
      </w:r>
    </w:p>
    <w:p w14:paraId="36952BBE" w14:textId="77777777" w:rsidR="000C6DA1" w:rsidRPr="00CF7A15" w:rsidRDefault="000C6DA1" w:rsidP="00CF7A15">
      <w:pPr>
        <w:ind w:firstLine="709"/>
        <w:jc w:val="both"/>
        <w:rPr>
          <w:rFonts w:eastAsia="Calibri"/>
        </w:rPr>
      </w:pPr>
    </w:p>
    <w:p w14:paraId="36952BBF" w14:textId="77777777" w:rsidR="000C6DA1" w:rsidRPr="00CF7A15" w:rsidRDefault="000C6DA1" w:rsidP="00CF7A15">
      <w:pPr>
        <w:ind w:firstLine="709"/>
        <w:jc w:val="both"/>
        <w:rPr>
          <w:rFonts w:eastAsia="Calibri"/>
        </w:rPr>
      </w:pPr>
      <w:r w:rsidRPr="00CF7A15">
        <w:rPr>
          <w:rFonts w:eastAsia="Calibri"/>
        </w:rPr>
        <w:t>Planom restrukturiranja otvara se mogućnost privatizacije od strane nekog mogućeg strateškog partnera ili investicijskih ulagača pri čemu bi mogući prvi korak bio tržišna dokapitalizacija kojom bi se dodatno ojačala struktura kapitala Društva. Svrha dokapitalizacije Društva je poboljšanje položaja Društva povećanjem kapitala (poboljšavanje omjera duga i kapitala). Rezultat dokapitalizacije predstavlja dodatno osiguranje dugoročne održivosti Društva započeto procesom restrukturiranja. Dokapitalizacijom će doći do promjena vlasničke strukture Društva kojom Republika Hrvatska kao većinski vlasnik dodatno učvršćuje vrijednost svog kapitala te omogućava jednostavniju prodaju svog udjela u budućnosti.</w:t>
      </w:r>
    </w:p>
    <w:p w14:paraId="36952BC0" w14:textId="77777777" w:rsidR="000C6DA1" w:rsidRPr="00CF7A15" w:rsidRDefault="000C6DA1" w:rsidP="00CF7A15">
      <w:pPr>
        <w:ind w:left="709"/>
        <w:jc w:val="both"/>
        <w:rPr>
          <w:rFonts w:eastAsia="Calibri"/>
        </w:rPr>
      </w:pPr>
    </w:p>
    <w:p w14:paraId="36952BC1" w14:textId="77777777" w:rsidR="000C6DA1" w:rsidRPr="00CF7A15" w:rsidRDefault="000C6DA1" w:rsidP="00CF7A15">
      <w:pPr>
        <w:ind w:firstLine="709"/>
        <w:jc w:val="both"/>
        <w:rPr>
          <w:rFonts w:eastAsia="Calibri"/>
        </w:rPr>
      </w:pPr>
      <w:r w:rsidRPr="00CF7A15">
        <w:rPr>
          <w:rFonts w:eastAsia="Calibri"/>
        </w:rPr>
        <w:t xml:space="preserve">Osiguranje </w:t>
      </w:r>
      <w:r w:rsidR="006F411F" w:rsidRPr="00CF7A15">
        <w:rPr>
          <w:rFonts w:eastAsia="Calibri"/>
        </w:rPr>
        <w:t>predmetnog</w:t>
      </w:r>
      <w:r w:rsidRPr="00CF7A15">
        <w:rPr>
          <w:rFonts w:eastAsia="Calibri"/>
        </w:rPr>
        <w:t xml:space="preserve"> kreditnog aranžmana omogućilo bi Društvu značajno refinanciranje financijskih kreditnih obveza, a time i financijsku stabilizaciju Društva koja bi omogućila redovno otplaćivanje postojećim kreditnim vjerovnicima, te ostalih obveza prema dobavljačima kao i podmirenje plaća pomoraca, a sve zbog duže ročnosti otplate kredita i smanjene kamate.</w:t>
      </w:r>
    </w:p>
    <w:p w14:paraId="36952BC2" w14:textId="77777777" w:rsidR="000C6DA1" w:rsidRPr="00CF7A15" w:rsidRDefault="000C6DA1" w:rsidP="00CF7A15">
      <w:pPr>
        <w:ind w:firstLine="709"/>
        <w:jc w:val="both"/>
        <w:rPr>
          <w:rFonts w:eastAsia="Calibri"/>
        </w:rPr>
      </w:pPr>
    </w:p>
    <w:p w14:paraId="36952BC3" w14:textId="77777777" w:rsidR="000C6DA1" w:rsidRPr="00CF7A15" w:rsidRDefault="000C6DA1" w:rsidP="00CF7A15">
      <w:pPr>
        <w:ind w:firstLine="709"/>
        <w:jc w:val="both"/>
        <w:rPr>
          <w:rFonts w:eastAsia="Calibri"/>
        </w:rPr>
      </w:pPr>
      <w:r w:rsidRPr="00CF7A15">
        <w:rPr>
          <w:rFonts w:eastAsia="Calibri"/>
        </w:rPr>
        <w:t>Na taj način u sljedećim godinama rasta tržišta, Društvo dobiva mogućnost akumuliranja ostvarenog prihoda s osnova povećanja vozarina, postiže urednost poslovanja, povećanje likvidnosti i dugoročnu opstojnost, čime se otvaraju mogućnosti novih razvojnih projekata ovoga Društva.</w:t>
      </w:r>
    </w:p>
    <w:p w14:paraId="36952BC4" w14:textId="77777777" w:rsidR="000C6DA1" w:rsidRPr="00CF7A15" w:rsidRDefault="000C6DA1" w:rsidP="00CF7A15">
      <w:pPr>
        <w:ind w:firstLine="709"/>
        <w:jc w:val="both"/>
        <w:rPr>
          <w:rFonts w:eastAsia="Calibri"/>
        </w:rPr>
      </w:pPr>
    </w:p>
    <w:p w14:paraId="36952BC5" w14:textId="77777777" w:rsidR="000C6DA1" w:rsidRPr="00CF7A15" w:rsidRDefault="000C6DA1" w:rsidP="00CF7A15">
      <w:pPr>
        <w:ind w:firstLine="709"/>
        <w:jc w:val="both"/>
        <w:rPr>
          <w:rFonts w:eastAsia="Calibri"/>
        </w:rPr>
      </w:pPr>
      <w:r w:rsidRPr="00CF7A15">
        <w:rPr>
          <w:rFonts w:eastAsia="Calibri"/>
        </w:rPr>
        <w:t>Dobivanje financijskog državnog jamstva jedna je od mjera Plana restrukturiranja društva Jadroplov d.d. za razdoblje 2015.-2019. godine, čijom provedbom osim očuvanja radnih mjesta i ispunjenja svrhe postojanja raznih obrazovnih i stručnih organizacija u Republici Hrvatskoj, samo Društvo će biti daleko privlačnije investicijskoj javnosti i potencijalnim investitorima, čime bi se trebao olakšati proces buduće privatizacije putem tržišta kapitala. Ovim se omogućava obnova i razvoj flote kao i otvaranje novih radnih mjesta u sklopu Društva.</w:t>
      </w:r>
    </w:p>
    <w:p w14:paraId="36952BC6" w14:textId="77777777" w:rsidR="000C6DA1" w:rsidRPr="00CF7A15" w:rsidRDefault="000C6DA1" w:rsidP="00CF7A15">
      <w:pPr>
        <w:ind w:left="709"/>
        <w:jc w:val="both"/>
        <w:rPr>
          <w:rFonts w:eastAsia="Calibri"/>
        </w:rPr>
      </w:pPr>
    </w:p>
    <w:p w14:paraId="36952BC7" w14:textId="77777777" w:rsidR="006F411F" w:rsidRPr="00CF7A15" w:rsidRDefault="006F411F" w:rsidP="00CF7A15">
      <w:pPr>
        <w:ind w:left="709"/>
        <w:jc w:val="both"/>
        <w:rPr>
          <w:rFonts w:eastAsia="Calibri"/>
        </w:rPr>
      </w:pPr>
    </w:p>
    <w:p w14:paraId="36952BC8" w14:textId="77777777" w:rsidR="000C6DA1" w:rsidRPr="00CF7A15" w:rsidRDefault="000C6DA1" w:rsidP="00CF7A15">
      <w:pPr>
        <w:numPr>
          <w:ilvl w:val="0"/>
          <w:numId w:val="16"/>
        </w:numPr>
        <w:jc w:val="both"/>
        <w:rPr>
          <w:rFonts w:eastAsia="Calibri"/>
          <w:b/>
        </w:rPr>
      </w:pPr>
      <w:r w:rsidRPr="00CF7A15">
        <w:rPr>
          <w:rFonts w:eastAsia="Calibri"/>
          <w:b/>
        </w:rPr>
        <w:t>Uvjeti kreditnog zaduženja</w:t>
      </w:r>
    </w:p>
    <w:p w14:paraId="36952BC9" w14:textId="77777777" w:rsidR="006F411F" w:rsidRPr="00CF7A15" w:rsidRDefault="006F411F" w:rsidP="00CF7A15">
      <w:pPr>
        <w:ind w:firstLine="708"/>
        <w:jc w:val="both"/>
      </w:pPr>
    </w:p>
    <w:p w14:paraId="36952BCA" w14:textId="77777777" w:rsidR="006F411F" w:rsidRPr="00CF7A15" w:rsidRDefault="006F411F" w:rsidP="00CF7A15">
      <w:pPr>
        <w:ind w:firstLine="708"/>
        <w:jc w:val="both"/>
      </w:pPr>
      <w:r w:rsidRPr="00CF7A15">
        <w:t>Sukladno Indikativnoj ponudi Hrvatske ba</w:t>
      </w:r>
      <w:r w:rsidR="001B1D00" w:rsidRPr="00CF7A15">
        <w:t>nke za obnovu i razvitak</w:t>
      </w:r>
      <w:r w:rsidRPr="00CF7A15">
        <w:t xml:space="preserve"> od 01. veljače 2019. godine i Pismu namjere Hrvatske poštanske banke d.d., Zagreb od 15. ožujka 2019. godine</w:t>
      </w:r>
      <w:r w:rsidRPr="00CF7A15">
        <w:rPr>
          <w:rFonts w:eastAsia="Calibri"/>
          <w:b/>
        </w:rPr>
        <w:t xml:space="preserve"> </w:t>
      </w:r>
      <w:r w:rsidRPr="00CF7A15">
        <w:t xml:space="preserve">predviđeno je zatvaranje obveza po oba navedena kredita na način da će obje Banke sudjelovati u kreditiranju po modelu podjele rizika </w:t>
      </w:r>
      <w:r w:rsidR="00192A9D" w:rsidRPr="00CF7A15">
        <w:t>u jednakim omjerima</w:t>
      </w:r>
      <w:r w:rsidRPr="00CF7A15">
        <w:t xml:space="preserve">. </w:t>
      </w:r>
    </w:p>
    <w:p w14:paraId="36952BCB" w14:textId="77777777" w:rsidR="000C6DA1" w:rsidRPr="00CF7A15" w:rsidRDefault="000C6DA1" w:rsidP="00CF7A15">
      <w:pPr>
        <w:ind w:left="2832" w:hanging="2832"/>
        <w:rPr>
          <w:rFonts w:eastAsia="Calibri"/>
        </w:rPr>
      </w:pPr>
    </w:p>
    <w:p w14:paraId="36952BCC" w14:textId="77777777" w:rsidR="006F411F" w:rsidRPr="00CF7A15" w:rsidRDefault="006F411F" w:rsidP="00CF7A15">
      <w:pPr>
        <w:pStyle w:val="NoSpacing"/>
        <w:ind w:left="2832" w:hanging="2832"/>
        <w:rPr>
          <w:rFonts w:ascii="Times New Roman" w:hAnsi="Times New Roman"/>
          <w:sz w:val="24"/>
          <w:szCs w:val="24"/>
        </w:rPr>
      </w:pPr>
      <w:r w:rsidRPr="00CF7A15">
        <w:rPr>
          <w:rFonts w:ascii="Times New Roman" w:hAnsi="Times New Roman"/>
          <w:sz w:val="24"/>
          <w:szCs w:val="24"/>
        </w:rPr>
        <w:t>- iznos kredita:</w:t>
      </w:r>
      <w:r w:rsidRPr="00CF7A15">
        <w:rPr>
          <w:rFonts w:ascii="Times New Roman" w:hAnsi="Times New Roman"/>
          <w:sz w:val="24"/>
          <w:szCs w:val="24"/>
        </w:rPr>
        <w:tab/>
        <w:t>48.600.000</w:t>
      </w:r>
      <w:r w:rsidR="00E12C97" w:rsidRPr="00CF7A15">
        <w:rPr>
          <w:rFonts w:ascii="Times New Roman" w:hAnsi="Times New Roman"/>
          <w:sz w:val="24"/>
          <w:szCs w:val="24"/>
        </w:rPr>
        <w:t>,00</w:t>
      </w:r>
      <w:r w:rsidRPr="00CF7A15">
        <w:rPr>
          <w:rFonts w:ascii="Times New Roman" w:hAnsi="Times New Roman"/>
          <w:sz w:val="24"/>
          <w:szCs w:val="24"/>
        </w:rPr>
        <w:t xml:space="preserve"> kuna</w:t>
      </w:r>
    </w:p>
    <w:p w14:paraId="36952BCD" w14:textId="77777777" w:rsidR="006F411F" w:rsidRPr="00CF7A15" w:rsidRDefault="006F411F" w:rsidP="00CF7A15">
      <w:pPr>
        <w:pStyle w:val="NoSpacing"/>
        <w:ind w:left="2832" w:hanging="2832"/>
        <w:rPr>
          <w:rFonts w:ascii="Times New Roman" w:hAnsi="Times New Roman"/>
          <w:sz w:val="24"/>
          <w:szCs w:val="24"/>
        </w:rPr>
      </w:pPr>
    </w:p>
    <w:p w14:paraId="36952BCE" w14:textId="77777777" w:rsidR="006F411F" w:rsidRPr="00CF7A15" w:rsidRDefault="006F411F" w:rsidP="00CF7A15">
      <w:pPr>
        <w:pStyle w:val="NoSpacing"/>
        <w:ind w:left="2832" w:hanging="2832"/>
        <w:rPr>
          <w:rFonts w:ascii="Times New Roman" w:hAnsi="Times New Roman"/>
          <w:sz w:val="24"/>
          <w:szCs w:val="24"/>
        </w:rPr>
      </w:pPr>
      <w:r w:rsidRPr="00CF7A15">
        <w:rPr>
          <w:rFonts w:ascii="Times New Roman" w:hAnsi="Times New Roman"/>
          <w:sz w:val="24"/>
          <w:szCs w:val="24"/>
        </w:rPr>
        <w:t>- iznos jamstva</w:t>
      </w:r>
      <w:r w:rsidR="002A0BF5" w:rsidRPr="00CF7A15">
        <w:rPr>
          <w:rFonts w:ascii="Times New Roman" w:hAnsi="Times New Roman"/>
          <w:sz w:val="24"/>
          <w:szCs w:val="24"/>
        </w:rPr>
        <w:t>:</w:t>
      </w:r>
      <w:r w:rsidRPr="00CF7A15">
        <w:rPr>
          <w:rFonts w:ascii="Times New Roman" w:hAnsi="Times New Roman"/>
          <w:sz w:val="24"/>
          <w:szCs w:val="24"/>
        </w:rPr>
        <w:tab/>
        <w:t>24.300.000</w:t>
      </w:r>
      <w:r w:rsidR="00E12C97" w:rsidRPr="00CF7A15">
        <w:rPr>
          <w:rFonts w:ascii="Times New Roman" w:hAnsi="Times New Roman"/>
          <w:sz w:val="24"/>
          <w:szCs w:val="24"/>
        </w:rPr>
        <w:t>,00</w:t>
      </w:r>
      <w:r w:rsidRPr="00CF7A15">
        <w:rPr>
          <w:rFonts w:ascii="Times New Roman" w:hAnsi="Times New Roman"/>
          <w:sz w:val="24"/>
          <w:szCs w:val="24"/>
        </w:rPr>
        <w:t xml:space="preserve"> kuna -  u visini od 50% iznosa kredita</w:t>
      </w:r>
    </w:p>
    <w:p w14:paraId="36952BCF" w14:textId="77777777" w:rsidR="006F411F" w:rsidRPr="00CF7A15" w:rsidRDefault="006F411F" w:rsidP="00CF7A15">
      <w:pPr>
        <w:pStyle w:val="NoSpacing"/>
        <w:rPr>
          <w:rFonts w:ascii="Times New Roman" w:hAnsi="Times New Roman"/>
          <w:sz w:val="24"/>
          <w:szCs w:val="24"/>
        </w:rPr>
      </w:pPr>
    </w:p>
    <w:p w14:paraId="36952BD0" w14:textId="77777777" w:rsidR="006F411F" w:rsidRPr="00CF7A15" w:rsidRDefault="006F411F" w:rsidP="00CF7A15">
      <w:pPr>
        <w:pStyle w:val="NoSpacing"/>
        <w:rPr>
          <w:rFonts w:ascii="Times New Roman" w:hAnsi="Times New Roman"/>
          <w:sz w:val="24"/>
          <w:szCs w:val="24"/>
        </w:rPr>
      </w:pPr>
      <w:r w:rsidRPr="00CF7A15">
        <w:rPr>
          <w:rFonts w:ascii="Times New Roman" w:hAnsi="Times New Roman"/>
          <w:sz w:val="24"/>
          <w:szCs w:val="24"/>
        </w:rPr>
        <w:t>- vrsta kredita:</w:t>
      </w:r>
      <w:r w:rsidRPr="00CF7A15">
        <w:rPr>
          <w:rFonts w:ascii="Times New Roman" w:hAnsi="Times New Roman"/>
          <w:sz w:val="24"/>
          <w:szCs w:val="24"/>
        </w:rPr>
        <w:tab/>
      </w:r>
      <w:r w:rsidRPr="00CF7A15">
        <w:rPr>
          <w:rFonts w:ascii="Times New Roman" w:hAnsi="Times New Roman"/>
          <w:sz w:val="24"/>
          <w:szCs w:val="24"/>
        </w:rPr>
        <w:tab/>
      </w:r>
      <w:r w:rsidRPr="00CF7A15">
        <w:rPr>
          <w:rFonts w:ascii="Times New Roman" w:hAnsi="Times New Roman"/>
          <w:sz w:val="24"/>
          <w:szCs w:val="24"/>
        </w:rPr>
        <w:tab/>
        <w:t>hipotekarni kredit</w:t>
      </w:r>
    </w:p>
    <w:p w14:paraId="36952BD1" w14:textId="77777777" w:rsidR="006F411F" w:rsidRPr="00CF7A15" w:rsidRDefault="006F411F" w:rsidP="00CF7A15">
      <w:pPr>
        <w:pStyle w:val="NoSpacing"/>
        <w:rPr>
          <w:rFonts w:ascii="Times New Roman" w:hAnsi="Times New Roman"/>
          <w:sz w:val="24"/>
          <w:szCs w:val="24"/>
        </w:rPr>
      </w:pPr>
    </w:p>
    <w:p w14:paraId="36952BD2" w14:textId="77777777" w:rsidR="006F411F" w:rsidRPr="00CF7A15" w:rsidRDefault="006F411F" w:rsidP="00CF7A15">
      <w:pPr>
        <w:pStyle w:val="NoSpacing"/>
        <w:rPr>
          <w:rFonts w:ascii="Times New Roman" w:hAnsi="Times New Roman"/>
          <w:sz w:val="24"/>
          <w:szCs w:val="24"/>
        </w:rPr>
      </w:pPr>
      <w:r w:rsidRPr="00CF7A15">
        <w:rPr>
          <w:rFonts w:ascii="Times New Roman" w:hAnsi="Times New Roman"/>
          <w:sz w:val="24"/>
          <w:szCs w:val="24"/>
        </w:rPr>
        <w:t xml:space="preserve">- namjena kredita:              </w:t>
      </w:r>
      <w:r w:rsidRPr="00CF7A15">
        <w:rPr>
          <w:rFonts w:ascii="Times New Roman" w:hAnsi="Times New Roman"/>
          <w:sz w:val="24"/>
          <w:szCs w:val="24"/>
        </w:rPr>
        <w:tab/>
        <w:t>reprogram kreditnih obveza i financiranje tekuće likvidnosti</w:t>
      </w:r>
    </w:p>
    <w:p w14:paraId="36952BD3" w14:textId="77777777" w:rsidR="006F411F" w:rsidRPr="00CF7A15" w:rsidRDefault="006F411F" w:rsidP="00CF7A15">
      <w:pPr>
        <w:pStyle w:val="NoSpacing"/>
        <w:rPr>
          <w:rFonts w:ascii="Times New Roman" w:hAnsi="Times New Roman"/>
          <w:sz w:val="24"/>
          <w:szCs w:val="24"/>
        </w:rPr>
      </w:pPr>
    </w:p>
    <w:p w14:paraId="36952BD4" w14:textId="77777777" w:rsidR="006F411F" w:rsidRPr="00CF7A15" w:rsidRDefault="006F411F" w:rsidP="00CF7A15">
      <w:pPr>
        <w:pStyle w:val="NoSpacing"/>
        <w:rPr>
          <w:rFonts w:ascii="Times New Roman" w:hAnsi="Times New Roman"/>
          <w:sz w:val="24"/>
          <w:szCs w:val="24"/>
        </w:rPr>
      </w:pPr>
      <w:r w:rsidRPr="00CF7A15">
        <w:rPr>
          <w:rFonts w:ascii="Times New Roman" w:hAnsi="Times New Roman"/>
          <w:sz w:val="24"/>
          <w:szCs w:val="24"/>
        </w:rPr>
        <w:t>- način i rok otplate:</w:t>
      </w:r>
      <w:r w:rsidRPr="00CF7A15">
        <w:rPr>
          <w:rFonts w:ascii="Times New Roman" w:hAnsi="Times New Roman"/>
          <w:sz w:val="24"/>
          <w:szCs w:val="24"/>
        </w:rPr>
        <w:tab/>
      </w:r>
      <w:r w:rsidRPr="00CF7A15">
        <w:rPr>
          <w:rFonts w:ascii="Times New Roman" w:hAnsi="Times New Roman"/>
          <w:sz w:val="24"/>
          <w:szCs w:val="24"/>
        </w:rPr>
        <w:tab/>
        <w:t>10 godina, uključujući 2 godine počeka, u polugodišnjim ratama</w:t>
      </w:r>
    </w:p>
    <w:p w14:paraId="36952BD5" w14:textId="77777777" w:rsidR="006F411F" w:rsidRPr="00CF7A15" w:rsidRDefault="006F411F" w:rsidP="00CF7A15">
      <w:pPr>
        <w:pStyle w:val="NoSpacing"/>
        <w:rPr>
          <w:rFonts w:ascii="Times New Roman" w:hAnsi="Times New Roman"/>
          <w:sz w:val="24"/>
          <w:szCs w:val="24"/>
        </w:rPr>
      </w:pPr>
    </w:p>
    <w:p w14:paraId="36952BD6" w14:textId="77777777" w:rsidR="006F411F" w:rsidRPr="00CF7A15" w:rsidRDefault="006F411F" w:rsidP="00CF7A15">
      <w:pPr>
        <w:pStyle w:val="NoSpacing"/>
        <w:rPr>
          <w:rFonts w:ascii="Times New Roman" w:hAnsi="Times New Roman"/>
          <w:sz w:val="24"/>
          <w:szCs w:val="24"/>
        </w:rPr>
      </w:pPr>
      <w:r w:rsidRPr="00CF7A15">
        <w:rPr>
          <w:rFonts w:ascii="Times New Roman" w:hAnsi="Times New Roman"/>
          <w:sz w:val="24"/>
          <w:szCs w:val="24"/>
        </w:rPr>
        <w:t>- način korištenja kredita:</w:t>
      </w:r>
      <w:r w:rsidRPr="00CF7A15">
        <w:rPr>
          <w:rFonts w:ascii="Times New Roman" w:hAnsi="Times New Roman"/>
          <w:sz w:val="24"/>
          <w:szCs w:val="24"/>
        </w:rPr>
        <w:tab/>
        <w:t>jednokratno</w:t>
      </w:r>
    </w:p>
    <w:p w14:paraId="36952BD7" w14:textId="77777777" w:rsidR="006F411F" w:rsidRPr="00CF7A15" w:rsidRDefault="006F411F" w:rsidP="00CF7A15">
      <w:pPr>
        <w:pStyle w:val="NoSpacing"/>
        <w:rPr>
          <w:rFonts w:ascii="Times New Roman" w:hAnsi="Times New Roman"/>
          <w:sz w:val="24"/>
          <w:szCs w:val="24"/>
        </w:rPr>
      </w:pPr>
    </w:p>
    <w:p w14:paraId="36952BD8" w14:textId="77777777" w:rsidR="006F411F" w:rsidRPr="00CF7A15" w:rsidRDefault="006F411F" w:rsidP="00CF7A15">
      <w:pPr>
        <w:pStyle w:val="NoSpacing"/>
        <w:ind w:left="2835" w:hanging="2835"/>
        <w:rPr>
          <w:rFonts w:ascii="Times New Roman" w:hAnsi="Times New Roman"/>
          <w:sz w:val="24"/>
          <w:szCs w:val="24"/>
        </w:rPr>
      </w:pPr>
      <w:r w:rsidRPr="00CF7A15">
        <w:rPr>
          <w:rFonts w:ascii="Times New Roman" w:hAnsi="Times New Roman"/>
          <w:sz w:val="24"/>
          <w:szCs w:val="24"/>
        </w:rPr>
        <w:t>- kamatna stopa:</w:t>
      </w:r>
      <w:r w:rsidRPr="00CF7A15">
        <w:rPr>
          <w:rFonts w:ascii="Times New Roman" w:hAnsi="Times New Roman"/>
          <w:sz w:val="24"/>
          <w:szCs w:val="24"/>
        </w:rPr>
        <w:tab/>
        <w:t xml:space="preserve">4% godišnje, promjenjiva temeljem odluke nadležnog tijela </w:t>
      </w:r>
      <w:r w:rsidR="00192A9D" w:rsidRPr="00CF7A15">
        <w:rPr>
          <w:rFonts w:ascii="Times New Roman" w:hAnsi="Times New Roman"/>
          <w:sz w:val="24"/>
          <w:szCs w:val="24"/>
        </w:rPr>
        <w:t>Hrvatske banke za obnovu i razvitak</w:t>
      </w:r>
    </w:p>
    <w:p w14:paraId="36952BD9" w14:textId="77777777" w:rsidR="000C6DA1" w:rsidRPr="00CF7A15" w:rsidRDefault="000C6DA1" w:rsidP="00CF7A15">
      <w:pPr>
        <w:rPr>
          <w:rFonts w:eastAsia="Calibri"/>
        </w:rPr>
      </w:pPr>
    </w:p>
    <w:p w14:paraId="36952BDA" w14:textId="77777777" w:rsidR="00E12C97" w:rsidRPr="00CF7A15" w:rsidRDefault="00E12C97" w:rsidP="00CF7A15">
      <w:pPr>
        <w:suppressAutoHyphens/>
        <w:autoSpaceDN w:val="0"/>
        <w:ind w:firstLine="708"/>
        <w:jc w:val="both"/>
        <w:textAlignment w:val="baseline"/>
        <w:rPr>
          <w:b/>
          <w:lang w:eastAsia="hr-HR"/>
        </w:rPr>
      </w:pPr>
      <w:r w:rsidRPr="00CF7A15">
        <w:rPr>
          <w:bCs/>
        </w:rPr>
        <w:t xml:space="preserve">Korisnik kredita suglasan je da se u svrhu osiguranja urednog izvršenja svih obveza koje mogu nastati po izdanom jamstvu, upiše založno pravo - hipoteka, prvog reda </w:t>
      </w:r>
      <w:r w:rsidRPr="00CF7A15">
        <w:rPr>
          <w:lang w:eastAsia="hr-HR"/>
        </w:rPr>
        <w:t xml:space="preserve">na brodu „Split“, založno pravo - hipoteka drugog reda na brodu „Trogir“ te upis založnog prava - hipoteke nižeg reda na nekretninama </w:t>
      </w:r>
      <w:r w:rsidR="00500F7F" w:rsidRPr="00CF7A15">
        <w:t>na adresi Obala kneza Branimira 16, Split, (KO Split, ZK uložak 21913, kčbr. 8263/9 neplodno; kčbr. 10233/2 dvorište; 10234/2 zgrada i ZK uložak 9384, kčbr. 10234/3 neplodno), Dražanac 3 i 5, Split (KO Split, ZK uložak 21645, kčbr. 2671/1 poslovna zgrada, dvorište), Komulovića put 5, Split (KO Split, ZK uložak 4400, kčbr. 5851/19 dvor i ZK uložak 3280, kčbr. 5851/12 dvor i 5851/13 dvor)</w:t>
      </w:r>
      <w:r w:rsidRPr="00CF7A15">
        <w:t>,</w:t>
      </w:r>
      <w:r w:rsidRPr="00CF7A15">
        <w:rPr>
          <w:bCs/>
        </w:rPr>
        <w:t xml:space="preserve"> u korist Republike Hrvatske u visini garantiranog iznosa uvećano za kamate, naknade i ostale troškove, obračunate </w:t>
      </w:r>
      <w:r w:rsidRPr="00CF7A15">
        <w:rPr>
          <w:lang w:eastAsia="hr-HR"/>
        </w:rPr>
        <w:t>na iznos jamstva.</w:t>
      </w:r>
    </w:p>
    <w:p w14:paraId="36952BDB" w14:textId="77777777" w:rsidR="00E12C97" w:rsidRPr="00CF7A15" w:rsidRDefault="00E12C97" w:rsidP="00CF7A15">
      <w:pPr>
        <w:suppressAutoHyphens/>
        <w:autoSpaceDN w:val="0"/>
        <w:ind w:left="3540" w:firstLine="708"/>
        <w:textAlignment w:val="baseline"/>
        <w:rPr>
          <w:b/>
          <w:lang w:eastAsia="hr-HR"/>
        </w:rPr>
      </w:pPr>
    </w:p>
    <w:p w14:paraId="36952BDC" w14:textId="77777777" w:rsidR="003F41FB" w:rsidRPr="00CF7A15" w:rsidRDefault="003F41FB" w:rsidP="00CF7A15">
      <w:pPr>
        <w:suppressAutoHyphens/>
        <w:autoSpaceDN w:val="0"/>
        <w:ind w:left="3540" w:firstLine="708"/>
        <w:textAlignment w:val="baseline"/>
        <w:rPr>
          <w:b/>
          <w:lang w:eastAsia="hr-HR"/>
        </w:rPr>
      </w:pPr>
    </w:p>
    <w:p w14:paraId="36952BDD" w14:textId="77777777" w:rsidR="000C6DA1" w:rsidRPr="00CF7A15" w:rsidRDefault="000C6DA1" w:rsidP="00CF7A15">
      <w:pPr>
        <w:rPr>
          <w:rFonts w:eastAsia="Calibri"/>
        </w:rPr>
      </w:pPr>
    </w:p>
    <w:p w14:paraId="36952BDE" w14:textId="77777777" w:rsidR="000C6DA1" w:rsidRPr="00CF7A15" w:rsidRDefault="000C6DA1" w:rsidP="00CF7A15">
      <w:pPr>
        <w:numPr>
          <w:ilvl w:val="0"/>
          <w:numId w:val="19"/>
        </w:numPr>
        <w:ind w:left="567" w:hanging="720"/>
        <w:jc w:val="both"/>
        <w:rPr>
          <w:rFonts w:eastAsia="Calibri"/>
          <w:b/>
        </w:rPr>
      </w:pPr>
      <w:r w:rsidRPr="00CF7A15">
        <w:rPr>
          <w:rFonts w:eastAsia="Calibri"/>
          <w:b/>
        </w:rPr>
        <w:t>OCJENA ZAHTJEVA ZA DAVANJE DRŽAVNOG JAMSTVA – Ministarstva mora, prometa i infrastrukture</w:t>
      </w:r>
    </w:p>
    <w:p w14:paraId="36952BDF" w14:textId="77777777" w:rsidR="000C6DA1" w:rsidRPr="00CF7A15" w:rsidRDefault="000C6DA1" w:rsidP="00CF7A15">
      <w:pPr>
        <w:ind w:left="1068"/>
        <w:jc w:val="both"/>
        <w:rPr>
          <w:rFonts w:eastAsia="Calibri"/>
          <w:b/>
        </w:rPr>
      </w:pPr>
    </w:p>
    <w:p w14:paraId="36952BE0" w14:textId="77777777" w:rsidR="000C6DA1" w:rsidRPr="00CF7A15" w:rsidRDefault="000C6DA1" w:rsidP="00CF7A15">
      <w:pPr>
        <w:numPr>
          <w:ilvl w:val="0"/>
          <w:numId w:val="16"/>
        </w:numPr>
        <w:jc w:val="both"/>
        <w:rPr>
          <w:rFonts w:eastAsia="Calibri"/>
          <w:b/>
        </w:rPr>
      </w:pPr>
      <w:r w:rsidRPr="00CF7A15">
        <w:rPr>
          <w:rFonts w:eastAsia="Calibri"/>
          <w:b/>
        </w:rPr>
        <w:t>Opći uvjeti gospodarske stabilnosti i važnosti u regionalnom razvitku</w:t>
      </w:r>
    </w:p>
    <w:p w14:paraId="36952BE1" w14:textId="77777777" w:rsidR="000C6DA1" w:rsidRPr="00CF7A15" w:rsidRDefault="000C6DA1" w:rsidP="00CF7A15">
      <w:pPr>
        <w:ind w:left="708"/>
        <w:jc w:val="both"/>
        <w:rPr>
          <w:rFonts w:eastAsia="Calibri"/>
          <w:b/>
        </w:rPr>
      </w:pPr>
    </w:p>
    <w:p w14:paraId="36952BE2" w14:textId="77777777" w:rsidR="000C6DA1" w:rsidRPr="00CF7A15" w:rsidRDefault="000C6DA1" w:rsidP="00CF7A15">
      <w:pPr>
        <w:ind w:firstLine="708"/>
        <w:jc w:val="both"/>
        <w:rPr>
          <w:rFonts w:eastAsia="Calibri"/>
        </w:rPr>
      </w:pPr>
      <w:r w:rsidRPr="00CF7A15">
        <w:rPr>
          <w:rFonts w:eastAsia="Calibri"/>
        </w:rPr>
        <w:t>Poslovanje hrvatskih brodara u međunarodnoj plovidbi u velikoj mjeri je izjednačeno s poslovanjem brodara iz drugih država uključujući i brodare država članica EU, te uključenja hrvatskih pomoraca u pravni, mirovinski i zdravstveni sustav Republike Hrvatske.</w:t>
      </w:r>
    </w:p>
    <w:p w14:paraId="36952BE3" w14:textId="77777777" w:rsidR="000C6DA1" w:rsidRPr="00CF7A15" w:rsidRDefault="000C6DA1" w:rsidP="00CF7A15">
      <w:pPr>
        <w:ind w:firstLine="708"/>
        <w:jc w:val="both"/>
        <w:rPr>
          <w:rFonts w:eastAsia="Calibri"/>
        </w:rPr>
      </w:pPr>
    </w:p>
    <w:p w14:paraId="36952BE4" w14:textId="77777777" w:rsidR="000C6DA1" w:rsidRPr="00CF7A15" w:rsidRDefault="000C6DA1" w:rsidP="00CF7A15">
      <w:pPr>
        <w:ind w:firstLine="708"/>
        <w:jc w:val="both"/>
        <w:rPr>
          <w:rFonts w:eastAsia="Calibri"/>
        </w:rPr>
      </w:pPr>
      <w:r w:rsidRPr="00CF7A15">
        <w:rPr>
          <w:rFonts w:eastAsia="Calibri"/>
        </w:rPr>
        <w:t>Točkom 38. podtočkom (a) Komunikacija Komisije-Smjernice o državnim potporama za sanaciju i restrukturiranje nefinancijskih poduzetnika u teškoćama (0JC 249, 31.7.2014.) zahtijeva se da potpora za restrukturiranje pridonosi jasno definiranom cilju od zajedničkog interesa. Kako bi to dokazala, država članica mora dostaviti jasne dokaze da bi u slučaju neuspjeha korisnika nastali ozbiljni socijalni problemi koji se potporom nastoje spriječiti.</w:t>
      </w:r>
    </w:p>
    <w:p w14:paraId="36952BE5" w14:textId="77777777" w:rsidR="000C6DA1" w:rsidRPr="00CF7A15" w:rsidRDefault="000C6DA1" w:rsidP="00CF7A15">
      <w:pPr>
        <w:jc w:val="both"/>
        <w:rPr>
          <w:rFonts w:eastAsia="Calibri"/>
        </w:rPr>
      </w:pPr>
      <w:r w:rsidRPr="00CF7A15">
        <w:rPr>
          <w:rFonts w:eastAsia="Calibri"/>
        </w:rPr>
        <w:t xml:space="preserve">U skladu s najnovijim statističkim podacima za EU15 nezaposlenost u Jadranskoj Hrvatskoj (jedna od 3 regije unutar Hrvatske, sukladno podjeli Eurostat-a) u posljednjih je pet godina bila stalno iznad prosjeka EU. </w:t>
      </w:r>
    </w:p>
    <w:p w14:paraId="36952BE6" w14:textId="77777777" w:rsidR="000C6DA1" w:rsidRPr="00CF7A15" w:rsidRDefault="000C6DA1" w:rsidP="00CF7A15">
      <w:pPr>
        <w:ind w:firstLine="720"/>
        <w:jc w:val="both"/>
        <w:rPr>
          <w:rFonts w:eastAsia="Calibri"/>
        </w:rPr>
      </w:pPr>
    </w:p>
    <w:p w14:paraId="36952BE7" w14:textId="77777777" w:rsidR="000C6DA1" w:rsidRPr="00CF7A15" w:rsidRDefault="000C6DA1" w:rsidP="00CF7A15">
      <w:pPr>
        <w:ind w:firstLine="720"/>
        <w:jc w:val="both"/>
        <w:rPr>
          <w:rFonts w:eastAsia="Calibri"/>
        </w:rPr>
      </w:pPr>
      <w:r w:rsidRPr="00CF7A15">
        <w:rPr>
          <w:rFonts w:eastAsia="Calibri"/>
        </w:rPr>
        <w:t>Zbog niske razine gospodarske aktivnosti, osim u turizmu, na splitskom području vrlo teško se otvaraju nova, stalna radna mjesta. Stoga je u Splitsko-dalmatinskoj županiji u kojoj se nalazi Jadroplov</w:t>
      </w:r>
      <w:r w:rsidR="0031362B">
        <w:rPr>
          <w:rFonts w:eastAsia="Calibri"/>
        </w:rPr>
        <w:t xml:space="preserve"> d.d.</w:t>
      </w:r>
      <w:r w:rsidRPr="00CF7A15">
        <w:rPr>
          <w:rFonts w:eastAsia="Calibri"/>
        </w:rPr>
        <w:t xml:space="preserve"> stopa nezaposle</w:t>
      </w:r>
      <w:r w:rsidR="00ED1992" w:rsidRPr="00CF7A15">
        <w:rPr>
          <w:rFonts w:eastAsia="Calibri"/>
        </w:rPr>
        <w:t>nosti još i viša te iznosi 24,1</w:t>
      </w:r>
      <w:r w:rsidR="0031362B">
        <w:rPr>
          <w:rFonts w:eastAsia="Calibri"/>
        </w:rPr>
        <w:t xml:space="preserve"> </w:t>
      </w:r>
      <w:r w:rsidRPr="00CF7A15">
        <w:rPr>
          <w:rFonts w:eastAsia="Calibri"/>
        </w:rPr>
        <w:t>%. Split je sjedište najvećeg pomorskog učilišta u Hrvatskoj i Jadroplov svake godine osigurava pripravnički staž za značajan broj diplomanata. Izlazak s tržišta jednog od rijetkih poslodavaca te vrste u regiji imalo bi negativne učinke prelijevanja na lokalno gospodarstvo.</w:t>
      </w:r>
    </w:p>
    <w:p w14:paraId="36952BE8" w14:textId="77777777" w:rsidR="000C6DA1" w:rsidRPr="00CF7A15" w:rsidRDefault="000C6DA1" w:rsidP="00CF7A15">
      <w:pPr>
        <w:jc w:val="both"/>
        <w:rPr>
          <w:rFonts w:eastAsia="Calibri"/>
          <w:bCs/>
        </w:rPr>
      </w:pPr>
    </w:p>
    <w:p w14:paraId="36952BE9" w14:textId="77777777" w:rsidR="00ED1992" w:rsidRPr="00CF7A15" w:rsidRDefault="000C6DA1" w:rsidP="00CF7A15">
      <w:pPr>
        <w:ind w:firstLine="720"/>
        <w:jc w:val="both"/>
        <w:rPr>
          <w:rFonts w:eastAsia="Calibri"/>
          <w:bCs/>
        </w:rPr>
      </w:pPr>
      <w:r w:rsidRPr="00CF7A15">
        <w:t>Osiguranje novog kreditnog aranžmana s</w:t>
      </w:r>
      <w:r w:rsidR="00564082" w:rsidRPr="00CF7A15">
        <w:t xml:space="preserve"> bankama omogućilo</w:t>
      </w:r>
      <w:r w:rsidRPr="00CF7A15">
        <w:t xml:space="preserve"> bi Društvu refinanciranje financijskih kreditnih obveza, a time i financijsku stabilizaciju Društva koja bi </w:t>
      </w:r>
      <w:r w:rsidRPr="00CF7A15">
        <w:lastRenderedPageBreak/>
        <w:t>omogućila redovno otplaćivanje obveza postojećim kreditnim vjerovnicima, kao i podmirenje plaća pomoraca, a sve zbog duže ročnosti otplate kredita i smanjene kamate. Na taj način u sljedećim godinama rasta tržišta Društvo dobiva mogućnost akumuliranja ostvarenog prihoda s osnova povećanja vozarina, postiže urednost poslovanja, povećanje likvidnosti i dugoročnu opstojnost, čime se otvaraju mogućnosti novih razvojnih projekata ovoga Društva.</w:t>
      </w:r>
      <w:r w:rsidRPr="00CF7A15">
        <w:rPr>
          <w:rFonts w:eastAsia="Calibri"/>
          <w:bCs/>
        </w:rPr>
        <w:t xml:space="preserve"> </w:t>
      </w:r>
    </w:p>
    <w:p w14:paraId="36952BEA" w14:textId="77777777" w:rsidR="00ED1992" w:rsidRPr="00CF7A15" w:rsidRDefault="00ED1992" w:rsidP="00CF7A15">
      <w:pPr>
        <w:jc w:val="both"/>
        <w:rPr>
          <w:rFonts w:eastAsia="Calibri"/>
          <w:bCs/>
        </w:rPr>
      </w:pPr>
    </w:p>
    <w:p w14:paraId="36952BEB" w14:textId="77777777" w:rsidR="000C6DA1" w:rsidRPr="00CF7A15" w:rsidRDefault="000C6DA1" w:rsidP="00CF7A15">
      <w:pPr>
        <w:ind w:firstLine="720"/>
        <w:jc w:val="both"/>
      </w:pPr>
      <w:r w:rsidRPr="00CF7A15">
        <w:rPr>
          <w:rFonts w:eastAsia="Calibri"/>
          <w:bCs/>
        </w:rPr>
        <w:t>Ministarstvo mora, prometa i infras</w:t>
      </w:r>
      <w:r w:rsidR="00735239" w:rsidRPr="00CF7A15">
        <w:rPr>
          <w:rFonts w:eastAsia="Calibri"/>
          <w:bCs/>
        </w:rPr>
        <w:t>trukture ocijenilo je</w:t>
      </w:r>
      <w:r w:rsidRPr="00CF7A15">
        <w:rPr>
          <w:rFonts w:eastAsia="Calibri"/>
          <w:bCs/>
        </w:rPr>
        <w:t xml:space="preserve"> Zahtjev Jadroplova d.d., Split opravdanim i nužnim.</w:t>
      </w:r>
    </w:p>
    <w:p w14:paraId="36952BEC" w14:textId="77777777" w:rsidR="00502E49" w:rsidRPr="00CF7A15" w:rsidRDefault="00502E49" w:rsidP="00CF7A15">
      <w:pPr>
        <w:pStyle w:val="NoSpacing"/>
        <w:jc w:val="both"/>
        <w:rPr>
          <w:rFonts w:ascii="Times New Roman" w:hAnsi="Times New Roman"/>
          <w:bCs/>
          <w:sz w:val="24"/>
          <w:szCs w:val="24"/>
        </w:rPr>
      </w:pPr>
      <w:r w:rsidRPr="00CF7A15">
        <w:rPr>
          <w:rFonts w:ascii="Times New Roman" w:hAnsi="Times New Roman"/>
          <w:bCs/>
          <w:sz w:val="24"/>
          <w:szCs w:val="24"/>
        </w:rPr>
        <w:tab/>
      </w:r>
    </w:p>
    <w:sectPr w:rsidR="00502E49" w:rsidRPr="00CF7A15" w:rsidSect="00CF7A1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5314" w14:textId="77777777" w:rsidR="00DC44A9" w:rsidRDefault="00DC44A9" w:rsidP="008336FF">
      <w:r>
        <w:separator/>
      </w:r>
    </w:p>
  </w:endnote>
  <w:endnote w:type="continuationSeparator" w:id="0">
    <w:p w14:paraId="3EFDB207" w14:textId="77777777" w:rsidR="00DC44A9" w:rsidRDefault="00DC44A9" w:rsidP="0083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2BF3" w14:textId="77777777" w:rsidR="00FF450E" w:rsidRDefault="00FF450E">
    <w:pPr>
      <w:pStyle w:val="Footer"/>
      <w:jc w:val="right"/>
    </w:pPr>
  </w:p>
  <w:p w14:paraId="36952BF4" w14:textId="77777777" w:rsidR="00FF450E" w:rsidRDefault="00FF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645E" w14:textId="77777777" w:rsidR="00DC44A9" w:rsidRDefault="00DC44A9" w:rsidP="008336FF">
      <w:r>
        <w:separator/>
      </w:r>
    </w:p>
  </w:footnote>
  <w:footnote w:type="continuationSeparator" w:id="0">
    <w:p w14:paraId="49D0D56D" w14:textId="77777777" w:rsidR="00DC44A9" w:rsidRDefault="00DC44A9" w:rsidP="0083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DB5"/>
    <w:multiLevelType w:val="hybridMultilevel"/>
    <w:tmpl w:val="9E2ED9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8680B"/>
    <w:multiLevelType w:val="hybridMultilevel"/>
    <w:tmpl w:val="7C70360E"/>
    <w:lvl w:ilvl="0" w:tplc="2182F916">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3053F"/>
    <w:multiLevelType w:val="hybridMultilevel"/>
    <w:tmpl w:val="FE8E520E"/>
    <w:lvl w:ilvl="0" w:tplc="CF30227A">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0A75AE"/>
    <w:multiLevelType w:val="hybridMultilevel"/>
    <w:tmpl w:val="C3F4EE40"/>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4" w15:restartNumberingAfterBreak="0">
    <w:nsid w:val="29F267A6"/>
    <w:multiLevelType w:val="hybridMultilevel"/>
    <w:tmpl w:val="84042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903AEA"/>
    <w:multiLevelType w:val="hybridMultilevel"/>
    <w:tmpl w:val="43BA992E"/>
    <w:lvl w:ilvl="0" w:tplc="D276AC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F7D32"/>
    <w:multiLevelType w:val="hybridMultilevel"/>
    <w:tmpl w:val="860E5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0542D7"/>
    <w:multiLevelType w:val="hybridMultilevel"/>
    <w:tmpl w:val="E7C4CDD0"/>
    <w:lvl w:ilvl="0" w:tplc="CF30227A">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05BD1"/>
    <w:multiLevelType w:val="hybridMultilevel"/>
    <w:tmpl w:val="432C6784"/>
    <w:lvl w:ilvl="0" w:tplc="3128294C">
      <w:start w:val="4"/>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3128294C">
      <w:start w:val="4"/>
      <w:numFmt w:val="bullet"/>
      <w:lvlText w:val="-"/>
      <w:lvlJc w:val="left"/>
      <w:pPr>
        <w:tabs>
          <w:tab w:val="num" w:pos="3600"/>
        </w:tabs>
        <w:ind w:left="3600" w:hanging="360"/>
      </w:pPr>
      <w:rPr>
        <w:rFonts w:ascii="Arial" w:eastAsia="Times New Roman" w:hAnsi="Arial" w:cs="Aria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650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41B4BC3"/>
    <w:multiLevelType w:val="hybridMultilevel"/>
    <w:tmpl w:val="BC302934"/>
    <w:lvl w:ilvl="0" w:tplc="0DB65BE0">
      <w:start w:val="30"/>
      <w:numFmt w:val="bullet"/>
      <w:lvlText w:val="-"/>
      <w:lvlJc w:val="left"/>
      <w:pPr>
        <w:ind w:left="1068" w:hanging="360"/>
      </w:pPr>
      <w:rPr>
        <w:rFonts w:ascii="Arial" w:eastAsia="Times New Roman" w:hAnsi="Arial" w:hint="default"/>
        <w:b/>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12" w15:restartNumberingAfterBreak="0">
    <w:nsid w:val="5C7E0682"/>
    <w:multiLevelType w:val="hybridMultilevel"/>
    <w:tmpl w:val="37F08216"/>
    <w:lvl w:ilvl="0" w:tplc="D276A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83E91"/>
    <w:multiLevelType w:val="hybridMultilevel"/>
    <w:tmpl w:val="F8149FB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68793CF3"/>
    <w:multiLevelType w:val="hybridMultilevel"/>
    <w:tmpl w:val="E8EE9F50"/>
    <w:lvl w:ilvl="0" w:tplc="CF3022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D20BF0"/>
    <w:multiLevelType w:val="hybridMultilevel"/>
    <w:tmpl w:val="98183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273D9D"/>
    <w:multiLevelType w:val="hybridMultilevel"/>
    <w:tmpl w:val="ADCC078C"/>
    <w:lvl w:ilvl="0" w:tplc="E966B62C">
      <w:start w:val="1"/>
      <w:numFmt w:val="bullet"/>
      <w:lvlText w:val="-"/>
      <w:lvlJc w:val="left"/>
      <w:pPr>
        <w:ind w:left="1440" w:hanging="360"/>
      </w:pPr>
      <w:rPr>
        <w:rFonts w:ascii="Simplified Arabic Fixed" w:hAnsi="Simplified Arabic Fixed"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69581C5D"/>
    <w:multiLevelType w:val="multilevel"/>
    <w:tmpl w:val="2C8C72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3283B"/>
    <w:multiLevelType w:val="hybridMultilevel"/>
    <w:tmpl w:val="2C8C72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D02A4D"/>
    <w:multiLevelType w:val="hybridMultilevel"/>
    <w:tmpl w:val="FDD6C8D6"/>
    <w:lvl w:ilvl="0" w:tplc="D1E83E80">
      <w:start w:val="143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5FE62FD"/>
    <w:multiLevelType w:val="hybridMultilevel"/>
    <w:tmpl w:val="197C0310"/>
    <w:lvl w:ilvl="0" w:tplc="D276AC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903F38"/>
    <w:multiLevelType w:val="hybridMultilevel"/>
    <w:tmpl w:val="7974F0AC"/>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7F385D26"/>
    <w:multiLevelType w:val="hybridMultilevel"/>
    <w:tmpl w:val="8758D91C"/>
    <w:lvl w:ilvl="0" w:tplc="CF3022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5"/>
  </w:num>
  <w:num w:numId="5">
    <w:abstractNumId w:val="12"/>
  </w:num>
  <w:num w:numId="6">
    <w:abstractNumId w:val="20"/>
  </w:num>
  <w:num w:numId="7">
    <w:abstractNumId w:val="17"/>
  </w:num>
  <w:num w:numId="8">
    <w:abstractNumId w:val="0"/>
  </w:num>
  <w:num w:numId="9">
    <w:abstractNumId w:val="6"/>
  </w:num>
  <w:num w:numId="10">
    <w:abstractNumId w:val="3"/>
  </w:num>
  <w:num w:numId="11">
    <w:abstractNumId w:val="15"/>
  </w:num>
  <w:num w:numId="12">
    <w:abstractNumId w:val="8"/>
  </w:num>
  <w:num w:numId="13">
    <w:abstractNumId w:val="4"/>
  </w:num>
  <w:num w:numId="14">
    <w:abstractNumId w:val="21"/>
  </w:num>
  <w:num w:numId="15">
    <w:abstractNumId w:val="1"/>
  </w:num>
  <w:num w:numId="16">
    <w:abstractNumId w:val="11"/>
  </w:num>
  <w:num w:numId="17">
    <w:abstractNumId w:val="19"/>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1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89"/>
    <w:rsid w:val="00013D7C"/>
    <w:rsid w:val="00015357"/>
    <w:rsid w:val="00015B21"/>
    <w:rsid w:val="00016BC4"/>
    <w:rsid w:val="000303CB"/>
    <w:rsid w:val="0003127E"/>
    <w:rsid w:val="00031F5B"/>
    <w:rsid w:val="00036ECF"/>
    <w:rsid w:val="0004004B"/>
    <w:rsid w:val="00046589"/>
    <w:rsid w:val="0007342E"/>
    <w:rsid w:val="00074BCE"/>
    <w:rsid w:val="00082AAC"/>
    <w:rsid w:val="00084ACC"/>
    <w:rsid w:val="00087C93"/>
    <w:rsid w:val="00090B16"/>
    <w:rsid w:val="0009110E"/>
    <w:rsid w:val="00092F0A"/>
    <w:rsid w:val="000A5EDE"/>
    <w:rsid w:val="000A7614"/>
    <w:rsid w:val="000C6213"/>
    <w:rsid w:val="000C6DA1"/>
    <w:rsid w:val="000D7483"/>
    <w:rsid w:val="000D7C81"/>
    <w:rsid w:val="000F3058"/>
    <w:rsid w:val="001005A2"/>
    <w:rsid w:val="00104AA3"/>
    <w:rsid w:val="001105EC"/>
    <w:rsid w:val="001112FB"/>
    <w:rsid w:val="00111E16"/>
    <w:rsid w:val="00121582"/>
    <w:rsid w:val="00121C19"/>
    <w:rsid w:val="00125D01"/>
    <w:rsid w:val="00130C0D"/>
    <w:rsid w:val="001349AC"/>
    <w:rsid w:val="00141A67"/>
    <w:rsid w:val="00163F9C"/>
    <w:rsid w:val="00174623"/>
    <w:rsid w:val="001746D0"/>
    <w:rsid w:val="00182611"/>
    <w:rsid w:val="00192A9D"/>
    <w:rsid w:val="00194C2F"/>
    <w:rsid w:val="00196C19"/>
    <w:rsid w:val="001B1D00"/>
    <w:rsid w:val="001B75F5"/>
    <w:rsid w:val="001D191D"/>
    <w:rsid w:val="001F7B04"/>
    <w:rsid w:val="002056F8"/>
    <w:rsid w:val="0021075B"/>
    <w:rsid w:val="0021578E"/>
    <w:rsid w:val="00224EAB"/>
    <w:rsid w:val="002617EC"/>
    <w:rsid w:val="00266137"/>
    <w:rsid w:val="00274B8E"/>
    <w:rsid w:val="0027581A"/>
    <w:rsid w:val="002932FC"/>
    <w:rsid w:val="002A0BF5"/>
    <w:rsid w:val="002A1961"/>
    <w:rsid w:val="002B04DE"/>
    <w:rsid w:val="002B2D23"/>
    <w:rsid w:val="002D2A73"/>
    <w:rsid w:val="002D7DA5"/>
    <w:rsid w:val="002E2286"/>
    <w:rsid w:val="002F21E3"/>
    <w:rsid w:val="002F3423"/>
    <w:rsid w:val="003033A9"/>
    <w:rsid w:val="00304FEB"/>
    <w:rsid w:val="0030539E"/>
    <w:rsid w:val="0031362B"/>
    <w:rsid w:val="00320773"/>
    <w:rsid w:val="00323FE9"/>
    <w:rsid w:val="00324600"/>
    <w:rsid w:val="00325CA9"/>
    <w:rsid w:val="00325F1A"/>
    <w:rsid w:val="00331D0A"/>
    <w:rsid w:val="003351B8"/>
    <w:rsid w:val="00337173"/>
    <w:rsid w:val="0034377E"/>
    <w:rsid w:val="003532F0"/>
    <w:rsid w:val="00353A89"/>
    <w:rsid w:val="00354AD1"/>
    <w:rsid w:val="003918E9"/>
    <w:rsid w:val="00394454"/>
    <w:rsid w:val="00394F94"/>
    <w:rsid w:val="00395899"/>
    <w:rsid w:val="003A0EE6"/>
    <w:rsid w:val="003A7EA0"/>
    <w:rsid w:val="003B524A"/>
    <w:rsid w:val="003C16FD"/>
    <w:rsid w:val="003C64EF"/>
    <w:rsid w:val="003D24E9"/>
    <w:rsid w:val="003D63ED"/>
    <w:rsid w:val="003E0053"/>
    <w:rsid w:val="003E1406"/>
    <w:rsid w:val="003E4481"/>
    <w:rsid w:val="003F1F9D"/>
    <w:rsid w:val="003F41FB"/>
    <w:rsid w:val="003F7A61"/>
    <w:rsid w:val="00410B18"/>
    <w:rsid w:val="00422D1F"/>
    <w:rsid w:val="00423B7D"/>
    <w:rsid w:val="004375D3"/>
    <w:rsid w:val="00442FDF"/>
    <w:rsid w:val="00456DFB"/>
    <w:rsid w:val="00460309"/>
    <w:rsid w:val="004606D8"/>
    <w:rsid w:val="00472E1D"/>
    <w:rsid w:val="00473BC2"/>
    <w:rsid w:val="004D1B26"/>
    <w:rsid w:val="004E3F22"/>
    <w:rsid w:val="004E7EBA"/>
    <w:rsid w:val="004F5ACE"/>
    <w:rsid w:val="004F5B04"/>
    <w:rsid w:val="005005B3"/>
    <w:rsid w:val="00500697"/>
    <w:rsid w:val="00500F7F"/>
    <w:rsid w:val="00502E49"/>
    <w:rsid w:val="0050789D"/>
    <w:rsid w:val="005136B8"/>
    <w:rsid w:val="00526CED"/>
    <w:rsid w:val="00526D57"/>
    <w:rsid w:val="00543F07"/>
    <w:rsid w:val="00545779"/>
    <w:rsid w:val="00547D16"/>
    <w:rsid w:val="005506B6"/>
    <w:rsid w:val="00557CDE"/>
    <w:rsid w:val="00564082"/>
    <w:rsid w:val="00571B7E"/>
    <w:rsid w:val="00586379"/>
    <w:rsid w:val="00593C02"/>
    <w:rsid w:val="005A2F47"/>
    <w:rsid w:val="005B02F1"/>
    <w:rsid w:val="005C0E71"/>
    <w:rsid w:val="005D3592"/>
    <w:rsid w:val="005D3D09"/>
    <w:rsid w:val="005E388E"/>
    <w:rsid w:val="005F7728"/>
    <w:rsid w:val="006004E0"/>
    <w:rsid w:val="00620EFF"/>
    <w:rsid w:val="00624F63"/>
    <w:rsid w:val="00625B0B"/>
    <w:rsid w:val="00626B25"/>
    <w:rsid w:val="006316B0"/>
    <w:rsid w:val="00634105"/>
    <w:rsid w:val="0063646E"/>
    <w:rsid w:val="00641CDE"/>
    <w:rsid w:val="0065741F"/>
    <w:rsid w:val="00663672"/>
    <w:rsid w:val="00672E09"/>
    <w:rsid w:val="006734D0"/>
    <w:rsid w:val="006A0F8C"/>
    <w:rsid w:val="006A5B31"/>
    <w:rsid w:val="006A703C"/>
    <w:rsid w:val="006A789A"/>
    <w:rsid w:val="006B1E6D"/>
    <w:rsid w:val="006B34C1"/>
    <w:rsid w:val="006F411F"/>
    <w:rsid w:val="006F681E"/>
    <w:rsid w:val="00704FA3"/>
    <w:rsid w:val="00721D53"/>
    <w:rsid w:val="007229F0"/>
    <w:rsid w:val="007248EF"/>
    <w:rsid w:val="00725623"/>
    <w:rsid w:val="0073414C"/>
    <w:rsid w:val="00735239"/>
    <w:rsid w:val="00740863"/>
    <w:rsid w:val="007409CD"/>
    <w:rsid w:val="007436E5"/>
    <w:rsid w:val="00746386"/>
    <w:rsid w:val="00764E32"/>
    <w:rsid w:val="00765FAE"/>
    <w:rsid w:val="00766430"/>
    <w:rsid w:val="007830FA"/>
    <w:rsid w:val="00790D7D"/>
    <w:rsid w:val="007A05F3"/>
    <w:rsid w:val="007A4F49"/>
    <w:rsid w:val="007C1E6D"/>
    <w:rsid w:val="007C66B5"/>
    <w:rsid w:val="007D04E6"/>
    <w:rsid w:val="007D1309"/>
    <w:rsid w:val="007F54DB"/>
    <w:rsid w:val="0080471C"/>
    <w:rsid w:val="00810EF7"/>
    <w:rsid w:val="00814797"/>
    <w:rsid w:val="008253E5"/>
    <w:rsid w:val="008336FF"/>
    <w:rsid w:val="008339AB"/>
    <w:rsid w:val="00835AA0"/>
    <w:rsid w:val="008409F9"/>
    <w:rsid w:val="008530AA"/>
    <w:rsid w:val="00873F3A"/>
    <w:rsid w:val="00876412"/>
    <w:rsid w:val="00876C1E"/>
    <w:rsid w:val="00880709"/>
    <w:rsid w:val="00890194"/>
    <w:rsid w:val="00891AD1"/>
    <w:rsid w:val="0089301A"/>
    <w:rsid w:val="00894F32"/>
    <w:rsid w:val="008A02E1"/>
    <w:rsid w:val="008C11F1"/>
    <w:rsid w:val="008E5F04"/>
    <w:rsid w:val="008E61AC"/>
    <w:rsid w:val="008F1C21"/>
    <w:rsid w:val="00901B99"/>
    <w:rsid w:val="00917E0F"/>
    <w:rsid w:val="00934AB8"/>
    <w:rsid w:val="00934DBC"/>
    <w:rsid w:val="0095178F"/>
    <w:rsid w:val="00976F66"/>
    <w:rsid w:val="009772EE"/>
    <w:rsid w:val="009822C7"/>
    <w:rsid w:val="009854A9"/>
    <w:rsid w:val="00992859"/>
    <w:rsid w:val="00997925"/>
    <w:rsid w:val="00997FEB"/>
    <w:rsid w:val="009A4EE7"/>
    <w:rsid w:val="009B3DE2"/>
    <w:rsid w:val="009C1972"/>
    <w:rsid w:val="009C4624"/>
    <w:rsid w:val="009D5D39"/>
    <w:rsid w:val="009E6C2F"/>
    <w:rsid w:val="009F5A8E"/>
    <w:rsid w:val="00A021B6"/>
    <w:rsid w:val="00A148D9"/>
    <w:rsid w:val="00A25555"/>
    <w:rsid w:val="00A45055"/>
    <w:rsid w:val="00A50253"/>
    <w:rsid w:val="00A600AF"/>
    <w:rsid w:val="00A6762D"/>
    <w:rsid w:val="00A77586"/>
    <w:rsid w:val="00A82D31"/>
    <w:rsid w:val="00A830E6"/>
    <w:rsid w:val="00A92F28"/>
    <w:rsid w:val="00AB77ED"/>
    <w:rsid w:val="00AC0329"/>
    <w:rsid w:val="00AC5166"/>
    <w:rsid w:val="00AC59E1"/>
    <w:rsid w:val="00AE1CC3"/>
    <w:rsid w:val="00AE2C24"/>
    <w:rsid w:val="00AE5F13"/>
    <w:rsid w:val="00AF16F4"/>
    <w:rsid w:val="00AF6023"/>
    <w:rsid w:val="00AF6572"/>
    <w:rsid w:val="00AF6CDA"/>
    <w:rsid w:val="00B07439"/>
    <w:rsid w:val="00B14C11"/>
    <w:rsid w:val="00B1646A"/>
    <w:rsid w:val="00B16686"/>
    <w:rsid w:val="00B27493"/>
    <w:rsid w:val="00B609A7"/>
    <w:rsid w:val="00B65F14"/>
    <w:rsid w:val="00B71EDB"/>
    <w:rsid w:val="00B75D27"/>
    <w:rsid w:val="00B77388"/>
    <w:rsid w:val="00B9042D"/>
    <w:rsid w:val="00B97E4C"/>
    <w:rsid w:val="00BA3F0B"/>
    <w:rsid w:val="00BB14B1"/>
    <w:rsid w:val="00BB7090"/>
    <w:rsid w:val="00BC0F7F"/>
    <w:rsid w:val="00BD6074"/>
    <w:rsid w:val="00BE1792"/>
    <w:rsid w:val="00BF096E"/>
    <w:rsid w:val="00C16578"/>
    <w:rsid w:val="00C21CEC"/>
    <w:rsid w:val="00C303BA"/>
    <w:rsid w:val="00C4289F"/>
    <w:rsid w:val="00C43517"/>
    <w:rsid w:val="00C453F2"/>
    <w:rsid w:val="00C45956"/>
    <w:rsid w:val="00C504B6"/>
    <w:rsid w:val="00C51B38"/>
    <w:rsid w:val="00C65604"/>
    <w:rsid w:val="00C74FDE"/>
    <w:rsid w:val="00C75109"/>
    <w:rsid w:val="00C80BCF"/>
    <w:rsid w:val="00C84C1A"/>
    <w:rsid w:val="00C956D2"/>
    <w:rsid w:val="00CB2827"/>
    <w:rsid w:val="00CC39BD"/>
    <w:rsid w:val="00CC3A63"/>
    <w:rsid w:val="00CC573A"/>
    <w:rsid w:val="00CD10BC"/>
    <w:rsid w:val="00CF016E"/>
    <w:rsid w:val="00CF55E1"/>
    <w:rsid w:val="00CF5968"/>
    <w:rsid w:val="00CF7A15"/>
    <w:rsid w:val="00D00374"/>
    <w:rsid w:val="00D007FD"/>
    <w:rsid w:val="00D029F7"/>
    <w:rsid w:val="00D06DCD"/>
    <w:rsid w:val="00D213D3"/>
    <w:rsid w:val="00D23532"/>
    <w:rsid w:val="00D269D1"/>
    <w:rsid w:val="00D5744F"/>
    <w:rsid w:val="00D57F46"/>
    <w:rsid w:val="00D6188D"/>
    <w:rsid w:val="00D66F9D"/>
    <w:rsid w:val="00D85236"/>
    <w:rsid w:val="00D946CF"/>
    <w:rsid w:val="00D954BF"/>
    <w:rsid w:val="00D96962"/>
    <w:rsid w:val="00DA1A0B"/>
    <w:rsid w:val="00DB266F"/>
    <w:rsid w:val="00DC254B"/>
    <w:rsid w:val="00DC44A9"/>
    <w:rsid w:val="00DC7845"/>
    <w:rsid w:val="00DD4BF5"/>
    <w:rsid w:val="00DD7536"/>
    <w:rsid w:val="00DE7480"/>
    <w:rsid w:val="00DF0A89"/>
    <w:rsid w:val="00E121BA"/>
    <w:rsid w:val="00E12C97"/>
    <w:rsid w:val="00E216EC"/>
    <w:rsid w:val="00E27F26"/>
    <w:rsid w:val="00E412D3"/>
    <w:rsid w:val="00E41872"/>
    <w:rsid w:val="00E41D72"/>
    <w:rsid w:val="00E46DD5"/>
    <w:rsid w:val="00E56D54"/>
    <w:rsid w:val="00E57672"/>
    <w:rsid w:val="00E61402"/>
    <w:rsid w:val="00E6205F"/>
    <w:rsid w:val="00E74E45"/>
    <w:rsid w:val="00E750E4"/>
    <w:rsid w:val="00E75D1E"/>
    <w:rsid w:val="00E77A9D"/>
    <w:rsid w:val="00E849DB"/>
    <w:rsid w:val="00E84BF5"/>
    <w:rsid w:val="00E863C7"/>
    <w:rsid w:val="00E92112"/>
    <w:rsid w:val="00E952FE"/>
    <w:rsid w:val="00EA09C0"/>
    <w:rsid w:val="00EA45ED"/>
    <w:rsid w:val="00EB078C"/>
    <w:rsid w:val="00EB0E38"/>
    <w:rsid w:val="00EB16B3"/>
    <w:rsid w:val="00EB2966"/>
    <w:rsid w:val="00EC0715"/>
    <w:rsid w:val="00EC449D"/>
    <w:rsid w:val="00ED1992"/>
    <w:rsid w:val="00ED29E8"/>
    <w:rsid w:val="00ED598A"/>
    <w:rsid w:val="00EE6C09"/>
    <w:rsid w:val="00EF3A5C"/>
    <w:rsid w:val="00EF562D"/>
    <w:rsid w:val="00F135A5"/>
    <w:rsid w:val="00F17648"/>
    <w:rsid w:val="00F22722"/>
    <w:rsid w:val="00F26374"/>
    <w:rsid w:val="00F26CFB"/>
    <w:rsid w:val="00F276EA"/>
    <w:rsid w:val="00F3453C"/>
    <w:rsid w:val="00F36ADB"/>
    <w:rsid w:val="00F43247"/>
    <w:rsid w:val="00F4411E"/>
    <w:rsid w:val="00F47E92"/>
    <w:rsid w:val="00F5317F"/>
    <w:rsid w:val="00F5666B"/>
    <w:rsid w:val="00F57853"/>
    <w:rsid w:val="00F637C8"/>
    <w:rsid w:val="00FB7ADC"/>
    <w:rsid w:val="00FB7F21"/>
    <w:rsid w:val="00FC1B6E"/>
    <w:rsid w:val="00FE6A6C"/>
    <w:rsid w:val="00FE754A"/>
    <w:rsid w:val="00FF3C25"/>
    <w:rsid w:val="00FF4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52AF7"/>
  <w15:docId w15:val="{CC0A6221-DBFD-4E04-8F7F-C42FC112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7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F7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F16F4"/>
    <w:pPr>
      <w:keepNext/>
      <w:outlineLvl w:val="3"/>
    </w:pPr>
    <w:rPr>
      <w:rFonts w:ascii="Arial" w:hAnsi="Arial" w:cs="Arial"/>
      <w:b/>
      <w:bCs/>
      <w:sz w:val="28"/>
      <w:lang w:val="en-GB"/>
    </w:rPr>
  </w:style>
  <w:style w:type="paragraph" w:styleId="Heading5">
    <w:name w:val="heading 5"/>
    <w:basedOn w:val="Normal"/>
    <w:next w:val="Normal"/>
    <w:qFormat/>
    <w:rsid w:val="00AF16F4"/>
    <w:pPr>
      <w:keepNext/>
      <w:jc w:val="center"/>
      <w:outlineLvl w:val="4"/>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hanging="1440"/>
      <w:jc w:val="both"/>
    </w:pPr>
    <w:rPr>
      <w:b/>
      <w:sz w:val="22"/>
      <w:szCs w:val="20"/>
    </w:rPr>
  </w:style>
  <w:style w:type="paragraph" w:styleId="BodyText">
    <w:name w:val="Body Text"/>
    <w:basedOn w:val="Normal"/>
    <w:pPr>
      <w:jc w:val="both"/>
    </w:pPr>
  </w:style>
  <w:style w:type="paragraph" w:styleId="BalloonText">
    <w:name w:val="Balloon Text"/>
    <w:basedOn w:val="Normal"/>
    <w:semiHidden/>
    <w:rsid w:val="00A6762D"/>
    <w:rPr>
      <w:rFonts w:ascii="Tahoma" w:hAnsi="Tahoma" w:cs="Tahoma"/>
      <w:sz w:val="16"/>
      <w:szCs w:val="16"/>
    </w:rPr>
  </w:style>
  <w:style w:type="paragraph" w:customStyle="1" w:styleId="Odlomakpopisa1">
    <w:name w:val="Odlomak popisa1"/>
    <w:basedOn w:val="Normal"/>
    <w:uiPriority w:val="34"/>
    <w:qFormat/>
    <w:rsid w:val="007409CD"/>
    <w:pPr>
      <w:ind w:left="708"/>
    </w:pPr>
  </w:style>
  <w:style w:type="paragraph" w:styleId="Header">
    <w:name w:val="header"/>
    <w:basedOn w:val="Normal"/>
    <w:link w:val="HeaderChar"/>
    <w:uiPriority w:val="99"/>
    <w:rsid w:val="00AF16F4"/>
    <w:pPr>
      <w:tabs>
        <w:tab w:val="center" w:pos="4153"/>
        <w:tab w:val="right" w:pos="8306"/>
      </w:tabs>
    </w:pPr>
    <w:rPr>
      <w:rFonts w:ascii="CG Times" w:hAnsi="CG Times"/>
      <w:szCs w:val="20"/>
      <w:lang w:val="en-GB"/>
    </w:rPr>
  </w:style>
  <w:style w:type="character" w:customStyle="1" w:styleId="Heading1Char">
    <w:name w:val="Heading 1 Char"/>
    <w:basedOn w:val="DefaultParagraphFont"/>
    <w:link w:val="Heading1"/>
    <w:rsid w:val="001F7B0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F7B04"/>
    <w:rPr>
      <w:rFonts w:asciiTheme="majorHAnsi" w:eastAsiaTheme="majorEastAsia" w:hAnsiTheme="majorHAnsi" w:cstheme="majorBidi"/>
      <w:b/>
      <w:bCs/>
      <w:color w:val="4F81BD" w:themeColor="accent1"/>
      <w:sz w:val="26"/>
      <w:szCs w:val="26"/>
      <w:lang w:eastAsia="en-US"/>
    </w:rPr>
  </w:style>
  <w:style w:type="paragraph" w:styleId="Footer">
    <w:name w:val="footer"/>
    <w:basedOn w:val="Normal"/>
    <w:link w:val="FooterChar"/>
    <w:uiPriority w:val="99"/>
    <w:rsid w:val="008336FF"/>
    <w:pPr>
      <w:tabs>
        <w:tab w:val="center" w:pos="4536"/>
        <w:tab w:val="right" w:pos="9072"/>
      </w:tabs>
    </w:pPr>
  </w:style>
  <w:style w:type="character" w:customStyle="1" w:styleId="FooterChar">
    <w:name w:val="Footer Char"/>
    <w:basedOn w:val="DefaultParagraphFont"/>
    <w:link w:val="Footer"/>
    <w:uiPriority w:val="99"/>
    <w:rsid w:val="008336FF"/>
    <w:rPr>
      <w:sz w:val="24"/>
      <w:szCs w:val="24"/>
      <w:lang w:eastAsia="en-US"/>
    </w:rPr>
  </w:style>
  <w:style w:type="character" w:customStyle="1" w:styleId="HeaderChar">
    <w:name w:val="Header Char"/>
    <w:basedOn w:val="DefaultParagraphFont"/>
    <w:link w:val="Header"/>
    <w:uiPriority w:val="99"/>
    <w:rsid w:val="008336FF"/>
    <w:rPr>
      <w:rFonts w:ascii="CG Times" w:hAnsi="CG Times"/>
      <w:sz w:val="24"/>
      <w:lang w:val="en-GB" w:eastAsia="en-US"/>
    </w:rPr>
  </w:style>
  <w:style w:type="paragraph" w:styleId="NoSpacing">
    <w:name w:val="No Spacing"/>
    <w:uiPriority w:val="1"/>
    <w:qFormat/>
    <w:rsid w:val="00502E49"/>
    <w:rPr>
      <w:rFonts w:ascii="Calibri" w:eastAsia="Calibri" w:hAnsi="Calibri"/>
      <w:sz w:val="22"/>
      <w:szCs w:val="22"/>
      <w:lang w:eastAsia="en-US"/>
    </w:rPr>
  </w:style>
  <w:style w:type="paragraph" w:styleId="ListParagraph">
    <w:name w:val="List Paragraph"/>
    <w:basedOn w:val="Normal"/>
    <w:uiPriority w:val="34"/>
    <w:qFormat/>
    <w:rsid w:val="00502E49"/>
    <w:pPr>
      <w:ind w:left="720"/>
      <w:contextualSpacing/>
    </w:pPr>
    <w:rPr>
      <w:lang w:eastAsia="hr-HR"/>
    </w:rPr>
  </w:style>
  <w:style w:type="table" w:styleId="TableGrid">
    <w:name w:val="Table Grid"/>
    <w:basedOn w:val="TableNormal"/>
    <w:rsid w:val="00CF7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F430-04C7-4C3B-AE4E-6CCDD36273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66D946-B589-4498-8941-912B3C88BC79}">
  <ds:schemaRefs>
    <ds:schemaRef ds:uri="http://schemas.microsoft.com/sharepoint/v3/contenttype/forms"/>
  </ds:schemaRefs>
</ds:datastoreItem>
</file>

<file path=customXml/itemProps3.xml><?xml version="1.0" encoding="utf-8"?>
<ds:datastoreItem xmlns:ds="http://schemas.openxmlformats.org/officeDocument/2006/customXml" ds:itemID="{C3A77604-60AC-4CDE-8131-458D0A8CF454}">
  <ds:schemaRefs>
    <ds:schemaRef ds:uri="http://schemas.microsoft.com/sharepoint/events"/>
  </ds:schemaRefs>
</ds:datastoreItem>
</file>

<file path=customXml/itemProps4.xml><?xml version="1.0" encoding="utf-8"?>
<ds:datastoreItem xmlns:ds="http://schemas.openxmlformats.org/officeDocument/2006/customXml" ds:itemID="{67C9E107-16D1-40DC-A70F-2BA659BA7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DADD5-04F1-4C75-AE8B-B80B2F26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3225</Words>
  <Characters>18386</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XXX</vt:lpstr>
      <vt:lpstr>Na temelju članka XXX</vt:lpstr>
    </vt:vector>
  </TitlesOfParts>
  <Company>Hrvatske autoceste</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XXX</dc:title>
  <dc:creator>user</dc:creator>
  <cp:lastModifiedBy>Vlatka Šelimber</cp:lastModifiedBy>
  <cp:revision>2</cp:revision>
  <cp:lastPrinted>2019-05-27T13:39:00Z</cp:lastPrinted>
  <dcterms:created xsi:type="dcterms:W3CDTF">2019-06-05T14:32:00Z</dcterms:created>
  <dcterms:modified xsi:type="dcterms:W3CDTF">2019-06-05T14:32:00Z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