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2BE2E" w14:textId="77777777" w:rsidR="00CD3EFA" w:rsidRPr="00C208B8" w:rsidRDefault="008F0DD4" w:rsidP="0023763F">
      <w:pPr>
        <w:jc w:val="center"/>
      </w:pPr>
      <w:bookmarkStart w:id="0" w:name="_GoBack"/>
      <w:bookmarkEnd w:id="0"/>
      <w:r>
        <w:rPr>
          <w:noProof/>
        </w:rPr>
        <w:drawing>
          <wp:inline distT="0" distB="0" distL="0" distR="0" wp14:anchorId="246E15EE" wp14:editId="2E4C1CF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4A16D0FD" w14:textId="77777777" w:rsidR="00CD3EFA" w:rsidRPr="0023763F" w:rsidRDefault="003A2F05" w:rsidP="0023763F">
      <w:pPr>
        <w:spacing w:before="60" w:after="1680"/>
        <w:jc w:val="center"/>
        <w:rPr>
          <w:sz w:val="28"/>
        </w:rPr>
      </w:pPr>
      <w:r w:rsidRPr="0023763F">
        <w:rPr>
          <w:sz w:val="28"/>
        </w:rPr>
        <w:t>VLADA REPUBLIKE HRVATSKE</w:t>
      </w:r>
    </w:p>
    <w:p w14:paraId="685C516D" w14:textId="77777777" w:rsidR="00CD3EFA" w:rsidRDefault="00CD3EFA"/>
    <w:p w14:paraId="38ACA26F" w14:textId="78426771" w:rsidR="00C337A4" w:rsidRPr="003A2F05" w:rsidRDefault="00C337A4" w:rsidP="0023763F">
      <w:pPr>
        <w:spacing w:after="2400"/>
        <w:jc w:val="right"/>
      </w:pPr>
      <w:r w:rsidRPr="003A2F05">
        <w:t xml:space="preserve">Zagreb, </w:t>
      </w:r>
      <w:r w:rsidR="00985046">
        <w:t>6. lipnja</w:t>
      </w:r>
      <w:r w:rsidR="004C1D95">
        <w:t xml:space="preserve"> </w:t>
      </w:r>
      <w:r w:rsidRPr="003A2F05">
        <w:t>201</w:t>
      </w:r>
      <w:r w:rsidR="002179F8" w:rsidRPr="003A2F05">
        <w:t>9</w:t>
      </w:r>
      <w:r w:rsidRPr="003A2F05">
        <w:t>.</w:t>
      </w:r>
    </w:p>
    <w:p w14:paraId="51E03C03" w14:textId="77777777" w:rsidR="000350D9" w:rsidRPr="002179F8" w:rsidRDefault="000350D9" w:rsidP="000350D9">
      <w:pPr>
        <w:spacing w:line="360" w:lineRule="auto"/>
      </w:pPr>
      <w:r w:rsidRPr="002179F8">
        <w:t>__________________________________________________________________________</w:t>
      </w:r>
    </w:p>
    <w:p w14:paraId="226B2811" w14:textId="77777777" w:rsidR="000350D9" w:rsidRDefault="000350D9" w:rsidP="000350D9">
      <w:pPr>
        <w:tabs>
          <w:tab w:val="right" w:pos="1701"/>
          <w:tab w:val="left" w:pos="1843"/>
        </w:tabs>
        <w:spacing w:line="360" w:lineRule="auto"/>
        <w:ind w:left="1843" w:hanging="1843"/>
        <w:rPr>
          <w:b/>
          <w:smallCaps/>
        </w:rPr>
        <w:sectPr w:rsidR="000350D9" w:rsidSect="000350D9">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7C1FF134" w14:textId="77777777" w:rsidTr="000350D9">
        <w:tc>
          <w:tcPr>
            <w:tcW w:w="1951" w:type="dxa"/>
          </w:tcPr>
          <w:p w14:paraId="03ECDA03"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307463A8" w14:textId="77777777" w:rsidR="000350D9" w:rsidRDefault="004C1D95" w:rsidP="000350D9">
            <w:pPr>
              <w:spacing w:line="360" w:lineRule="auto"/>
            </w:pPr>
            <w:r>
              <w:t>Mini</w:t>
            </w:r>
            <w:r w:rsidR="003917A7">
              <w:t>starstvo zaštite okoliša i energetike</w:t>
            </w:r>
          </w:p>
        </w:tc>
      </w:tr>
    </w:tbl>
    <w:p w14:paraId="70755B89" w14:textId="77777777" w:rsidR="000350D9" w:rsidRPr="002179F8" w:rsidRDefault="000350D9" w:rsidP="000350D9">
      <w:pPr>
        <w:spacing w:line="360" w:lineRule="auto"/>
      </w:pPr>
      <w:r w:rsidRPr="002179F8">
        <w:t>__________________________________________________________________________</w:t>
      </w:r>
    </w:p>
    <w:p w14:paraId="61459C84"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2B4D5091" w14:textId="77777777" w:rsidTr="000350D9">
        <w:tc>
          <w:tcPr>
            <w:tcW w:w="1951" w:type="dxa"/>
          </w:tcPr>
          <w:p w14:paraId="469256A2" w14:textId="77777777" w:rsidR="000350D9" w:rsidRDefault="000350D9" w:rsidP="000350D9">
            <w:pPr>
              <w:spacing w:line="360" w:lineRule="auto"/>
              <w:jc w:val="right"/>
            </w:pPr>
            <w:r>
              <w:rPr>
                <w:b/>
                <w:smallCaps/>
              </w:rPr>
              <w:t>Predmet</w:t>
            </w:r>
            <w:r w:rsidRPr="002179F8">
              <w:rPr>
                <w:b/>
              </w:rPr>
              <w:t>:</w:t>
            </w:r>
          </w:p>
        </w:tc>
        <w:tc>
          <w:tcPr>
            <w:tcW w:w="7229" w:type="dxa"/>
          </w:tcPr>
          <w:p w14:paraId="77126728" w14:textId="3049C590" w:rsidR="00ED4640" w:rsidRDefault="00717A6D" w:rsidP="00ED4640">
            <w:r>
              <w:t xml:space="preserve">Prijedlog </w:t>
            </w:r>
            <w:r w:rsidR="00172015">
              <w:t>o</w:t>
            </w:r>
            <w:r w:rsidR="00ED4640">
              <w:t xml:space="preserve">dluke </w:t>
            </w:r>
            <w:r w:rsidR="00ED4640" w:rsidRPr="002F7B24">
              <w:t>o</w:t>
            </w:r>
            <w:r w:rsidR="00ED4640">
              <w:t xml:space="preserve"> </w:t>
            </w:r>
            <w:r w:rsidR="00ED4640" w:rsidRPr="009B54B7">
              <w:t>odobrenju is</w:t>
            </w:r>
            <w:r w:rsidR="00ED4640">
              <w:t>tražnog prostora ugljikovodika „</w:t>
            </w:r>
            <w:r w:rsidR="00ED4640" w:rsidRPr="009B54B7">
              <w:t>SA-</w:t>
            </w:r>
            <w:r w:rsidR="00ED4640">
              <w:t>08“</w:t>
            </w:r>
            <w:r w:rsidR="00ED4640" w:rsidRPr="009B54B7">
              <w:t xml:space="preserve"> druge istražne faze</w:t>
            </w:r>
          </w:p>
          <w:p w14:paraId="180C4F5D" w14:textId="77777777" w:rsidR="000350D9" w:rsidRDefault="000350D9" w:rsidP="00B24A8B">
            <w:pPr>
              <w:spacing w:line="360" w:lineRule="auto"/>
              <w:jc w:val="both"/>
            </w:pPr>
          </w:p>
        </w:tc>
      </w:tr>
    </w:tbl>
    <w:p w14:paraId="5018A3D7"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5C524ECA" w14:textId="77777777" w:rsidR="00CE78D1" w:rsidRDefault="00CE78D1" w:rsidP="008F0DD4"/>
    <w:p w14:paraId="5CA5737F" w14:textId="77777777" w:rsidR="00CE78D1" w:rsidRPr="00CE78D1" w:rsidRDefault="00CE78D1" w:rsidP="00CE78D1"/>
    <w:p w14:paraId="524CC05A" w14:textId="77777777" w:rsidR="00CE78D1" w:rsidRPr="00CE78D1" w:rsidRDefault="00CE78D1" w:rsidP="00CE78D1"/>
    <w:p w14:paraId="657C2824" w14:textId="77777777" w:rsidR="00CE78D1" w:rsidRPr="00CE78D1" w:rsidRDefault="00CE78D1" w:rsidP="00CE78D1"/>
    <w:p w14:paraId="671CD90C" w14:textId="77777777" w:rsidR="00CE78D1" w:rsidRPr="00CE78D1" w:rsidRDefault="00CE78D1" w:rsidP="00CE78D1"/>
    <w:p w14:paraId="58BF97BF" w14:textId="77777777" w:rsidR="00CE78D1" w:rsidRPr="00CE78D1" w:rsidRDefault="00CE78D1" w:rsidP="00CE78D1"/>
    <w:p w14:paraId="492D53ED" w14:textId="77777777" w:rsidR="00CE78D1" w:rsidRPr="00CE78D1" w:rsidRDefault="00CE78D1" w:rsidP="00CE78D1"/>
    <w:p w14:paraId="6AF98742" w14:textId="77777777" w:rsidR="00CE78D1" w:rsidRPr="00CE78D1" w:rsidRDefault="00CE78D1" w:rsidP="00CE78D1"/>
    <w:p w14:paraId="01C6D8DB" w14:textId="77777777" w:rsidR="00CE78D1" w:rsidRPr="00CE78D1" w:rsidRDefault="00CE78D1" w:rsidP="00CE78D1"/>
    <w:p w14:paraId="4479EFFF" w14:textId="77777777" w:rsidR="00CE78D1" w:rsidRPr="00CE78D1" w:rsidRDefault="00CE78D1" w:rsidP="00CE78D1"/>
    <w:p w14:paraId="14F8EA73" w14:textId="77777777" w:rsidR="00CE78D1" w:rsidRPr="00CE78D1" w:rsidRDefault="00CE78D1" w:rsidP="00CE78D1"/>
    <w:p w14:paraId="2C46FBF8" w14:textId="77777777" w:rsidR="00CE78D1" w:rsidRPr="00CE78D1" w:rsidRDefault="00CE78D1" w:rsidP="00CE78D1"/>
    <w:p w14:paraId="3A3D29CB" w14:textId="77777777" w:rsidR="00CE78D1" w:rsidRPr="00CE78D1" w:rsidRDefault="00CE78D1" w:rsidP="00CE78D1"/>
    <w:p w14:paraId="57791C46" w14:textId="77777777" w:rsidR="00CE78D1" w:rsidRDefault="00CE78D1" w:rsidP="00CE78D1"/>
    <w:p w14:paraId="5C3E86DD" w14:textId="77777777" w:rsidR="00CE78D1" w:rsidRDefault="00CE78D1" w:rsidP="00CE78D1"/>
    <w:p w14:paraId="65C8B987" w14:textId="77777777" w:rsidR="008F0DD4" w:rsidRDefault="008F0DD4" w:rsidP="00CE78D1"/>
    <w:p w14:paraId="608269CD" w14:textId="77777777" w:rsidR="00493B27" w:rsidRDefault="00493B27" w:rsidP="00CE78D1"/>
    <w:p w14:paraId="0621BDAF" w14:textId="77777777" w:rsidR="00493B27" w:rsidRDefault="00493B27" w:rsidP="00CE78D1"/>
    <w:p w14:paraId="57769EBE" w14:textId="77777777" w:rsidR="00493B27" w:rsidRDefault="00493B27" w:rsidP="00CE78D1"/>
    <w:p w14:paraId="7CB4B364" w14:textId="77777777" w:rsidR="00ED4640" w:rsidRDefault="00ED4640" w:rsidP="006F5612">
      <w:pPr>
        <w:spacing w:after="120" w:line="276" w:lineRule="auto"/>
        <w:jc w:val="right"/>
      </w:pPr>
    </w:p>
    <w:p w14:paraId="3B52F166" w14:textId="77777777" w:rsidR="00ED4640" w:rsidRDefault="00ED4640" w:rsidP="00ED4640">
      <w:pPr>
        <w:jc w:val="right"/>
      </w:pPr>
      <w:bookmarkStart w:id="1" w:name="_Hlk5958290"/>
      <w:bookmarkEnd w:id="1"/>
      <w:r>
        <w:lastRenderedPageBreak/>
        <w:t>PRIJEDLOG</w:t>
      </w:r>
    </w:p>
    <w:p w14:paraId="7803A972" w14:textId="77777777" w:rsidR="00ED4640" w:rsidRDefault="00ED4640" w:rsidP="00ED4640">
      <w:pPr>
        <w:jc w:val="both"/>
      </w:pPr>
    </w:p>
    <w:p w14:paraId="3F8880FC" w14:textId="77777777" w:rsidR="00ED4640" w:rsidRDefault="00ED4640" w:rsidP="00ED4640">
      <w:pPr>
        <w:jc w:val="both"/>
      </w:pPr>
    </w:p>
    <w:p w14:paraId="72C92613" w14:textId="4F435EDD" w:rsidR="00ED4640" w:rsidRDefault="00ED4640" w:rsidP="00ED4640">
      <w:pPr>
        <w:ind w:firstLine="708"/>
        <w:jc w:val="both"/>
      </w:pPr>
      <w:r>
        <w:t>Na temelju članka 36. stavka 5. Zakona o istraživanju i eksploataciji ugljikovodika (</w:t>
      </w:r>
      <w:r w:rsidR="009701DC" w:rsidRPr="00BF37FA">
        <w:t>Narodne novine, br</w:t>
      </w:r>
      <w:r w:rsidR="009701DC">
        <w:t xml:space="preserve">. </w:t>
      </w:r>
      <w:r w:rsidR="009701DC" w:rsidRPr="00BF37FA">
        <w:t>52/18</w:t>
      </w:r>
      <w:r w:rsidR="009701DC">
        <w:t xml:space="preserve"> i 52/19</w:t>
      </w:r>
      <w:r>
        <w:t xml:space="preserve">) Vlada Republike Hrvatske je na sjednici održanoj </w:t>
      </w:r>
      <w:r w:rsidR="00B9154F">
        <w:t>______________</w:t>
      </w:r>
      <w:r w:rsidR="00294DF1">
        <w:rPr>
          <w:rFonts w:ascii="Arial" w:hAnsi="Arial" w:cs="Arial"/>
          <w:color w:val="222222"/>
          <w:sz w:val="21"/>
          <w:szCs w:val="21"/>
          <w:shd w:val="clear" w:color="auto" w:fill="FFFFFF"/>
        </w:rPr>
        <w:t xml:space="preserve"> </w:t>
      </w:r>
      <w:r>
        <w:t>2019. godine donijela</w:t>
      </w:r>
    </w:p>
    <w:p w14:paraId="29C6A1A3" w14:textId="77777777" w:rsidR="00ED4640" w:rsidRDefault="00ED4640" w:rsidP="00ED4640">
      <w:pPr>
        <w:spacing w:after="120" w:line="276" w:lineRule="auto"/>
        <w:jc w:val="both"/>
      </w:pPr>
    </w:p>
    <w:p w14:paraId="4433B212" w14:textId="77777777" w:rsidR="00ED4640" w:rsidRPr="008C2F87" w:rsidRDefault="00ED4640" w:rsidP="00ED4640">
      <w:pPr>
        <w:jc w:val="center"/>
        <w:rPr>
          <w:b/>
        </w:rPr>
      </w:pPr>
      <w:r w:rsidRPr="008C2F87">
        <w:rPr>
          <w:b/>
        </w:rPr>
        <w:t>ODLUKU</w:t>
      </w:r>
    </w:p>
    <w:p w14:paraId="0E433DCD" w14:textId="77777777" w:rsidR="00ED4640" w:rsidRPr="008C2F87" w:rsidRDefault="00ED4640" w:rsidP="00ED4640">
      <w:pPr>
        <w:jc w:val="center"/>
        <w:rPr>
          <w:b/>
        </w:rPr>
      </w:pPr>
    </w:p>
    <w:p w14:paraId="44A68C1B" w14:textId="77777777" w:rsidR="00ED4640" w:rsidRPr="008C2F87" w:rsidRDefault="00ED4640" w:rsidP="00ED4640">
      <w:pPr>
        <w:jc w:val="center"/>
        <w:rPr>
          <w:b/>
        </w:rPr>
      </w:pPr>
      <w:r w:rsidRPr="008C2F87">
        <w:rPr>
          <w:b/>
        </w:rPr>
        <w:t xml:space="preserve">O ODOBRENJU ISTRAŽNOG PROSTORA </w:t>
      </w:r>
    </w:p>
    <w:p w14:paraId="4459CF36" w14:textId="77777777" w:rsidR="00ED4640" w:rsidRPr="008C2F87" w:rsidRDefault="00ED4640" w:rsidP="00ED4640">
      <w:pPr>
        <w:jc w:val="center"/>
        <w:rPr>
          <w:b/>
        </w:rPr>
      </w:pPr>
      <w:r>
        <w:rPr>
          <w:b/>
        </w:rPr>
        <w:t>UGLJIKOVODIKA „</w:t>
      </w:r>
      <w:r w:rsidRPr="008C2F87">
        <w:rPr>
          <w:b/>
        </w:rPr>
        <w:t>SA-08</w:t>
      </w:r>
      <w:r>
        <w:rPr>
          <w:b/>
        </w:rPr>
        <w:t>“</w:t>
      </w:r>
      <w:r w:rsidRPr="008C2F87">
        <w:rPr>
          <w:b/>
        </w:rPr>
        <w:t xml:space="preserve"> DRUGE ISTRAŽNE FAZE</w:t>
      </w:r>
    </w:p>
    <w:p w14:paraId="446F1792" w14:textId="77777777" w:rsidR="00ED4640" w:rsidRDefault="00ED4640" w:rsidP="00ED4640">
      <w:pPr>
        <w:jc w:val="center"/>
      </w:pPr>
    </w:p>
    <w:p w14:paraId="74E8046B" w14:textId="77777777" w:rsidR="00ED4640" w:rsidRDefault="00ED4640" w:rsidP="00ED4640">
      <w:pPr>
        <w:jc w:val="center"/>
      </w:pPr>
    </w:p>
    <w:p w14:paraId="03FE688C" w14:textId="77777777" w:rsidR="00ED4640" w:rsidRDefault="00ED4640" w:rsidP="00ED4640">
      <w:pPr>
        <w:pStyle w:val="ListParagraph"/>
        <w:numPr>
          <w:ilvl w:val="0"/>
          <w:numId w:val="1"/>
        </w:numPr>
        <w:jc w:val="center"/>
        <w:rPr>
          <w:sz w:val="24"/>
          <w:szCs w:val="24"/>
          <w:lang w:val="hr-HR"/>
        </w:rPr>
      </w:pPr>
    </w:p>
    <w:p w14:paraId="51FD7715" w14:textId="77777777" w:rsidR="00ED4640" w:rsidRDefault="00ED4640" w:rsidP="00ED4640">
      <w:pPr>
        <w:jc w:val="both"/>
      </w:pPr>
    </w:p>
    <w:p w14:paraId="03CE51A0" w14:textId="77777777" w:rsidR="00ED4640" w:rsidRPr="00FD0BFA" w:rsidRDefault="00ED4640" w:rsidP="00ED4640">
      <w:pPr>
        <w:ind w:firstLine="708"/>
        <w:jc w:val="both"/>
      </w:pPr>
      <w:r w:rsidRPr="00FD0BFA">
        <w:t>Vlada Republike Hrvatske odobrava istražni prostor ugljikovodika „SA-08“ druge istražne faze („SA-08“ II. FAZA) u korist ovlaštenika dozvole za istraživanje i eksploataciju ugl</w:t>
      </w:r>
      <w:r>
        <w:t>jikovodika na istražnom prostoru</w:t>
      </w:r>
      <w:r w:rsidRPr="00FD0BFA">
        <w:t xml:space="preserve"> ugljikovodika „SA-08“, društva Vermilion Zagreb Exploration d.o.o., Ulica Petra Hektorovi</w:t>
      </w:r>
      <w:r>
        <w:t>ća 2, Zagreb, OIB 29241599964 (Vermilion</w:t>
      </w:r>
      <w:r w:rsidRPr="00FD0BFA">
        <w:t xml:space="preserve">) temeljem Odluke o izdavanju dozvole za istraživanje i eksploataciju ugljikovodika u istražnom prostoru ugljikovodika „SA-08“ </w:t>
      </w:r>
      <w:r>
        <w:t>(Narodne novine, broj 63/</w:t>
      </w:r>
      <w:r w:rsidRPr="00FD0BFA">
        <w:t>15).</w:t>
      </w:r>
    </w:p>
    <w:p w14:paraId="1D1E174E" w14:textId="77777777" w:rsidR="00ED4640" w:rsidRPr="00FD0BFA" w:rsidRDefault="00ED4640" w:rsidP="00ED4640">
      <w:pPr>
        <w:jc w:val="center"/>
      </w:pPr>
    </w:p>
    <w:p w14:paraId="2670DD4F" w14:textId="77777777" w:rsidR="00ED4640" w:rsidRPr="00FD0BFA" w:rsidRDefault="00ED4640" w:rsidP="00ED4640">
      <w:pPr>
        <w:pStyle w:val="ListParagraph"/>
        <w:numPr>
          <w:ilvl w:val="0"/>
          <w:numId w:val="1"/>
        </w:numPr>
        <w:jc w:val="center"/>
        <w:rPr>
          <w:sz w:val="24"/>
          <w:szCs w:val="24"/>
          <w:lang w:val="hr-HR"/>
        </w:rPr>
      </w:pPr>
    </w:p>
    <w:p w14:paraId="52E6EE99" w14:textId="77777777" w:rsidR="00ED4640" w:rsidRPr="00FD0BFA" w:rsidRDefault="00ED4640" w:rsidP="00ED4640">
      <w:pPr>
        <w:jc w:val="both"/>
      </w:pPr>
    </w:p>
    <w:p w14:paraId="005C47B1" w14:textId="77777777" w:rsidR="00ED4640" w:rsidRPr="00FD0BFA" w:rsidRDefault="00ED4640" w:rsidP="00ED4640">
      <w:pPr>
        <w:ind w:firstLine="708"/>
        <w:jc w:val="both"/>
      </w:pPr>
      <w:r w:rsidRPr="00FD0BFA">
        <w:t>Društvo Vermilion ulazi u drugu istražnu fazu na istražnom prostoru ugljikovodika „SA-08“ II. FAZA i nastavlja s istražnim radovima suklad</w:t>
      </w:r>
      <w:r>
        <w:t>no Ugovoru o istraživanju i pod</w:t>
      </w:r>
      <w:r w:rsidRPr="00FD0BFA">
        <w:t>jeli eksploatacije ugljikovodika za istražni prostor SA-08, zaključenog sa Vladom Republike Hrvatske u lipnju 2016.</w:t>
      </w:r>
    </w:p>
    <w:p w14:paraId="6F36F830" w14:textId="77777777" w:rsidR="00ED4640" w:rsidRPr="00FD0BFA" w:rsidRDefault="00ED4640" w:rsidP="00ED4640">
      <w:pPr>
        <w:jc w:val="both"/>
      </w:pPr>
    </w:p>
    <w:p w14:paraId="2ADC2DB2" w14:textId="77777777" w:rsidR="00ED4640" w:rsidRPr="00FD0BFA" w:rsidRDefault="00ED4640" w:rsidP="00ED4640">
      <w:pPr>
        <w:pStyle w:val="ListParagraph"/>
        <w:numPr>
          <w:ilvl w:val="0"/>
          <w:numId w:val="1"/>
        </w:numPr>
        <w:jc w:val="center"/>
        <w:rPr>
          <w:sz w:val="24"/>
          <w:szCs w:val="24"/>
          <w:lang w:val="hr-HR"/>
        </w:rPr>
      </w:pPr>
    </w:p>
    <w:p w14:paraId="5BD1C8E0" w14:textId="77777777" w:rsidR="00ED4640" w:rsidRPr="00FD0BFA" w:rsidRDefault="00ED4640" w:rsidP="00ED4640">
      <w:pPr>
        <w:jc w:val="center"/>
      </w:pPr>
    </w:p>
    <w:p w14:paraId="1A141098" w14:textId="77777777" w:rsidR="00ED4640" w:rsidRPr="00FD0BFA" w:rsidRDefault="00ED4640" w:rsidP="00ED4640">
      <w:pPr>
        <w:ind w:firstLine="708"/>
        <w:jc w:val="both"/>
      </w:pPr>
      <w:r w:rsidRPr="00FD0BFA">
        <w:t>Vlada Republike Hrvatske odobrava napuštanje 25</w:t>
      </w:r>
      <w:r>
        <w:t xml:space="preserve"> </w:t>
      </w:r>
      <w:r w:rsidRPr="00FD0BFA">
        <w:t>% istražnog prostora ugljikovodika „SA-08“ od strane društva Vermilion.</w:t>
      </w:r>
    </w:p>
    <w:p w14:paraId="0ECD5B2F" w14:textId="77777777" w:rsidR="00ED4640" w:rsidRPr="00FD0BFA" w:rsidRDefault="00ED4640" w:rsidP="00ED4640">
      <w:pPr>
        <w:jc w:val="center"/>
      </w:pPr>
    </w:p>
    <w:p w14:paraId="772FC3E2" w14:textId="77777777" w:rsidR="00ED4640" w:rsidRPr="00FD0BFA" w:rsidRDefault="00ED4640" w:rsidP="00ED4640">
      <w:pPr>
        <w:pStyle w:val="ListParagraph"/>
        <w:numPr>
          <w:ilvl w:val="0"/>
          <w:numId w:val="1"/>
        </w:numPr>
        <w:jc w:val="center"/>
        <w:rPr>
          <w:sz w:val="24"/>
          <w:szCs w:val="24"/>
          <w:lang w:val="hr-HR"/>
        </w:rPr>
      </w:pPr>
    </w:p>
    <w:p w14:paraId="7E7A9C93" w14:textId="77777777" w:rsidR="00ED4640" w:rsidRPr="00FD0BFA" w:rsidRDefault="00ED4640" w:rsidP="00ED4640">
      <w:pPr>
        <w:jc w:val="both"/>
      </w:pPr>
    </w:p>
    <w:p w14:paraId="40D5ADC3" w14:textId="77777777" w:rsidR="00ED4640" w:rsidRDefault="00ED4640" w:rsidP="00ED4640">
      <w:pPr>
        <w:ind w:firstLine="708"/>
        <w:jc w:val="both"/>
      </w:pPr>
      <w:r w:rsidRPr="00FD0BFA">
        <w:t>Dio istražnog prostora ugljikovodika „SA-08“ koji se napušta, površine 644,64 km</w:t>
      </w:r>
      <w:r w:rsidRPr="00FD0BFA">
        <w:rPr>
          <w:vertAlign w:val="superscript"/>
        </w:rPr>
        <w:t xml:space="preserve">2 </w:t>
      </w:r>
      <w:r w:rsidRPr="00FD0BFA">
        <w:t xml:space="preserve"> ima oblik nepravilnog mnogokuta i omeđen je koordinatama v</w:t>
      </w:r>
      <w:r>
        <w:t>ršnih točaka koje se, zajedno s</w:t>
      </w:r>
      <w:r w:rsidRPr="00FD0BFA">
        <w:t xml:space="preserve"> kartom dijela istražnog prostora koje se napušta, nalaze u Prilogu I. ove Odluke i čine</w:t>
      </w:r>
      <w:r>
        <w:t xml:space="preserve"> njezin</w:t>
      </w:r>
      <w:r w:rsidRPr="00FD0BFA">
        <w:t xml:space="preserve"> sastavni dio</w:t>
      </w:r>
      <w:r>
        <w:t>.</w:t>
      </w:r>
    </w:p>
    <w:p w14:paraId="6077DD24" w14:textId="77777777" w:rsidR="00ED4640" w:rsidRPr="00FD0BFA" w:rsidRDefault="00ED4640" w:rsidP="00ED4640">
      <w:pPr>
        <w:ind w:firstLine="708"/>
        <w:jc w:val="both"/>
      </w:pPr>
    </w:p>
    <w:p w14:paraId="716B9CF8" w14:textId="77777777" w:rsidR="00ED4640" w:rsidRPr="00FD0BFA" w:rsidRDefault="00ED4640" w:rsidP="00ED4640">
      <w:pPr>
        <w:pStyle w:val="ListParagraph"/>
        <w:numPr>
          <w:ilvl w:val="0"/>
          <w:numId w:val="1"/>
        </w:numPr>
        <w:jc w:val="center"/>
        <w:rPr>
          <w:sz w:val="24"/>
          <w:szCs w:val="24"/>
          <w:lang w:val="hr-HR"/>
        </w:rPr>
      </w:pPr>
    </w:p>
    <w:p w14:paraId="4871CFB4" w14:textId="77777777" w:rsidR="00ED4640" w:rsidRPr="00FD0BFA" w:rsidRDefault="00ED4640" w:rsidP="00ED4640">
      <w:pPr>
        <w:jc w:val="center"/>
      </w:pPr>
    </w:p>
    <w:p w14:paraId="5139FEBC" w14:textId="77777777" w:rsidR="00ED4640" w:rsidRPr="00FD0BFA" w:rsidRDefault="00ED4640" w:rsidP="00ED4640">
      <w:pPr>
        <w:ind w:firstLine="708"/>
        <w:jc w:val="both"/>
      </w:pPr>
      <w:r w:rsidRPr="00FD0BFA">
        <w:t>Istražni prostor ugljikovodika „SA-08“ II. FAZA, površine 1.826,12 km</w:t>
      </w:r>
      <w:r w:rsidRPr="00FD0BFA">
        <w:rPr>
          <w:vertAlign w:val="superscript"/>
        </w:rPr>
        <w:t>2</w:t>
      </w:r>
      <w:r w:rsidRPr="00FD0BFA">
        <w:t xml:space="preserve"> ima oblik nepravilnog poligona i omeđen je koordinatama vršnih točaka koje se, zajedno s kartom dijela istražnog prostora koje ostaje nakon napuštanja, nalaze u Prilogu II. ove Odluke i čine</w:t>
      </w:r>
      <w:r>
        <w:t xml:space="preserve"> njezin</w:t>
      </w:r>
      <w:r w:rsidRPr="00FD0BFA">
        <w:t xml:space="preserve"> sastavni dio.</w:t>
      </w:r>
    </w:p>
    <w:p w14:paraId="38EE640A" w14:textId="77777777" w:rsidR="00ED4640" w:rsidRPr="00FD0BFA" w:rsidRDefault="00ED4640" w:rsidP="00ED4640">
      <w:pPr>
        <w:jc w:val="both"/>
      </w:pPr>
    </w:p>
    <w:p w14:paraId="2C80A322" w14:textId="77777777" w:rsidR="00ED4640" w:rsidRPr="00FD0BFA" w:rsidRDefault="00ED4640" w:rsidP="00ED4640">
      <w:pPr>
        <w:jc w:val="center"/>
      </w:pPr>
    </w:p>
    <w:p w14:paraId="5DFF1E79" w14:textId="77777777" w:rsidR="00ED4640" w:rsidRDefault="00ED4640" w:rsidP="00ED4640">
      <w:pPr>
        <w:jc w:val="both"/>
      </w:pPr>
      <w:r w:rsidRPr="00FD0BFA">
        <w:lastRenderedPageBreak/>
        <w:t xml:space="preserve">Istražni prostor ugljikovodika „SA-08“ II. FAZA upisan je </w:t>
      </w:r>
      <w:r>
        <w:t>u digitalnom obliku registra</w:t>
      </w:r>
      <w:r w:rsidRPr="00FD0BFA">
        <w:t xml:space="preserve"> istražnih prostora </w:t>
      </w:r>
      <w:r>
        <w:t>koji se vodi kod Ministarstva zaštite okoliša i energetike.</w:t>
      </w:r>
    </w:p>
    <w:p w14:paraId="1F4100F8" w14:textId="77777777" w:rsidR="00ED4640" w:rsidRDefault="00ED4640" w:rsidP="00ED4640"/>
    <w:p w14:paraId="1BCEEAFC" w14:textId="77777777" w:rsidR="00ED4640" w:rsidRDefault="00ED4640" w:rsidP="00ED4640">
      <w:pPr>
        <w:pStyle w:val="ListParagraph"/>
        <w:numPr>
          <w:ilvl w:val="0"/>
          <w:numId w:val="1"/>
        </w:numPr>
        <w:jc w:val="center"/>
        <w:rPr>
          <w:sz w:val="24"/>
          <w:szCs w:val="24"/>
          <w:lang w:val="hr-HR"/>
        </w:rPr>
      </w:pPr>
    </w:p>
    <w:p w14:paraId="6C19848F" w14:textId="77777777" w:rsidR="00ED4640" w:rsidRDefault="00ED4640" w:rsidP="00ED4640">
      <w:pPr>
        <w:ind w:firstLine="708"/>
        <w:jc w:val="both"/>
      </w:pPr>
    </w:p>
    <w:p w14:paraId="29FF58F0" w14:textId="77777777" w:rsidR="00ED4640" w:rsidRDefault="00ED4640" w:rsidP="00ED4640">
      <w:pPr>
        <w:ind w:firstLine="708"/>
        <w:jc w:val="both"/>
      </w:pPr>
      <w:r>
        <w:t>Nakon isteka druge istražne faze, sukladno Zakonu o istraživanju i eksploataciji ugljikovodika, društvo Vermilion dužno je napustiti preostali dio istražnog prostora, osim onog koje je određeno kao ocjensko područje ili dio ili dijelove istražnog prostora za koje je utvrđeno jedno ili više eksploatacijskih polja.</w:t>
      </w:r>
    </w:p>
    <w:p w14:paraId="4403B3BF" w14:textId="77777777" w:rsidR="00ED4640" w:rsidRDefault="00ED4640" w:rsidP="00ED4640">
      <w:pPr>
        <w:jc w:val="both"/>
      </w:pPr>
    </w:p>
    <w:p w14:paraId="5D1387F1" w14:textId="77777777" w:rsidR="00ED4640" w:rsidRDefault="00ED4640" w:rsidP="00ED4640">
      <w:pPr>
        <w:pStyle w:val="ListParagraph"/>
        <w:numPr>
          <w:ilvl w:val="0"/>
          <w:numId w:val="1"/>
        </w:numPr>
        <w:jc w:val="center"/>
        <w:rPr>
          <w:sz w:val="24"/>
          <w:szCs w:val="24"/>
          <w:lang w:val="hr-HR"/>
        </w:rPr>
      </w:pPr>
    </w:p>
    <w:p w14:paraId="5153156C" w14:textId="77777777" w:rsidR="00ED4640" w:rsidRDefault="00ED4640" w:rsidP="00ED4640">
      <w:pPr>
        <w:jc w:val="center"/>
      </w:pPr>
    </w:p>
    <w:p w14:paraId="7B69A726" w14:textId="77777777" w:rsidR="00ED4640" w:rsidRDefault="00ED4640" w:rsidP="00ED4640">
      <w:pPr>
        <w:ind w:firstLine="708"/>
        <w:jc w:val="both"/>
      </w:pPr>
      <w:r>
        <w:t>Ova Odluka stupa na snagu danom donošenja.</w:t>
      </w:r>
    </w:p>
    <w:p w14:paraId="1F3E519F" w14:textId="77777777" w:rsidR="00ED4640" w:rsidRDefault="00ED4640" w:rsidP="00ED4640">
      <w:pPr>
        <w:spacing w:after="160" w:line="259" w:lineRule="auto"/>
      </w:pPr>
    </w:p>
    <w:p w14:paraId="34CDFB22" w14:textId="77777777" w:rsidR="00ED4640" w:rsidRDefault="00ED4640" w:rsidP="00ED4640">
      <w:pPr>
        <w:spacing w:after="160" w:line="259" w:lineRule="auto"/>
      </w:pPr>
    </w:p>
    <w:p w14:paraId="5D280DEF" w14:textId="77777777" w:rsidR="00ED4640" w:rsidRPr="00CB36CF" w:rsidRDefault="00ED4640" w:rsidP="00ED4640">
      <w:r>
        <w:t>K</w:t>
      </w:r>
      <w:r w:rsidRPr="00CB36CF">
        <w:t>lasa:</w:t>
      </w:r>
    </w:p>
    <w:p w14:paraId="64AB67B5" w14:textId="77777777" w:rsidR="00ED4640" w:rsidRPr="00CB36CF" w:rsidRDefault="00ED4640" w:rsidP="00ED4640">
      <w:r>
        <w:t>U</w:t>
      </w:r>
      <w:r w:rsidRPr="00CB36CF">
        <w:t>rbroj:</w:t>
      </w:r>
    </w:p>
    <w:p w14:paraId="1EB67B73" w14:textId="77777777" w:rsidR="00ED4640" w:rsidRDefault="00ED4640" w:rsidP="00ED4640"/>
    <w:p w14:paraId="59AAA572" w14:textId="77777777" w:rsidR="00ED4640" w:rsidRPr="00CB36CF" w:rsidRDefault="00ED4640" w:rsidP="00ED4640">
      <w:r w:rsidRPr="00CB36CF">
        <w:t>Zagreb,</w:t>
      </w:r>
    </w:p>
    <w:p w14:paraId="0299E8E0" w14:textId="77777777" w:rsidR="00ED4640" w:rsidRPr="00CB36CF" w:rsidRDefault="00ED4640" w:rsidP="00ED4640"/>
    <w:p w14:paraId="65878069" w14:textId="77777777" w:rsidR="00ED4640" w:rsidRPr="00CB36CF" w:rsidRDefault="00ED4640" w:rsidP="00ED4640">
      <w:pPr>
        <w:spacing w:line="600" w:lineRule="auto"/>
        <w:ind w:left="4956"/>
        <w:jc w:val="center"/>
      </w:pPr>
      <w:r w:rsidRPr="00CB36CF">
        <w:t>PREDSJEDNIK</w:t>
      </w:r>
    </w:p>
    <w:p w14:paraId="1A562E57" w14:textId="77777777" w:rsidR="00ED4640" w:rsidRDefault="00ED4640" w:rsidP="00ED4640">
      <w:pPr>
        <w:spacing w:after="160" w:line="600" w:lineRule="auto"/>
        <w:ind w:left="4956" w:firstLine="708"/>
      </w:pPr>
      <w:r>
        <w:t xml:space="preserve"> mr. sc. Andrej Plenković </w:t>
      </w:r>
      <w:r>
        <w:br w:type="page"/>
      </w:r>
    </w:p>
    <w:p w14:paraId="773C8330" w14:textId="77777777" w:rsidR="00ED4640" w:rsidRPr="00832F5B" w:rsidRDefault="00294DF1" w:rsidP="00ED4640">
      <w:pPr>
        <w:jc w:val="both"/>
        <w:rPr>
          <w:b/>
        </w:rPr>
      </w:pPr>
      <w:r>
        <w:rPr>
          <w:b/>
        </w:rPr>
        <w:lastRenderedPageBreak/>
        <w:t>PRILOG I</w:t>
      </w:r>
      <w:r w:rsidR="00ED4640" w:rsidRPr="00832F5B">
        <w:rPr>
          <w:b/>
        </w:rPr>
        <w:t xml:space="preserve">. </w:t>
      </w:r>
    </w:p>
    <w:p w14:paraId="6781C27E" w14:textId="77777777" w:rsidR="00ED4640" w:rsidRDefault="00ED4640" w:rsidP="00ED4640">
      <w:pPr>
        <w:jc w:val="both"/>
      </w:pPr>
    </w:p>
    <w:p w14:paraId="780F57ED" w14:textId="77777777" w:rsidR="00ED4640" w:rsidRPr="00832F5B" w:rsidRDefault="00ED4640" w:rsidP="00ED4640">
      <w:pPr>
        <w:jc w:val="both"/>
        <w:rPr>
          <w:b/>
        </w:rPr>
      </w:pPr>
      <w:r w:rsidRPr="00832F5B">
        <w:rPr>
          <w:b/>
        </w:rPr>
        <w:t xml:space="preserve">Koordinate vršnih točaka dijela </w:t>
      </w:r>
      <w:bookmarkStart w:id="2" w:name="_Hlk5958302"/>
      <w:r>
        <w:rPr>
          <w:b/>
        </w:rPr>
        <w:t>i</w:t>
      </w:r>
      <w:r w:rsidRPr="00832F5B">
        <w:rPr>
          <w:b/>
        </w:rPr>
        <w:t xml:space="preserve">stražnog prostora </w:t>
      </w:r>
      <w:r>
        <w:rPr>
          <w:b/>
        </w:rPr>
        <w:t>ugljikovodika „</w:t>
      </w:r>
      <w:r w:rsidRPr="00832F5B">
        <w:rPr>
          <w:b/>
        </w:rPr>
        <w:t>SA-08</w:t>
      </w:r>
      <w:r>
        <w:rPr>
          <w:b/>
        </w:rPr>
        <w:t>“</w:t>
      </w:r>
      <w:r w:rsidRPr="00832F5B">
        <w:rPr>
          <w:b/>
        </w:rPr>
        <w:t xml:space="preserve"> koje se napušta</w:t>
      </w:r>
      <w:bookmarkEnd w:id="2"/>
    </w:p>
    <w:p w14:paraId="7FAD1E79" w14:textId="77777777" w:rsidR="00ED4640" w:rsidRPr="00832F5B" w:rsidRDefault="00ED4640" w:rsidP="00ED4640">
      <w:pPr>
        <w:jc w:val="both"/>
        <w:rPr>
          <w:b/>
        </w:rPr>
      </w:pPr>
    </w:p>
    <w:tbl>
      <w:tblPr>
        <w:tblW w:w="7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2868"/>
        <w:gridCol w:w="3332"/>
      </w:tblGrid>
      <w:tr w:rsidR="00ED4640" w:rsidRPr="008D5303" w14:paraId="59356DBE" w14:textId="77777777" w:rsidTr="001F04EF">
        <w:trPr>
          <w:trHeight w:val="600"/>
          <w:jc w:val="center"/>
        </w:trPr>
        <w:tc>
          <w:tcPr>
            <w:tcW w:w="1092" w:type="dxa"/>
            <w:shd w:val="clear" w:color="000000" w:fill="F2F2F2"/>
            <w:vAlign w:val="center"/>
            <w:hideMark/>
          </w:tcPr>
          <w:p w14:paraId="2F770012" w14:textId="77777777" w:rsidR="00ED4640" w:rsidRPr="008D5303" w:rsidRDefault="00ED4640" w:rsidP="001F04EF">
            <w:pPr>
              <w:jc w:val="center"/>
              <w:rPr>
                <w:rFonts w:ascii="Calibri" w:hAnsi="Calibri" w:cs="Calibri"/>
                <w:b/>
                <w:bCs/>
                <w:color w:val="000000"/>
              </w:rPr>
            </w:pPr>
            <w:r w:rsidRPr="008D5303">
              <w:rPr>
                <w:rFonts w:ascii="Calibri" w:hAnsi="Calibri" w:cs="Calibri"/>
                <w:b/>
                <w:bCs/>
                <w:color w:val="000000"/>
              </w:rPr>
              <w:t>ISTRAŽNI PROSTOR</w:t>
            </w:r>
          </w:p>
        </w:tc>
        <w:tc>
          <w:tcPr>
            <w:tcW w:w="6200" w:type="dxa"/>
            <w:gridSpan w:val="2"/>
            <w:shd w:val="clear" w:color="000000" w:fill="F2F2F2"/>
            <w:vAlign w:val="bottom"/>
            <w:hideMark/>
          </w:tcPr>
          <w:p w14:paraId="034A6C9D" w14:textId="77777777" w:rsidR="00ED4640" w:rsidRPr="008D5303" w:rsidRDefault="00ED4640" w:rsidP="001F04EF">
            <w:pPr>
              <w:jc w:val="center"/>
              <w:rPr>
                <w:rFonts w:ascii="Calibri" w:hAnsi="Calibri" w:cs="Calibri"/>
                <w:b/>
                <w:bCs/>
                <w:color w:val="000000"/>
              </w:rPr>
            </w:pPr>
            <w:r w:rsidRPr="008D5303">
              <w:rPr>
                <w:rFonts w:ascii="Calibri" w:hAnsi="Calibri" w:cs="Calibri"/>
                <w:b/>
                <w:bCs/>
                <w:color w:val="000000"/>
              </w:rPr>
              <w:t>SAVA-08 (</w:t>
            </w:r>
            <w:r>
              <w:rPr>
                <w:rFonts w:ascii="Calibri" w:hAnsi="Calibri" w:cs="Calibri"/>
                <w:b/>
                <w:bCs/>
                <w:color w:val="000000"/>
              </w:rPr>
              <w:t>NAPUŠTENI</w:t>
            </w:r>
            <w:r w:rsidRPr="008D5303">
              <w:rPr>
                <w:rFonts w:ascii="Calibri" w:hAnsi="Calibri" w:cs="Calibri"/>
                <w:b/>
                <w:bCs/>
                <w:color w:val="000000"/>
              </w:rPr>
              <w:t xml:space="preserve"> DIO)</w:t>
            </w:r>
            <w:r w:rsidRPr="008D5303">
              <w:rPr>
                <w:rFonts w:ascii="Calibri" w:hAnsi="Calibri" w:cs="Calibri"/>
                <w:b/>
                <w:bCs/>
                <w:color w:val="000000"/>
              </w:rPr>
              <w:br/>
              <w:t>(SA-08)</w:t>
            </w:r>
          </w:p>
        </w:tc>
      </w:tr>
      <w:tr w:rsidR="00ED4640" w:rsidRPr="008D5303" w14:paraId="2C59B4CF" w14:textId="77777777" w:rsidTr="001F04EF">
        <w:trPr>
          <w:trHeight w:val="499"/>
          <w:jc w:val="center"/>
        </w:trPr>
        <w:tc>
          <w:tcPr>
            <w:tcW w:w="1092" w:type="dxa"/>
            <w:vMerge w:val="restart"/>
            <w:shd w:val="clear" w:color="000000" w:fill="F2F2F2"/>
            <w:vAlign w:val="center"/>
            <w:hideMark/>
          </w:tcPr>
          <w:p w14:paraId="71C00064" w14:textId="77777777" w:rsidR="00ED4640" w:rsidRPr="008D5303" w:rsidRDefault="00ED4640" w:rsidP="001F04EF">
            <w:pPr>
              <w:jc w:val="center"/>
              <w:rPr>
                <w:rFonts w:ascii="Calibri" w:hAnsi="Calibri" w:cs="Calibri"/>
                <w:b/>
                <w:bCs/>
                <w:color w:val="000000"/>
              </w:rPr>
            </w:pPr>
            <w:r w:rsidRPr="008D5303">
              <w:rPr>
                <w:rFonts w:ascii="Calibri" w:hAnsi="Calibri" w:cs="Calibri"/>
                <w:b/>
                <w:bCs/>
                <w:color w:val="000000"/>
              </w:rPr>
              <w:t xml:space="preserve">OZNAKA TOČKE </w:t>
            </w:r>
          </w:p>
        </w:tc>
        <w:tc>
          <w:tcPr>
            <w:tcW w:w="6200" w:type="dxa"/>
            <w:gridSpan w:val="2"/>
            <w:shd w:val="clear" w:color="000000" w:fill="F2F2F2"/>
            <w:noWrap/>
            <w:vAlign w:val="bottom"/>
            <w:hideMark/>
          </w:tcPr>
          <w:p w14:paraId="6DDC0286" w14:textId="77777777" w:rsidR="00ED4640" w:rsidRPr="008D5303" w:rsidRDefault="00ED4640" w:rsidP="001F04EF">
            <w:pPr>
              <w:jc w:val="center"/>
              <w:rPr>
                <w:rFonts w:ascii="Calibri" w:hAnsi="Calibri" w:cs="Calibri"/>
                <w:b/>
                <w:bCs/>
                <w:color w:val="000000"/>
              </w:rPr>
            </w:pPr>
            <w:r w:rsidRPr="008D5303">
              <w:rPr>
                <w:rFonts w:ascii="Calibri" w:hAnsi="Calibri" w:cs="Calibri"/>
                <w:b/>
                <w:bCs/>
                <w:color w:val="000000"/>
              </w:rPr>
              <w:t>KOORDINATE</w:t>
            </w:r>
          </w:p>
        </w:tc>
      </w:tr>
      <w:tr w:rsidR="00ED4640" w:rsidRPr="008D5303" w14:paraId="6C5E3957" w14:textId="77777777" w:rsidTr="001F04EF">
        <w:trPr>
          <w:trHeight w:val="300"/>
          <w:jc w:val="center"/>
        </w:trPr>
        <w:tc>
          <w:tcPr>
            <w:tcW w:w="1092" w:type="dxa"/>
            <w:vMerge/>
            <w:vAlign w:val="center"/>
            <w:hideMark/>
          </w:tcPr>
          <w:p w14:paraId="087A32DC" w14:textId="77777777" w:rsidR="00ED4640" w:rsidRPr="008D5303" w:rsidRDefault="00ED4640" w:rsidP="001F04EF">
            <w:pPr>
              <w:rPr>
                <w:rFonts w:ascii="Calibri" w:hAnsi="Calibri" w:cs="Calibri"/>
                <w:b/>
                <w:bCs/>
                <w:color w:val="000000"/>
              </w:rPr>
            </w:pPr>
          </w:p>
        </w:tc>
        <w:tc>
          <w:tcPr>
            <w:tcW w:w="6200" w:type="dxa"/>
            <w:gridSpan w:val="2"/>
            <w:shd w:val="clear" w:color="000000" w:fill="F2F2F2"/>
            <w:noWrap/>
            <w:vAlign w:val="bottom"/>
            <w:hideMark/>
          </w:tcPr>
          <w:p w14:paraId="52FDC43D" w14:textId="77777777" w:rsidR="00ED4640" w:rsidRPr="008D5303" w:rsidRDefault="00ED4640" w:rsidP="001F04EF">
            <w:pPr>
              <w:jc w:val="center"/>
              <w:rPr>
                <w:rFonts w:ascii="Calibri" w:hAnsi="Calibri" w:cs="Calibri"/>
                <w:b/>
                <w:bCs/>
                <w:color w:val="000000"/>
              </w:rPr>
            </w:pPr>
            <w:r w:rsidRPr="008D5303">
              <w:rPr>
                <w:rFonts w:ascii="Calibri" w:hAnsi="Calibri" w:cs="Calibri"/>
                <w:b/>
                <w:bCs/>
                <w:color w:val="000000"/>
              </w:rPr>
              <w:t>HTRS96</w:t>
            </w:r>
          </w:p>
        </w:tc>
      </w:tr>
      <w:tr w:rsidR="00ED4640" w:rsidRPr="008D5303" w14:paraId="48EE72CE" w14:textId="77777777" w:rsidTr="001F04EF">
        <w:trPr>
          <w:trHeight w:val="315"/>
          <w:jc w:val="center"/>
        </w:trPr>
        <w:tc>
          <w:tcPr>
            <w:tcW w:w="1092" w:type="dxa"/>
            <w:vMerge/>
            <w:vAlign w:val="center"/>
            <w:hideMark/>
          </w:tcPr>
          <w:p w14:paraId="75CAAEFF" w14:textId="77777777" w:rsidR="00ED4640" w:rsidRPr="008D5303" w:rsidRDefault="00ED4640" w:rsidP="001F04EF">
            <w:pPr>
              <w:rPr>
                <w:rFonts w:ascii="Calibri" w:hAnsi="Calibri" w:cs="Calibri"/>
                <w:b/>
                <w:bCs/>
                <w:color w:val="000000"/>
              </w:rPr>
            </w:pPr>
          </w:p>
        </w:tc>
        <w:tc>
          <w:tcPr>
            <w:tcW w:w="2868" w:type="dxa"/>
            <w:shd w:val="clear" w:color="000000" w:fill="F2F2F2"/>
            <w:noWrap/>
            <w:vAlign w:val="center"/>
            <w:hideMark/>
          </w:tcPr>
          <w:p w14:paraId="7BA85828" w14:textId="77777777" w:rsidR="00ED4640" w:rsidRPr="008D5303" w:rsidRDefault="00ED4640" w:rsidP="001F04EF">
            <w:pPr>
              <w:jc w:val="center"/>
              <w:rPr>
                <w:rFonts w:ascii="Calibri" w:hAnsi="Calibri" w:cs="Calibri"/>
                <w:b/>
                <w:bCs/>
                <w:color w:val="000000"/>
              </w:rPr>
            </w:pPr>
            <w:r w:rsidRPr="008D5303">
              <w:rPr>
                <w:rFonts w:ascii="Calibri" w:hAnsi="Calibri" w:cs="Calibri"/>
                <w:b/>
                <w:bCs/>
                <w:color w:val="000000"/>
              </w:rPr>
              <w:t>E</w:t>
            </w:r>
          </w:p>
        </w:tc>
        <w:tc>
          <w:tcPr>
            <w:tcW w:w="3332" w:type="dxa"/>
            <w:shd w:val="clear" w:color="000000" w:fill="F2F2F2"/>
            <w:noWrap/>
            <w:vAlign w:val="center"/>
            <w:hideMark/>
          </w:tcPr>
          <w:p w14:paraId="044AE98D" w14:textId="77777777" w:rsidR="00ED4640" w:rsidRPr="008D5303" w:rsidRDefault="00ED4640" w:rsidP="001F04EF">
            <w:pPr>
              <w:jc w:val="center"/>
              <w:rPr>
                <w:rFonts w:ascii="Calibri" w:hAnsi="Calibri" w:cs="Calibri"/>
                <w:b/>
                <w:bCs/>
                <w:color w:val="000000"/>
              </w:rPr>
            </w:pPr>
            <w:r w:rsidRPr="008D5303">
              <w:rPr>
                <w:rFonts w:ascii="Calibri" w:hAnsi="Calibri" w:cs="Calibri"/>
                <w:b/>
                <w:bCs/>
                <w:color w:val="000000"/>
              </w:rPr>
              <w:t>N</w:t>
            </w:r>
          </w:p>
        </w:tc>
      </w:tr>
      <w:tr w:rsidR="00ED4640" w:rsidRPr="008D5303" w14:paraId="141228C3" w14:textId="77777777" w:rsidTr="001F04EF">
        <w:trPr>
          <w:trHeight w:val="315"/>
          <w:jc w:val="center"/>
        </w:trPr>
        <w:tc>
          <w:tcPr>
            <w:tcW w:w="1092" w:type="dxa"/>
            <w:shd w:val="clear" w:color="auto" w:fill="auto"/>
            <w:noWrap/>
            <w:vAlign w:val="center"/>
            <w:hideMark/>
          </w:tcPr>
          <w:p w14:paraId="7EB72598" w14:textId="77777777" w:rsidR="00ED4640" w:rsidRPr="008D5303" w:rsidRDefault="00ED4640" w:rsidP="001F04EF">
            <w:pPr>
              <w:jc w:val="center"/>
              <w:rPr>
                <w:rFonts w:ascii="Calibri" w:hAnsi="Calibri" w:cs="Calibri"/>
                <w:color w:val="000000"/>
              </w:rPr>
            </w:pPr>
            <w:r w:rsidRPr="008D5303">
              <w:rPr>
                <w:rFonts w:ascii="Calibri" w:hAnsi="Calibri" w:cs="Calibri"/>
                <w:color w:val="000000"/>
              </w:rPr>
              <w:t>1</w:t>
            </w:r>
          </w:p>
        </w:tc>
        <w:tc>
          <w:tcPr>
            <w:tcW w:w="2868" w:type="dxa"/>
            <w:shd w:val="clear" w:color="auto" w:fill="auto"/>
            <w:noWrap/>
            <w:vAlign w:val="bottom"/>
            <w:hideMark/>
          </w:tcPr>
          <w:p w14:paraId="532A337A" w14:textId="77777777" w:rsidR="00ED4640" w:rsidRPr="008D5303" w:rsidRDefault="00ED4640" w:rsidP="001F04EF">
            <w:pPr>
              <w:jc w:val="center"/>
              <w:rPr>
                <w:rFonts w:ascii="Arial" w:hAnsi="Arial" w:cs="Arial"/>
                <w:sz w:val="20"/>
                <w:szCs w:val="20"/>
              </w:rPr>
            </w:pPr>
            <w:r w:rsidRPr="008D5303">
              <w:rPr>
                <w:rFonts w:ascii="Arial" w:hAnsi="Arial" w:cs="Arial"/>
                <w:sz w:val="20"/>
                <w:szCs w:val="20"/>
              </w:rPr>
              <w:t>562.246,00</w:t>
            </w:r>
          </w:p>
        </w:tc>
        <w:tc>
          <w:tcPr>
            <w:tcW w:w="3332" w:type="dxa"/>
            <w:shd w:val="clear" w:color="auto" w:fill="auto"/>
            <w:noWrap/>
            <w:vAlign w:val="bottom"/>
            <w:hideMark/>
          </w:tcPr>
          <w:p w14:paraId="1505A185" w14:textId="77777777" w:rsidR="00ED4640" w:rsidRPr="008D5303" w:rsidRDefault="00ED4640" w:rsidP="001F04EF">
            <w:pPr>
              <w:jc w:val="center"/>
              <w:rPr>
                <w:rFonts w:ascii="Arial" w:hAnsi="Arial" w:cs="Arial"/>
                <w:sz w:val="20"/>
                <w:szCs w:val="20"/>
              </w:rPr>
            </w:pPr>
            <w:r w:rsidRPr="008D5303">
              <w:rPr>
                <w:rFonts w:ascii="Arial" w:hAnsi="Arial" w:cs="Arial"/>
                <w:sz w:val="20"/>
                <w:szCs w:val="20"/>
              </w:rPr>
              <w:t>5.052.735,00</w:t>
            </w:r>
          </w:p>
        </w:tc>
      </w:tr>
      <w:tr w:rsidR="00ED4640" w:rsidRPr="008D5303" w14:paraId="05F30382" w14:textId="77777777" w:rsidTr="001F04EF">
        <w:trPr>
          <w:trHeight w:val="315"/>
          <w:jc w:val="center"/>
        </w:trPr>
        <w:tc>
          <w:tcPr>
            <w:tcW w:w="1092" w:type="dxa"/>
            <w:shd w:val="clear" w:color="auto" w:fill="auto"/>
            <w:noWrap/>
            <w:vAlign w:val="center"/>
            <w:hideMark/>
          </w:tcPr>
          <w:p w14:paraId="17B27238" w14:textId="77777777" w:rsidR="00ED4640" w:rsidRPr="008D5303" w:rsidRDefault="00ED4640" w:rsidP="001F04EF">
            <w:pPr>
              <w:jc w:val="center"/>
              <w:rPr>
                <w:rFonts w:ascii="Calibri" w:hAnsi="Calibri" w:cs="Calibri"/>
                <w:color w:val="000000"/>
              </w:rPr>
            </w:pPr>
            <w:r w:rsidRPr="008D5303">
              <w:rPr>
                <w:rFonts w:ascii="Calibri" w:hAnsi="Calibri" w:cs="Calibri"/>
                <w:color w:val="000000"/>
              </w:rPr>
              <w:t>2</w:t>
            </w:r>
          </w:p>
        </w:tc>
        <w:tc>
          <w:tcPr>
            <w:tcW w:w="2868" w:type="dxa"/>
            <w:shd w:val="clear" w:color="auto" w:fill="auto"/>
            <w:noWrap/>
            <w:vAlign w:val="bottom"/>
            <w:hideMark/>
          </w:tcPr>
          <w:p w14:paraId="33D49CB8" w14:textId="77777777" w:rsidR="00ED4640" w:rsidRPr="008D5303" w:rsidRDefault="00ED4640" w:rsidP="001F04EF">
            <w:pPr>
              <w:jc w:val="center"/>
              <w:rPr>
                <w:rFonts w:ascii="Arial" w:hAnsi="Arial" w:cs="Arial"/>
                <w:sz w:val="20"/>
                <w:szCs w:val="20"/>
              </w:rPr>
            </w:pPr>
            <w:r w:rsidRPr="008D5303">
              <w:rPr>
                <w:rFonts w:ascii="Arial" w:hAnsi="Arial" w:cs="Arial"/>
                <w:sz w:val="20"/>
                <w:szCs w:val="20"/>
              </w:rPr>
              <w:t>605.837,00</w:t>
            </w:r>
          </w:p>
        </w:tc>
        <w:tc>
          <w:tcPr>
            <w:tcW w:w="3332" w:type="dxa"/>
            <w:shd w:val="clear" w:color="auto" w:fill="auto"/>
            <w:noWrap/>
            <w:vAlign w:val="bottom"/>
            <w:hideMark/>
          </w:tcPr>
          <w:p w14:paraId="7E8D1888" w14:textId="77777777" w:rsidR="00ED4640" w:rsidRPr="008D5303" w:rsidRDefault="00ED4640" w:rsidP="001F04EF">
            <w:pPr>
              <w:jc w:val="center"/>
              <w:rPr>
                <w:rFonts w:ascii="Arial" w:hAnsi="Arial" w:cs="Arial"/>
                <w:sz w:val="20"/>
                <w:szCs w:val="20"/>
              </w:rPr>
            </w:pPr>
            <w:r w:rsidRPr="008D5303">
              <w:rPr>
                <w:rFonts w:ascii="Arial" w:hAnsi="Arial" w:cs="Arial"/>
                <w:sz w:val="20"/>
                <w:szCs w:val="20"/>
              </w:rPr>
              <w:t>5.040.865,00</w:t>
            </w:r>
          </w:p>
        </w:tc>
      </w:tr>
      <w:tr w:rsidR="00ED4640" w:rsidRPr="008D5303" w14:paraId="4941CD34" w14:textId="77777777" w:rsidTr="001F04EF">
        <w:trPr>
          <w:trHeight w:val="315"/>
          <w:jc w:val="center"/>
        </w:trPr>
        <w:tc>
          <w:tcPr>
            <w:tcW w:w="1092" w:type="dxa"/>
            <w:shd w:val="clear" w:color="auto" w:fill="auto"/>
            <w:noWrap/>
            <w:vAlign w:val="center"/>
            <w:hideMark/>
          </w:tcPr>
          <w:p w14:paraId="56DA4D7E" w14:textId="77777777" w:rsidR="00ED4640" w:rsidRPr="008D5303" w:rsidRDefault="00ED4640" w:rsidP="001F04EF">
            <w:pPr>
              <w:jc w:val="center"/>
              <w:rPr>
                <w:rFonts w:ascii="Calibri" w:hAnsi="Calibri" w:cs="Calibri"/>
                <w:color w:val="000000"/>
              </w:rPr>
            </w:pPr>
            <w:r w:rsidRPr="008D5303">
              <w:rPr>
                <w:rFonts w:ascii="Calibri" w:hAnsi="Calibri" w:cs="Calibri"/>
                <w:color w:val="000000"/>
              </w:rPr>
              <w:t>3</w:t>
            </w:r>
          </w:p>
        </w:tc>
        <w:tc>
          <w:tcPr>
            <w:tcW w:w="2868" w:type="dxa"/>
            <w:shd w:val="clear" w:color="auto" w:fill="auto"/>
            <w:noWrap/>
            <w:vAlign w:val="bottom"/>
            <w:hideMark/>
          </w:tcPr>
          <w:p w14:paraId="0FDBCE9E" w14:textId="77777777" w:rsidR="00ED4640" w:rsidRPr="008D5303" w:rsidRDefault="00ED4640" w:rsidP="001F04EF">
            <w:pPr>
              <w:jc w:val="center"/>
              <w:rPr>
                <w:rFonts w:ascii="Arial" w:hAnsi="Arial" w:cs="Arial"/>
                <w:sz w:val="20"/>
                <w:szCs w:val="20"/>
              </w:rPr>
            </w:pPr>
            <w:r w:rsidRPr="008D5303">
              <w:rPr>
                <w:rFonts w:ascii="Arial" w:hAnsi="Arial" w:cs="Arial"/>
                <w:sz w:val="20"/>
                <w:szCs w:val="20"/>
              </w:rPr>
              <w:t>603.600,79</w:t>
            </w:r>
          </w:p>
        </w:tc>
        <w:tc>
          <w:tcPr>
            <w:tcW w:w="3332" w:type="dxa"/>
            <w:shd w:val="clear" w:color="auto" w:fill="auto"/>
            <w:noWrap/>
            <w:vAlign w:val="bottom"/>
            <w:hideMark/>
          </w:tcPr>
          <w:p w14:paraId="7E922FD4" w14:textId="77777777" w:rsidR="00ED4640" w:rsidRPr="008D5303" w:rsidRDefault="00ED4640" w:rsidP="001F04EF">
            <w:pPr>
              <w:jc w:val="center"/>
              <w:rPr>
                <w:rFonts w:ascii="Arial" w:hAnsi="Arial" w:cs="Arial"/>
                <w:sz w:val="20"/>
                <w:szCs w:val="20"/>
              </w:rPr>
            </w:pPr>
            <w:r w:rsidRPr="008D5303">
              <w:rPr>
                <w:rFonts w:ascii="Arial" w:hAnsi="Arial" w:cs="Arial"/>
                <w:sz w:val="20"/>
                <w:szCs w:val="20"/>
              </w:rPr>
              <w:t>5.031.978,02</w:t>
            </w:r>
          </w:p>
        </w:tc>
      </w:tr>
      <w:tr w:rsidR="00ED4640" w:rsidRPr="008D5303" w14:paraId="01BE70EB" w14:textId="77777777" w:rsidTr="001F04EF">
        <w:trPr>
          <w:trHeight w:val="315"/>
          <w:jc w:val="center"/>
        </w:trPr>
        <w:tc>
          <w:tcPr>
            <w:tcW w:w="1092" w:type="dxa"/>
            <w:shd w:val="clear" w:color="auto" w:fill="auto"/>
            <w:noWrap/>
            <w:vAlign w:val="center"/>
            <w:hideMark/>
          </w:tcPr>
          <w:p w14:paraId="7C6A2106" w14:textId="77777777" w:rsidR="00ED4640" w:rsidRPr="008D5303" w:rsidRDefault="00ED4640" w:rsidP="001F04EF">
            <w:pPr>
              <w:jc w:val="center"/>
              <w:rPr>
                <w:rFonts w:ascii="Calibri" w:hAnsi="Calibri" w:cs="Calibri"/>
                <w:color w:val="000000"/>
              </w:rPr>
            </w:pPr>
            <w:r w:rsidRPr="008D5303">
              <w:rPr>
                <w:rFonts w:ascii="Calibri" w:hAnsi="Calibri" w:cs="Calibri"/>
                <w:color w:val="000000"/>
              </w:rPr>
              <w:t>4</w:t>
            </w:r>
          </w:p>
        </w:tc>
        <w:tc>
          <w:tcPr>
            <w:tcW w:w="2868" w:type="dxa"/>
            <w:shd w:val="clear" w:color="auto" w:fill="auto"/>
            <w:noWrap/>
            <w:vAlign w:val="bottom"/>
            <w:hideMark/>
          </w:tcPr>
          <w:p w14:paraId="0E81DAEB" w14:textId="77777777" w:rsidR="00ED4640" w:rsidRPr="008D5303" w:rsidRDefault="00ED4640" w:rsidP="001F04EF">
            <w:pPr>
              <w:jc w:val="center"/>
              <w:rPr>
                <w:rFonts w:ascii="Arial" w:hAnsi="Arial" w:cs="Arial"/>
                <w:sz w:val="20"/>
                <w:szCs w:val="20"/>
              </w:rPr>
            </w:pPr>
            <w:r w:rsidRPr="008D5303">
              <w:rPr>
                <w:rFonts w:ascii="Arial" w:hAnsi="Arial" w:cs="Arial"/>
                <w:sz w:val="20"/>
                <w:szCs w:val="20"/>
              </w:rPr>
              <w:t>579.368,85</w:t>
            </w:r>
          </w:p>
        </w:tc>
        <w:tc>
          <w:tcPr>
            <w:tcW w:w="3332" w:type="dxa"/>
            <w:shd w:val="clear" w:color="auto" w:fill="auto"/>
            <w:noWrap/>
            <w:vAlign w:val="bottom"/>
            <w:hideMark/>
          </w:tcPr>
          <w:p w14:paraId="26B8270A" w14:textId="77777777" w:rsidR="00ED4640" w:rsidRPr="008D5303" w:rsidRDefault="00ED4640" w:rsidP="001F04EF">
            <w:pPr>
              <w:jc w:val="center"/>
              <w:rPr>
                <w:rFonts w:ascii="Arial" w:hAnsi="Arial" w:cs="Arial"/>
                <w:sz w:val="20"/>
                <w:szCs w:val="20"/>
              </w:rPr>
            </w:pPr>
            <w:r w:rsidRPr="008D5303">
              <w:rPr>
                <w:rFonts w:ascii="Arial" w:hAnsi="Arial" w:cs="Arial"/>
                <w:sz w:val="20"/>
                <w:szCs w:val="20"/>
              </w:rPr>
              <w:t>5.038.254,31</w:t>
            </w:r>
          </w:p>
        </w:tc>
      </w:tr>
      <w:tr w:rsidR="00ED4640" w:rsidRPr="008D5303" w14:paraId="1941DB78" w14:textId="77777777" w:rsidTr="001F04EF">
        <w:trPr>
          <w:trHeight w:val="315"/>
          <w:jc w:val="center"/>
        </w:trPr>
        <w:tc>
          <w:tcPr>
            <w:tcW w:w="1092" w:type="dxa"/>
            <w:shd w:val="clear" w:color="auto" w:fill="auto"/>
            <w:noWrap/>
            <w:vAlign w:val="center"/>
            <w:hideMark/>
          </w:tcPr>
          <w:p w14:paraId="01FEA963" w14:textId="77777777" w:rsidR="00ED4640" w:rsidRPr="008D5303" w:rsidRDefault="00ED4640" w:rsidP="001F04EF">
            <w:pPr>
              <w:jc w:val="center"/>
              <w:rPr>
                <w:rFonts w:ascii="Calibri" w:hAnsi="Calibri" w:cs="Calibri"/>
                <w:color w:val="000000"/>
              </w:rPr>
            </w:pPr>
            <w:r w:rsidRPr="008D5303">
              <w:rPr>
                <w:rFonts w:ascii="Calibri" w:hAnsi="Calibri" w:cs="Calibri"/>
                <w:color w:val="000000"/>
              </w:rPr>
              <w:t>5</w:t>
            </w:r>
          </w:p>
        </w:tc>
        <w:tc>
          <w:tcPr>
            <w:tcW w:w="2868" w:type="dxa"/>
            <w:shd w:val="clear" w:color="auto" w:fill="auto"/>
            <w:noWrap/>
            <w:vAlign w:val="bottom"/>
            <w:hideMark/>
          </w:tcPr>
          <w:p w14:paraId="21B4EF6B" w14:textId="77777777" w:rsidR="00ED4640" w:rsidRPr="008D5303" w:rsidRDefault="00ED4640" w:rsidP="001F04EF">
            <w:pPr>
              <w:jc w:val="center"/>
              <w:rPr>
                <w:rFonts w:ascii="Arial" w:hAnsi="Arial" w:cs="Arial"/>
                <w:sz w:val="20"/>
                <w:szCs w:val="20"/>
              </w:rPr>
            </w:pPr>
            <w:r w:rsidRPr="008D5303">
              <w:rPr>
                <w:rFonts w:ascii="Arial" w:hAnsi="Arial" w:cs="Arial"/>
                <w:sz w:val="20"/>
                <w:szCs w:val="20"/>
              </w:rPr>
              <w:t>576.465,52</w:t>
            </w:r>
          </w:p>
        </w:tc>
        <w:tc>
          <w:tcPr>
            <w:tcW w:w="3332" w:type="dxa"/>
            <w:shd w:val="clear" w:color="auto" w:fill="auto"/>
            <w:noWrap/>
            <w:vAlign w:val="bottom"/>
            <w:hideMark/>
          </w:tcPr>
          <w:p w14:paraId="3551AC0A" w14:textId="77777777" w:rsidR="00ED4640" w:rsidRPr="008D5303" w:rsidRDefault="00ED4640" w:rsidP="001F04EF">
            <w:pPr>
              <w:jc w:val="center"/>
              <w:rPr>
                <w:rFonts w:ascii="Arial" w:hAnsi="Arial" w:cs="Arial"/>
                <w:sz w:val="20"/>
                <w:szCs w:val="20"/>
              </w:rPr>
            </w:pPr>
            <w:r w:rsidRPr="008D5303">
              <w:rPr>
                <w:rFonts w:ascii="Arial" w:hAnsi="Arial" w:cs="Arial"/>
                <w:sz w:val="20"/>
                <w:szCs w:val="20"/>
              </w:rPr>
              <w:t>5.029.130,90</w:t>
            </w:r>
          </w:p>
        </w:tc>
      </w:tr>
      <w:tr w:rsidR="00ED4640" w:rsidRPr="008D5303" w14:paraId="11DA9301" w14:textId="77777777" w:rsidTr="001F04EF">
        <w:trPr>
          <w:trHeight w:val="315"/>
          <w:jc w:val="center"/>
        </w:trPr>
        <w:tc>
          <w:tcPr>
            <w:tcW w:w="1092" w:type="dxa"/>
            <w:shd w:val="clear" w:color="auto" w:fill="auto"/>
            <w:noWrap/>
            <w:vAlign w:val="center"/>
            <w:hideMark/>
          </w:tcPr>
          <w:p w14:paraId="0E8D4A49" w14:textId="77777777" w:rsidR="00ED4640" w:rsidRPr="008D5303" w:rsidRDefault="00ED4640" w:rsidP="001F04EF">
            <w:pPr>
              <w:jc w:val="center"/>
              <w:rPr>
                <w:rFonts w:ascii="Calibri" w:hAnsi="Calibri" w:cs="Calibri"/>
                <w:color w:val="000000"/>
              </w:rPr>
            </w:pPr>
            <w:r w:rsidRPr="008D5303">
              <w:rPr>
                <w:rFonts w:ascii="Calibri" w:hAnsi="Calibri" w:cs="Calibri"/>
                <w:color w:val="000000"/>
              </w:rPr>
              <w:t>6</w:t>
            </w:r>
          </w:p>
        </w:tc>
        <w:tc>
          <w:tcPr>
            <w:tcW w:w="2868" w:type="dxa"/>
            <w:shd w:val="clear" w:color="auto" w:fill="auto"/>
            <w:noWrap/>
            <w:vAlign w:val="bottom"/>
            <w:hideMark/>
          </w:tcPr>
          <w:p w14:paraId="5D679521" w14:textId="77777777" w:rsidR="00ED4640" w:rsidRPr="008D5303" w:rsidRDefault="00ED4640" w:rsidP="001F04EF">
            <w:pPr>
              <w:jc w:val="center"/>
              <w:rPr>
                <w:rFonts w:ascii="Arial" w:hAnsi="Arial" w:cs="Arial"/>
                <w:sz w:val="20"/>
                <w:szCs w:val="20"/>
              </w:rPr>
            </w:pPr>
            <w:r w:rsidRPr="008D5303">
              <w:rPr>
                <w:rFonts w:ascii="Arial" w:hAnsi="Arial" w:cs="Arial"/>
                <w:sz w:val="20"/>
                <w:szCs w:val="20"/>
              </w:rPr>
              <w:t>553.605,25</w:t>
            </w:r>
          </w:p>
        </w:tc>
        <w:tc>
          <w:tcPr>
            <w:tcW w:w="3332" w:type="dxa"/>
            <w:shd w:val="clear" w:color="auto" w:fill="auto"/>
            <w:noWrap/>
            <w:vAlign w:val="bottom"/>
            <w:hideMark/>
          </w:tcPr>
          <w:p w14:paraId="69D0FF2F" w14:textId="77777777" w:rsidR="00ED4640" w:rsidRPr="008D5303" w:rsidRDefault="00ED4640" w:rsidP="001F04EF">
            <w:pPr>
              <w:jc w:val="center"/>
              <w:rPr>
                <w:rFonts w:ascii="Arial" w:hAnsi="Arial" w:cs="Arial"/>
                <w:sz w:val="20"/>
                <w:szCs w:val="20"/>
              </w:rPr>
            </w:pPr>
            <w:r w:rsidRPr="008D5303">
              <w:rPr>
                <w:rFonts w:ascii="Arial" w:hAnsi="Arial" w:cs="Arial"/>
                <w:sz w:val="20"/>
                <w:szCs w:val="20"/>
              </w:rPr>
              <w:t>5.036.580,55</w:t>
            </w:r>
          </w:p>
        </w:tc>
      </w:tr>
      <w:tr w:rsidR="00ED4640" w:rsidRPr="008D5303" w14:paraId="57A8ED59" w14:textId="77777777" w:rsidTr="001F04EF">
        <w:trPr>
          <w:trHeight w:val="300"/>
          <w:jc w:val="center"/>
        </w:trPr>
        <w:tc>
          <w:tcPr>
            <w:tcW w:w="1092" w:type="dxa"/>
            <w:shd w:val="clear" w:color="auto" w:fill="auto"/>
            <w:noWrap/>
            <w:vAlign w:val="center"/>
            <w:hideMark/>
          </w:tcPr>
          <w:p w14:paraId="09465A8B" w14:textId="77777777" w:rsidR="00ED4640" w:rsidRPr="008D5303" w:rsidRDefault="00ED4640" w:rsidP="001F04EF">
            <w:pPr>
              <w:jc w:val="center"/>
              <w:rPr>
                <w:rFonts w:ascii="Calibri" w:hAnsi="Calibri" w:cs="Calibri"/>
                <w:color w:val="000000"/>
              </w:rPr>
            </w:pPr>
            <w:r w:rsidRPr="008D5303">
              <w:rPr>
                <w:rFonts w:ascii="Calibri" w:hAnsi="Calibri" w:cs="Calibri"/>
                <w:color w:val="000000"/>
              </w:rPr>
              <w:t>1</w:t>
            </w:r>
          </w:p>
        </w:tc>
        <w:tc>
          <w:tcPr>
            <w:tcW w:w="2868" w:type="dxa"/>
            <w:shd w:val="clear" w:color="auto" w:fill="auto"/>
            <w:noWrap/>
            <w:vAlign w:val="bottom"/>
            <w:hideMark/>
          </w:tcPr>
          <w:p w14:paraId="6B0C3D6B" w14:textId="77777777" w:rsidR="00ED4640" w:rsidRPr="008D5303" w:rsidRDefault="00ED4640" w:rsidP="001F04EF">
            <w:pPr>
              <w:jc w:val="center"/>
              <w:rPr>
                <w:rFonts w:ascii="Arial" w:hAnsi="Arial" w:cs="Arial"/>
                <w:sz w:val="20"/>
                <w:szCs w:val="20"/>
              </w:rPr>
            </w:pPr>
            <w:r w:rsidRPr="008D5303">
              <w:rPr>
                <w:rFonts w:ascii="Arial" w:hAnsi="Arial" w:cs="Arial"/>
                <w:sz w:val="20"/>
                <w:szCs w:val="20"/>
              </w:rPr>
              <w:t>562.246,00</w:t>
            </w:r>
          </w:p>
        </w:tc>
        <w:tc>
          <w:tcPr>
            <w:tcW w:w="3332" w:type="dxa"/>
            <w:shd w:val="clear" w:color="auto" w:fill="auto"/>
            <w:noWrap/>
            <w:vAlign w:val="bottom"/>
            <w:hideMark/>
          </w:tcPr>
          <w:p w14:paraId="4F9D112E" w14:textId="77777777" w:rsidR="00ED4640" w:rsidRPr="008D5303" w:rsidRDefault="00ED4640" w:rsidP="001F04EF">
            <w:pPr>
              <w:jc w:val="center"/>
              <w:rPr>
                <w:rFonts w:ascii="Arial" w:hAnsi="Arial" w:cs="Arial"/>
                <w:sz w:val="20"/>
                <w:szCs w:val="20"/>
              </w:rPr>
            </w:pPr>
            <w:r w:rsidRPr="008D5303">
              <w:rPr>
                <w:rFonts w:ascii="Arial" w:hAnsi="Arial" w:cs="Arial"/>
                <w:sz w:val="20"/>
                <w:szCs w:val="20"/>
              </w:rPr>
              <w:t>5.052.735,00</w:t>
            </w:r>
          </w:p>
        </w:tc>
      </w:tr>
      <w:tr w:rsidR="00ED4640" w:rsidRPr="008D5303" w14:paraId="14DE8239" w14:textId="77777777" w:rsidTr="001F04EF">
        <w:trPr>
          <w:trHeight w:val="600"/>
          <w:jc w:val="center"/>
        </w:trPr>
        <w:tc>
          <w:tcPr>
            <w:tcW w:w="1092" w:type="dxa"/>
            <w:shd w:val="clear" w:color="auto" w:fill="auto"/>
            <w:hideMark/>
          </w:tcPr>
          <w:p w14:paraId="06A64ECB" w14:textId="77777777" w:rsidR="00ED4640" w:rsidRPr="008D5303" w:rsidRDefault="00ED4640" w:rsidP="001F04EF">
            <w:pPr>
              <w:rPr>
                <w:rFonts w:ascii="Calibri" w:hAnsi="Calibri" w:cs="Calibri"/>
                <w:b/>
                <w:bCs/>
                <w:color w:val="000000"/>
              </w:rPr>
            </w:pPr>
            <w:r w:rsidRPr="008D5303">
              <w:rPr>
                <w:rFonts w:ascii="Calibri" w:hAnsi="Calibri" w:cs="Calibri"/>
                <w:b/>
                <w:bCs/>
                <w:color w:val="000000"/>
              </w:rPr>
              <w:t xml:space="preserve">Površina </w:t>
            </w:r>
            <w:r w:rsidRPr="008D5303">
              <w:rPr>
                <w:rFonts w:ascii="Calibri" w:hAnsi="Calibri" w:cs="Calibri"/>
                <w:b/>
                <w:bCs/>
                <w:color w:val="000000"/>
              </w:rPr>
              <w:br/>
              <w:t>(km</w:t>
            </w:r>
            <w:r w:rsidRPr="00F320C2">
              <w:rPr>
                <w:rFonts w:ascii="Calibri" w:hAnsi="Calibri" w:cs="Calibri"/>
                <w:b/>
                <w:bCs/>
                <w:color w:val="000000"/>
                <w:vertAlign w:val="superscript"/>
              </w:rPr>
              <w:t>2</w:t>
            </w:r>
            <w:r w:rsidRPr="008D5303">
              <w:rPr>
                <w:rFonts w:ascii="Calibri" w:hAnsi="Calibri" w:cs="Calibri"/>
                <w:b/>
                <w:bCs/>
                <w:color w:val="000000"/>
              </w:rPr>
              <w:t>)</w:t>
            </w:r>
          </w:p>
        </w:tc>
        <w:tc>
          <w:tcPr>
            <w:tcW w:w="6200" w:type="dxa"/>
            <w:gridSpan w:val="2"/>
            <w:shd w:val="clear" w:color="auto" w:fill="auto"/>
            <w:noWrap/>
            <w:vAlign w:val="center"/>
            <w:hideMark/>
          </w:tcPr>
          <w:p w14:paraId="352984F5" w14:textId="1F64EDDF" w:rsidR="00ED4640" w:rsidRPr="00F320C2" w:rsidRDefault="00ED4640" w:rsidP="001F04EF">
            <w:pPr>
              <w:jc w:val="center"/>
              <w:rPr>
                <w:rFonts w:ascii="Calibri" w:hAnsi="Calibri" w:cs="Calibri"/>
                <w:b/>
                <w:color w:val="000000"/>
              </w:rPr>
            </w:pPr>
            <w:r w:rsidRPr="00F320C2">
              <w:rPr>
                <w:rFonts w:ascii="Calibri" w:hAnsi="Calibri" w:cs="Calibri"/>
                <w:b/>
                <w:color w:val="000000"/>
              </w:rPr>
              <w:t>64</w:t>
            </w:r>
            <w:r w:rsidR="00EF07BD">
              <w:rPr>
                <w:rFonts w:ascii="Calibri" w:hAnsi="Calibri" w:cs="Calibri"/>
                <w:b/>
                <w:color w:val="000000"/>
              </w:rPr>
              <w:t>4,64</w:t>
            </w:r>
          </w:p>
        </w:tc>
      </w:tr>
    </w:tbl>
    <w:p w14:paraId="373688AB" w14:textId="77777777" w:rsidR="00ED4640" w:rsidRDefault="00ED4640" w:rsidP="00ED4640">
      <w:pPr>
        <w:jc w:val="both"/>
      </w:pPr>
    </w:p>
    <w:p w14:paraId="4225D84B" w14:textId="77777777" w:rsidR="00ED4640" w:rsidRDefault="00ED4640" w:rsidP="00ED4640">
      <w:pPr>
        <w:spacing w:after="160" w:line="259" w:lineRule="auto"/>
      </w:pPr>
      <w:r>
        <w:br w:type="page"/>
      </w:r>
    </w:p>
    <w:p w14:paraId="40E79CB9" w14:textId="77777777" w:rsidR="00ED4640" w:rsidRPr="00832F5B" w:rsidRDefault="00ED4640" w:rsidP="00ED4640">
      <w:pPr>
        <w:jc w:val="both"/>
        <w:rPr>
          <w:b/>
        </w:rPr>
      </w:pPr>
      <w:r w:rsidRPr="00832F5B">
        <w:rPr>
          <w:b/>
        </w:rPr>
        <w:lastRenderedPageBreak/>
        <w:t xml:space="preserve">Karta dijela </w:t>
      </w:r>
      <w:r>
        <w:rPr>
          <w:b/>
        </w:rPr>
        <w:t>i</w:t>
      </w:r>
      <w:r w:rsidRPr="00832F5B">
        <w:rPr>
          <w:b/>
        </w:rPr>
        <w:t xml:space="preserve">stražnog prostora </w:t>
      </w:r>
      <w:r>
        <w:rPr>
          <w:b/>
        </w:rPr>
        <w:t>ugljikovodika „</w:t>
      </w:r>
      <w:r w:rsidRPr="00832F5B">
        <w:rPr>
          <w:b/>
        </w:rPr>
        <w:t>SA-08</w:t>
      </w:r>
      <w:r>
        <w:rPr>
          <w:b/>
        </w:rPr>
        <w:t>“</w:t>
      </w:r>
      <w:r w:rsidRPr="00832F5B">
        <w:rPr>
          <w:b/>
        </w:rPr>
        <w:t xml:space="preserve"> koj</w:t>
      </w:r>
      <w:r>
        <w:rPr>
          <w:b/>
        </w:rPr>
        <w:t xml:space="preserve">e </w:t>
      </w:r>
      <w:r w:rsidRPr="00832F5B">
        <w:rPr>
          <w:b/>
        </w:rPr>
        <w:t xml:space="preserve">se napušta </w:t>
      </w:r>
    </w:p>
    <w:p w14:paraId="10743921" w14:textId="77777777" w:rsidR="00ED4640" w:rsidRDefault="00ED4640" w:rsidP="00ED4640">
      <w:pPr>
        <w:jc w:val="both"/>
      </w:pPr>
    </w:p>
    <w:p w14:paraId="55C06B3F" w14:textId="77777777" w:rsidR="00ED4640" w:rsidRDefault="00ED4640" w:rsidP="00ED4640">
      <w:pPr>
        <w:jc w:val="both"/>
      </w:pPr>
    </w:p>
    <w:p w14:paraId="51DF3BEF" w14:textId="77777777" w:rsidR="00ED4640" w:rsidRDefault="00ED4640" w:rsidP="00ED4640">
      <w:pPr>
        <w:jc w:val="center"/>
      </w:pPr>
      <w:r w:rsidRPr="00356F5A">
        <w:rPr>
          <w:noProof/>
        </w:rPr>
        <w:drawing>
          <wp:inline distT="0" distB="0" distL="0" distR="0" wp14:anchorId="3900BB00" wp14:editId="6C12C577">
            <wp:extent cx="5731510" cy="69354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6935470"/>
                    </a:xfrm>
                    <a:prstGeom prst="rect">
                      <a:avLst/>
                    </a:prstGeom>
                    <a:noFill/>
                    <a:ln>
                      <a:noFill/>
                    </a:ln>
                  </pic:spPr>
                </pic:pic>
              </a:graphicData>
            </a:graphic>
          </wp:inline>
        </w:drawing>
      </w:r>
    </w:p>
    <w:p w14:paraId="7C0B16D0" w14:textId="77777777" w:rsidR="00ED4640" w:rsidRDefault="00ED4640" w:rsidP="00ED4640">
      <w:pPr>
        <w:spacing w:after="160" w:line="259" w:lineRule="auto"/>
      </w:pPr>
      <w:r>
        <w:br w:type="page"/>
      </w:r>
    </w:p>
    <w:p w14:paraId="50772558" w14:textId="77777777" w:rsidR="00ED4640" w:rsidRPr="00832F5B" w:rsidRDefault="00ED4640" w:rsidP="00ED4640">
      <w:pPr>
        <w:jc w:val="both"/>
        <w:rPr>
          <w:b/>
        </w:rPr>
      </w:pPr>
      <w:r w:rsidRPr="00832F5B">
        <w:rPr>
          <w:b/>
        </w:rPr>
        <w:lastRenderedPageBreak/>
        <w:t>PRILOG II.</w:t>
      </w:r>
    </w:p>
    <w:p w14:paraId="05E07D82" w14:textId="77777777" w:rsidR="00ED4640" w:rsidRDefault="00ED4640" w:rsidP="00ED4640">
      <w:pPr>
        <w:jc w:val="both"/>
      </w:pPr>
    </w:p>
    <w:p w14:paraId="103BA438" w14:textId="77777777" w:rsidR="00ED4640" w:rsidRPr="00592213" w:rsidRDefault="00ED4640" w:rsidP="00ED4640">
      <w:pPr>
        <w:jc w:val="both"/>
        <w:rPr>
          <w:b/>
        </w:rPr>
      </w:pPr>
      <w:r w:rsidRPr="00832F5B">
        <w:rPr>
          <w:b/>
        </w:rPr>
        <w:t xml:space="preserve">Koordinate vršnih točaka </w:t>
      </w:r>
      <w:r>
        <w:rPr>
          <w:b/>
        </w:rPr>
        <w:t>i</w:t>
      </w:r>
      <w:r w:rsidRPr="00832F5B">
        <w:rPr>
          <w:b/>
        </w:rPr>
        <w:t>stražnog prostora</w:t>
      </w:r>
      <w:r>
        <w:t xml:space="preserve"> </w:t>
      </w:r>
      <w:r w:rsidRPr="00592213">
        <w:rPr>
          <w:b/>
        </w:rPr>
        <w:t xml:space="preserve">ugljikovodika „SA-08“ II. FAZA </w:t>
      </w:r>
    </w:p>
    <w:p w14:paraId="5B17B077" w14:textId="77777777" w:rsidR="00ED4640" w:rsidRDefault="00ED4640" w:rsidP="00ED4640">
      <w:pPr>
        <w:jc w:val="both"/>
      </w:pP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2544"/>
        <w:gridCol w:w="2956"/>
      </w:tblGrid>
      <w:tr w:rsidR="00ED4640" w:rsidRPr="004C42DE" w14:paraId="5E711346" w14:textId="77777777" w:rsidTr="001F04EF">
        <w:trPr>
          <w:trHeight w:val="600"/>
          <w:jc w:val="center"/>
        </w:trPr>
        <w:tc>
          <w:tcPr>
            <w:tcW w:w="1160" w:type="dxa"/>
            <w:shd w:val="clear" w:color="000000" w:fill="F2F2F2"/>
            <w:vAlign w:val="center"/>
            <w:hideMark/>
          </w:tcPr>
          <w:p w14:paraId="36D9A0F2" w14:textId="77777777" w:rsidR="00ED4640" w:rsidRPr="004C42DE" w:rsidRDefault="00ED4640" w:rsidP="001F04EF">
            <w:pPr>
              <w:jc w:val="center"/>
              <w:rPr>
                <w:rFonts w:ascii="Calibri" w:hAnsi="Calibri" w:cs="Calibri"/>
                <w:b/>
                <w:bCs/>
                <w:color w:val="000000"/>
              </w:rPr>
            </w:pPr>
            <w:r w:rsidRPr="004C42DE">
              <w:rPr>
                <w:rFonts w:ascii="Calibri" w:hAnsi="Calibri" w:cs="Calibri"/>
                <w:b/>
                <w:bCs/>
                <w:color w:val="000000"/>
              </w:rPr>
              <w:t>ISTRAŽNI PROSTOR</w:t>
            </w:r>
          </w:p>
        </w:tc>
        <w:tc>
          <w:tcPr>
            <w:tcW w:w="5500" w:type="dxa"/>
            <w:gridSpan w:val="2"/>
            <w:shd w:val="clear" w:color="000000" w:fill="F2F2F2"/>
            <w:vAlign w:val="center"/>
            <w:hideMark/>
          </w:tcPr>
          <w:p w14:paraId="560023FA" w14:textId="77777777" w:rsidR="00ED4640" w:rsidRPr="004C42DE" w:rsidRDefault="00ED4640" w:rsidP="001F04EF">
            <w:pPr>
              <w:jc w:val="center"/>
              <w:rPr>
                <w:rFonts w:ascii="Calibri" w:hAnsi="Calibri" w:cs="Calibri"/>
                <w:b/>
                <w:bCs/>
                <w:color w:val="000000"/>
              </w:rPr>
            </w:pPr>
            <w:r w:rsidRPr="004C42DE">
              <w:rPr>
                <w:rFonts w:ascii="Calibri" w:hAnsi="Calibri" w:cs="Calibri"/>
                <w:b/>
                <w:bCs/>
                <w:color w:val="000000"/>
              </w:rPr>
              <w:t xml:space="preserve">SAVA-08 </w:t>
            </w:r>
            <w:r>
              <w:rPr>
                <w:rFonts w:ascii="Calibri" w:hAnsi="Calibri" w:cs="Calibri"/>
                <w:b/>
                <w:bCs/>
                <w:color w:val="000000"/>
              </w:rPr>
              <w:t xml:space="preserve"> II. FAZA</w:t>
            </w:r>
            <w:r w:rsidRPr="004C42DE">
              <w:rPr>
                <w:rFonts w:ascii="Calibri" w:hAnsi="Calibri" w:cs="Calibri"/>
                <w:b/>
                <w:bCs/>
                <w:color w:val="000000"/>
              </w:rPr>
              <w:br/>
            </w:r>
          </w:p>
        </w:tc>
      </w:tr>
      <w:tr w:rsidR="00ED4640" w:rsidRPr="004C42DE" w14:paraId="37DDF955" w14:textId="77777777" w:rsidTr="001F04EF">
        <w:trPr>
          <w:trHeight w:val="499"/>
          <w:jc w:val="center"/>
        </w:trPr>
        <w:tc>
          <w:tcPr>
            <w:tcW w:w="1160" w:type="dxa"/>
            <w:vMerge w:val="restart"/>
            <w:shd w:val="clear" w:color="000000" w:fill="F2F2F2"/>
            <w:vAlign w:val="center"/>
            <w:hideMark/>
          </w:tcPr>
          <w:p w14:paraId="32FD3C06" w14:textId="77777777" w:rsidR="00ED4640" w:rsidRPr="004C42DE" w:rsidRDefault="00ED4640" w:rsidP="001F04EF">
            <w:pPr>
              <w:jc w:val="center"/>
              <w:rPr>
                <w:rFonts w:ascii="Calibri" w:hAnsi="Calibri" w:cs="Calibri"/>
                <w:b/>
                <w:bCs/>
                <w:color w:val="000000"/>
              </w:rPr>
            </w:pPr>
            <w:r w:rsidRPr="004C42DE">
              <w:rPr>
                <w:rFonts w:ascii="Calibri" w:hAnsi="Calibri" w:cs="Calibri"/>
                <w:b/>
                <w:bCs/>
                <w:color w:val="000000"/>
              </w:rPr>
              <w:t xml:space="preserve">OZNAKA TOČKE </w:t>
            </w:r>
          </w:p>
        </w:tc>
        <w:tc>
          <w:tcPr>
            <w:tcW w:w="5500" w:type="dxa"/>
            <w:gridSpan w:val="2"/>
            <w:shd w:val="clear" w:color="000000" w:fill="F2F2F2"/>
            <w:noWrap/>
            <w:vAlign w:val="center"/>
            <w:hideMark/>
          </w:tcPr>
          <w:p w14:paraId="37F4729E" w14:textId="77777777" w:rsidR="00ED4640" w:rsidRPr="004C42DE" w:rsidRDefault="00ED4640" w:rsidP="001F04EF">
            <w:pPr>
              <w:jc w:val="center"/>
              <w:rPr>
                <w:rFonts w:ascii="Calibri" w:hAnsi="Calibri" w:cs="Calibri"/>
                <w:b/>
                <w:bCs/>
                <w:color w:val="000000"/>
              </w:rPr>
            </w:pPr>
            <w:r w:rsidRPr="004C42DE">
              <w:rPr>
                <w:rFonts w:ascii="Calibri" w:hAnsi="Calibri" w:cs="Calibri"/>
                <w:b/>
                <w:bCs/>
                <w:color w:val="000000"/>
              </w:rPr>
              <w:t>KOORDINATE</w:t>
            </w:r>
          </w:p>
        </w:tc>
      </w:tr>
      <w:tr w:rsidR="00ED4640" w:rsidRPr="004C42DE" w14:paraId="67736FB0" w14:textId="77777777" w:rsidTr="001F04EF">
        <w:trPr>
          <w:trHeight w:val="300"/>
          <w:jc w:val="center"/>
        </w:trPr>
        <w:tc>
          <w:tcPr>
            <w:tcW w:w="1160" w:type="dxa"/>
            <w:vMerge/>
            <w:vAlign w:val="center"/>
            <w:hideMark/>
          </w:tcPr>
          <w:p w14:paraId="59B2F4DD" w14:textId="77777777" w:rsidR="00ED4640" w:rsidRPr="004C42DE" w:rsidRDefault="00ED4640" w:rsidP="001F04EF">
            <w:pPr>
              <w:rPr>
                <w:rFonts w:ascii="Calibri" w:hAnsi="Calibri" w:cs="Calibri"/>
                <w:b/>
                <w:bCs/>
                <w:color w:val="000000"/>
              </w:rPr>
            </w:pPr>
          </w:p>
        </w:tc>
        <w:tc>
          <w:tcPr>
            <w:tcW w:w="5500" w:type="dxa"/>
            <w:gridSpan w:val="2"/>
            <w:shd w:val="clear" w:color="000000" w:fill="F2F2F2"/>
            <w:noWrap/>
            <w:vAlign w:val="bottom"/>
            <w:hideMark/>
          </w:tcPr>
          <w:p w14:paraId="4168AAF6" w14:textId="77777777" w:rsidR="00ED4640" w:rsidRPr="004C42DE" w:rsidRDefault="00ED4640" w:rsidP="001F04EF">
            <w:pPr>
              <w:jc w:val="center"/>
              <w:rPr>
                <w:rFonts w:ascii="Calibri" w:hAnsi="Calibri" w:cs="Calibri"/>
                <w:b/>
                <w:bCs/>
                <w:color w:val="000000"/>
              </w:rPr>
            </w:pPr>
            <w:r w:rsidRPr="004C42DE">
              <w:rPr>
                <w:rFonts w:ascii="Calibri" w:hAnsi="Calibri" w:cs="Calibri"/>
                <w:b/>
                <w:bCs/>
                <w:color w:val="000000"/>
              </w:rPr>
              <w:t>HTRS96</w:t>
            </w:r>
          </w:p>
        </w:tc>
      </w:tr>
      <w:tr w:rsidR="00ED4640" w:rsidRPr="004C42DE" w14:paraId="7AB3BE1A" w14:textId="77777777" w:rsidTr="001F04EF">
        <w:trPr>
          <w:trHeight w:val="315"/>
          <w:jc w:val="center"/>
        </w:trPr>
        <w:tc>
          <w:tcPr>
            <w:tcW w:w="1160" w:type="dxa"/>
            <w:vMerge/>
            <w:vAlign w:val="center"/>
            <w:hideMark/>
          </w:tcPr>
          <w:p w14:paraId="5290A859" w14:textId="77777777" w:rsidR="00ED4640" w:rsidRPr="004C42DE" w:rsidRDefault="00ED4640" w:rsidP="001F04EF">
            <w:pPr>
              <w:rPr>
                <w:rFonts w:ascii="Calibri" w:hAnsi="Calibri" w:cs="Calibri"/>
                <w:b/>
                <w:bCs/>
                <w:color w:val="000000"/>
              </w:rPr>
            </w:pPr>
          </w:p>
        </w:tc>
        <w:tc>
          <w:tcPr>
            <w:tcW w:w="2544" w:type="dxa"/>
            <w:shd w:val="clear" w:color="000000" w:fill="F2F2F2"/>
            <w:noWrap/>
            <w:vAlign w:val="center"/>
            <w:hideMark/>
          </w:tcPr>
          <w:p w14:paraId="12975060" w14:textId="77777777" w:rsidR="00ED4640" w:rsidRPr="004C42DE" w:rsidRDefault="00ED4640" w:rsidP="001F04EF">
            <w:pPr>
              <w:jc w:val="center"/>
              <w:rPr>
                <w:rFonts w:ascii="Calibri" w:hAnsi="Calibri" w:cs="Calibri"/>
                <w:b/>
                <w:bCs/>
                <w:color w:val="000000"/>
              </w:rPr>
            </w:pPr>
            <w:r w:rsidRPr="004C42DE">
              <w:rPr>
                <w:rFonts w:ascii="Calibri" w:hAnsi="Calibri" w:cs="Calibri"/>
                <w:b/>
                <w:bCs/>
                <w:color w:val="000000"/>
              </w:rPr>
              <w:t>E</w:t>
            </w:r>
          </w:p>
        </w:tc>
        <w:tc>
          <w:tcPr>
            <w:tcW w:w="2956" w:type="dxa"/>
            <w:shd w:val="clear" w:color="000000" w:fill="F2F2F2"/>
            <w:noWrap/>
            <w:vAlign w:val="center"/>
            <w:hideMark/>
          </w:tcPr>
          <w:p w14:paraId="51F337E2" w14:textId="77777777" w:rsidR="00ED4640" w:rsidRPr="004C42DE" w:rsidRDefault="00ED4640" w:rsidP="001F04EF">
            <w:pPr>
              <w:jc w:val="center"/>
              <w:rPr>
                <w:rFonts w:ascii="Calibri" w:hAnsi="Calibri" w:cs="Calibri"/>
                <w:b/>
                <w:bCs/>
                <w:color w:val="000000"/>
              </w:rPr>
            </w:pPr>
            <w:r w:rsidRPr="004C42DE">
              <w:rPr>
                <w:rFonts w:ascii="Calibri" w:hAnsi="Calibri" w:cs="Calibri"/>
                <w:b/>
                <w:bCs/>
                <w:color w:val="000000"/>
              </w:rPr>
              <w:t>N</w:t>
            </w:r>
          </w:p>
        </w:tc>
      </w:tr>
      <w:tr w:rsidR="00ED4640" w:rsidRPr="004C42DE" w14:paraId="528C2052" w14:textId="77777777" w:rsidTr="001F04EF">
        <w:trPr>
          <w:trHeight w:val="315"/>
          <w:jc w:val="center"/>
        </w:trPr>
        <w:tc>
          <w:tcPr>
            <w:tcW w:w="1160" w:type="dxa"/>
            <w:shd w:val="clear" w:color="auto" w:fill="auto"/>
            <w:noWrap/>
            <w:vAlign w:val="center"/>
            <w:hideMark/>
          </w:tcPr>
          <w:p w14:paraId="5C90E5F4" w14:textId="77777777" w:rsidR="00ED4640" w:rsidRPr="004C42DE" w:rsidRDefault="00ED4640" w:rsidP="001F04EF">
            <w:pPr>
              <w:jc w:val="center"/>
              <w:rPr>
                <w:rFonts w:ascii="Calibri" w:hAnsi="Calibri" w:cs="Calibri"/>
                <w:color w:val="000000"/>
              </w:rPr>
            </w:pPr>
            <w:r w:rsidRPr="004C42DE">
              <w:rPr>
                <w:rFonts w:ascii="Calibri" w:hAnsi="Calibri" w:cs="Calibri"/>
                <w:color w:val="000000"/>
              </w:rPr>
              <w:t>1</w:t>
            </w:r>
          </w:p>
        </w:tc>
        <w:tc>
          <w:tcPr>
            <w:tcW w:w="2544" w:type="dxa"/>
            <w:shd w:val="clear" w:color="auto" w:fill="auto"/>
            <w:noWrap/>
            <w:vAlign w:val="bottom"/>
            <w:hideMark/>
          </w:tcPr>
          <w:p w14:paraId="3DD29AE1" w14:textId="77777777" w:rsidR="00ED4640" w:rsidRPr="004C42DE" w:rsidRDefault="00ED4640" w:rsidP="001F04EF">
            <w:pPr>
              <w:jc w:val="center"/>
              <w:rPr>
                <w:rFonts w:ascii="Arial" w:hAnsi="Arial" w:cs="Arial"/>
                <w:sz w:val="20"/>
                <w:szCs w:val="20"/>
              </w:rPr>
            </w:pPr>
            <w:r w:rsidRPr="004C42DE">
              <w:rPr>
                <w:rFonts w:ascii="Arial" w:hAnsi="Arial" w:cs="Arial"/>
                <w:sz w:val="20"/>
                <w:szCs w:val="20"/>
              </w:rPr>
              <w:t>553.605,25</w:t>
            </w:r>
          </w:p>
        </w:tc>
        <w:tc>
          <w:tcPr>
            <w:tcW w:w="2956" w:type="dxa"/>
            <w:shd w:val="clear" w:color="auto" w:fill="auto"/>
            <w:noWrap/>
            <w:vAlign w:val="bottom"/>
            <w:hideMark/>
          </w:tcPr>
          <w:p w14:paraId="538C9064" w14:textId="77777777" w:rsidR="00ED4640" w:rsidRPr="004C42DE" w:rsidRDefault="00ED4640" w:rsidP="001F04EF">
            <w:pPr>
              <w:jc w:val="center"/>
              <w:rPr>
                <w:rFonts w:ascii="Arial" w:hAnsi="Arial" w:cs="Arial"/>
                <w:sz w:val="20"/>
                <w:szCs w:val="20"/>
              </w:rPr>
            </w:pPr>
            <w:r w:rsidRPr="004C42DE">
              <w:rPr>
                <w:rFonts w:ascii="Arial" w:hAnsi="Arial" w:cs="Arial"/>
                <w:sz w:val="20"/>
                <w:szCs w:val="20"/>
              </w:rPr>
              <w:t>5.036.580,55</w:t>
            </w:r>
          </w:p>
        </w:tc>
      </w:tr>
      <w:tr w:rsidR="00ED4640" w:rsidRPr="004C42DE" w14:paraId="45F92606" w14:textId="77777777" w:rsidTr="001F04EF">
        <w:trPr>
          <w:trHeight w:val="315"/>
          <w:jc w:val="center"/>
        </w:trPr>
        <w:tc>
          <w:tcPr>
            <w:tcW w:w="1160" w:type="dxa"/>
            <w:shd w:val="clear" w:color="auto" w:fill="auto"/>
            <w:noWrap/>
            <w:vAlign w:val="center"/>
            <w:hideMark/>
          </w:tcPr>
          <w:p w14:paraId="64C0DB61" w14:textId="77777777" w:rsidR="00ED4640" w:rsidRPr="004C42DE" w:rsidRDefault="00ED4640" w:rsidP="001F04EF">
            <w:pPr>
              <w:jc w:val="center"/>
              <w:rPr>
                <w:rFonts w:ascii="Calibri" w:hAnsi="Calibri" w:cs="Calibri"/>
                <w:color w:val="000000"/>
              </w:rPr>
            </w:pPr>
            <w:r w:rsidRPr="004C42DE">
              <w:rPr>
                <w:rFonts w:ascii="Calibri" w:hAnsi="Calibri" w:cs="Calibri"/>
                <w:color w:val="000000"/>
              </w:rPr>
              <w:t>2</w:t>
            </w:r>
          </w:p>
        </w:tc>
        <w:tc>
          <w:tcPr>
            <w:tcW w:w="2544" w:type="dxa"/>
            <w:shd w:val="clear" w:color="auto" w:fill="auto"/>
            <w:noWrap/>
            <w:vAlign w:val="bottom"/>
            <w:hideMark/>
          </w:tcPr>
          <w:p w14:paraId="55AD002A" w14:textId="77777777" w:rsidR="00ED4640" w:rsidRPr="004C42DE" w:rsidRDefault="00ED4640" w:rsidP="001F04EF">
            <w:pPr>
              <w:jc w:val="center"/>
              <w:rPr>
                <w:rFonts w:ascii="Arial" w:hAnsi="Arial" w:cs="Arial"/>
                <w:sz w:val="20"/>
                <w:szCs w:val="20"/>
              </w:rPr>
            </w:pPr>
            <w:r w:rsidRPr="004C42DE">
              <w:rPr>
                <w:rFonts w:ascii="Arial" w:hAnsi="Arial" w:cs="Arial"/>
                <w:sz w:val="20"/>
                <w:szCs w:val="20"/>
              </w:rPr>
              <w:t>576.465,52</w:t>
            </w:r>
          </w:p>
        </w:tc>
        <w:tc>
          <w:tcPr>
            <w:tcW w:w="2956" w:type="dxa"/>
            <w:shd w:val="clear" w:color="auto" w:fill="auto"/>
            <w:noWrap/>
            <w:vAlign w:val="bottom"/>
            <w:hideMark/>
          </w:tcPr>
          <w:p w14:paraId="68EC229F" w14:textId="77777777" w:rsidR="00ED4640" w:rsidRPr="004C42DE" w:rsidRDefault="00ED4640" w:rsidP="001F04EF">
            <w:pPr>
              <w:jc w:val="center"/>
              <w:rPr>
                <w:rFonts w:ascii="Arial" w:hAnsi="Arial" w:cs="Arial"/>
                <w:sz w:val="20"/>
                <w:szCs w:val="20"/>
              </w:rPr>
            </w:pPr>
            <w:r w:rsidRPr="004C42DE">
              <w:rPr>
                <w:rFonts w:ascii="Arial" w:hAnsi="Arial" w:cs="Arial"/>
                <w:sz w:val="20"/>
                <w:szCs w:val="20"/>
              </w:rPr>
              <w:t>5.029.130,90</w:t>
            </w:r>
          </w:p>
        </w:tc>
      </w:tr>
      <w:tr w:rsidR="00ED4640" w:rsidRPr="004C42DE" w14:paraId="2608203E" w14:textId="77777777" w:rsidTr="001F04EF">
        <w:trPr>
          <w:trHeight w:val="315"/>
          <w:jc w:val="center"/>
        </w:trPr>
        <w:tc>
          <w:tcPr>
            <w:tcW w:w="1160" w:type="dxa"/>
            <w:shd w:val="clear" w:color="auto" w:fill="auto"/>
            <w:noWrap/>
            <w:vAlign w:val="center"/>
            <w:hideMark/>
          </w:tcPr>
          <w:p w14:paraId="02347C1D" w14:textId="77777777" w:rsidR="00ED4640" w:rsidRPr="004C42DE" w:rsidRDefault="00ED4640" w:rsidP="001F04EF">
            <w:pPr>
              <w:jc w:val="center"/>
              <w:rPr>
                <w:rFonts w:ascii="Calibri" w:hAnsi="Calibri" w:cs="Calibri"/>
                <w:color w:val="000000"/>
              </w:rPr>
            </w:pPr>
            <w:r w:rsidRPr="004C42DE">
              <w:rPr>
                <w:rFonts w:ascii="Calibri" w:hAnsi="Calibri" w:cs="Calibri"/>
                <w:color w:val="000000"/>
              </w:rPr>
              <w:t>3</w:t>
            </w:r>
          </w:p>
        </w:tc>
        <w:tc>
          <w:tcPr>
            <w:tcW w:w="2544" w:type="dxa"/>
            <w:shd w:val="clear" w:color="auto" w:fill="auto"/>
            <w:noWrap/>
            <w:vAlign w:val="bottom"/>
            <w:hideMark/>
          </w:tcPr>
          <w:p w14:paraId="328A2666" w14:textId="77777777" w:rsidR="00ED4640" w:rsidRPr="004C42DE" w:rsidRDefault="00ED4640" w:rsidP="001F04EF">
            <w:pPr>
              <w:jc w:val="center"/>
              <w:rPr>
                <w:rFonts w:ascii="Arial" w:hAnsi="Arial" w:cs="Arial"/>
                <w:sz w:val="20"/>
                <w:szCs w:val="20"/>
              </w:rPr>
            </w:pPr>
            <w:r w:rsidRPr="004C42DE">
              <w:rPr>
                <w:rFonts w:ascii="Arial" w:hAnsi="Arial" w:cs="Arial"/>
                <w:sz w:val="20"/>
                <w:szCs w:val="20"/>
              </w:rPr>
              <w:t>579.368,86</w:t>
            </w:r>
          </w:p>
        </w:tc>
        <w:tc>
          <w:tcPr>
            <w:tcW w:w="2956" w:type="dxa"/>
            <w:shd w:val="clear" w:color="auto" w:fill="auto"/>
            <w:noWrap/>
            <w:vAlign w:val="bottom"/>
            <w:hideMark/>
          </w:tcPr>
          <w:p w14:paraId="78EFE3EE" w14:textId="77777777" w:rsidR="00ED4640" w:rsidRPr="004C42DE" w:rsidRDefault="00ED4640" w:rsidP="001F04EF">
            <w:pPr>
              <w:jc w:val="center"/>
              <w:rPr>
                <w:rFonts w:ascii="Arial" w:hAnsi="Arial" w:cs="Arial"/>
                <w:sz w:val="20"/>
                <w:szCs w:val="20"/>
              </w:rPr>
            </w:pPr>
            <w:r w:rsidRPr="004C42DE">
              <w:rPr>
                <w:rFonts w:ascii="Arial" w:hAnsi="Arial" w:cs="Arial"/>
                <w:sz w:val="20"/>
                <w:szCs w:val="20"/>
              </w:rPr>
              <w:t>5.038.254,31</w:t>
            </w:r>
          </w:p>
        </w:tc>
      </w:tr>
      <w:tr w:rsidR="00ED4640" w:rsidRPr="004C42DE" w14:paraId="6ED3348C" w14:textId="77777777" w:rsidTr="001F04EF">
        <w:trPr>
          <w:trHeight w:val="315"/>
          <w:jc w:val="center"/>
        </w:trPr>
        <w:tc>
          <w:tcPr>
            <w:tcW w:w="1160" w:type="dxa"/>
            <w:shd w:val="clear" w:color="auto" w:fill="auto"/>
            <w:noWrap/>
            <w:vAlign w:val="center"/>
            <w:hideMark/>
          </w:tcPr>
          <w:p w14:paraId="20C9AAE4" w14:textId="77777777" w:rsidR="00ED4640" w:rsidRPr="004C42DE" w:rsidRDefault="00ED4640" w:rsidP="001F04EF">
            <w:pPr>
              <w:jc w:val="center"/>
              <w:rPr>
                <w:rFonts w:ascii="Calibri" w:hAnsi="Calibri" w:cs="Calibri"/>
                <w:color w:val="000000"/>
              </w:rPr>
            </w:pPr>
            <w:r w:rsidRPr="004C42DE">
              <w:rPr>
                <w:rFonts w:ascii="Calibri" w:hAnsi="Calibri" w:cs="Calibri"/>
                <w:color w:val="000000"/>
              </w:rPr>
              <w:t>4</w:t>
            </w:r>
          </w:p>
        </w:tc>
        <w:tc>
          <w:tcPr>
            <w:tcW w:w="2544" w:type="dxa"/>
            <w:shd w:val="clear" w:color="auto" w:fill="auto"/>
            <w:noWrap/>
            <w:vAlign w:val="bottom"/>
            <w:hideMark/>
          </w:tcPr>
          <w:p w14:paraId="73ADA16D" w14:textId="77777777" w:rsidR="00ED4640" w:rsidRPr="004C42DE" w:rsidRDefault="00ED4640" w:rsidP="001F04EF">
            <w:pPr>
              <w:jc w:val="center"/>
              <w:rPr>
                <w:rFonts w:ascii="Arial" w:hAnsi="Arial" w:cs="Arial"/>
                <w:sz w:val="20"/>
                <w:szCs w:val="20"/>
              </w:rPr>
            </w:pPr>
            <w:r w:rsidRPr="004C42DE">
              <w:rPr>
                <w:rFonts w:ascii="Arial" w:hAnsi="Arial" w:cs="Arial"/>
                <w:sz w:val="20"/>
                <w:szCs w:val="20"/>
              </w:rPr>
              <w:t>603.600,79</w:t>
            </w:r>
          </w:p>
        </w:tc>
        <w:tc>
          <w:tcPr>
            <w:tcW w:w="2956" w:type="dxa"/>
            <w:shd w:val="clear" w:color="auto" w:fill="auto"/>
            <w:noWrap/>
            <w:vAlign w:val="bottom"/>
            <w:hideMark/>
          </w:tcPr>
          <w:p w14:paraId="6716C011" w14:textId="77777777" w:rsidR="00ED4640" w:rsidRPr="004C42DE" w:rsidRDefault="00ED4640" w:rsidP="001F04EF">
            <w:pPr>
              <w:jc w:val="center"/>
              <w:rPr>
                <w:rFonts w:ascii="Arial" w:hAnsi="Arial" w:cs="Arial"/>
                <w:sz w:val="20"/>
                <w:szCs w:val="20"/>
              </w:rPr>
            </w:pPr>
            <w:r w:rsidRPr="004C42DE">
              <w:rPr>
                <w:rFonts w:ascii="Arial" w:hAnsi="Arial" w:cs="Arial"/>
                <w:sz w:val="20"/>
                <w:szCs w:val="20"/>
              </w:rPr>
              <w:t>5.031.978,02</w:t>
            </w:r>
          </w:p>
        </w:tc>
      </w:tr>
      <w:tr w:rsidR="00ED4640" w:rsidRPr="004C42DE" w14:paraId="3765298D" w14:textId="77777777" w:rsidTr="001F04EF">
        <w:trPr>
          <w:trHeight w:val="315"/>
          <w:jc w:val="center"/>
        </w:trPr>
        <w:tc>
          <w:tcPr>
            <w:tcW w:w="1160" w:type="dxa"/>
            <w:shd w:val="clear" w:color="auto" w:fill="auto"/>
            <w:noWrap/>
            <w:vAlign w:val="center"/>
            <w:hideMark/>
          </w:tcPr>
          <w:p w14:paraId="3793E009" w14:textId="77777777" w:rsidR="00ED4640" w:rsidRPr="004C42DE" w:rsidRDefault="00ED4640" w:rsidP="001F04EF">
            <w:pPr>
              <w:jc w:val="center"/>
              <w:rPr>
                <w:rFonts w:ascii="Calibri" w:hAnsi="Calibri" w:cs="Calibri"/>
                <w:color w:val="000000"/>
              </w:rPr>
            </w:pPr>
            <w:r w:rsidRPr="004C42DE">
              <w:rPr>
                <w:rFonts w:ascii="Calibri" w:hAnsi="Calibri" w:cs="Calibri"/>
                <w:color w:val="000000"/>
              </w:rPr>
              <w:t>5*</w:t>
            </w:r>
          </w:p>
        </w:tc>
        <w:tc>
          <w:tcPr>
            <w:tcW w:w="2544" w:type="dxa"/>
            <w:shd w:val="clear" w:color="auto" w:fill="auto"/>
            <w:noWrap/>
            <w:vAlign w:val="bottom"/>
            <w:hideMark/>
          </w:tcPr>
          <w:p w14:paraId="3F0698CE" w14:textId="77777777" w:rsidR="00ED4640" w:rsidRPr="004C42DE" w:rsidRDefault="00ED4640" w:rsidP="001F04EF">
            <w:pPr>
              <w:jc w:val="center"/>
              <w:rPr>
                <w:rFonts w:ascii="Arial" w:hAnsi="Arial" w:cs="Arial"/>
                <w:sz w:val="20"/>
                <w:szCs w:val="20"/>
              </w:rPr>
            </w:pPr>
            <w:r w:rsidRPr="004C42DE">
              <w:rPr>
                <w:rFonts w:ascii="Arial" w:hAnsi="Arial" w:cs="Arial"/>
                <w:sz w:val="20"/>
                <w:szCs w:val="20"/>
              </w:rPr>
              <w:t>595.013,68</w:t>
            </w:r>
          </w:p>
        </w:tc>
        <w:tc>
          <w:tcPr>
            <w:tcW w:w="2956" w:type="dxa"/>
            <w:shd w:val="clear" w:color="auto" w:fill="auto"/>
            <w:noWrap/>
            <w:vAlign w:val="bottom"/>
            <w:hideMark/>
          </w:tcPr>
          <w:p w14:paraId="7B20E103" w14:textId="77777777" w:rsidR="00ED4640" w:rsidRPr="004C42DE" w:rsidRDefault="00ED4640" w:rsidP="001F04EF">
            <w:pPr>
              <w:jc w:val="center"/>
              <w:rPr>
                <w:rFonts w:ascii="Arial" w:hAnsi="Arial" w:cs="Arial"/>
                <w:sz w:val="20"/>
                <w:szCs w:val="20"/>
              </w:rPr>
            </w:pPr>
            <w:r w:rsidRPr="004C42DE">
              <w:rPr>
                <w:rFonts w:ascii="Arial" w:hAnsi="Arial" w:cs="Arial"/>
                <w:sz w:val="20"/>
                <w:szCs w:val="20"/>
              </w:rPr>
              <w:t>4.997.851,77</w:t>
            </w:r>
          </w:p>
        </w:tc>
      </w:tr>
      <w:tr w:rsidR="00ED4640" w:rsidRPr="004C42DE" w14:paraId="75FF81EB" w14:textId="77777777" w:rsidTr="001F04EF">
        <w:trPr>
          <w:trHeight w:val="315"/>
          <w:jc w:val="center"/>
        </w:trPr>
        <w:tc>
          <w:tcPr>
            <w:tcW w:w="1160" w:type="dxa"/>
            <w:shd w:val="clear" w:color="auto" w:fill="auto"/>
            <w:noWrap/>
            <w:vAlign w:val="center"/>
            <w:hideMark/>
          </w:tcPr>
          <w:p w14:paraId="3EF7CAA2" w14:textId="77777777" w:rsidR="00ED4640" w:rsidRPr="004C42DE" w:rsidRDefault="00ED4640" w:rsidP="001F04EF">
            <w:pPr>
              <w:jc w:val="center"/>
              <w:rPr>
                <w:rFonts w:ascii="Calibri" w:hAnsi="Calibri" w:cs="Calibri"/>
                <w:color w:val="000000"/>
              </w:rPr>
            </w:pPr>
            <w:r w:rsidRPr="004C42DE">
              <w:rPr>
                <w:rFonts w:ascii="Calibri" w:hAnsi="Calibri" w:cs="Calibri"/>
                <w:color w:val="000000"/>
              </w:rPr>
              <w:t>6*</w:t>
            </w:r>
          </w:p>
        </w:tc>
        <w:tc>
          <w:tcPr>
            <w:tcW w:w="2544" w:type="dxa"/>
            <w:shd w:val="clear" w:color="auto" w:fill="auto"/>
            <w:noWrap/>
            <w:vAlign w:val="bottom"/>
            <w:hideMark/>
          </w:tcPr>
          <w:p w14:paraId="43257C79" w14:textId="77777777" w:rsidR="00ED4640" w:rsidRPr="004C42DE" w:rsidRDefault="00ED4640" w:rsidP="001F04EF">
            <w:pPr>
              <w:jc w:val="center"/>
              <w:rPr>
                <w:rFonts w:ascii="Arial" w:hAnsi="Arial" w:cs="Arial"/>
                <w:sz w:val="20"/>
                <w:szCs w:val="20"/>
              </w:rPr>
            </w:pPr>
            <w:r w:rsidRPr="004C42DE">
              <w:rPr>
                <w:rFonts w:ascii="Arial" w:hAnsi="Arial" w:cs="Arial"/>
                <w:sz w:val="20"/>
                <w:szCs w:val="20"/>
              </w:rPr>
              <w:t>539.975,18</w:t>
            </w:r>
          </w:p>
        </w:tc>
        <w:tc>
          <w:tcPr>
            <w:tcW w:w="2956" w:type="dxa"/>
            <w:shd w:val="clear" w:color="auto" w:fill="auto"/>
            <w:noWrap/>
            <w:vAlign w:val="bottom"/>
            <w:hideMark/>
          </w:tcPr>
          <w:p w14:paraId="1024FCB6" w14:textId="77777777" w:rsidR="00ED4640" w:rsidRPr="004C42DE" w:rsidRDefault="00ED4640" w:rsidP="001F04EF">
            <w:pPr>
              <w:jc w:val="center"/>
              <w:rPr>
                <w:rFonts w:ascii="Arial" w:hAnsi="Arial" w:cs="Arial"/>
                <w:sz w:val="20"/>
                <w:szCs w:val="20"/>
              </w:rPr>
            </w:pPr>
            <w:r w:rsidRPr="004C42DE">
              <w:rPr>
                <w:rFonts w:ascii="Arial" w:hAnsi="Arial" w:cs="Arial"/>
                <w:sz w:val="20"/>
                <w:szCs w:val="20"/>
              </w:rPr>
              <w:t>5.011.098,25</w:t>
            </w:r>
          </w:p>
        </w:tc>
      </w:tr>
      <w:tr w:rsidR="00ED4640" w:rsidRPr="004C42DE" w14:paraId="2D2DB89A" w14:textId="77777777" w:rsidTr="001F04EF">
        <w:trPr>
          <w:trHeight w:val="300"/>
          <w:jc w:val="center"/>
        </w:trPr>
        <w:tc>
          <w:tcPr>
            <w:tcW w:w="1160" w:type="dxa"/>
            <w:shd w:val="clear" w:color="auto" w:fill="auto"/>
            <w:noWrap/>
            <w:vAlign w:val="center"/>
            <w:hideMark/>
          </w:tcPr>
          <w:p w14:paraId="6628103A" w14:textId="77777777" w:rsidR="00ED4640" w:rsidRPr="004C42DE" w:rsidRDefault="00ED4640" w:rsidP="001F04EF">
            <w:pPr>
              <w:jc w:val="center"/>
              <w:rPr>
                <w:rFonts w:ascii="Calibri" w:hAnsi="Calibri" w:cs="Calibri"/>
                <w:color w:val="000000"/>
              </w:rPr>
            </w:pPr>
            <w:r w:rsidRPr="004C42DE">
              <w:rPr>
                <w:rFonts w:ascii="Calibri" w:hAnsi="Calibri" w:cs="Calibri"/>
                <w:color w:val="000000"/>
              </w:rPr>
              <w:t>1</w:t>
            </w:r>
          </w:p>
        </w:tc>
        <w:tc>
          <w:tcPr>
            <w:tcW w:w="2544" w:type="dxa"/>
            <w:shd w:val="clear" w:color="auto" w:fill="auto"/>
            <w:noWrap/>
            <w:vAlign w:val="bottom"/>
            <w:hideMark/>
          </w:tcPr>
          <w:p w14:paraId="2A0364A7" w14:textId="77777777" w:rsidR="00ED4640" w:rsidRPr="004C42DE" w:rsidRDefault="00ED4640" w:rsidP="001F04EF">
            <w:pPr>
              <w:jc w:val="center"/>
              <w:rPr>
                <w:rFonts w:ascii="Arial" w:hAnsi="Arial" w:cs="Arial"/>
                <w:sz w:val="20"/>
                <w:szCs w:val="20"/>
              </w:rPr>
            </w:pPr>
            <w:r w:rsidRPr="004C42DE">
              <w:rPr>
                <w:rFonts w:ascii="Arial" w:hAnsi="Arial" w:cs="Arial"/>
                <w:sz w:val="20"/>
                <w:szCs w:val="20"/>
              </w:rPr>
              <w:t>553.605,25</w:t>
            </w:r>
          </w:p>
        </w:tc>
        <w:tc>
          <w:tcPr>
            <w:tcW w:w="2956" w:type="dxa"/>
            <w:shd w:val="clear" w:color="auto" w:fill="auto"/>
            <w:noWrap/>
            <w:vAlign w:val="bottom"/>
            <w:hideMark/>
          </w:tcPr>
          <w:p w14:paraId="5F391D81" w14:textId="77777777" w:rsidR="00ED4640" w:rsidRPr="004C42DE" w:rsidRDefault="00ED4640" w:rsidP="001F04EF">
            <w:pPr>
              <w:jc w:val="center"/>
              <w:rPr>
                <w:rFonts w:ascii="Arial" w:hAnsi="Arial" w:cs="Arial"/>
                <w:sz w:val="20"/>
                <w:szCs w:val="20"/>
              </w:rPr>
            </w:pPr>
            <w:r w:rsidRPr="004C42DE">
              <w:rPr>
                <w:rFonts w:ascii="Arial" w:hAnsi="Arial" w:cs="Arial"/>
                <w:sz w:val="20"/>
                <w:szCs w:val="20"/>
              </w:rPr>
              <w:t>5.036.580,55</w:t>
            </w:r>
          </w:p>
        </w:tc>
      </w:tr>
      <w:tr w:rsidR="00ED4640" w:rsidRPr="004C42DE" w14:paraId="7086348C" w14:textId="77777777" w:rsidTr="001F04EF">
        <w:trPr>
          <w:trHeight w:val="600"/>
          <w:jc w:val="center"/>
        </w:trPr>
        <w:tc>
          <w:tcPr>
            <w:tcW w:w="1160" w:type="dxa"/>
            <w:shd w:val="clear" w:color="auto" w:fill="auto"/>
            <w:hideMark/>
          </w:tcPr>
          <w:p w14:paraId="4E0FC483" w14:textId="77777777" w:rsidR="00ED4640" w:rsidRPr="004C42DE" w:rsidRDefault="00ED4640" w:rsidP="001F04EF">
            <w:pPr>
              <w:rPr>
                <w:rFonts w:ascii="Calibri" w:hAnsi="Calibri" w:cs="Calibri"/>
                <w:b/>
                <w:bCs/>
                <w:color w:val="000000"/>
              </w:rPr>
            </w:pPr>
            <w:r w:rsidRPr="004C42DE">
              <w:rPr>
                <w:rFonts w:ascii="Calibri" w:hAnsi="Calibri" w:cs="Calibri"/>
                <w:b/>
                <w:bCs/>
                <w:color w:val="000000"/>
              </w:rPr>
              <w:t xml:space="preserve">Površina </w:t>
            </w:r>
            <w:r w:rsidRPr="004C42DE">
              <w:rPr>
                <w:rFonts w:ascii="Calibri" w:hAnsi="Calibri" w:cs="Calibri"/>
                <w:b/>
                <w:bCs/>
                <w:color w:val="000000"/>
              </w:rPr>
              <w:br/>
              <w:t>(km</w:t>
            </w:r>
            <w:r w:rsidRPr="00F320C2">
              <w:rPr>
                <w:rFonts w:ascii="Calibri" w:hAnsi="Calibri" w:cs="Calibri"/>
                <w:b/>
                <w:bCs/>
                <w:color w:val="000000"/>
                <w:vertAlign w:val="superscript"/>
              </w:rPr>
              <w:t>2</w:t>
            </w:r>
            <w:r w:rsidRPr="004C42DE">
              <w:rPr>
                <w:rFonts w:ascii="Calibri" w:hAnsi="Calibri" w:cs="Calibri"/>
                <w:b/>
                <w:bCs/>
                <w:color w:val="000000"/>
              </w:rPr>
              <w:t>)</w:t>
            </w:r>
          </w:p>
        </w:tc>
        <w:tc>
          <w:tcPr>
            <w:tcW w:w="5500" w:type="dxa"/>
            <w:gridSpan w:val="2"/>
            <w:shd w:val="clear" w:color="auto" w:fill="auto"/>
            <w:noWrap/>
            <w:vAlign w:val="center"/>
            <w:hideMark/>
          </w:tcPr>
          <w:p w14:paraId="4DF2A3E4" w14:textId="05724FDD" w:rsidR="00ED4640" w:rsidRPr="00F320C2" w:rsidRDefault="00ED4640" w:rsidP="001F04EF">
            <w:pPr>
              <w:jc w:val="center"/>
              <w:rPr>
                <w:rFonts w:ascii="Calibri" w:hAnsi="Calibri" w:cs="Calibri"/>
                <w:b/>
                <w:color w:val="000000"/>
              </w:rPr>
            </w:pPr>
            <w:r w:rsidRPr="00F320C2">
              <w:rPr>
                <w:rFonts w:ascii="Calibri" w:hAnsi="Calibri" w:cs="Calibri"/>
                <w:b/>
                <w:color w:val="000000"/>
              </w:rPr>
              <w:t>1.826</w:t>
            </w:r>
            <w:r w:rsidR="00EF07BD">
              <w:rPr>
                <w:rFonts w:ascii="Calibri" w:hAnsi="Calibri" w:cs="Calibri"/>
                <w:b/>
                <w:color w:val="000000"/>
              </w:rPr>
              <w:t>,12</w:t>
            </w:r>
          </w:p>
        </w:tc>
      </w:tr>
    </w:tbl>
    <w:p w14:paraId="679ACD14" w14:textId="77777777" w:rsidR="00ED4640" w:rsidRDefault="00ED4640" w:rsidP="00ED4640">
      <w:pPr>
        <w:jc w:val="both"/>
      </w:pPr>
    </w:p>
    <w:p w14:paraId="38BA5999" w14:textId="77777777" w:rsidR="00ED4640" w:rsidRPr="00832F5B" w:rsidRDefault="00ED4640" w:rsidP="00ED4640">
      <w:pPr>
        <w:jc w:val="both"/>
        <w:rPr>
          <w:i/>
        </w:rPr>
      </w:pPr>
      <w:r w:rsidRPr="00832F5B">
        <w:rPr>
          <w:i/>
        </w:rPr>
        <w:t>*Stranica između vršnih točaka 5 i 6 predstavlja državnu granicu između Republike Hrvatske i Bosne i Hercegovine.</w:t>
      </w:r>
    </w:p>
    <w:p w14:paraId="600C1A8C" w14:textId="77777777" w:rsidR="00ED4640" w:rsidRDefault="00ED4640" w:rsidP="00ED4640">
      <w:pPr>
        <w:jc w:val="both"/>
      </w:pPr>
    </w:p>
    <w:p w14:paraId="4B635024" w14:textId="77777777" w:rsidR="00ED4640" w:rsidRDefault="00ED4640" w:rsidP="00ED4640">
      <w:pPr>
        <w:spacing w:after="160" w:line="259" w:lineRule="auto"/>
      </w:pPr>
      <w:r>
        <w:br w:type="page"/>
      </w:r>
    </w:p>
    <w:p w14:paraId="3C064268" w14:textId="77777777" w:rsidR="00ED4640" w:rsidRPr="00832F5B" w:rsidRDefault="00ED4640" w:rsidP="00ED4640">
      <w:pPr>
        <w:spacing w:before="240" w:line="480" w:lineRule="auto"/>
        <w:jc w:val="both"/>
        <w:rPr>
          <w:b/>
        </w:rPr>
      </w:pPr>
      <w:r w:rsidRPr="00832F5B">
        <w:rPr>
          <w:b/>
        </w:rPr>
        <w:lastRenderedPageBreak/>
        <w:t>Karta istražnog prostora</w:t>
      </w:r>
      <w:r>
        <w:rPr>
          <w:b/>
        </w:rPr>
        <w:t xml:space="preserve"> ugljikovodika</w:t>
      </w:r>
      <w:r w:rsidRPr="00832F5B">
        <w:rPr>
          <w:b/>
        </w:rPr>
        <w:t xml:space="preserve"> </w:t>
      </w:r>
      <w:r>
        <w:rPr>
          <w:b/>
        </w:rPr>
        <w:t>„</w:t>
      </w:r>
      <w:r w:rsidRPr="00832F5B">
        <w:rPr>
          <w:b/>
        </w:rPr>
        <w:t>SA-08</w:t>
      </w:r>
      <w:r>
        <w:rPr>
          <w:b/>
        </w:rPr>
        <w:t>“</w:t>
      </w:r>
      <w:r w:rsidRPr="00832F5B">
        <w:rPr>
          <w:b/>
        </w:rPr>
        <w:t xml:space="preserve"> II. FAZA</w:t>
      </w:r>
    </w:p>
    <w:p w14:paraId="572E54A4" w14:textId="77777777" w:rsidR="00ED4640" w:rsidRDefault="00ED4640" w:rsidP="00ED4640">
      <w:pPr>
        <w:jc w:val="both"/>
      </w:pPr>
    </w:p>
    <w:p w14:paraId="2771EEA6" w14:textId="77777777" w:rsidR="00ED4640" w:rsidRDefault="00ED4640" w:rsidP="00ED4640">
      <w:pPr>
        <w:jc w:val="both"/>
      </w:pPr>
      <w:r w:rsidRPr="00832F5B">
        <w:rPr>
          <w:noProof/>
        </w:rPr>
        <w:drawing>
          <wp:inline distT="0" distB="0" distL="0" distR="0" wp14:anchorId="272E5799" wp14:editId="37E35BAE">
            <wp:extent cx="5731510" cy="601535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6015355"/>
                    </a:xfrm>
                    <a:prstGeom prst="rect">
                      <a:avLst/>
                    </a:prstGeom>
                    <a:noFill/>
                    <a:ln>
                      <a:noFill/>
                    </a:ln>
                  </pic:spPr>
                </pic:pic>
              </a:graphicData>
            </a:graphic>
          </wp:inline>
        </w:drawing>
      </w:r>
    </w:p>
    <w:p w14:paraId="58DD0C54" w14:textId="77777777" w:rsidR="00ED4640" w:rsidRDefault="00ED4640" w:rsidP="00ED4640">
      <w:pPr>
        <w:spacing w:after="160" w:line="259" w:lineRule="auto"/>
      </w:pPr>
      <w:r>
        <w:br w:type="page"/>
      </w:r>
    </w:p>
    <w:p w14:paraId="332ECAEF" w14:textId="77777777" w:rsidR="00ED4640" w:rsidRDefault="00ED4640" w:rsidP="00ED4640">
      <w:pPr>
        <w:jc w:val="center"/>
        <w:rPr>
          <w:b/>
        </w:rPr>
      </w:pPr>
      <w:r w:rsidRPr="00CA77BC">
        <w:rPr>
          <w:b/>
        </w:rPr>
        <w:lastRenderedPageBreak/>
        <w:t>OBRAZLOŽENJE</w:t>
      </w:r>
    </w:p>
    <w:p w14:paraId="221D5367" w14:textId="77777777" w:rsidR="00ED4640" w:rsidRDefault="00ED4640" w:rsidP="00ED4640">
      <w:pPr>
        <w:jc w:val="both"/>
      </w:pPr>
    </w:p>
    <w:p w14:paraId="5A155D86" w14:textId="77777777" w:rsidR="00ED4640" w:rsidRPr="003F5DCD" w:rsidRDefault="00ED4640" w:rsidP="00ED4640">
      <w:pPr>
        <w:jc w:val="both"/>
        <w:rPr>
          <w:rFonts w:eastAsiaTheme="minorHAnsi"/>
          <w:lang w:eastAsia="en-US"/>
        </w:rPr>
      </w:pPr>
      <w:r w:rsidRPr="003F5DCD">
        <w:rPr>
          <w:rFonts w:eastAsiaTheme="minorHAnsi"/>
          <w:lang w:eastAsia="en-US"/>
        </w:rPr>
        <w:t>Temeljem izdane Odluke o izdavanju dozvole za istraživanje i eksploataciju ugljikovodika na kopnu u istražnom prostoru ugljikovodika „SA-08“ (Narodne novine, broj 63/15), Vlada Republike Hrvatske zaključila je 10.</w:t>
      </w:r>
      <w:r>
        <w:rPr>
          <w:rFonts w:eastAsiaTheme="minorHAnsi"/>
          <w:lang w:eastAsia="en-US"/>
        </w:rPr>
        <w:t xml:space="preserve"> lipnja</w:t>
      </w:r>
      <w:r w:rsidRPr="003F5DCD">
        <w:rPr>
          <w:rFonts w:eastAsiaTheme="minorHAnsi"/>
          <w:lang w:eastAsia="en-US"/>
        </w:rPr>
        <w:t xml:space="preserve"> 2016. Ugovor o istraživanju i podjeli eksploatacije ugljikovodika za istražni prostor SA-08 (u daljnjem tekstu: Ugovor) sa trgovačkim društvom Vermilion.</w:t>
      </w:r>
    </w:p>
    <w:p w14:paraId="00B1C5FC" w14:textId="77777777" w:rsidR="00ED4640" w:rsidRPr="003F5DCD" w:rsidRDefault="00ED4640" w:rsidP="00ED4640">
      <w:pPr>
        <w:jc w:val="both"/>
        <w:rPr>
          <w:rFonts w:eastAsiaTheme="minorHAnsi"/>
          <w:lang w:eastAsia="en-US"/>
        </w:rPr>
      </w:pPr>
    </w:p>
    <w:p w14:paraId="3F050207" w14:textId="77777777" w:rsidR="00ED4640" w:rsidRPr="003F5DCD" w:rsidRDefault="00ED4640" w:rsidP="00ED4640">
      <w:pPr>
        <w:jc w:val="both"/>
        <w:rPr>
          <w:rFonts w:eastAsiaTheme="minorHAnsi"/>
          <w:lang w:eastAsia="en-US"/>
        </w:rPr>
      </w:pPr>
      <w:r w:rsidRPr="003F5DCD">
        <w:rPr>
          <w:rFonts w:eastAsiaTheme="minorHAnsi"/>
          <w:lang w:eastAsia="en-US"/>
        </w:rPr>
        <w:t>Istražno razdoblje traje najdulje pet godina te se dijeli na dvije istražne faze pri čemu prva istražna faza traje tri godine i počinje od datuma stupanja Ugovora na snagu, dok druga istražna faza traje dvije godine, a započinje neposredno nakon prve istražne faze.</w:t>
      </w:r>
    </w:p>
    <w:p w14:paraId="3E2BAA33" w14:textId="77777777" w:rsidR="00ED4640" w:rsidRPr="003F5DCD" w:rsidRDefault="00ED4640" w:rsidP="00ED4640">
      <w:pPr>
        <w:jc w:val="both"/>
        <w:rPr>
          <w:rFonts w:eastAsiaTheme="minorHAnsi"/>
          <w:lang w:eastAsia="en-US"/>
        </w:rPr>
      </w:pPr>
      <w:r w:rsidRPr="003F5DCD">
        <w:rPr>
          <w:rFonts w:eastAsiaTheme="minorHAnsi"/>
          <w:lang w:eastAsia="en-US"/>
        </w:rPr>
        <w:t xml:space="preserve"> </w:t>
      </w:r>
    </w:p>
    <w:p w14:paraId="2C2D3BCC" w14:textId="77777777" w:rsidR="00ED4640" w:rsidRPr="003F5DCD" w:rsidRDefault="00ED4640" w:rsidP="00ED4640">
      <w:pPr>
        <w:jc w:val="both"/>
        <w:rPr>
          <w:rFonts w:eastAsiaTheme="minorHAnsi"/>
          <w:lang w:eastAsia="en-US"/>
        </w:rPr>
      </w:pPr>
      <w:r w:rsidRPr="003F5DCD">
        <w:rPr>
          <w:rFonts w:eastAsiaTheme="minorHAnsi"/>
          <w:lang w:eastAsia="en-US"/>
        </w:rPr>
        <w:t xml:space="preserve">Ugovor je zaključen 10. lipnja 2016. te prva istražna faza ističe 10. lipnja 2019. </w:t>
      </w:r>
    </w:p>
    <w:p w14:paraId="5E5BCFB5" w14:textId="77777777" w:rsidR="00ED4640" w:rsidRPr="003F5DCD" w:rsidRDefault="00ED4640" w:rsidP="00ED4640">
      <w:pPr>
        <w:jc w:val="both"/>
        <w:rPr>
          <w:rFonts w:eastAsiaTheme="minorHAnsi"/>
          <w:lang w:eastAsia="en-US"/>
        </w:rPr>
      </w:pPr>
    </w:p>
    <w:p w14:paraId="033C415A" w14:textId="2DDB4C9C" w:rsidR="00ED4640" w:rsidRPr="003F5DCD" w:rsidRDefault="00ED4640" w:rsidP="00ED4640">
      <w:pPr>
        <w:jc w:val="both"/>
        <w:rPr>
          <w:rFonts w:eastAsiaTheme="minorHAnsi"/>
          <w:lang w:eastAsia="en-US"/>
        </w:rPr>
      </w:pPr>
      <w:r w:rsidRPr="003F5DCD">
        <w:rPr>
          <w:rFonts w:eastAsiaTheme="minorHAnsi"/>
          <w:lang w:eastAsia="en-US"/>
        </w:rPr>
        <w:t xml:space="preserve">Sukladno članku 35. Zakona o istraživanju i eksploataciji ugljikovodika </w:t>
      </w:r>
      <w:r w:rsidR="0003023C" w:rsidRPr="00BF37FA">
        <w:rPr>
          <w:rFonts w:eastAsiaTheme="minorHAnsi"/>
          <w:lang w:eastAsia="en-US"/>
        </w:rPr>
        <w:t>(</w:t>
      </w:r>
      <w:r w:rsidR="00985046" w:rsidRPr="00BF37FA">
        <w:t>Narodne novine, br</w:t>
      </w:r>
      <w:r w:rsidR="00985046">
        <w:t xml:space="preserve">. </w:t>
      </w:r>
      <w:r w:rsidR="00985046" w:rsidRPr="00BF37FA">
        <w:t>52/18</w:t>
      </w:r>
      <w:r w:rsidR="00985046">
        <w:t xml:space="preserve"> i 52/19</w:t>
      </w:r>
      <w:r w:rsidR="0003023C" w:rsidRPr="00BF37FA">
        <w:rPr>
          <w:rFonts w:eastAsiaTheme="minorHAnsi"/>
          <w:lang w:eastAsia="en-US"/>
        </w:rPr>
        <w:t xml:space="preserve">) (u daljnjem tekstu: Zakon) </w:t>
      </w:r>
      <w:r w:rsidRPr="003F5DCD">
        <w:rPr>
          <w:rFonts w:eastAsiaTheme="minorHAnsi"/>
          <w:lang w:eastAsia="en-US"/>
        </w:rPr>
        <w:t>te članku 5.1.2. Ugovora, Vermilion je 9. travnja 2019. zatražio od Agencije za ugljikovodike (u daljnjem tekstu: Agencija) potvrdu o ispunjavanju minimalne radne i financijske obveze prve istražne faze te ulazak u drugu istražnu fazu.</w:t>
      </w:r>
    </w:p>
    <w:p w14:paraId="39A3D111" w14:textId="77777777" w:rsidR="00ED4640" w:rsidRPr="003F5DCD" w:rsidRDefault="00ED4640" w:rsidP="00ED4640">
      <w:pPr>
        <w:jc w:val="both"/>
        <w:rPr>
          <w:rFonts w:eastAsiaTheme="minorHAnsi"/>
          <w:lang w:eastAsia="en-US"/>
        </w:rPr>
      </w:pPr>
    </w:p>
    <w:p w14:paraId="5C985BEF" w14:textId="77777777" w:rsidR="00ED4640" w:rsidRPr="003F5DCD" w:rsidRDefault="00ED4640" w:rsidP="00ED4640">
      <w:pPr>
        <w:jc w:val="both"/>
        <w:rPr>
          <w:rFonts w:eastAsiaTheme="minorHAnsi"/>
          <w:lang w:eastAsia="en-US"/>
        </w:rPr>
      </w:pPr>
      <w:r w:rsidRPr="003F5DCD">
        <w:rPr>
          <w:rFonts w:eastAsiaTheme="minorHAnsi"/>
          <w:lang w:eastAsia="en-US"/>
        </w:rPr>
        <w:t>S obzirom na zakonsku i ugovornu obvezu napuštanja 25</w:t>
      </w:r>
      <w:r>
        <w:rPr>
          <w:rFonts w:eastAsiaTheme="minorHAnsi"/>
          <w:lang w:eastAsia="en-US"/>
        </w:rPr>
        <w:t xml:space="preserve"> </w:t>
      </w:r>
      <w:r w:rsidRPr="003F5DCD">
        <w:rPr>
          <w:rFonts w:eastAsiaTheme="minorHAnsi"/>
          <w:lang w:eastAsia="en-US"/>
        </w:rPr>
        <w:t>% istražnog prostora na kraju prve istražne faze, Vermilion je u dostavljenom zahtjevu naznačio dio istražnog prostora ugljikovodika „SA-08“ koji napušta, kao i dio istražnog prostora ugljikovodika „SA-08“, „SA-08“ II. FAZA, koji ostaje za nastavak istražnih radova do kraja druge istražne faze.</w:t>
      </w:r>
    </w:p>
    <w:p w14:paraId="5C0BB9BD" w14:textId="77777777" w:rsidR="00ED4640" w:rsidRPr="003F5DCD" w:rsidRDefault="00ED4640" w:rsidP="00ED4640">
      <w:pPr>
        <w:jc w:val="both"/>
        <w:rPr>
          <w:rFonts w:eastAsiaTheme="minorHAnsi"/>
          <w:lang w:eastAsia="en-US"/>
        </w:rPr>
      </w:pPr>
    </w:p>
    <w:p w14:paraId="48E1604D" w14:textId="77777777" w:rsidR="00ED4640" w:rsidRPr="003F5DCD" w:rsidRDefault="00ED4640" w:rsidP="00ED4640">
      <w:pPr>
        <w:jc w:val="both"/>
        <w:rPr>
          <w:rFonts w:eastAsiaTheme="minorHAnsi"/>
          <w:lang w:eastAsia="en-US"/>
        </w:rPr>
      </w:pPr>
      <w:r w:rsidRPr="003F5DCD">
        <w:rPr>
          <w:rFonts w:eastAsiaTheme="minorHAnsi"/>
          <w:lang w:eastAsia="en-US"/>
        </w:rPr>
        <w:t xml:space="preserve">Sukladno članku 36. Zakona i članku 6. Ugovora područje koje investitor napušta mora biti ograničeno koordinatama vršnih točaka izraženih u referentnom koordinatnom sustavu Republike Hrvatske (HTRS), dovoljne površine i odgovarajućeg oblika kako bi se na njemu mogli obavljati naftno rudarski radovi odnosno kako bi se područje moglo ponuditi u sljedećem nadmetanju. </w:t>
      </w:r>
    </w:p>
    <w:p w14:paraId="09383F3F" w14:textId="77777777" w:rsidR="00ED4640" w:rsidRPr="003F5DCD" w:rsidRDefault="00ED4640" w:rsidP="00ED4640">
      <w:pPr>
        <w:jc w:val="both"/>
        <w:rPr>
          <w:rFonts w:eastAsiaTheme="minorHAnsi"/>
          <w:lang w:eastAsia="en-US"/>
        </w:rPr>
      </w:pPr>
    </w:p>
    <w:p w14:paraId="4DDEFC1F" w14:textId="77777777" w:rsidR="00ED4640" w:rsidRPr="003F5DCD" w:rsidRDefault="00ED4640" w:rsidP="00ED4640">
      <w:pPr>
        <w:jc w:val="both"/>
        <w:rPr>
          <w:rFonts w:eastAsiaTheme="minorHAnsi"/>
          <w:lang w:eastAsia="en-US"/>
        </w:rPr>
      </w:pPr>
      <w:r w:rsidRPr="003F5DCD">
        <w:rPr>
          <w:rFonts w:eastAsiaTheme="minorHAnsi"/>
          <w:lang w:eastAsia="en-US"/>
        </w:rPr>
        <w:t xml:space="preserve">Zakon nadalje propisuje u članku 36. stavku 5. da Vlada Republike Hrvatske odlukom odobrava veličinu i oblik istražnog prostora koji će ostati nakon napuštanja. </w:t>
      </w:r>
    </w:p>
    <w:p w14:paraId="7E7B1FDA" w14:textId="77777777" w:rsidR="00ED4640" w:rsidRPr="003F5DCD" w:rsidRDefault="00ED4640" w:rsidP="00ED4640">
      <w:pPr>
        <w:jc w:val="both"/>
        <w:rPr>
          <w:rFonts w:eastAsiaTheme="minorHAnsi"/>
          <w:lang w:eastAsia="en-US"/>
        </w:rPr>
      </w:pPr>
    </w:p>
    <w:p w14:paraId="5481F24B" w14:textId="77777777" w:rsidR="00ED4640" w:rsidRPr="003F5DCD" w:rsidRDefault="00ED4640" w:rsidP="00ED4640">
      <w:pPr>
        <w:jc w:val="both"/>
        <w:rPr>
          <w:rFonts w:eastAsiaTheme="minorHAnsi"/>
          <w:lang w:eastAsia="en-US"/>
        </w:rPr>
      </w:pPr>
      <w:r w:rsidRPr="003F5DCD">
        <w:rPr>
          <w:rFonts w:eastAsiaTheme="minorHAnsi"/>
          <w:lang w:eastAsia="en-US"/>
        </w:rPr>
        <w:t xml:space="preserve">Agencija, uz prethodnu suglasnost Ministarstva zaštite okoliša i energetike (KLASA: 310-01/19-03/35, URBROJ: 517-06-3-19-2, od 25. travnja 2019.), izdala je Vermilionu 25. travnja 2019. pisano izvješće o ispunjenju minimalnih radnih obveza prve istražne faze za istražni prostor ugljikovodika „SA-08“ (KLASA: 310-05/16-01/04, URBROJ: 405-04/01-19-103) kojim potvrđuje ispunjenje minimalne radne obveze prve istražne faze.  </w:t>
      </w:r>
    </w:p>
    <w:p w14:paraId="18390A14" w14:textId="77777777" w:rsidR="00ED4640" w:rsidRPr="003F5DCD" w:rsidRDefault="00ED4640" w:rsidP="00ED4640">
      <w:pPr>
        <w:jc w:val="both"/>
        <w:rPr>
          <w:rFonts w:eastAsiaTheme="minorHAnsi"/>
          <w:lang w:eastAsia="en-US"/>
        </w:rPr>
      </w:pPr>
    </w:p>
    <w:p w14:paraId="5F446B25" w14:textId="77777777" w:rsidR="00ED4640" w:rsidRPr="003F5DCD" w:rsidRDefault="00ED4640" w:rsidP="00ED4640">
      <w:pPr>
        <w:jc w:val="both"/>
        <w:rPr>
          <w:rFonts w:eastAsiaTheme="minorHAnsi"/>
          <w:lang w:eastAsia="en-US"/>
        </w:rPr>
      </w:pPr>
      <w:r w:rsidRPr="003F5DCD">
        <w:rPr>
          <w:rFonts w:eastAsiaTheme="minorHAnsi"/>
          <w:lang w:eastAsia="en-US"/>
        </w:rPr>
        <w:t>Iz izvješća Agencije razvidno je da je Vermilion ispunio minimalne radne obveze u prvoj istražnoj fazi, a ovom Odlukom Vlada Republike Hrvatske odobrava istražni prostor ugljikovodika „SA-08“ FAZA II koji ostaje nakon napuštanja te odobrava Vermilionu ulazak u drugu istražnu fazu u navedenom istražnom prostoru ugljikovodika.</w:t>
      </w:r>
    </w:p>
    <w:p w14:paraId="5ECF4806" w14:textId="77777777" w:rsidR="00ED4640" w:rsidRPr="003F5DCD" w:rsidRDefault="00ED4640" w:rsidP="00ED4640">
      <w:pPr>
        <w:jc w:val="both"/>
        <w:rPr>
          <w:rFonts w:eastAsiaTheme="minorHAnsi"/>
          <w:lang w:eastAsia="en-US"/>
        </w:rPr>
      </w:pPr>
    </w:p>
    <w:p w14:paraId="510B095C" w14:textId="77777777" w:rsidR="00DC7CFC" w:rsidRDefault="00ED4640" w:rsidP="00ED4640">
      <w:pPr>
        <w:jc w:val="both"/>
      </w:pPr>
      <w:r w:rsidRPr="003F5DCD">
        <w:rPr>
          <w:rFonts w:eastAsiaTheme="minorHAnsi"/>
          <w:lang w:eastAsia="en-US"/>
        </w:rPr>
        <w:t>Prije početka druge istražne faze Vermilion će, sukladno ugovornoj obvezi, dostaviti Ministarstvu zaštite okoliša i energetike bankarsku garanciju i korporativnu garanciju koje odgovaraju iznosu ukupne minimalne financijske obveze druge istražne faze.</w:t>
      </w:r>
      <w:r>
        <w:t xml:space="preserve"> </w:t>
      </w:r>
    </w:p>
    <w:p w14:paraId="2F72FFF1" w14:textId="77777777" w:rsidR="00ED4640" w:rsidRDefault="00ED4640" w:rsidP="00ED4640">
      <w:pPr>
        <w:jc w:val="both"/>
      </w:pPr>
      <w:r>
        <w:t xml:space="preserve"> </w:t>
      </w:r>
    </w:p>
    <w:p w14:paraId="69D17B24" w14:textId="77777777" w:rsidR="00717A6D" w:rsidRPr="00DC7CFC" w:rsidRDefault="00ED4640" w:rsidP="00DC7CFC">
      <w:pPr>
        <w:pStyle w:val="NoSpacing"/>
        <w:spacing w:line="276" w:lineRule="auto"/>
        <w:jc w:val="both"/>
        <w:rPr>
          <w:rFonts w:ascii="Times New Roman" w:hAnsi="Times New Roman" w:cs="Times New Roman"/>
          <w:sz w:val="24"/>
          <w:szCs w:val="24"/>
        </w:rPr>
      </w:pPr>
      <w:r w:rsidRPr="006B3C69">
        <w:rPr>
          <w:rFonts w:ascii="Times New Roman" w:hAnsi="Times New Roman" w:cs="Times New Roman"/>
          <w:sz w:val="24"/>
          <w:szCs w:val="24"/>
          <w:u w:val="single"/>
        </w:rPr>
        <w:t>Procjena fiskalnog učinka</w:t>
      </w:r>
      <w:r>
        <w:rPr>
          <w:rFonts w:ascii="Times New Roman" w:hAnsi="Times New Roman" w:cs="Times New Roman"/>
          <w:sz w:val="24"/>
          <w:szCs w:val="24"/>
        </w:rPr>
        <w:t xml:space="preserve"> – Ova Odluka nema utjecaja na Državni proračun Republike Hrvatske.</w:t>
      </w:r>
    </w:p>
    <w:sectPr w:rsidR="00717A6D" w:rsidRPr="00DC7CFC" w:rsidSect="00DC7CFC">
      <w:footerReference w:type="default" r:id="rId16"/>
      <w:type w:val="continuous"/>
      <w:pgSz w:w="11906" w:h="16838"/>
      <w:pgMar w:top="993" w:right="1417" w:bottom="1530" w:left="1417" w:header="709" w:footer="1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DF54E" w14:textId="77777777" w:rsidR="00891B7A" w:rsidRDefault="00891B7A" w:rsidP="0011560A">
      <w:r>
        <w:separator/>
      </w:r>
    </w:p>
  </w:endnote>
  <w:endnote w:type="continuationSeparator" w:id="0">
    <w:p w14:paraId="31C85189" w14:textId="77777777" w:rsidR="00891B7A" w:rsidRDefault="00891B7A"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A0A83"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11C7" w14:textId="77777777" w:rsidR="00493B27" w:rsidRPr="00493B27" w:rsidRDefault="00493B27" w:rsidP="0049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E477B" w14:textId="77777777" w:rsidR="00891B7A" w:rsidRDefault="00891B7A" w:rsidP="0011560A">
      <w:r>
        <w:separator/>
      </w:r>
    </w:p>
  </w:footnote>
  <w:footnote w:type="continuationSeparator" w:id="0">
    <w:p w14:paraId="37C983D7" w14:textId="77777777" w:rsidR="00891B7A" w:rsidRDefault="00891B7A"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F4046"/>
    <w:multiLevelType w:val="hybridMultilevel"/>
    <w:tmpl w:val="3B8A6D84"/>
    <w:lvl w:ilvl="0" w:tplc="CD70D8EC">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27661"/>
    <w:rsid w:val="000300CD"/>
    <w:rsid w:val="0003023C"/>
    <w:rsid w:val="000350D9"/>
    <w:rsid w:val="0004168E"/>
    <w:rsid w:val="00052599"/>
    <w:rsid w:val="00057310"/>
    <w:rsid w:val="00063520"/>
    <w:rsid w:val="00086A6C"/>
    <w:rsid w:val="000A1D60"/>
    <w:rsid w:val="000A3A3B"/>
    <w:rsid w:val="000D1A50"/>
    <w:rsid w:val="001015C6"/>
    <w:rsid w:val="00110E6C"/>
    <w:rsid w:val="0011560A"/>
    <w:rsid w:val="00135F1A"/>
    <w:rsid w:val="00146B79"/>
    <w:rsid w:val="00147DE9"/>
    <w:rsid w:val="00170226"/>
    <w:rsid w:val="00172015"/>
    <w:rsid w:val="001741AA"/>
    <w:rsid w:val="001917B2"/>
    <w:rsid w:val="001A13E7"/>
    <w:rsid w:val="001B7A97"/>
    <w:rsid w:val="001E7218"/>
    <w:rsid w:val="002179F8"/>
    <w:rsid w:val="00220956"/>
    <w:rsid w:val="0023763F"/>
    <w:rsid w:val="00246033"/>
    <w:rsid w:val="002542AB"/>
    <w:rsid w:val="00261DAA"/>
    <w:rsid w:val="0028608D"/>
    <w:rsid w:val="0029163B"/>
    <w:rsid w:val="00294DF1"/>
    <w:rsid w:val="002A1D77"/>
    <w:rsid w:val="002B107A"/>
    <w:rsid w:val="002D10F6"/>
    <w:rsid w:val="002D1256"/>
    <w:rsid w:val="002D6C51"/>
    <w:rsid w:val="002D7C91"/>
    <w:rsid w:val="002E2884"/>
    <w:rsid w:val="003033E4"/>
    <w:rsid w:val="00304232"/>
    <w:rsid w:val="00323C77"/>
    <w:rsid w:val="00334B52"/>
    <w:rsid w:val="00336EE7"/>
    <w:rsid w:val="0034351C"/>
    <w:rsid w:val="00381F04"/>
    <w:rsid w:val="0038426B"/>
    <w:rsid w:val="003917A7"/>
    <w:rsid w:val="003929F5"/>
    <w:rsid w:val="00394338"/>
    <w:rsid w:val="003A2F05"/>
    <w:rsid w:val="003C09D8"/>
    <w:rsid w:val="003D47D1"/>
    <w:rsid w:val="003F5623"/>
    <w:rsid w:val="004003A6"/>
    <w:rsid w:val="004039BD"/>
    <w:rsid w:val="00440D6D"/>
    <w:rsid w:val="00442367"/>
    <w:rsid w:val="00461188"/>
    <w:rsid w:val="0047003F"/>
    <w:rsid w:val="00480F38"/>
    <w:rsid w:val="00493B27"/>
    <w:rsid w:val="004A776B"/>
    <w:rsid w:val="004C1375"/>
    <w:rsid w:val="004C1D95"/>
    <w:rsid w:val="004C5354"/>
    <w:rsid w:val="004E1300"/>
    <w:rsid w:val="004E4E34"/>
    <w:rsid w:val="00504248"/>
    <w:rsid w:val="005146D6"/>
    <w:rsid w:val="0052376D"/>
    <w:rsid w:val="00535E09"/>
    <w:rsid w:val="00562C8C"/>
    <w:rsid w:val="0056365A"/>
    <w:rsid w:val="00571F6C"/>
    <w:rsid w:val="005861F2"/>
    <w:rsid w:val="0058777E"/>
    <w:rsid w:val="005906BB"/>
    <w:rsid w:val="005979B5"/>
    <w:rsid w:val="005C3A4C"/>
    <w:rsid w:val="005E7CAB"/>
    <w:rsid w:val="005F27A1"/>
    <w:rsid w:val="005F4727"/>
    <w:rsid w:val="0060664C"/>
    <w:rsid w:val="00627521"/>
    <w:rsid w:val="00633454"/>
    <w:rsid w:val="00652604"/>
    <w:rsid w:val="0066110E"/>
    <w:rsid w:val="00675B44"/>
    <w:rsid w:val="0068013E"/>
    <w:rsid w:val="0068772B"/>
    <w:rsid w:val="00693A4D"/>
    <w:rsid w:val="00694D87"/>
    <w:rsid w:val="006A5EA2"/>
    <w:rsid w:val="006B7800"/>
    <w:rsid w:val="006C0CC3"/>
    <w:rsid w:val="006E14A9"/>
    <w:rsid w:val="006E611E"/>
    <w:rsid w:val="006F5612"/>
    <w:rsid w:val="007010C7"/>
    <w:rsid w:val="00717A6D"/>
    <w:rsid w:val="00726165"/>
    <w:rsid w:val="00731AC4"/>
    <w:rsid w:val="007638D8"/>
    <w:rsid w:val="00777CAA"/>
    <w:rsid w:val="0078648A"/>
    <w:rsid w:val="007A1768"/>
    <w:rsid w:val="007A1881"/>
    <w:rsid w:val="007B331C"/>
    <w:rsid w:val="007E3965"/>
    <w:rsid w:val="007F3456"/>
    <w:rsid w:val="008137B5"/>
    <w:rsid w:val="00833808"/>
    <w:rsid w:val="008353A1"/>
    <w:rsid w:val="008365FD"/>
    <w:rsid w:val="00881BBB"/>
    <w:rsid w:val="008838D5"/>
    <w:rsid w:val="00891B7A"/>
    <w:rsid w:val="0089283D"/>
    <w:rsid w:val="008C0768"/>
    <w:rsid w:val="008C1D0A"/>
    <w:rsid w:val="008D1E25"/>
    <w:rsid w:val="008F0DD4"/>
    <w:rsid w:val="0090200F"/>
    <w:rsid w:val="009047E4"/>
    <w:rsid w:val="009126B3"/>
    <w:rsid w:val="009152C4"/>
    <w:rsid w:val="0095079B"/>
    <w:rsid w:val="00953BA1"/>
    <w:rsid w:val="00954D08"/>
    <w:rsid w:val="009701DC"/>
    <w:rsid w:val="00985046"/>
    <w:rsid w:val="009930CA"/>
    <w:rsid w:val="009C33E1"/>
    <w:rsid w:val="009C6576"/>
    <w:rsid w:val="009C7815"/>
    <w:rsid w:val="009D16F7"/>
    <w:rsid w:val="009E11B9"/>
    <w:rsid w:val="00A15F08"/>
    <w:rsid w:val="00A175E9"/>
    <w:rsid w:val="00A21819"/>
    <w:rsid w:val="00A365B4"/>
    <w:rsid w:val="00A45CF4"/>
    <w:rsid w:val="00A52A71"/>
    <w:rsid w:val="00A573DC"/>
    <w:rsid w:val="00A6339A"/>
    <w:rsid w:val="00A63E40"/>
    <w:rsid w:val="00A70D1B"/>
    <w:rsid w:val="00A725A4"/>
    <w:rsid w:val="00A83290"/>
    <w:rsid w:val="00A92C0B"/>
    <w:rsid w:val="00AD2F06"/>
    <w:rsid w:val="00AD4D7C"/>
    <w:rsid w:val="00AE59DF"/>
    <w:rsid w:val="00AF52C9"/>
    <w:rsid w:val="00B144D6"/>
    <w:rsid w:val="00B158F9"/>
    <w:rsid w:val="00B24A8B"/>
    <w:rsid w:val="00B32578"/>
    <w:rsid w:val="00B42E00"/>
    <w:rsid w:val="00B462AB"/>
    <w:rsid w:val="00B57187"/>
    <w:rsid w:val="00B706F8"/>
    <w:rsid w:val="00B908C2"/>
    <w:rsid w:val="00B9154F"/>
    <w:rsid w:val="00BA28CD"/>
    <w:rsid w:val="00BA72BF"/>
    <w:rsid w:val="00C034AB"/>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62C4D"/>
    <w:rsid w:val="00D8016C"/>
    <w:rsid w:val="00D92A3D"/>
    <w:rsid w:val="00DB0A6B"/>
    <w:rsid w:val="00DB28EB"/>
    <w:rsid w:val="00DB6366"/>
    <w:rsid w:val="00DC2ADB"/>
    <w:rsid w:val="00DC6917"/>
    <w:rsid w:val="00DC7CFC"/>
    <w:rsid w:val="00E218C0"/>
    <w:rsid w:val="00E25569"/>
    <w:rsid w:val="00E46666"/>
    <w:rsid w:val="00E601A2"/>
    <w:rsid w:val="00E74C3B"/>
    <w:rsid w:val="00E77198"/>
    <w:rsid w:val="00E83E23"/>
    <w:rsid w:val="00EA3AD1"/>
    <w:rsid w:val="00EB1248"/>
    <w:rsid w:val="00EC08EF"/>
    <w:rsid w:val="00ED236E"/>
    <w:rsid w:val="00ED4640"/>
    <w:rsid w:val="00EE03CA"/>
    <w:rsid w:val="00EE7199"/>
    <w:rsid w:val="00EF07BD"/>
    <w:rsid w:val="00F3220D"/>
    <w:rsid w:val="00F46218"/>
    <w:rsid w:val="00F764AD"/>
    <w:rsid w:val="00F95A2D"/>
    <w:rsid w:val="00F978E2"/>
    <w:rsid w:val="00F97BA9"/>
    <w:rsid w:val="00FA4E25"/>
    <w:rsid w:val="00FD42B0"/>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6C862"/>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2AD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ED4640"/>
    <w:pPr>
      <w:suppressAutoHyphens/>
      <w:ind w:left="720"/>
      <w:contextualSpacing/>
    </w:pPr>
    <w:rPr>
      <w:color w:val="262626"/>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7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B426E-84D0-41D1-A741-3B9069D279BC}">
  <ds:schemaRefs>
    <ds:schemaRef ds:uri="http://schemas.microsoft.com/sharepoint/v3/contenttype/forms"/>
  </ds:schemaRefs>
</ds:datastoreItem>
</file>

<file path=customXml/itemProps2.xml><?xml version="1.0" encoding="utf-8"?>
<ds:datastoreItem xmlns:ds="http://schemas.openxmlformats.org/officeDocument/2006/customXml" ds:itemID="{74F85524-BE16-42F5-B584-88E8C49D38CF}">
  <ds:schemaRefs>
    <ds:schemaRef ds:uri="http://schemas.microsoft.com/sharepoint/events"/>
  </ds:schemaRefs>
</ds:datastoreItem>
</file>

<file path=customXml/itemProps3.xml><?xml version="1.0" encoding="utf-8"?>
<ds:datastoreItem xmlns:ds="http://schemas.openxmlformats.org/officeDocument/2006/customXml" ds:itemID="{3A2C6865-EC04-4E16-8C21-C6CD250AF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70D18-46DD-475B-9F9F-495500EF814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72EE0BE-5D16-4EF6-8C3C-0754FA05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1054</Words>
  <Characters>6013</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Vlatka Šelimber</cp:lastModifiedBy>
  <cp:revision>2</cp:revision>
  <cp:lastPrinted>2019-01-21T11:06:00Z</cp:lastPrinted>
  <dcterms:created xsi:type="dcterms:W3CDTF">2019-06-05T14:31:00Z</dcterms:created>
  <dcterms:modified xsi:type="dcterms:W3CDTF">2019-06-05T14:31:00Z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