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FCE9" w14:textId="77777777" w:rsidR="00AE6EE9" w:rsidRPr="00AE6EE9" w:rsidRDefault="00AE6EE9" w:rsidP="00AE6EE9">
      <w:pPr>
        <w:jc w:val="center"/>
      </w:pPr>
      <w:r w:rsidRPr="00AE6EE9">
        <w:rPr>
          <w:noProof/>
        </w:rPr>
        <w:drawing>
          <wp:inline distT="0" distB="0" distL="0" distR="0" wp14:anchorId="644D957C" wp14:editId="0F6CA21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EE9">
        <w:fldChar w:fldCharType="begin"/>
      </w:r>
      <w:r w:rsidRPr="00AE6EE9">
        <w:instrText xml:space="preserve"> INCLUDEPICTURE "http://www.inet.hr/~box/images/grb-rh.gif" \* MERGEFORMATINET </w:instrText>
      </w:r>
      <w:r w:rsidRPr="00AE6EE9">
        <w:fldChar w:fldCharType="end"/>
      </w:r>
    </w:p>
    <w:p w14:paraId="71F051D4" w14:textId="77777777" w:rsidR="00AE6EE9" w:rsidRPr="00AE6EE9" w:rsidRDefault="00AE6EE9" w:rsidP="00AE6EE9">
      <w:pPr>
        <w:jc w:val="center"/>
        <w:rPr>
          <w:sz w:val="28"/>
        </w:rPr>
      </w:pPr>
      <w:r w:rsidRPr="00AE6EE9">
        <w:rPr>
          <w:sz w:val="28"/>
        </w:rPr>
        <w:t>VLADA REPUBLIKE HRVATSKE</w:t>
      </w:r>
    </w:p>
    <w:p w14:paraId="2B803464" w14:textId="77777777" w:rsidR="00AE6EE9" w:rsidRPr="00AE6EE9" w:rsidRDefault="00AE6EE9" w:rsidP="00AE6EE9"/>
    <w:p w14:paraId="7066BC43" w14:textId="77777777" w:rsidR="00AE6EE9" w:rsidRPr="00AE6EE9" w:rsidRDefault="00AE6EE9" w:rsidP="00AE6EE9"/>
    <w:p w14:paraId="305151AC" w14:textId="77777777" w:rsidR="00AE6EE9" w:rsidRPr="00AE6EE9" w:rsidRDefault="00AE6EE9" w:rsidP="00AE6EE9"/>
    <w:p w14:paraId="3AB70CBA" w14:textId="77777777" w:rsidR="00AE6EE9" w:rsidRPr="00AE6EE9" w:rsidRDefault="00AE6EE9" w:rsidP="00AE6EE9"/>
    <w:p w14:paraId="321DFAEB" w14:textId="77777777" w:rsidR="00AE6EE9" w:rsidRPr="00AE6EE9" w:rsidRDefault="00AE6EE9" w:rsidP="00AE6EE9"/>
    <w:p w14:paraId="432FD499" w14:textId="77777777" w:rsidR="00AE6EE9" w:rsidRPr="00AE6EE9" w:rsidRDefault="00AE6EE9" w:rsidP="00AE6EE9"/>
    <w:p w14:paraId="1CFBD983" w14:textId="77777777" w:rsidR="00AE6EE9" w:rsidRPr="00AE6EE9" w:rsidRDefault="00AE6EE9" w:rsidP="00AE6EE9"/>
    <w:p w14:paraId="04D42799" w14:textId="77777777" w:rsidR="00AE6EE9" w:rsidRPr="00AE6EE9" w:rsidRDefault="00AE6EE9" w:rsidP="00AE6EE9">
      <w:pPr>
        <w:jc w:val="right"/>
      </w:pPr>
      <w:r w:rsidRPr="00AE6EE9">
        <w:t>Zagreb, 19. lipnja 2019.</w:t>
      </w:r>
    </w:p>
    <w:p w14:paraId="59FFC41D" w14:textId="77777777" w:rsidR="00AE6EE9" w:rsidRPr="00AE6EE9" w:rsidRDefault="00AE6EE9" w:rsidP="00AE6EE9">
      <w:pPr>
        <w:jc w:val="right"/>
      </w:pPr>
    </w:p>
    <w:p w14:paraId="44137AD4" w14:textId="77777777" w:rsidR="00AE6EE9" w:rsidRPr="00AE6EE9" w:rsidRDefault="00AE6EE9" w:rsidP="00AE6EE9">
      <w:pPr>
        <w:tabs>
          <w:tab w:val="left" w:pos="2940"/>
        </w:tabs>
      </w:pPr>
      <w:r w:rsidRPr="00AE6EE9">
        <w:tab/>
      </w:r>
    </w:p>
    <w:p w14:paraId="3A5BFF3E" w14:textId="77777777" w:rsidR="00AE6EE9" w:rsidRPr="00AE6EE9" w:rsidRDefault="00AE6EE9" w:rsidP="00AE6EE9">
      <w:pPr>
        <w:jc w:val="right"/>
      </w:pPr>
    </w:p>
    <w:p w14:paraId="380AC2D5" w14:textId="77777777" w:rsidR="00AE6EE9" w:rsidRPr="00AE6EE9" w:rsidRDefault="00AE6EE9" w:rsidP="00AE6EE9">
      <w:pPr>
        <w:jc w:val="right"/>
      </w:pPr>
    </w:p>
    <w:p w14:paraId="0FE12EE3" w14:textId="77777777" w:rsidR="00AE6EE9" w:rsidRPr="00AE6EE9" w:rsidRDefault="00AE6EE9" w:rsidP="00AE6EE9">
      <w:pPr>
        <w:jc w:val="right"/>
      </w:pPr>
    </w:p>
    <w:p w14:paraId="4CD07535" w14:textId="77777777" w:rsidR="00AE6EE9" w:rsidRPr="00AE6EE9" w:rsidRDefault="00AE6EE9" w:rsidP="00AE6EE9">
      <w:pPr>
        <w:jc w:val="right"/>
      </w:pPr>
    </w:p>
    <w:p w14:paraId="742D5BAD" w14:textId="77777777" w:rsidR="00AE6EE9" w:rsidRPr="00AE6EE9" w:rsidRDefault="00AE6EE9" w:rsidP="00AE6EE9">
      <w:r w:rsidRPr="00AE6EE9">
        <w:t>__________________________________________________________________________</w:t>
      </w:r>
    </w:p>
    <w:p w14:paraId="0B22EB7F" w14:textId="77777777" w:rsidR="00AE6EE9" w:rsidRPr="00AE6EE9" w:rsidRDefault="00AE6EE9" w:rsidP="00AE6E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E6EE9" w:rsidRPr="00AE6EE9" w:rsidSect="00AE6EE9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E6EE9" w:rsidRPr="00AE6EE9" w14:paraId="08A8C575" w14:textId="77777777" w:rsidTr="002E0A6B">
        <w:tc>
          <w:tcPr>
            <w:tcW w:w="1951" w:type="dxa"/>
          </w:tcPr>
          <w:p w14:paraId="55B10D20" w14:textId="77777777" w:rsidR="00AE6EE9" w:rsidRPr="00AE6EE9" w:rsidRDefault="00AE6EE9" w:rsidP="00AE6EE9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045161FD" w14:textId="77777777" w:rsidR="00AE6EE9" w:rsidRPr="00AE6EE9" w:rsidRDefault="00AE6EE9" w:rsidP="00AE6EE9">
            <w:pPr>
              <w:jc w:val="right"/>
              <w:rPr>
                <w:sz w:val="24"/>
                <w:szCs w:val="24"/>
              </w:rPr>
            </w:pPr>
            <w:r w:rsidRPr="00AE6EE9">
              <w:rPr>
                <w:b/>
                <w:smallCaps/>
                <w:sz w:val="24"/>
                <w:szCs w:val="24"/>
              </w:rPr>
              <w:t>Predlagatelj</w:t>
            </w:r>
            <w:r w:rsidRPr="00AE6E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128E6D3" w14:textId="77777777" w:rsidR="00AE6EE9" w:rsidRPr="00AE6EE9" w:rsidRDefault="00AE6EE9" w:rsidP="00AE6EE9">
            <w:pPr>
              <w:jc w:val="both"/>
              <w:rPr>
                <w:sz w:val="24"/>
                <w:szCs w:val="24"/>
              </w:rPr>
            </w:pPr>
          </w:p>
          <w:p w14:paraId="592C042B" w14:textId="34729360" w:rsidR="00AE6EE9" w:rsidRPr="00AE6EE9" w:rsidRDefault="00AE6EE9" w:rsidP="00AE6EE9">
            <w:pPr>
              <w:jc w:val="both"/>
              <w:rPr>
                <w:sz w:val="24"/>
                <w:szCs w:val="24"/>
              </w:rPr>
            </w:pPr>
            <w:r w:rsidRPr="00AE6EE9">
              <w:rPr>
                <w:sz w:val="24"/>
                <w:szCs w:val="24"/>
              </w:rPr>
              <w:t xml:space="preserve">Ministarstvo državne imovine </w:t>
            </w:r>
          </w:p>
        </w:tc>
      </w:tr>
    </w:tbl>
    <w:p w14:paraId="4DABD931" w14:textId="77777777" w:rsidR="00AE6EE9" w:rsidRPr="00AE6EE9" w:rsidRDefault="00AE6EE9" w:rsidP="00AE6EE9">
      <w:r w:rsidRPr="00AE6EE9">
        <w:t>__________________________________________________________________________</w:t>
      </w:r>
    </w:p>
    <w:p w14:paraId="54B815C6" w14:textId="77777777" w:rsidR="00AE6EE9" w:rsidRPr="00AE6EE9" w:rsidRDefault="00AE6EE9" w:rsidP="00AE6EE9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AE6EE9" w:rsidRPr="00AE6E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E6EE9" w:rsidRPr="00AE6EE9" w14:paraId="38C355EF" w14:textId="77777777" w:rsidTr="002E0A6B">
        <w:tc>
          <w:tcPr>
            <w:tcW w:w="1951" w:type="dxa"/>
          </w:tcPr>
          <w:p w14:paraId="35283921" w14:textId="77777777" w:rsidR="00AE6EE9" w:rsidRPr="00AE6EE9" w:rsidRDefault="00AE6EE9" w:rsidP="00AE6EE9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6324658D" w14:textId="77777777" w:rsidR="00AE6EE9" w:rsidRPr="00AE6EE9" w:rsidRDefault="00AE6EE9" w:rsidP="00AE6EE9">
            <w:pPr>
              <w:jc w:val="right"/>
              <w:rPr>
                <w:sz w:val="24"/>
                <w:szCs w:val="24"/>
              </w:rPr>
            </w:pPr>
            <w:r w:rsidRPr="00AE6EE9">
              <w:rPr>
                <w:b/>
                <w:smallCaps/>
                <w:sz w:val="24"/>
                <w:szCs w:val="24"/>
              </w:rPr>
              <w:t>Predmet</w:t>
            </w:r>
            <w:r w:rsidRPr="00AE6EE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658C5C4" w14:textId="77777777" w:rsidR="00AE6EE9" w:rsidRPr="00AE6EE9" w:rsidRDefault="00AE6EE9" w:rsidP="00AE6EE9">
            <w:pPr>
              <w:jc w:val="both"/>
              <w:rPr>
                <w:sz w:val="24"/>
                <w:szCs w:val="24"/>
              </w:rPr>
            </w:pPr>
          </w:p>
          <w:p w14:paraId="16A7A721" w14:textId="1A9E99AD" w:rsidR="00AE6EE9" w:rsidRPr="00AE6EE9" w:rsidRDefault="00AE6EE9" w:rsidP="00AE6EE9">
            <w:pPr>
              <w:jc w:val="both"/>
              <w:rPr>
                <w:sz w:val="24"/>
                <w:szCs w:val="24"/>
              </w:rPr>
            </w:pPr>
            <w:r w:rsidRPr="00AE6EE9">
              <w:rPr>
                <w:sz w:val="24"/>
                <w:szCs w:val="24"/>
              </w:rPr>
              <w:t>Prijedlog odluke o prijenosu u vlasništvo Veleučilištu u Karlovcu nekretnine označene kao k.č.br. 992/4, površine 10.495 m², k.o. Ka</w:t>
            </w:r>
            <w:r w:rsidR="00354A92">
              <w:rPr>
                <w:sz w:val="24"/>
                <w:szCs w:val="24"/>
              </w:rPr>
              <w:t>rlovac II,</w:t>
            </w:r>
            <w:r w:rsidRPr="00AE6EE9">
              <w:rPr>
                <w:sz w:val="24"/>
                <w:szCs w:val="24"/>
              </w:rPr>
              <w:t xml:space="preserve"> u svrhu proširenja kapaciteta Studentskog doma u Karlovcu, izgradnju restorana studentske prehrane i interpretacijskog centra</w:t>
            </w:r>
          </w:p>
        </w:tc>
      </w:tr>
    </w:tbl>
    <w:p w14:paraId="38C48D76" w14:textId="77777777" w:rsidR="00AE6EE9" w:rsidRPr="00AE6EE9" w:rsidRDefault="00AE6EE9" w:rsidP="00AE6EE9">
      <w:pPr>
        <w:tabs>
          <w:tab w:val="left" w:pos="1843"/>
        </w:tabs>
        <w:ind w:left="1843" w:hanging="1843"/>
      </w:pPr>
      <w:r w:rsidRPr="00AE6EE9">
        <w:t>__________________________________________________________________________</w:t>
      </w:r>
    </w:p>
    <w:p w14:paraId="6773C753" w14:textId="77777777" w:rsidR="00AE6EE9" w:rsidRPr="00AE6EE9" w:rsidRDefault="00AE6EE9" w:rsidP="00AE6EE9"/>
    <w:p w14:paraId="5FB2A4BA" w14:textId="77777777" w:rsidR="00AE6EE9" w:rsidRPr="00AE6EE9" w:rsidRDefault="00AE6EE9" w:rsidP="00AE6EE9"/>
    <w:p w14:paraId="63664AC9" w14:textId="77777777" w:rsidR="00AE6EE9" w:rsidRPr="00AE6EE9" w:rsidRDefault="00AE6EE9" w:rsidP="00AE6EE9"/>
    <w:p w14:paraId="664FEB57" w14:textId="77777777" w:rsidR="00AE6EE9" w:rsidRPr="00AE6EE9" w:rsidRDefault="00AE6EE9" w:rsidP="00AE6EE9"/>
    <w:p w14:paraId="23045F25" w14:textId="77777777" w:rsidR="00AE6EE9" w:rsidRPr="00AE6EE9" w:rsidRDefault="00AE6EE9" w:rsidP="00AE6EE9"/>
    <w:p w14:paraId="79C2CF8D" w14:textId="77777777" w:rsidR="00AE6EE9" w:rsidRPr="00AE6EE9" w:rsidRDefault="00AE6EE9" w:rsidP="00AE6EE9">
      <w:pPr>
        <w:sectPr w:rsidR="00AE6EE9" w:rsidRPr="00AE6EE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AE7A3B" w14:textId="77777777" w:rsidR="009C011C" w:rsidRDefault="009C011C" w:rsidP="009C011C">
      <w:pPr>
        <w:jc w:val="right"/>
      </w:pPr>
      <w:r>
        <w:lastRenderedPageBreak/>
        <w:t>PRIJEDLOG</w:t>
      </w:r>
    </w:p>
    <w:p w14:paraId="1AAE7A3C" w14:textId="77777777" w:rsidR="009C011C" w:rsidRDefault="009C011C" w:rsidP="00DC6B5F">
      <w:pPr>
        <w:jc w:val="both"/>
      </w:pPr>
    </w:p>
    <w:p w14:paraId="1AAE7A3D" w14:textId="77777777" w:rsidR="009C011C" w:rsidRDefault="009C011C" w:rsidP="00DC6B5F">
      <w:pPr>
        <w:jc w:val="both"/>
      </w:pPr>
    </w:p>
    <w:p w14:paraId="1AAE7A3E" w14:textId="77777777" w:rsidR="00DC6B5F" w:rsidRPr="00F46E8D" w:rsidRDefault="00DC6B5F" w:rsidP="00DC6B5F">
      <w:pPr>
        <w:jc w:val="both"/>
      </w:pPr>
      <w:r w:rsidRPr="00577061">
        <w:t>Na temelju</w:t>
      </w:r>
      <w:r w:rsidRPr="00F357C5">
        <w:t xml:space="preserve"> </w:t>
      </w:r>
      <w:r>
        <w:t>članka 8.</w:t>
      </w:r>
      <w:r w:rsidRPr="00577061">
        <w:t xml:space="preserve"> </w:t>
      </w:r>
      <w:r>
        <w:t xml:space="preserve">i članka 31. stavka 2. </w:t>
      </w:r>
      <w:r w:rsidRPr="00577061">
        <w:t xml:space="preserve">Zakona o </w:t>
      </w:r>
      <w:r>
        <w:t xml:space="preserve">Vladi </w:t>
      </w:r>
      <w:r w:rsidRPr="00577061">
        <w:t xml:space="preserve">Republike Hrvatske </w:t>
      </w:r>
      <w:r w:rsidRPr="000D01B3">
        <w:t>(„Narodne novine“</w:t>
      </w:r>
      <w:r>
        <w:t>, br.</w:t>
      </w:r>
      <w:r w:rsidRPr="00A578C9">
        <w:t xml:space="preserve"> 150/11, 119/14</w:t>
      </w:r>
      <w:r w:rsidR="009C011C">
        <w:t xml:space="preserve">, </w:t>
      </w:r>
      <w:r w:rsidRPr="00A578C9">
        <w:t>93/16</w:t>
      </w:r>
      <w:r w:rsidR="009C011C">
        <w:t xml:space="preserve"> i 116/18), </w:t>
      </w:r>
      <w:r>
        <w:t>a</w:t>
      </w:r>
      <w:r w:rsidRPr="00B35BED">
        <w:t xml:space="preserve"> </w:t>
      </w:r>
      <w:r w:rsidR="009C011C">
        <w:t xml:space="preserve">u </w:t>
      </w:r>
      <w:r>
        <w:t xml:space="preserve">vezi </w:t>
      </w:r>
      <w:r w:rsidR="009C011C">
        <w:t>s člankom 11. stavkom</w:t>
      </w:r>
      <w:r>
        <w:t xml:space="preserve"> 2. Zakona o upravljanju državnom imovinom</w:t>
      </w:r>
      <w:r w:rsidR="009C011C">
        <w:t xml:space="preserve"> („Narodne novine“, br. 52/18), Vlada Republike Hrvatske je</w:t>
      </w:r>
      <w:r w:rsidRPr="000D01B3">
        <w:t> </w:t>
      </w:r>
      <w:r w:rsidRPr="00385BE0">
        <w:t>na sjednici o</w:t>
      </w:r>
      <w:r>
        <w:t xml:space="preserve">držanoj </w:t>
      </w:r>
      <w:r w:rsidR="009C011C">
        <w:t>___</w:t>
      </w:r>
      <w:r>
        <w:t>____</w:t>
      </w:r>
      <w:r w:rsidR="009C011C">
        <w:t xml:space="preserve"> 2019. godine donijela</w:t>
      </w:r>
    </w:p>
    <w:p w14:paraId="1AAE7A3F" w14:textId="77777777" w:rsidR="00DC6B5F" w:rsidRDefault="00DC6B5F" w:rsidP="00DC6B5F">
      <w:pPr>
        <w:jc w:val="both"/>
      </w:pPr>
    </w:p>
    <w:p w14:paraId="1AAE7A40" w14:textId="77777777" w:rsidR="009C011C" w:rsidRDefault="009C011C" w:rsidP="00DC6B5F">
      <w:pPr>
        <w:jc w:val="both"/>
      </w:pPr>
    </w:p>
    <w:p w14:paraId="1AAE7A41" w14:textId="77777777" w:rsidR="00DC6B5F" w:rsidRDefault="00DC6B5F" w:rsidP="00DC6B5F">
      <w:pPr>
        <w:jc w:val="center"/>
        <w:rPr>
          <w:b/>
        </w:rPr>
      </w:pPr>
      <w:r w:rsidRPr="00B35BED">
        <w:rPr>
          <w:b/>
        </w:rPr>
        <w:t>O D L U K U</w:t>
      </w:r>
    </w:p>
    <w:p w14:paraId="1AAE7A42" w14:textId="77777777" w:rsidR="00DC6B5F" w:rsidRPr="00B35BED" w:rsidRDefault="00DC6B5F" w:rsidP="00DC6B5F">
      <w:pPr>
        <w:jc w:val="center"/>
        <w:rPr>
          <w:b/>
        </w:rPr>
      </w:pPr>
    </w:p>
    <w:p w14:paraId="41FDC92A" w14:textId="65C78295" w:rsidR="003916A5" w:rsidRDefault="002529D4" w:rsidP="00DC6B5F">
      <w:pPr>
        <w:jc w:val="center"/>
        <w:rPr>
          <w:b/>
        </w:rPr>
      </w:pPr>
      <w:r>
        <w:rPr>
          <w:b/>
        </w:rPr>
        <w:t xml:space="preserve">o </w:t>
      </w:r>
      <w:r w:rsidR="00DC6B5F" w:rsidRPr="009C011C">
        <w:rPr>
          <w:b/>
        </w:rPr>
        <w:t>prijenosu u vlasništvo</w:t>
      </w:r>
      <w:r w:rsidR="00376990" w:rsidRPr="009C011C">
        <w:rPr>
          <w:b/>
        </w:rPr>
        <w:t xml:space="preserve"> Veleučilištu u Karlovcu</w:t>
      </w:r>
      <w:r w:rsidR="002760CF" w:rsidRPr="009C011C">
        <w:rPr>
          <w:b/>
        </w:rPr>
        <w:t xml:space="preserve"> </w:t>
      </w:r>
      <w:r w:rsidR="009C011C">
        <w:rPr>
          <w:b/>
        </w:rPr>
        <w:t xml:space="preserve">nekretnine označene </w:t>
      </w:r>
    </w:p>
    <w:p w14:paraId="7F41D5FC" w14:textId="580EE651" w:rsidR="003916A5" w:rsidRDefault="009C011C" w:rsidP="00DC6B5F">
      <w:pPr>
        <w:jc w:val="center"/>
        <w:rPr>
          <w:b/>
        </w:rPr>
      </w:pPr>
      <w:r>
        <w:rPr>
          <w:b/>
        </w:rPr>
        <w:t>kao k.č</w:t>
      </w:r>
      <w:r w:rsidR="00DC6B5F" w:rsidRPr="009C011C">
        <w:rPr>
          <w:b/>
        </w:rPr>
        <w:t xml:space="preserve">.br. </w:t>
      </w:r>
      <w:r w:rsidR="0058382B" w:rsidRPr="009C011C">
        <w:rPr>
          <w:b/>
        </w:rPr>
        <w:t>992/4, površine 10</w:t>
      </w:r>
      <w:r w:rsidR="009755D4" w:rsidRPr="009C011C">
        <w:rPr>
          <w:b/>
        </w:rPr>
        <w:t>.</w:t>
      </w:r>
      <w:r w:rsidR="0058382B" w:rsidRPr="009C011C">
        <w:rPr>
          <w:b/>
        </w:rPr>
        <w:t>495</w:t>
      </w:r>
      <w:r w:rsidR="00DC6B5F" w:rsidRPr="009C011C">
        <w:rPr>
          <w:b/>
        </w:rPr>
        <w:t xml:space="preserve"> m²</w:t>
      </w:r>
      <w:r w:rsidR="002760CF" w:rsidRPr="009C011C">
        <w:rPr>
          <w:b/>
        </w:rPr>
        <w:t>,</w:t>
      </w:r>
      <w:r w:rsidR="00DC6B5F" w:rsidRPr="009C011C">
        <w:rPr>
          <w:b/>
        </w:rPr>
        <w:t xml:space="preserve"> k.o. </w:t>
      </w:r>
      <w:r w:rsidR="0058382B" w:rsidRPr="009C011C">
        <w:rPr>
          <w:b/>
        </w:rPr>
        <w:t>Karlovac II</w:t>
      </w:r>
      <w:r w:rsidR="00354A92">
        <w:rPr>
          <w:b/>
        </w:rPr>
        <w:t xml:space="preserve">, </w:t>
      </w:r>
      <w:r w:rsidR="00565AF1" w:rsidRPr="009C011C">
        <w:rPr>
          <w:b/>
        </w:rPr>
        <w:t>u svrhu</w:t>
      </w:r>
      <w:r w:rsidR="00DC6B5F" w:rsidRPr="009C011C">
        <w:rPr>
          <w:b/>
        </w:rPr>
        <w:t xml:space="preserve"> </w:t>
      </w:r>
      <w:r w:rsidR="0058382B" w:rsidRPr="009C011C">
        <w:rPr>
          <w:b/>
        </w:rPr>
        <w:t xml:space="preserve">proširenja </w:t>
      </w:r>
    </w:p>
    <w:p w14:paraId="2BAA92BC" w14:textId="77777777" w:rsidR="003916A5" w:rsidRDefault="0058382B" w:rsidP="00DC6B5F">
      <w:pPr>
        <w:jc w:val="center"/>
        <w:rPr>
          <w:b/>
        </w:rPr>
      </w:pPr>
      <w:r w:rsidRPr="009C011C">
        <w:rPr>
          <w:b/>
        </w:rPr>
        <w:t xml:space="preserve">kapaciteta </w:t>
      </w:r>
      <w:r w:rsidR="009755D4" w:rsidRPr="009C011C">
        <w:rPr>
          <w:b/>
        </w:rPr>
        <w:t>S</w:t>
      </w:r>
      <w:r w:rsidRPr="009C011C">
        <w:rPr>
          <w:b/>
        </w:rPr>
        <w:t>tudentskog doma</w:t>
      </w:r>
      <w:r w:rsidR="00C0204B" w:rsidRPr="009C011C">
        <w:rPr>
          <w:b/>
        </w:rPr>
        <w:t xml:space="preserve"> u Karlovcu</w:t>
      </w:r>
      <w:r w:rsidR="009755D4" w:rsidRPr="009C011C">
        <w:rPr>
          <w:b/>
        </w:rPr>
        <w:t>,</w:t>
      </w:r>
      <w:r w:rsidRPr="009C011C">
        <w:rPr>
          <w:b/>
        </w:rPr>
        <w:t xml:space="preserve"> izgradnju restorana </w:t>
      </w:r>
    </w:p>
    <w:p w14:paraId="1AAE7A43" w14:textId="49CC0CC4" w:rsidR="00DC6B5F" w:rsidRPr="009C011C" w:rsidRDefault="0058382B" w:rsidP="00DC6B5F">
      <w:pPr>
        <w:jc w:val="center"/>
        <w:rPr>
          <w:b/>
        </w:rPr>
      </w:pPr>
      <w:r w:rsidRPr="009C011C">
        <w:rPr>
          <w:b/>
        </w:rPr>
        <w:t>studentske prehrane i interpretacijsk</w:t>
      </w:r>
      <w:r w:rsidR="00684A62" w:rsidRPr="009C011C">
        <w:rPr>
          <w:b/>
        </w:rPr>
        <w:t>og</w:t>
      </w:r>
      <w:r w:rsidRPr="009C011C">
        <w:rPr>
          <w:b/>
        </w:rPr>
        <w:t xml:space="preserve"> cent</w:t>
      </w:r>
      <w:r w:rsidR="00684A62" w:rsidRPr="009C011C">
        <w:rPr>
          <w:b/>
        </w:rPr>
        <w:t>ra</w:t>
      </w:r>
    </w:p>
    <w:p w14:paraId="1AAE7A44" w14:textId="77777777" w:rsidR="00DC6B5F" w:rsidRDefault="00DC6B5F" w:rsidP="00DC6B5F">
      <w:pPr>
        <w:jc w:val="center"/>
      </w:pPr>
    </w:p>
    <w:p w14:paraId="1AAE7A45" w14:textId="77777777" w:rsidR="009C011C" w:rsidRDefault="009C011C" w:rsidP="00DC6B5F">
      <w:pPr>
        <w:jc w:val="center"/>
      </w:pPr>
    </w:p>
    <w:p w14:paraId="1AAE7A46" w14:textId="77777777" w:rsidR="00DC6B5F" w:rsidRDefault="00DC6B5F" w:rsidP="00DC6B5F">
      <w:pPr>
        <w:jc w:val="center"/>
        <w:rPr>
          <w:b/>
        </w:rPr>
      </w:pPr>
      <w:r w:rsidRPr="00B35BED">
        <w:rPr>
          <w:b/>
        </w:rPr>
        <w:t>I.</w:t>
      </w:r>
    </w:p>
    <w:p w14:paraId="1AAE7A47" w14:textId="77777777" w:rsidR="00DC6B5F" w:rsidRPr="00B35BED" w:rsidRDefault="00DC6B5F" w:rsidP="00DC6B5F">
      <w:pPr>
        <w:jc w:val="center"/>
        <w:rPr>
          <w:b/>
        </w:rPr>
      </w:pPr>
    </w:p>
    <w:p w14:paraId="1AAE7A4A" w14:textId="1870EBE7" w:rsidR="00A12E11" w:rsidRDefault="00DC6B5F" w:rsidP="00DC6B5F">
      <w:pPr>
        <w:jc w:val="both"/>
      </w:pPr>
      <w:r>
        <w:t>Repub</w:t>
      </w:r>
      <w:r w:rsidR="000F1FF0">
        <w:t>lika Hrvatska, kao vlasnik, pr</w:t>
      </w:r>
      <w:r>
        <w:t xml:space="preserve">enosi u vlasništvo </w:t>
      </w:r>
      <w:r w:rsidR="0058382B">
        <w:t xml:space="preserve">Veleučilištu u Karlovcu, </w:t>
      </w:r>
      <w:r w:rsidR="009A4E70">
        <w:t xml:space="preserve">Karlovac, </w:t>
      </w:r>
      <w:r w:rsidR="0058382B">
        <w:t xml:space="preserve">Trg J.J. Strossmayera 9, </w:t>
      </w:r>
      <w:r>
        <w:t xml:space="preserve">bez </w:t>
      </w:r>
      <w:r w:rsidR="003916A5">
        <w:t xml:space="preserve">naknade nekretninu označenu kao </w:t>
      </w:r>
      <w:r w:rsidR="009C011C">
        <w:t>k.č</w:t>
      </w:r>
      <w:r>
        <w:t xml:space="preserve">.br. </w:t>
      </w:r>
      <w:r w:rsidR="0058382B">
        <w:t>992/4</w:t>
      </w:r>
      <w:r w:rsidR="00D43515">
        <w:t xml:space="preserve">, </w:t>
      </w:r>
      <w:r w:rsidR="0058382B">
        <w:t>Ul. Vjekoslava Karasa, ukupne površine 10</w:t>
      </w:r>
      <w:r w:rsidR="009755D4">
        <w:t>.</w:t>
      </w:r>
      <w:r w:rsidR="0058382B">
        <w:t xml:space="preserve">495 </w:t>
      </w:r>
      <w:r w:rsidR="00CD2EC6">
        <w:t xml:space="preserve">m², </w:t>
      </w:r>
      <w:r w:rsidR="0058382B">
        <w:t>izgrađeno zemljište, površine 1</w:t>
      </w:r>
      <w:r w:rsidR="009755D4">
        <w:t>.</w:t>
      </w:r>
      <w:r w:rsidR="0058382B">
        <w:t>061 m</w:t>
      </w:r>
      <w:r w:rsidR="00CD2EC6">
        <w:t xml:space="preserve">², </w:t>
      </w:r>
      <w:r w:rsidR="00595E09">
        <w:t>dvorište, površine 7</w:t>
      </w:r>
      <w:r w:rsidR="009755D4">
        <w:t>.</w:t>
      </w:r>
      <w:r w:rsidR="00595E09">
        <w:t xml:space="preserve">855 </w:t>
      </w:r>
      <w:r w:rsidR="00CD2EC6">
        <w:t xml:space="preserve">m², </w:t>
      </w:r>
      <w:r w:rsidR="00595E09">
        <w:t>kuća, Ul. Vjekoslava Karasa, površine 579 m², nadstrešnica, Ul. Vjekoslava Karasa, površine 32 m², kuća, Ul. Vjekoslava Karasa, površine 115 m², kuća, Ul. Vjekoslava Karasa, površine 853 m²</w:t>
      </w:r>
      <w:r w:rsidR="00A12E11">
        <w:rPr>
          <w:rFonts w:eastAsia="Calibri"/>
        </w:rPr>
        <w:t xml:space="preserve">, </w:t>
      </w:r>
      <w:r w:rsidR="00E813D7">
        <w:rPr>
          <w:rFonts w:eastAsia="Calibri"/>
        </w:rPr>
        <w:t>upisane u zk.ul.br. 2347</w:t>
      </w:r>
      <w:r w:rsidR="003A2940">
        <w:rPr>
          <w:rFonts w:eastAsia="Calibri"/>
        </w:rPr>
        <w:t xml:space="preserve"> k.o. Karlovac II,</w:t>
      </w:r>
      <w:r w:rsidR="00E813D7">
        <w:rPr>
          <w:rFonts w:eastAsia="Calibri"/>
        </w:rPr>
        <w:t xml:space="preserve"> </w:t>
      </w:r>
      <w:r w:rsidR="00A12E11">
        <w:rPr>
          <w:rFonts w:eastAsia="Calibri"/>
        </w:rPr>
        <w:t xml:space="preserve">kod Općinskog suda u </w:t>
      </w:r>
      <w:r w:rsidR="00595E09">
        <w:rPr>
          <w:rFonts w:eastAsia="Calibri"/>
        </w:rPr>
        <w:t>Karlovcu</w:t>
      </w:r>
      <w:r w:rsidR="00A12E11">
        <w:rPr>
          <w:rFonts w:eastAsia="Calibri"/>
        </w:rPr>
        <w:t xml:space="preserve">, zemljišnoknjižni odjel </w:t>
      </w:r>
      <w:r w:rsidR="00595E09">
        <w:rPr>
          <w:rFonts w:eastAsia="Calibri"/>
        </w:rPr>
        <w:t>Karlovac.</w:t>
      </w:r>
    </w:p>
    <w:p w14:paraId="1AAE7A4B" w14:textId="77777777" w:rsidR="00A12E11" w:rsidRDefault="00A12E11" w:rsidP="00DC6B5F">
      <w:pPr>
        <w:jc w:val="both"/>
      </w:pPr>
    </w:p>
    <w:p w14:paraId="1AAE7A4C" w14:textId="4A084E75" w:rsidR="00DC6B5F" w:rsidRDefault="00DC6B5F" w:rsidP="00DC6B5F">
      <w:pPr>
        <w:jc w:val="both"/>
      </w:pPr>
      <w:r>
        <w:t xml:space="preserve">Vlasništvo na nekretnini iz stavka 1. ove točke prenosi se </w:t>
      </w:r>
      <w:r w:rsidR="00595E09">
        <w:t>Veleučilištu u Karlovcu</w:t>
      </w:r>
      <w:r w:rsidR="00A12E11">
        <w:t xml:space="preserve"> u svrhu </w:t>
      </w:r>
      <w:r w:rsidR="00595E09">
        <w:t xml:space="preserve"> pr</w:t>
      </w:r>
      <w:r w:rsidR="00490613">
        <w:t xml:space="preserve">oširenja kapaciteta </w:t>
      </w:r>
      <w:r w:rsidR="009755D4">
        <w:t>S</w:t>
      </w:r>
      <w:r w:rsidR="00490613">
        <w:t xml:space="preserve">tudentskog </w:t>
      </w:r>
      <w:r w:rsidR="00595E09">
        <w:t>doma</w:t>
      </w:r>
      <w:r w:rsidR="00C0204B">
        <w:t xml:space="preserve"> u Karlovcu</w:t>
      </w:r>
      <w:r w:rsidR="009755D4">
        <w:t>,</w:t>
      </w:r>
      <w:r w:rsidR="00595E09">
        <w:t xml:space="preserve"> izgradnju restorana studentske </w:t>
      </w:r>
      <w:r w:rsidR="00C0204B">
        <w:t>prehrane i interpretaci</w:t>
      </w:r>
      <w:r w:rsidR="000F1FF0">
        <w:t>jskog centra</w:t>
      </w:r>
      <w:r w:rsidR="00501633">
        <w:t xml:space="preserve"> (na temu fortifikacijskog sustava Karlovačke tvrđave</w:t>
      </w:r>
      <w:r w:rsidR="00C05690">
        <w:t>)</w:t>
      </w:r>
      <w:r w:rsidR="004D7FC8">
        <w:t xml:space="preserve">, sukladno Idejnom rješenju </w:t>
      </w:r>
      <w:r w:rsidR="0062574E">
        <w:t>za rekonstrukciju, uređenje i prenamjenu postojeće zgrade „</w:t>
      </w:r>
      <w:r w:rsidR="00C05690">
        <w:t>V</w:t>
      </w:r>
      <w:r w:rsidR="0062574E">
        <w:t>ojne bolnice“ u studentski dom (proširenje kapaciteta postojeće</w:t>
      </w:r>
      <w:r w:rsidR="00C05690">
        <w:t>g</w:t>
      </w:r>
      <w:r w:rsidR="0062574E">
        <w:t xml:space="preserve"> studentskog doma), izrađeno od Arhitektonskog biroa „Agora“ d.o.o.. Karlovac, Smičiklasova 7a, broj projekta:26-05-06/18 i Idejnom rješenju rekonstrukcije, prenamjene i uređenja zgrade „Bosanskog magazina“ u restoran studentske prehrane i interpretacijski centar</w:t>
      </w:r>
      <w:r w:rsidR="002F41A6">
        <w:t>, izrađenom od Ured ovlaštene arhitektice</w:t>
      </w:r>
      <w:r w:rsidR="00125306">
        <w:t xml:space="preserve"> </w:t>
      </w:r>
      <w:r w:rsidR="002F41A6">
        <w:t>Nikoline Maradin,</w:t>
      </w:r>
      <w:r w:rsidR="00125306">
        <w:t xml:space="preserve"> dipl.ing.arh.,</w:t>
      </w:r>
      <w:r w:rsidR="002F41A6">
        <w:t xml:space="preserve"> Karlovac, Kupska 2</w:t>
      </w:r>
      <w:r w:rsidR="00125306">
        <w:t xml:space="preserve">, broj tehničkog dnevnika:01/2019, </w:t>
      </w:r>
      <w:r w:rsidR="008367A3">
        <w:t xml:space="preserve">a što je u interesu Republike Hrvatske budući </w:t>
      </w:r>
      <w:r w:rsidR="000F1FF0">
        <w:t xml:space="preserve">da </w:t>
      </w:r>
      <w:r w:rsidR="004E0030">
        <w:t>znanstvena djelatnost i visoko obrazovanje predstavljaju djelatnosti od posebno</w:t>
      </w:r>
      <w:r w:rsidR="00FE234D">
        <w:t>g</w:t>
      </w:r>
      <w:r w:rsidR="004E0030">
        <w:t xml:space="preserve"> interesa za Republiku Hrvatsku </w:t>
      </w:r>
      <w:r>
        <w:t xml:space="preserve">sukladno odredbama  Zakona o </w:t>
      </w:r>
      <w:r w:rsidR="004E0030">
        <w:t>znanstvenoj djelatnosti i visokom obrazovanju</w:t>
      </w:r>
      <w:r>
        <w:t xml:space="preserve"> („Narodne novine“, br. </w:t>
      </w:r>
      <w:r w:rsidR="004E0030">
        <w:t xml:space="preserve">123/03, </w:t>
      </w:r>
      <w:r>
        <w:t>1</w:t>
      </w:r>
      <w:r w:rsidR="00903707">
        <w:t>98/03, 105/04, 174</w:t>
      </w:r>
      <w:r w:rsidR="00915237">
        <w:t>/04, 02/07, 46/07, 45/09, 63/11, 94/13, 139/13, 101/14, 60/15 i 13</w:t>
      </w:r>
      <w:r w:rsidR="005A4CB7">
        <w:t>1</w:t>
      </w:r>
      <w:r w:rsidR="00915237">
        <w:t>/17)</w:t>
      </w:r>
      <w:r w:rsidR="008367A3">
        <w:t>.</w:t>
      </w:r>
    </w:p>
    <w:p w14:paraId="1AAE7A4D" w14:textId="77777777" w:rsidR="00DC6B5F" w:rsidRDefault="00DC6B5F" w:rsidP="00DC6B5F">
      <w:pPr>
        <w:jc w:val="both"/>
      </w:pPr>
    </w:p>
    <w:p w14:paraId="1AAE7A4E" w14:textId="77777777" w:rsidR="009C011C" w:rsidRDefault="009C011C" w:rsidP="00DC6B5F">
      <w:pPr>
        <w:jc w:val="both"/>
      </w:pPr>
    </w:p>
    <w:p w14:paraId="1AAE7A4F" w14:textId="77777777" w:rsidR="00DC6B5F" w:rsidRDefault="00DC6B5F" w:rsidP="00DC6B5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35BED">
        <w:rPr>
          <w:b/>
        </w:rPr>
        <w:t xml:space="preserve">II. </w:t>
      </w:r>
    </w:p>
    <w:p w14:paraId="1AAE7A50" w14:textId="77777777" w:rsidR="00360C49" w:rsidRDefault="00360C49" w:rsidP="00DC6B5F">
      <w:pPr>
        <w:jc w:val="both"/>
        <w:rPr>
          <w:b/>
        </w:rPr>
      </w:pPr>
    </w:p>
    <w:p w14:paraId="1AAE7A51" w14:textId="77777777" w:rsidR="009720EB" w:rsidRDefault="00DC6B5F" w:rsidP="009720EB">
      <w:pPr>
        <w:jc w:val="both"/>
      </w:pPr>
      <w:r>
        <w:t>Vrijednost nekr</w:t>
      </w:r>
      <w:r w:rsidR="0072645E">
        <w:t xml:space="preserve">etnine iz točke I. ove Odluke, </w:t>
      </w:r>
      <w:r>
        <w:t xml:space="preserve">koja se prenosi u vlasništvo </w:t>
      </w:r>
      <w:r w:rsidR="00501633">
        <w:t xml:space="preserve">Veleučilištu Karlovac, </w:t>
      </w:r>
      <w:r w:rsidR="0072645E">
        <w:t xml:space="preserve"> </w:t>
      </w:r>
      <w:r w:rsidR="00501633">
        <w:t>Karlovac, J.J. Strossmayera 9</w:t>
      </w:r>
      <w:r w:rsidR="0072645E">
        <w:t xml:space="preserve">, </w:t>
      </w:r>
      <w:r>
        <w:t xml:space="preserve">iznosi </w:t>
      </w:r>
      <w:r w:rsidR="00501633">
        <w:t>20.410.000,00</w:t>
      </w:r>
      <w:r w:rsidR="0072645E">
        <w:t xml:space="preserve"> kn</w:t>
      </w:r>
      <w:r w:rsidRPr="00043F69">
        <w:rPr>
          <w:rFonts w:eastAsia="Calibri"/>
          <w:lang w:eastAsia="en-US"/>
        </w:rPr>
        <w:t>, prema</w:t>
      </w:r>
      <w:r w:rsidR="001E04B2" w:rsidRPr="001E04B2">
        <w:rPr>
          <w:rFonts w:eastAsia="Calibri"/>
          <w:lang w:eastAsia="en-US"/>
        </w:rPr>
        <w:t xml:space="preserve"> </w:t>
      </w:r>
      <w:r w:rsidR="001E04B2">
        <w:rPr>
          <w:rFonts w:eastAsia="Calibri"/>
          <w:lang w:eastAsia="en-US"/>
        </w:rPr>
        <w:t>Procjembenom elaboratu br:</w:t>
      </w:r>
      <w:r w:rsidR="009C011C">
        <w:rPr>
          <w:rFonts w:eastAsia="Calibri"/>
          <w:lang w:eastAsia="en-US"/>
        </w:rPr>
        <w:t xml:space="preserve"> </w:t>
      </w:r>
      <w:r w:rsidR="001E04B2">
        <w:rPr>
          <w:rFonts w:eastAsia="Calibri"/>
          <w:lang w:eastAsia="en-US"/>
        </w:rPr>
        <w:t>TD:</w:t>
      </w:r>
      <w:r w:rsidR="009C011C">
        <w:rPr>
          <w:rFonts w:eastAsia="Calibri"/>
          <w:lang w:eastAsia="en-US"/>
        </w:rPr>
        <w:t xml:space="preserve"> </w:t>
      </w:r>
      <w:r w:rsidR="001E04B2">
        <w:rPr>
          <w:rFonts w:eastAsia="Calibri"/>
          <w:lang w:eastAsia="en-US"/>
        </w:rPr>
        <w:t>247-ZIZ-KARL-MIDIM/18</w:t>
      </w:r>
      <w:r w:rsidR="009C011C">
        <w:rPr>
          <w:rFonts w:eastAsia="Calibri"/>
          <w:lang w:eastAsia="en-US"/>
        </w:rPr>
        <w:t>,</w:t>
      </w:r>
      <w:r w:rsidR="001E04B2">
        <w:rPr>
          <w:rFonts w:eastAsia="Calibri"/>
          <w:lang w:eastAsia="en-US"/>
        </w:rPr>
        <w:t xml:space="preserve"> </w:t>
      </w:r>
      <w:r w:rsidR="004341EB">
        <w:rPr>
          <w:rFonts w:eastAsia="Calibri"/>
          <w:lang w:eastAsia="en-US"/>
        </w:rPr>
        <w:t xml:space="preserve">t.d. </w:t>
      </w:r>
      <w:r w:rsidR="00360C49">
        <w:rPr>
          <w:rFonts w:eastAsia="Calibri"/>
          <w:lang w:eastAsia="en-US"/>
        </w:rPr>
        <w:t xml:space="preserve">VERIDON d.o.o., Zagreb, Lisičina 20, </w:t>
      </w:r>
      <w:r w:rsidR="009720EB">
        <w:rPr>
          <w:rFonts w:eastAsia="Calibri"/>
          <w:lang w:eastAsia="en-US"/>
        </w:rPr>
        <w:t>izrađen</w:t>
      </w:r>
      <w:r w:rsidR="001E04B2">
        <w:rPr>
          <w:rFonts w:eastAsia="Calibri"/>
          <w:lang w:eastAsia="en-US"/>
        </w:rPr>
        <w:t>om</w:t>
      </w:r>
      <w:r w:rsidR="009720EB">
        <w:rPr>
          <w:rFonts w:eastAsia="Calibri"/>
          <w:lang w:eastAsia="en-US"/>
        </w:rPr>
        <w:t xml:space="preserve"> po </w:t>
      </w:r>
      <w:r w:rsidR="00490613">
        <w:rPr>
          <w:rFonts w:eastAsia="Calibri"/>
          <w:lang w:eastAsia="en-US"/>
        </w:rPr>
        <w:t>Zrinoslavu Cerancu</w:t>
      </w:r>
      <w:r w:rsidR="009720EB">
        <w:rPr>
          <w:rFonts w:eastAsia="Calibri"/>
          <w:lang w:eastAsia="en-US"/>
        </w:rPr>
        <w:t>, dipl.ing.građ., stalni sudski vještak za graditeljstvo i procjenu nekretnina, revidiranoj od</w:t>
      </w:r>
      <w:r w:rsidR="009720EB" w:rsidRPr="00043F69">
        <w:rPr>
          <w:rFonts w:eastAsia="Calibri"/>
          <w:lang w:eastAsia="en-US"/>
        </w:rPr>
        <w:t xml:space="preserve"> strane Službe za tehničke poslove Ministarstva državne imovine</w:t>
      </w:r>
      <w:r w:rsidR="009720EB">
        <w:t>.</w:t>
      </w:r>
      <w:r w:rsidR="009720EB" w:rsidRPr="00B35BED">
        <w:t xml:space="preserve"> </w:t>
      </w:r>
    </w:p>
    <w:p w14:paraId="1AAE7A52" w14:textId="77777777" w:rsidR="009720EB" w:rsidRDefault="009720EB" w:rsidP="009720EB">
      <w:pPr>
        <w:tabs>
          <w:tab w:val="left" w:pos="900"/>
        </w:tabs>
        <w:jc w:val="center"/>
      </w:pPr>
    </w:p>
    <w:p w14:paraId="1AAE7A53" w14:textId="77777777" w:rsidR="009720EB" w:rsidRPr="009720EB" w:rsidRDefault="009720EB" w:rsidP="009720EB">
      <w:pPr>
        <w:jc w:val="both"/>
      </w:pPr>
      <w:r w:rsidRPr="005E6320">
        <w:rPr>
          <w:rFonts w:eastAsia="Calibri"/>
          <w:lang w:eastAsia="en-US"/>
        </w:rPr>
        <w:t>Trošak procjene nekretnin</w:t>
      </w:r>
      <w:r>
        <w:rPr>
          <w:rFonts w:eastAsia="Calibri"/>
          <w:lang w:eastAsia="en-US"/>
        </w:rPr>
        <w:t xml:space="preserve">e iz točke I. ove Oduke u </w:t>
      </w:r>
      <w:r w:rsidRPr="005E6320">
        <w:rPr>
          <w:rFonts w:eastAsia="Calibri"/>
          <w:lang w:eastAsia="en-US"/>
        </w:rPr>
        <w:t xml:space="preserve">ukupnom iznosu od </w:t>
      </w:r>
      <w:r w:rsidR="00490613">
        <w:rPr>
          <w:rFonts w:eastAsia="Calibri"/>
          <w:lang w:eastAsia="en-US"/>
        </w:rPr>
        <w:t xml:space="preserve">21.715,00 kn </w:t>
      </w:r>
      <w:r w:rsidRPr="005E6320">
        <w:rPr>
          <w:rFonts w:eastAsia="Calibri"/>
          <w:lang w:eastAsia="en-US"/>
        </w:rPr>
        <w:t xml:space="preserve">snosi </w:t>
      </w:r>
      <w:r w:rsidR="00490613">
        <w:rPr>
          <w:rFonts w:eastAsia="Calibri"/>
          <w:lang w:eastAsia="en-US"/>
        </w:rPr>
        <w:t xml:space="preserve">Veleučilište u Karlovcu, </w:t>
      </w:r>
      <w:r w:rsidR="00212085">
        <w:rPr>
          <w:rFonts w:eastAsia="Calibri"/>
          <w:lang w:eastAsia="en-US"/>
        </w:rPr>
        <w:t xml:space="preserve">Karlovac, </w:t>
      </w:r>
      <w:r w:rsidR="00490613">
        <w:rPr>
          <w:rFonts w:eastAsia="Calibri"/>
          <w:lang w:eastAsia="en-US"/>
        </w:rPr>
        <w:t>Trg J.J.Strossmayera 9.</w:t>
      </w:r>
      <w:r>
        <w:rPr>
          <w:rFonts w:eastAsia="Calibri"/>
          <w:lang w:eastAsia="en-US"/>
        </w:rPr>
        <w:t xml:space="preserve"> </w:t>
      </w:r>
    </w:p>
    <w:p w14:paraId="1AAE7A54" w14:textId="77777777" w:rsidR="009720EB" w:rsidRDefault="009720EB" w:rsidP="009720EB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1AAE7A55" w14:textId="77777777" w:rsidR="009C011C" w:rsidRPr="005E6320" w:rsidRDefault="009C011C" w:rsidP="009720EB">
      <w:pPr>
        <w:tabs>
          <w:tab w:val="left" w:pos="0"/>
        </w:tabs>
        <w:jc w:val="both"/>
        <w:rPr>
          <w:rFonts w:eastAsia="Calibri"/>
          <w:lang w:eastAsia="en-US"/>
        </w:rPr>
      </w:pPr>
    </w:p>
    <w:p w14:paraId="1AAE7A56" w14:textId="77777777" w:rsidR="00346DA6" w:rsidRPr="00C360C6" w:rsidRDefault="00346DA6" w:rsidP="00346DA6">
      <w:pPr>
        <w:jc w:val="both"/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360C6">
        <w:rPr>
          <w:b/>
        </w:rPr>
        <w:t>I</w:t>
      </w:r>
      <w:r>
        <w:rPr>
          <w:b/>
        </w:rPr>
        <w:t>II</w:t>
      </w:r>
      <w:r w:rsidRPr="00C360C6">
        <w:rPr>
          <w:b/>
        </w:rPr>
        <w:t xml:space="preserve">. </w:t>
      </w:r>
    </w:p>
    <w:p w14:paraId="1AAE7A57" w14:textId="77777777" w:rsidR="00346DA6" w:rsidRPr="000D22E9" w:rsidRDefault="00346DA6" w:rsidP="00346DA6">
      <w:pPr>
        <w:ind w:left="-120"/>
        <w:jc w:val="both"/>
        <w:rPr>
          <w:rFonts w:eastAsia="Calibri"/>
          <w:lang w:eastAsia="en-US"/>
        </w:rPr>
      </w:pPr>
    </w:p>
    <w:p w14:paraId="1AAE7A58" w14:textId="6A7E384F" w:rsidR="00346DA6" w:rsidRPr="005D0641" w:rsidRDefault="00346DA6" w:rsidP="00346DA6">
      <w:pPr>
        <w:jc w:val="both"/>
        <w:rPr>
          <w:lang w:eastAsia="en-US"/>
        </w:rPr>
      </w:pPr>
      <w:r>
        <w:rPr>
          <w:rFonts w:eastAsia="Calibri"/>
          <w:lang w:eastAsia="en-US"/>
        </w:rPr>
        <w:t>Ugovorom o prijenosu prava vlasništva, obvezat će se Veleučilište u Karlovcu,</w:t>
      </w:r>
      <w:r w:rsidR="006D0415">
        <w:rPr>
          <w:rFonts w:eastAsia="Calibri"/>
          <w:lang w:eastAsia="en-US"/>
        </w:rPr>
        <w:t xml:space="preserve"> Karlovac,</w:t>
      </w:r>
      <w:r>
        <w:rPr>
          <w:rFonts w:eastAsia="Calibri"/>
          <w:lang w:eastAsia="en-US"/>
        </w:rPr>
        <w:t xml:space="preserve"> Trg J.J.Strossmayera 9 da nekretninu</w:t>
      </w:r>
      <w:r>
        <w:t xml:space="preserve"> iz točke I. ove Odluke privede svrsi utvrđenoj u točki I. ove Odluke u roku </w:t>
      </w:r>
      <w:r w:rsidRPr="000D22E9">
        <w:rPr>
          <w:rFonts w:eastAsia="Calibri"/>
          <w:lang w:eastAsia="en-US"/>
        </w:rPr>
        <w:t xml:space="preserve">od pet godina od dana sklapanja </w:t>
      </w:r>
      <w:r>
        <w:rPr>
          <w:rFonts w:eastAsia="Calibri"/>
          <w:lang w:eastAsia="en-US"/>
        </w:rPr>
        <w:t>Ugovora o prijenosu prava vlasništva</w:t>
      </w:r>
      <w:r w:rsidR="000F1FF0">
        <w:rPr>
          <w:rFonts w:eastAsia="Calibri"/>
          <w:lang w:eastAsia="en-US"/>
        </w:rPr>
        <w:t>,</w:t>
      </w:r>
      <w:r w:rsidRPr="000D22E9">
        <w:rPr>
          <w:rFonts w:eastAsia="Calibri"/>
          <w:lang w:eastAsia="en-US"/>
        </w:rPr>
        <w:t xml:space="preserve"> te u navedenom roku od pet godina </w:t>
      </w:r>
      <w:r w:rsidRPr="00090C85">
        <w:rPr>
          <w:lang w:eastAsia="en-US"/>
        </w:rPr>
        <w:t>o tome dokumentirano izvijesti Ministarstvo državne</w:t>
      </w:r>
      <w:r>
        <w:rPr>
          <w:lang w:eastAsia="en-US"/>
        </w:rPr>
        <w:t xml:space="preserve"> imovine</w:t>
      </w:r>
      <w:r w:rsidR="000F1FF0">
        <w:rPr>
          <w:lang w:eastAsia="en-US"/>
        </w:rPr>
        <w:t xml:space="preserve">, te dostavi pravno </w:t>
      </w:r>
      <w:r w:rsidRPr="00090C85">
        <w:rPr>
          <w:lang w:eastAsia="en-US"/>
        </w:rPr>
        <w:t>relevantnu dokumentaciju (</w:t>
      </w:r>
      <w:r w:rsidR="009C011C">
        <w:rPr>
          <w:rFonts w:eastAsia="Calibri"/>
          <w:lang w:eastAsia="en-US"/>
        </w:rPr>
        <w:t xml:space="preserve">izvršne i uporabne dozvole i </w:t>
      </w:r>
      <w:r w:rsidRPr="00090C85">
        <w:rPr>
          <w:rFonts w:eastAsia="Calibri"/>
          <w:lang w:eastAsia="en-US"/>
        </w:rPr>
        <w:t xml:space="preserve">dr. dokumentaciju). </w:t>
      </w:r>
    </w:p>
    <w:p w14:paraId="1AAE7A59" w14:textId="77777777" w:rsidR="00346DA6" w:rsidRDefault="00346DA6" w:rsidP="00346DA6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AAE7A5A" w14:textId="77777777" w:rsidR="009C011C" w:rsidRDefault="009C011C" w:rsidP="00346DA6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AAE7A5B" w14:textId="77777777" w:rsidR="00346DA6" w:rsidRPr="00E2277D" w:rsidRDefault="00346DA6" w:rsidP="00346DA6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b/>
          <w:lang w:eastAsia="en-US"/>
        </w:rPr>
        <w:t xml:space="preserve">  I</w:t>
      </w:r>
      <w:r w:rsidRPr="00E2277D">
        <w:rPr>
          <w:rFonts w:eastAsia="Calibri"/>
          <w:b/>
          <w:lang w:eastAsia="en-US"/>
        </w:rPr>
        <w:t xml:space="preserve">V. </w:t>
      </w:r>
    </w:p>
    <w:p w14:paraId="1AAE7A5C" w14:textId="77777777" w:rsidR="00346DA6" w:rsidRDefault="00346DA6" w:rsidP="00346DA6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AAE7A5D" w14:textId="77777777" w:rsidR="00346DA6" w:rsidRDefault="00346DA6" w:rsidP="00346DA6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  <w:r w:rsidRPr="00A243CD">
        <w:rPr>
          <w:rFonts w:eastAsia="Calibri"/>
          <w:lang w:eastAsia="en-US"/>
        </w:rPr>
        <w:t xml:space="preserve">Ugovorom o </w:t>
      </w:r>
      <w:r>
        <w:rPr>
          <w:rFonts w:eastAsia="Calibri"/>
          <w:lang w:eastAsia="en-US"/>
        </w:rPr>
        <w:t>prijenosu prava vlasništva</w:t>
      </w:r>
      <w:r w:rsidRPr="00A243CD">
        <w:rPr>
          <w:rFonts w:eastAsia="Calibri"/>
          <w:lang w:eastAsia="en-US"/>
        </w:rPr>
        <w:t xml:space="preserve"> obvezat će se </w:t>
      </w:r>
      <w:r>
        <w:rPr>
          <w:rFonts w:eastAsia="Calibri"/>
          <w:lang w:eastAsia="en-US"/>
        </w:rPr>
        <w:t>Veleučilište u Karlovcu</w:t>
      </w:r>
      <w:r w:rsidR="006D0415">
        <w:rPr>
          <w:rFonts w:eastAsia="Calibri"/>
          <w:lang w:eastAsia="en-US"/>
        </w:rPr>
        <w:t xml:space="preserve">, Karlovac, Trg J.J. Strossmayera 9 </w:t>
      </w:r>
      <w:r w:rsidRPr="00A243CD">
        <w:rPr>
          <w:rFonts w:eastAsia="Calibri"/>
          <w:lang w:eastAsia="en-US"/>
        </w:rPr>
        <w:t>preuzeti sve obveze</w:t>
      </w:r>
      <w:r>
        <w:rPr>
          <w:rFonts w:eastAsia="Calibri"/>
          <w:lang w:eastAsia="en-US"/>
        </w:rPr>
        <w:t>,</w:t>
      </w:r>
      <w:r w:rsidRPr="00A243CD">
        <w:rPr>
          <w:rFonts w:eastAsia="Calibri"/>
          <w:lang w:eastAsia="en-US"/>
        </w:rPr>
        <w:t xml:space="preserve"> k</w:t>
      </w:r>
      <w:r>
        <w:rPr>
          <w:rFonts w:eastAsia="Calibri"/>
          <w:lang w:eastAsia="en-US"/>
        </w:rPr>
        <w:t xml:space="preserve">oje bi eventualno proizašle iz </w:t>
      </w:r>
      <w:r w:rsidRPr="00A243CD">
        <w:rPr>
          <w:rFonts w:eastAsia="Calibri"/>
          <w:lang w:eastAsia="en-US"/>
        </w:rPr>
        <w:t>potraživanja i prava trećih osoba na nekretnin</w:t>
      </w:r>
      <w:r>
        <w:rPr>
          <w:rFonts w:eastAsia="Calibri"/>
          <w:lang w:eastAsia="en-US"/>
        </w:rPr>
        <w:t>i</w:t>
      </w:r>
      <w:r w:rsidRPr="00A243CD">
        <w:rPr>
          <w:rFonts w:eastAsia="Calibri"/>
          <w:lang w:eastAsia="en-US"/>
        </w:rPr>
        <w:t xml:space="preserve"> iz točke I. ove Odluke.</w:t>
      </w:r>
      <w:r w:rsidRPr="00A243CD">
        <w:rPr>
          <w:rFonts w:eastAsia="Calibri"/>
          <w:b/>
          <w:lang w:eastAsia="en-US"/>
        </w:rPr>
        <w:t xml:space="preserve"> </w:t>
      </w:r>
    </w:p>
    <w:p w14:paraId="1AAE7A5E" w14:textId="77777777" w:rsidR="00DC6B5F" w:rsidRDefault="00DC6B5F" w:rsidP="00DC6B5F">
      <w:pPr>
        <w:jc w:val="both"/>
      </w:pPr>
    </w:p>
    <w:p w14:paraId="1AAE7A5F" w14:textId="77777777" w:rsidR="009C011C" w:rsidRDefault="009C011C" w:rsidP="00DC6B5F">
      <w:pPr>
        <w:jc w:val="both"/>
      </w:pPr>
    </w:p>
    <w:p w14:paraId="1AAE7A60" w14:textId="77777777" w:rsidR="005A7CE8" w:rsidRDefault="0042396A" w:rsidP="005A7CE8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5A7CE8" w:rsidRPr="00DC42D7">
        <w:rPr>
          <w:rFonts w:eastAsia="Calibri"/>
          <w:b/>
          <w:lang w:eastAsia="en-US"/>
        </w:rPr>
        <w:t>V.</w:t>
      </w:r>
    </w:p>
    <w:p w14:paraId="1AAE7A61" w14:textId="77777777" w:rsidR="005A7CE8" w:rsidRDefault="005A7CE8" w:rsidP="005A7CE8">
      <w:pPr>
        <w:jc w:val="both"/>
        <w:rPr>
          <w:rFonts w:eastAsia="Calibri"/>
          <w:lang w:eastAsia="en-US"/>
        </w:rPr>
      </w:pPr>
    </w:p>
    <w:p w14:paraId="1AAE7A62" w14:textId="77777777" w:rsidR="005A7CE8" w:rsidRPr="005D0641" w:rsidRDefault="005A7CE8" w:rsidP="005A7CE8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 xml:space="preserve">U </w:t>
      </w:r>
      <w:r>
        <w:rPr>
          <w:rFonts w:eastAsia="Calibri"/>
          <w:lang w:eastAsia="en-US"/>
        </w:rPr>
        <w:t>U</w:t>
      </w:r>
      <w:r w:rsidRPr="005D0641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 xml:space="preserve">prijenosu prava vlasništva, </w:t>
      </w:r>
      <w:r w:rsidRPr="005D0641">
        <w:rPr>
          <w:rFonts w:eastAsia="Calibri"/>
          <w:lang w:eastAsia="en-US"/>
        </w:rPr>
        <w:t xml:space="preserve">unijet će se </w:t>
      </w:r>
      <w:r>
        <w:rPr>
          <w:rFonts w:eastAsia="Calibri"/>
          <w:lang w:eastAsia="en-US"/>
        </w:rPr>
        <w:t>k</w:t>
      </w:r>
      <w:r w:rsidRPr="005D0641">
        <w:rPr>
          <w:rFonts w:eastAsia="Calibri"/>
          <w:lang w:eastAsia="en-US"/>
        </w:rPr>
        <w:t>lauzula</w:t>
      </w:r>
      <w:r>
        <w:rPr>
          <w:rFonts w:eastAsia="Calibri"/>
          <w:lang w:eastAsia="en-US"/>
        </w:rPr>
        <w:t xml:space="preserve"> da se može raskinuti Ugovor, ukoliko </w:t>
      </w:r>
      <w:r w:rsidRPr="005D0641">
        <w:rPr>
          <w:rFonts w:eastAsia="Calibri"/>
          <w:lang w:eastAsia="en-US"/>
        </w:rPr>
        <w:t xml:space="preserve">se </w:t>
      </w:r>
      <w:r>
        <w:rPr>
          <w:rFonts w:eastAsia="Calibri"/>
          <w:lang w:eastAsia="en-US"/>
        </w:rPr>
        <w:t>nekretnina iz točke I. ove Odluke</w:t>
      </w:r>
      <w:r w:rsidRPr="005D0641">
        <w:rPr>
          <w:rFonts w:eastAsia="Calibri"/>
          <w:lang w:eastAsia="en-US"/>
        </w:rPr>
        <w:t xml:space="preserve"> ne prived</w:t>
      </w:r>
      <w:r>
        <w:rPr>
          <w:rFonts w:eastAsia="Calibri"/>
          <w:lang w:eastAsia="en-US"/>
        </w:rPr>
        <w:t>e</w:t>
      </w:r>
      <w:r w:rsidRPr="005D0641">
        <w:rPr>
          <w:rFonts w:eastAsia="Calibri"/>
          <w:lang w:eastAsia="en-US"/>
        </w:rPr>
        <w:t xml:space="preserve"> svrsi </w:t>
      </w:r>
      <w:r>
        <w:rPr>
          <w:rFonts w:eastAsia="Calibri"/>
          <w:lang w:eastAsia="en-US"/>
        </w:rPr>
        <w:t>zbog koje je izvršen prijenos prava vlasništva</w:t>
      </w:r>
      <w:r w:rsidRPr="005D0641">
        <w:rPr>
          <w:rFonts w:eastAsia="Calibri"/>
          <w:lang w:eastAsia="en-US"/>
        </w:rPr>
        <w:t xml:space="preserve"> utvrđenoj u točki I. ove Odluke </w:t>
      </w:r>
      <w:r>
        <w:rPr>
          <w:rFonts w:eastAsia="Calibri"/>
          <w:lang w:eastAsia="en-US"/>
        </w:rPr>
        <w:t xml:space="preserve">i </w:t>
      </w:r>
      <w:r w:rsidRPr="005D0641">
        <w:rPr>
          <w:rFonts w:eastAsia="Calibri"/>
          <w:lang w:eastAsia="en-US"/>
        </w:rPr>
        <w:t>u roku utvrđenom u točki I</w:t>
      </w:r>
      <w:r>
        <w:rPr>
          <w:rFonts w:eastAsia="Calibri"/>
          <w:lang w:eastAsia="en-US"/>
        </w:rPr>
        <w:t>II. ove Odluke.</w:t>
      </w:r>
    </w:p>
    <w:p w14:paraId="1AAE7A63" w14:textId="77777777" w:rsidR="005A7CE8" w:rsidRPr="005D0641" w:rsidRDefault="005A7CE8" w:rsidP="005A7CE8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  <w:r w:rsidRPr="005D0641">
        <w:rPr>
          <w:rFonts w:eastAsia="Calibri"/>
          <w:lang w:eastAsia="en-US"/>
        </w:rPr>
        <w:tab/>
      </w:r>
    </w:p>
    <w:p w14:paraId="1AAE7A64" w14:textId="0590DA83" w:rsidR="005A7CE8" w:rsidRPr="005D0641" w:rsidRDefault="005A7CE8" w:rsidP="005A7CE8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U</w:t>
      </w:r>
      <w:r>
        <w:rPr>
          <w:rFonts w:eastAsia="Calibri"/>
          <w:lang w:eastAsia="en-US"/>
        </w:rPr>
        <w:t xml:space="preserve"> slučaju nastupanja klauzule iz </w:t>
      </w:r>
      <w:r w:rsidRPr="005D0641">
        <w:rPr>
          <w:rFonts w:eastAsia="Calibri"/>
          <w:lang w:eastAsia="en-US"/>
        </w:rPr>
        <w:t xml:space="preserve"> </w:t>
      </w:r>
      <w:r w:rsidR="000F1FF0">
        <w:rPr>
          <w:rFonts w:eastAsia="Calibri"/>
          <w:lang w:eastAsia="en-US"/>
        </w:rPr>
        <w:t xml:space="preserve">stavka 1. ove točke Odluke, </w:t>
      </w:r>
      <w:r>
        <w:rPr>
          <w:rFonts w:eastAsia="Calibri"/>
          <w:lang w:eastAsia="en-US"/>
        </w:rPr>
        <w:t xml:space="preserve">rok od pet godina za privođenje nekretnine svrsi utvrđenoj u točki I. ove Odluke može se produljiti za dodatni rok temeljem pravno utemeljenog i obrazloženog zahtjeva </w:t>
      </w:r>
      <w:r w:rsidR="00212085">
        <w:rPr>
          <w:rFonts w:eastAsia="Calibri"/>
          <w:lang w:eastAsia="en-US"/>
        </w:rPr>
        <w:t>Veleučilišta u Karlovcu</w:t>
      </w:r>
      <w:r>
        <w:rPr>
          <w:rFonts w:eastAsia="Calibri"/>
          <w:lang w:eastAsia="en-US"/>
        </w:rPr>
        <w:t xml:space="preserve"> za produljenjem roka za privođenje svrsi nekretnine iz točke I. ove Odluke, dostavljen</w:t>
      </w:r>
      <w:r w:rsidR="000F1FF0">
        <w:rPr>
          <w:rFonts w:eastAsia="Calibri"/>
          <w:lang w:eastAsia="en-US"/>
        </w:rPr>
        <w:t xml:space="preserve">og Ministarstvu državne imovine ili </w:t>
      </w:r>
      <w:r>
        <w:rPr>
          <w:rFonts w:eastAsia="Calibri"/>
          <w:lang w:eastAsia="en-US"/>
        </w:rPr>
        <w:t>se Ugovor o prijenosu prava vlasništva raskida i nekretnina iz točke I. ove Odluke postaje vlasništvo Republike Hrvatske.</w:t>
      </w:r>
    </w:p>
    <w:p w14:paraId="1AAE7A65" w14:textId="77777777" w:rsidR="005A7CE8" w:rsidRDefault="005A7CE8" w:rsidP="005A7CE8">
      <w:pPr>
        <w:jc w:val="both"/>
        <w:rPr>
          <w:rFonts w:eastAsia="Calibri"/>
          <w:lang w:eastAsia="en-US"/>
        </w:rPr>
      </w:pPr>
    </w:p>
    <w:p w14:paraId="1AAE7A66" w14:textId="77777777" w:rsidR="009C011C" w:rsidRDefault="009C011C" w:rsidP="005A7CE8">
      <w:pPr>
        <w:jc w:val="both"/>
        <w:rPr>
          <w:rFonts w:eastAsia="Calibri"/>
          <w:lang w:eastAsia="en-US"/>
        </w:rPr>
      </w:pPr>
    </w:p>
    <w:p w14:paraId="1AAE7A67" w14:textId="77777777" w:rsidR="005A7CE8" w:rsidRDefault="0042396A" w:rsidP="005A7CE8">
      <w:pPr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5A7CE8" w:rsidRPr="00DC42D7">
        <w:rPr>
          <w:rFonts w:eastAsia="Calibri"/>
          <w:b/>
          <w:lang w:eastAsia="en-US"/>
        </w:rPr>
        <w:t>V</w:t>
      </w:r>
      <w:r w:rsidR="005A7CE8">
        <w:rPr>
          <w:rFonts w:eastAsia="Calibri"/>
          <w:b/>
          <w:lang w:eastAsia="en-US"/>
        </w:rPr>
        <w:t>I</w:t>
      </w:r>
      <w:r w:rsidR="005A7CE8" w:rsidRPr="00DC42D7">
        <w:rPr>
          <w:rFonts w:eastAsia="Calibri"/>
          <w:b/>
          <w:lang w:eastAsia="en-US"/>
        </w:rPr>
        <w:t>.</w:t>
      </w:r>
    </w:p>
    <w:p w14:paraId="1AAE7A68" w14:textId="77777777" w:rsidR="005A7CE8" w:rsidRPr="005D0641" w:rsidRDefault="005A7CE8" w:rsidP="005A7CE8">
      <w:pPr>
        <w:jc w:val="both"/>
        <w:rPr>
          <w:rFonts w:eastAsia="Calibri"/>
          <w:b/>
          <w:lang w:eastAsia="en-US"/>
        </w:rPr>
      </w:pPr>
    </w:p>
    <w:p w14:paraId="1AAE7A69" w14:textId="0E173081" w:rsidR="005A7CE8" w:rsidRDefault="005A7CE8" w:rsidP="005A7CE8">
      <w:pPr>
        <w:jc w:val="both"/>
        <w:rPr>
          <w:rFonts w:eastAsia="Calibri"/>
          <w:lang w:eastAsia="en-US"/>
        </w:rPr>
      </w:pPr>
      <w:r w:rsidRPr="005D0641">
        <w:rPr>
          <w:rFonts w:eastAsia="Calibri"/>
          <w:lang w:eastAsia="en-US"/>
        </w:rPr>
        <w:t>Zabrana otuđenja i opterećenja  nekretnin</w:t>
      </w:r>
      <w:r>
        <w:rPr>
          <w:rFonts w:eastAsia="Calibri"/>
          <w:lang w:eastAsia="en-US"/>
        </w:rPr>
        <w:t>e</w:t>
      </w:r>
      <w:r w:rsidR="000F1FF0">
        <w:rPr>
          <w:rFonts w:eastAsia="Calibri"/>
          <w:lang w:eastAsia="en-US"/>
        </w:rPr>
        <w:t xml:space="preserve"> iz točke I. ove Odluke </w:t>
      </w:r>
      <w:r w:rsidRPr="005D0641">
        <w:rPr>
          <w:rFonts w:eastAsia="Calibri"/>
          <w:lang w:eastAsia="en-US"/>
        </w:rPr>
        <w:t xml:space="preserve">bez suglasnosti </w:t>
      </w:r>
      <w:r>
        <w:rPr>
          <w:rFonts w:eastAsia="Calibri"/>
          <w:lang w:eastAsia="en-US"/>
        </w:rPr>
        <w:t xml:space="preserve">osnivača </w:t>
      </w:r>
      <w:r w:rsidR="00212085">
        <w:rPr>
          <w:rFonts w:eastAsia="Calibri"/>
          <w:lang w:eastAsia="en-US"/>
        </w:rPr>
        <w:t>Veleučilišta u Karlovcu</w:t>
      </w:r>
      <w:r>
        <w:rPr>
          <w:rFonts w:eastAsia="Calibri"/>
          <w:lang w:eastAsia="en-US"/>
        </w:rPr>
        <w:t xml:space="preserve"> - Republike Hrvatske, koja prava i dužnosti osn</w:t>
      </w:r>
      <w:r w:rsidR="000F1FF0">
        <w:rPr>
          <w:rFonts w:eastAsia="Calibri"/>
          <w:lang w:eastAsia="en-US"/>
        </w:rPr>
        <w:t xml:space="preserve">ivača u ime Republike Hrvatske </w:t>
      </w:r>
      <w:r>
        <w:rPr>
          <w:rFonts w:eastAsia="Calibri"/>
          <w:lang w:eastAsia="en-US"/>
        </w:rPr>
        <w:t>obavlja Ministarstvo znanosti i obrazovanja, upisat</w:t>
      </w:r>
      <w:r w:rsidRPr="005D0641">
        <w:rPr>
          <w:rFonts w:eastAsia="Calibri"/>
          <w:lang w:eastAsia="en-US"/>
        </w:rPr>
        <w:t xml:space="preserve"> će se u zemljišnu knjigu istodobno s uknjižbom prava vlasništava </w:t>
      </w:r>
      <w:r>
        <w:rPr>
          <w:rFonts w:eastAsia="Calibri"/>
          <w:lang w:eastAsia="en-US"/>
        </w:rPr>
        <w:t xml:space="preserve">na nekretnini iz točke I. ove Odluke. </w:t>
      </w:r>
    </w:p>
    <w:p w14:paraId="1AAE7A6A" w14:textId="77777777" w:rsidR="005A7CE8" w:rsidRDefault="005A7CE8" w:rsidP="005A7CE8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 w:rsidRPr="00A243CD">
        <w:rPr>
          <w:rFonts w:eastAsia="Calibri"/>
          <w:b/>
          <w:lang w:eastAsia="en-US"/>
        </w:rPr>
        <w:tab/>
      </w:r>
      <w:r w:rsidRPr="00A243CD">
        <w:rPr>
          <w:rFonts w:eastAsia="Calibri"/>
          <w:b/>
          <w:lang w:eastAsia="en-US"/>
        </w:rPr>
        <w:tab/>
      </w:r>
    </w:p>
    <w:p w14:paraId="1AAE7A6B" w14:textId="77777777" w:rsidR="009C011C" w:rsidRDefault="009C011C" w:rsidP="005A7CE8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AAE7A6C" w14:textId="77777777" w:rsidR="005A7CE8" w:rsidRPr="00A243CD" w:rsidRDefault="0042396A" w:rsidP="005A7CE8">
      <w:pPr>
        <w:tabs>
          <w:tab w:val="left" w:pos="180"/>
          <w:tab w:val="left" w:pos="900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</w:t>
      </w:r>
      <w:r w:rsidR="005A7CE8" w:rsidRPr="00A243CD">
        <w:rPr>
          <w:rFonts w:eastAsia="Calibri"/>
          <w:b/>
          <w:lang w:eastAsia="en-US"/>
        </w:rPr>
        <w:t xml:space="preserve">VII. </w:t>
      </w:r>
    </w:p>
    <w:p w14:paraId="1AAE7A6D" w14:textId="77777777" w:rsidR="005A7CE8" w:rsidRDefault="005A7CE8" w:rsidP="005A7CE8">
      <w:pPr>
        <w:tabs>
          <w:tab w:val="left" w:pos="180"/>
          <w:tab w:val="left" w:pos="900"/>
        </w:tabs>
        <w:jc w:val="both"/>
        <w:rPr>
          <w:rFonts w:eastAsia="Calibri"/>
          <w:lang w:eastAsia="en-US"/>
        </w:rPr>
      </w:pPr>
    </w:p>
    <w:p w14:paraId="1AAE7A6E" w14:textId="2263A013" w:rsidR="005A7CE8" w:rsidRDefault="005A7CE8" w:rsidP="005A7CE8">
      <w:pPr>
        <w:tabs>
          <w:tab w:val="left" w:pos="180"/>
          <w:tab w:val="left" w:pos="900"/>
        </w:tabs>
        <w:jc w:val="both"/>
      </w:pPr>
      <w:r w:rsidRPr="00CE1234">
        <w:rPr>
          <w:rFonts w:eastAsia="Calibri"/>
          <w:lang w:eastAsia="en-US"/>
        </w:rPr>
        <w:t xml:space="preserve">Za provođenje ove Odluke zadužuje se Ministarstvo državne imovine, a </w:t>
      </w:r>
      <w:r>
        <w:rPr>
          <w:rFonts w:eastAsia="Calibri"/>
          <w:lang w:eastAsia="en-US"/>
        </w:rPr>
        <w:t>U</w:t>
      </w:r>
      <w:r w:rsidRPr="00CE1234">
        <w:rPr>
          <w:rFonts w:eastAsia="Calibri"/>
          <w:lang w:eastAsia="en-US"/>
        </w:rPr>
        <w:t xml:space="preserve">govor o </w:t>
      </w:r>
      <w:r>
        <w:rPr>
          <w:rFonts w:eastAsia="Calibri"/>
          <w:lang w:eastAsia="en-US"/>
        </w:rPr>
        <w:t>prijenosu prava vlasništva nekretnine iz točke I. ove Odluke</w:t>
      </w:r>
      <w:r>
        <w:t xml:space="preserve"> u ime </w:t>
      </w:r>
      <w:bookmarkStart w:id="0" w:name="_GoBack"/>
      <w:bookmarkEnd w:id="0"/>
      <w:r>
        <w:t>Republike Hrvatske, potpisat će ministar državne imovine.</w:t>
      </w:r>
    </w:p>
    <w:p w14:paraId="1AAE7A6F" w14:textId="77777777" w:rsidR="005A7CE8" w:rsidRDefault="005A7CE8" w:rsidP="005A7CE8">
      <w:pPr>
        <w:jc w:val="both"/>
      </w:pPr>
    </w:p>
    <w:p w14:paraId="1AAE7A70" w14:textId="77777777" w:rsidR="009C011C" w:rsidRPr="00C360C6" w:rsidRDefault="009C011C" w:rsidP="005A7CE8">
      <w:pPr>
        <w:jc w:val="both"/>
      </w:pPr>
    </w:p>
    <w:p w14:paraId="1AAE7A71" w14:textId="77777777" w:rsidR="005A7CE8" w:rsidRPr="00B35BED" w:rsidRDefault="0042396A" w:rsidP="005A7CE8">
      <w:pPr>
        <w:jc w:val="center"/>
        <w:rPr>
          <w:b/>
        </w:rPr>
      </w:pPr>
      <w:r>
        <w:rPr>
          <w:b/>
        </w:rPr>
        <w:lastRenderedPageBreak/>
        <w:t xml:space="preserve">   </w:t>
      </w:r>
      <w:r w:rsidR="005A7CE8" w:rsidRPr="00B35BED">
        <w:rPr>
          <w:b/>
        </w:rPr>
        <w:t>V</w:t>
      </w:r>
      <w:r w:rsidR="005A7CE8">
        <w:rPr>
          <w:b/>
        </w:rPr>
        <w:t>III</w:t>
      </w:r>
      <w:r w:rsidR="005A7CE8" w:rsidRPr="00B35BED">
        <w:rPr>
          <w:b/>
        </w:rPr>
        <w:t>.</w:t>
      </w:r>
    </w:p>
    <w:p w14:paraId="1AAE7A72" w14:textId="77777777" w:rsidR="005A7CE8" w:rsidRPr="00B35BED" w:rsidRDefault="005A7CE8" w:rsidP="005A7CE8">
      <w:pPr>
        <w:jc w:val="center"/>
        <w:rPr>
          <w:b/>
        </w:rPr>
      </w:pPr>
    </w:p>
    <w:p w14:paraId="1AAE7A73" w14:textId="77777777" w:rsidR="005A7CE8" w:rsidRDefault="005A7CE8" w:rsidP="005A7CE8">
      <w:pPr>
        <w:jc w:val="both"/>
      </w:pPr>
      <w:r>
        <w:t>Ova Odluka stupa na snagu danom donošenja.</w:t>
      </w:r>
    </w:p>
    <w:p w14:paraId="1AAE7A74" w14:textId="77777777" w:rsidR="00E3487D" w:rsidRDefault="00E3487D" w:rsidP="005A7CE8">
      <w:pPr>
        <w:jc w:val="both"/>
      </w:pPr>
    </w:p>
    <w:p w14:paraId="1AAE7A75" w14:textId="77777777" w:rsidR="009C011C" w:rsidRDefault="009C011C" w:rsidP="005A7CE8">
      <w:pPr>
        <w:jc w:val="both"/>
      </w:pPr>
    </w:p>
    <w:p w14:paraId="1AAE7A76" w14:textId="77777777" w:rsidR="009C011C" w:rsidRDefault="009C011C" w:rsidP="005A7CE8">
      <w:pPr>
        <w:jc w:val="both"/>
      </w:pPr>
    </w:p>
    <w:p w14:paraId="1AAE7A77" w14:textId="77777777" w:rsidR="009C011C" w:rsidRPr="00426969" w:rsidRDefault="009C011C" w:rsidP="009C011C">
      <w:pPr>
        <w:jc w:val="both"/>
      </w:pPr>
      <w:r>
        <w:t xml:space="preserve">KLASA: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AE7A78" w14:textId="77777777" w:rsidR="009C011C" w:rsidRPr="00356160" w:rsidRDefault="009C011C" w:rsidP="009C011C">
      <w:pPr>
        <w:jc w:val="both"/>
      </w:pPr>
      <w:r w:rsidRPr="00356160">
        <w:t xml:space="preserve">URBROJ: </w:t>
      </w:r>
    </w:p>
    <w:p w14:paraId="1AAE7A79" w14:textId="77777777" w:rsidR="009C011C" w:rsidRPr="00356160" w:rsidRDefault="009C011C" w:rsidP="009C011C">
      <w:pPr>
        <w:jc w:val="both"/>
      </w:pPr>
    </w:p>
    <w:p w14:paraId="1AAE7A7A" w14:textId="77777777" w:rsidR="009C011C" w:rsidRPr="00356160" w:rsidRDefault="009C011C" w:rsidP="009C011C">
      <w:pPr>
        <w:jc w:val="both"/>
      </w:pPr>
      <w:r>
        <w:t>Zagreb,               2019</w:t>
      </w:r>
      <w:r w:rsidRPr="00356160">
        <w:t xml:space="preserve">. godine                                                           </w:t>
      </w:r>
    </w:p>
    <w:p w14:paraId="1AAE7A7B" w14:textId="77777777" w:rsidR="009C011C" w:rsidRDefault="009C011C" w:rsidP="009C011C">
      <w:pPr>
        <w:jc w:val="both"/>
      </w:pPr>
    </w:p>
    <w:p w14:paraId="1AAE7A7C" w14:textId="77777777" w:rsidR="009C011C" w:rsidRDefault="009C011C" w:rsidP="009C011C">
      <w:pPr>
        <w:jc w:val="both"/>
      </w:pPr>
    </w:p>
    <w:p w14:paraId="1AAE7A7E" w14:textId="77777777" w:rsidR="005A7CE8" w:rsidRDefault="005A7CE8" w:rsidP="005A7CE8">
      <w:pPr>
        <w:jc w:val="both"/>
      </w:pPr>
    </w:p>
    <w:p w14:paraId="1AAE7A7F" w14:textId="77777777" w:rsidR="005A7CE8" w:rsidRDefault="005A7CE8" w:rsidP="005A7CE8">
      <w:pPr>
        <w:jc w:val="both"/>
      </w:pPr>
    </w:p>
    <w:p w14:paraId="1AAE7A80" w14:textId="77777777" w:rsidR="005A7CE8" w:rsidRDefault="005A7CE8" w:rsidP="005A7CE8">
      <w:pPr>
        <w:jc w:val="both"/>
      </w:pPr>
      <w:r>
        <w:rPr>
          <w:b/>
        </w:rPr>
        <w:t xml:space="preserve">                                                                                                          </w:t>
      </w:r>
      <w:r>
        <w:t xml:space="preserve">PREDSJEDNIK                                                      </w:t>
      </w:r>
    </w:p>
    <w:p w14:paraId="1AAE7A81" w14:textId="77777777" w:rsidR="005A7CE8" w:rsidRDefault="005A7CE8" w:rsidP="005A7C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A21AAB" w14:textId="77777777" w:rsidR="003916A5" w:rsidRDefault="003916A5" w:rsidP="005A7CE8">
      <w:pPr>
        <w:jc w:val="both"/>
      </w:pPr>
    </w:p>
    <w:p w14:paraId="1AAE7A82" w14:textId="77777777" w:rsidR="005A7CE8" w:rsidRDefault="005A7CE8" w:rsidP="005A7CE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mr. sc. Andrej Plenković</w:t>
      </w:r>
    </w:p>
    <w:p w14:paraId="1AAE7A83" w14:textId="77777777" w:rsidR="005A7CE8" w:rsidRPr="0075245F" w:rsidRDefault="005A7CE8" w:rsidP="005A7CE8">
      <w:pPr>
        <w:jc w:val="both"/>
      </w:pPr>
    </w:p>
    <w:p w14:paraId="1AAE7A84" w14:textId="77777777" w:rsidR="00DC6B5F" w:rsidRDefault="00DC6B5F" w:rsidP="005A7CE8">
      <w:pPr>
        <w:jc w:val="both"/>
      </w:pPr>
      <w:r>
        <w:tab/>
      </w:r>
      <w:r>
        <w:tab/>
      </w:r>
      <w:r>
        <w:tab/>
      </w:r>
      <w:r>
        <w:tab/>
      </w:r>
    </w:p>
    <w:p w14:paraId="1AAE7A85" w14:textId="77777777" w:rsidR="00DC6B5F" w:rsidRDefault="00DC6B5F" w:rsidP="00DC6B5F"/>
    <w:p w14:paraId="1AAE7A86" w14:textId="77777777" w:rsidR="00DC6B5F" w:rsidRDefault="00DC6B5F" w:rsidP="00DC6B5F">
      <w:pPr>
        <w:tabs>
          <w:tab w:val="left" w:pos="2070"/>
        </w:tabs>
        <w:jc w:val="center"/>
      </w:pPr>
    </w:p>
    <w:p w14:paraId="1AAE7A87" w14:textId="77777777" w:rsidR="00711795" w:rsidRDefault="00711795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8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9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A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B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C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D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E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8F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0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1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2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3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4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5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6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7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8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9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A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B" w14:textId="77777777" w:rsidR="004755AB" w:rsidRDefault="004755AB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C" w14:textId="77777777" w:rsidR="00DC6B5F" w:rsidRPr="00A22D91" w:rsidRDefault="00DC6B5F" w:rsidP="00DC6B5F">
      <w:pPr>
        <w:tabs>
          <w:tab w:val="left" w:pos="2070"/>
        </w:tabs>
        <w:jc w:val="center"/>
        <w:rPr>
          <w:b/>
          <w:sz w:val="32"/>
          <w:szCs w:val="32"/>
        </w:rPr>
      </w:pPr>
      <w:r w:rsidRPr="00A22D91">
        <w:rPr>
          <w:b/>
          <w:sz w:val="32"/>
          <w:szCs w:val="32"/>
        </w:rPr>
        <w:lastRenderedPageBreak/>
        <w:t>O b r a z l o ž e n j e</w:t>
      </w:r>
    </w:p>
    <w:p w14:paraId="1AAE7A9D" w14:textId="77777777" w:rsidR="00DC6B5F" w:rsidRPr="00A22D91" w:rsidRDefault="00DC6B5F" w:rsidP="00DC6B5F">
      <w:pPr>
        <w:tabs>
          <w:tab w:val="left" w:pos="2070"/>
        </w:tabs>
        <w:jc w:val="center"/>
        <w:rPr>
          <w:b/>
          <w:sz w:val="32"/>
          <w:szCs w:val="32"/>
        </w:rPr>
      </w:pPr>
    </w:p>
    <w:p w14:paraId="1AAE7A9E" w14:textId="0224CD2C" w:rsidR="00640AFA" w:rsidRDefault="00640AFA" w:rsidP="00640AFA">
      <w:pPr>
        <w:jc w:val="both"/>
      </w:pPr>
      <w:r>
        <w:rPr>
          <w:rFonts w:eastAsia="Calibri"/>
          <w:lang w:eastAsia="en-US"/>
        </w:rPr>
        <w:t xml:space="preserve">Veleučilište u Karlovcu </w:t>
      </w:r>
      <w:r w:rsidR="00711795">
        <w:rPr>
          <w:rFonts w:eastAsia="Calibri"/>
          <w:lang w:eastAsia="en-US"/>
        </w:rPr>
        <w:t xml:space="preserve"> </w:t>
      </w:r>
      <w:r w:rsidR="00DC6B5F">
        <w:rPr>
          <w:rFonts w:eastAsia="Calibri"/>
          <w:lang w:eastAsia="en-US"/>
        </w:rPr>
        <w:t>obratil</w:t>
      </w:r>
      <w:r w:rsidR="00711795">
        <w:rPr>
          <w:rFonts w:eastAsia="Calibri"/>
          <w:lang w:eastAsia="en-US"/>
        </w:rPr>
        <w:t>o</w:t>
      </w:r>
      <w:r w:rsidR="00DC6B5F">
        <w:rPr>
          <w:rFonts w:eastAsia="Calibri"/>
          <w:lang w:eastAsia="en-US"/>
        </w:rPr>
        <w:t xml:space="preserve"> se s zahtjevom Ministarstvu državne imovine za prenošenje u vlasništvo nekretnine označene kao </w:t>
      </w:r>
      <w:r>
        <w:t>kat.čest.br. 992/4, Ul. Vjekoslava Karasa, ukupne površine 10</w:t>
      </w:r>
      <w:r w:rsidR="00470277">
        <w:t>.</w:t>
      </w:r>
      <w:r>
        <w:t>495 m², izgrađeno zemljište, površine 1</w:t>
      </w:r>
      <w:r w:rsidR="00470277">
        <w:t>.</w:t>
      </w:r>
      <w:r>
        <w:t>061 m², dvorište, površine 7</w:t>
      </w:r>
      <w:r w:rsidR="00470277">
        <w:t>.</w:t>
      </w:r>
      <w:r>
        <w:t>855 m², kuća, Ul. Vjekoslava Karasa, površine 579 m², nadstrešnica, Ul. Vjekoslava Karasa, površine 32 m², kuća, Ul. Vjekoslava Karasa, površine 115 m², kuća, Ul. Vjekoslava Karasa, površine 853 m²</w:t>
      </w:r>
      <w:r>
        <w:rPr>
          <w:rFonts w:eastAsia="Calibri"/>
        </w:rPr>
        <w:t>, upisane u zk.ul.br. 2347</w:t>
      </w:r>
      <w:r w:rsidR="00470277">
        <w:rPr>
          <w:rFonts w:eastAsia="Calibri"/>
        </w:rPr>
        <w:t xml:space="preserve"> k.o. Karlovac II</w:t>
      </w:r>
      <w:r>
        <w:rPr>
          <w:rFonts w:eastAsia="Calibri"/>
        </w:rPr>
        <w:t>, kod Općinskog suda u Karlovcu, zemljišnoknjižni odjel Karlovac.</w:t>
      </w:r>
    </w:p>
    <w:p w14:paraId="1AAE7A9F" w14:textId="77777777" w:rsidR="00711795" w:rsidRDefault="00711795" w:rsidP="00711795">
      <w:pPr>
        <w:jc w:val="both"/>
      </w:pPr>
    </w:p>
    <w:p w14:paraId="1AAE7AA0" w14:textId="77777777" w:rsidR="00FC6247" w:rsidRDefault="00640AFA" w:rsidP="007117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Veleučilište u K</w:t>
      </w:r>
      <w:r w:rsidR="00FC6247">
        <w:rPr>
          <w:rFonts w:eastAsia="Calibri"/>
          <w:lang w:eastAsia="en-US"/>
        </w:rPr>
        <w:t>arlovcu</w:t>
      </w:r>
      <w:r w:rsidR="00711795">
        <w:rPr>
          <w:rFonts w:eastAsia="Calibri"/>
          <w:lang w:eastAsia="en-US"/>
        </w:rPr>
        <w:t xml:space="preserve"> je javno </w:t>
      </w:r>
      <w:r w:rsidR="00FC6247">
        <w:rPr>
          <w:rFonts w:eastAsia="Calibri"/>
          <w:lang w:eastAsia="en-US"/>
        </w:rPr>
        <w:t xml:space="preserve">visoko učilište </w:t>
      </w:r>
      <w:r w:rsidR="00B5765A">
        <w:rPr>
          <w:rFonts w:eastAsia="Calibri"/>
          <w:lang w:eastAsia="en-US"/>
        </w:rPr>
        <w:t xml:space="preserve">koje obavlja djelatnosti ustrojavanja i izvođenja preddiplomskih stručnih studija i specijalističkih diplomskih stručnih studija, stručnog i znanstvenog rad iz znanstvenih područja tehničkih, društvenih, biotehničkih, biomedicine i zdravstva, te interdisciplinarnih područja znanosti, </w:t>
      </w:r>
      <w:r w:rsidR="00FC6247">
        <w:rPr>
          <w:rFonts w:eastAsia="Calibri"/>
          <w:lang w:eastAsia="en-US"/>
        </w:rPr>
        <w:t>koje</w:t>
      </w:r>
      <w:r w:rsidR="00711795">
        <w:rPr>
          <w:rFonts w:eastAsia="Calibri"/>
          <w:lang w:eastAsia="en-US"/>
        </w:rPr>
        <w:t>mu je osnivač Republika Hrvatska</w:t>
      </w:r>
      <w:r w:rsidR="00FC6247">
        <w:rPr>
          <w:rFonts w:eastAsia="Calibri"/>
          <w:lang w:eastAsia="en-US"/>
        </w:rPr>
        <w:t xml:space="preserve"> i prava i dužnosti osnivača obnaša Ministarstvo znanosti i obrazovanja, a Veleučilište je osnovano Uredbom o osnivanju </w:t>
      </w:r>
      <w:r w:rsidR="009E5DE1">
        <w:rPr>
          <w:rFonts w:eastAsia="Calibri"/>
          <w:lang w:eastAsia="en-US"/>
        </w:rPr>
        <w:t>V</w:t>
      </w:r>
      <w:r w:rsidR="00FC6247">
        <w:rPr>
          <w:rFonts w:eastAsia="Calibri"/>
          <w:lang w:eastAsia="en-US"/>
        </w:rPr>
        <w:t>eleučilišta u Karlovcu (Narodne novine, br. 40/97, 51/05, 57/07 i 119/13).</w:t>
      </w:r>
    </w:p>
    <w:p w14:paraId="1AAE7AA1" w14:textId="77777777" w:rsidR="00FC6247" w:rsidRDefault="00FC6247" w:rsidP="00711795">
      <w:pPr>
        <w:jc w:val="both"/>
        <w:rPr>
          <w:rFonts w:eastAsia="Calibri"/>
          <w:lang w:eastAsia="en-US"/>
        </w:rPr>
      </w:pPr>
    </w:p>
    <w:p w14:paraId="1AAE7AA2" w14:textId="2DF01F75" w:rsidR="00C0204B" w:rsidRDefault="009E5DE1" w:rsidP="009E5D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Veleučilište u Karlovcu podnesenim zahtjevom za darovanjem</w:t>
      </w:r>
      <w:r w:rsidR="00C0204B">
        <w:rPr>
          <w:rFonts w:eastAsia="Calibri"/>
          <w:lang w:eastAsia="en-US"/>
        </w:rPr>
        <w:t xml:space="preserve"> označene nekretnine istaknulo je da bi rekonstrukcijom i preuređenjem postojećih</w:t>
      </w:r>
      <w:r w:rsidR="007A20FB">
        <w:rPr>
          <w:rFonts w:eastAsia="Calibri"/>
          <w:lang w:eastAsia="en-US"/>
        </w:rPr>
        <w:t xml:space="preserve"> zgrada na označenoj nekretnini</w:t>
      </w:r>
      <w:r w:rsidR="00C0204B">
        <w:rPr>
          <w:rFonts w:eastAsia="Calibri"/>
          <w:lang w:eastAsia="en-US"/>
        </w:rPr>
        <w:t xml:space="preserve"> sačuvali od propadanja i stavili u funkciju i to:</w:t>
      </w:r>
    </w:p>
    <w:p w14:paraId="1AAE7AA3" w14:textId="77777777" w:rsidR="00B5765A" w:rsidRDefault="00B5765A" w:rsidP="009E5DE1">
      <w:pPr>
        <w:jc w:val="both"/>
        <w:rPr>
          <w:rFonts w:eastAsia="Calibri"/>
          <w:lang w:eastAsia="en-US"/>
        </w:rPr>
      </w:pPr>
    </w:p>
    <w:p w14:paraId="1AAE7AA4" w14:textId="77777777" w:rsidR="00C0204B" w:rsidRDefault="00C0204B" w:rsidP="009E5DE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zgradu u Ulici Karasovoj 8 „Vojnu bolnicu“, za potrebe proširenja kapaciteta Studentskog doma u Karlovcu i </w:t>
      </w:r>
    </w:p>
    <w:p w14:paraId="1AAE7AA5" w14:textId="1B4F2484" w:rsidR="00C0204B" w:rsidRDefault="007A20FB" w:rsidP="009E5DE1">
      <w:pPr>
        <w:jc w:val="both"/>
      </w:pPr>
      <w:r>
        <w:rPr>
          <w:rFonts w:eastAsia="Calibri"/>
          <w:lang w:eastAsia="en-US"/>
        </w:rPr>
        <w:t xml:space="preserve">- zgradu „Bosanskog magazina“, </w:t>
      </w:r>
      <w:r w:rsidR="00C0204B">
        <w:rPr>
          <w:rFonts w:eastAsia="Calibri"/>
          <w:lang w:eastAsia="en-US"/>
        </w:rPr>
        <w:t xml:space="preserve">za potrebe </w:t>
      </w:r>
      <w:r w:rsidR="00C0204B">
        <w:t>izgradnje restorana studentske prehrane i interpretacijski centar (na temu fortifikacijskog sustava Karlovačke tvrđave).</w:t>
      </w:r>
    </w:p>
    <w:p w14:paraId="1AAE7AA6" w14:textId="77777777" w:rsidR="00C0204B" w:rsidRDefault="00C0204B" w:rsidP="009E5DE1">
      <w:pPr>
        <w:jc w:val="both"/>
      </w:pPr>
    </w:p>
    <w:p w14:paraId="1AAE7AA7" w14:textId="5509580B" w:rsidR="00F22EA2" w:rsidRDefault="00711795" w:rsidP="009E5DE1">
      <w:pPr>
        <w:jc w:val="both"/>
      </w:pPr>
      <w:r>
        <w:t xml:space="preserve">Također, je </w:t>
      </w:r>
      <w:r w:rsidR="00C0204B">
        <w:t xml:space="preserve">Veleučilište u Karlovcu istaknulo da se dodatnim smještajnim kapacitetima </w:t>
      </w:r>
      <w:r w:rsidR="00117C20">
        <w:t>kao i izgradnjom restorana</w:t>
      </w:r>
      <w:r w:rsidR="00C0204B">
        <w:t xml:space="preserve"> </w:t>
      </w:r>
      <w:r w:rsidR="00117C20">
        <w:t xml:space="preserve">studentske prehrane i dr. sadržaja pojeftinjuje studiranje studenata,  bitno olakšava život i njihovim obiteljima, podiže </w:t>
      </w:r>
      <w:r>
        <w:t>studentsk</w:t>
      </w:r>
      <w:r w:rsidR="00117C20">
        <w:t>i</w:t>
      </w:r>
      <w:r>
        <w:t xml:space="preserve"> standar</w:t>
      </w:r>
      <w:r w:rsidR="00F22EA2">
        <w:t>d</w:t>
      </w:r>
      <w:r>
        <w:t xml:space="preserve"> u smislu poboljšanja uvjeta i kvalitete studentskog </w:t>
      </w:r>
      <w:r w:rsidR="00ED6F0F">
        <w:t xml:space="preserve">života, organizacije popratnih </w:t>
      </w:r>
      <w:r>
        <w:t>sadržaja studentskog djelovanja kao i jačanja zna</w:t>
      </w:r>
      <w:r w:rsidR="00F22EA2">
        <w:t xml:space="preserve">nstveno-nastavnih kapaciteta. </w:t>
      </w:r>
    </w:p>
    <w:p w14:paraId="1AAE7AA8" w14:textId="77777777" w:rsidR="00ED6F0F" w:rsidRPr="00117C20" w:rsidRDefault="00ED6F0F" w:rsidP="009E5DE1">
      <w:pPr>
        <w:jc w:val="both"/>
      </w:pPr>
    </w:p>
    <w:p w14:paraId="1AAE7AA9" w14:textId="77777777" w:rsidR="00263B71" w:rsidRDefault="00F22EA2" w:rsidP="00DC6B5F">
      <w:pPr>
        <w:tabs>
          <w:tab w:val="left" w:pos="2070"/>
        </w:tabs>
        <w:jc w:val="both"/>
      </w:pPr>
      <w:r>
        <w:t>Radi reali</w:t>
      </w:r>
      <w:r w:rsidR="003D4990">
        <w:t xml:space="preserve">zacije navedenog, </w:t>
      </w:r>
      <w:r w:rsidR="000B713B">
        <w:t>Veleučilište u Karlovcu je izradilo Idejno rješenje za rekonstrukciju, uređenje i prenamjenu postojeće zgrade „Vojne bolnice“ u studentski dom (proširenje kapaciteta postojećeg studentskog doma), izrađeno od Arhitektonskog biroa „Agora“ d.o.o.. Karlovac, Smičiklasova 7a, broj projekta:26-05-06/18 i Idejno rješenje rekonstrukcije, prenamjene i uređenja zgrade „Bosanskog magazina“ u restoran studentske prehrane i interpretacijski centar, izrađeno od Ured ovlaštene arhitektice Nikoline Maradin, dipl.ing.arh., Karlovac, Kupska 2, broj tehničkog dnevnika:01/2019.</w:t>
      </w:r>
    </w:p>
    <w:p w14:paraId="1AAE7AAA" w14:textId="77777777" w:rsidR="00263B71" w:rsidRDefault="00263B71" w:rsidP="00DC6B5F">
      <w:pPr>
        <w:tabs>
          <w:tab w:val="left" w:pos="2070"/>
        </w:tabs>
        <w:jc w:val="both"/>
      </w:pPr>
    </w:p>
    <w:p w14:paraId="1AAE7AAB" w14:textId="77777777" w:rsidR="00DC6B5F" w:rsidRDefault="00263B71" w:rsidP="00DC6B5F">
      <w:pPr>
        <w:tabs>
          <w:tab w:val="left" w:pos="2070"/>
        </w:tabs>
        <w:jc w:val="both"/>
      </w:pPr>
      <w:r>
        <w:t>Lokacijskom informacijom</w:t>
      </w:r>
      <w:r w:rsidR="00711795">
        <w:t xml:space="preserve"> </w:t>
      </w:r>
      <w:r>
        <w:t xml:space="preserve">izdanom od Grada </w:t>
      </w:r>
      <w:r w:rsidR="00EB404B">
        <w:t>Karlovca</w:t>
      </w:r>
      <w:r>
        <w:t xml:space="preserve">, Upravni odjel za </w:t>
      </w:r>
      <w:r w:rsidR="00EB404B">
        <w:t>poslove provedbe dokumenta prostornog uređenja</w:t>
      </w:r>
      <w:r>
        <w:t xml:space="preserve"> od </w:t>
      </w:r>
      <w:r w:rsidR="004E5D67">
        <w:t>12.02.2</w:t>
      </w:r>
      <w:r>
        <w:t xml:space="preserve">019. godine utvrđeno je da se označena nekretnina nalazi unutar obuhvata </w:t>
      </w:r>
      <w:r w:rsidR="004E5D67">
        <w:t>UPU Zvijezda - Karlovac (Glasnik grada Karlovca, broj 07/17)</w:t>
      </w:r>
      <w:r>
        <w:t xml:space="preserve">,  </w:t>
      </w:r>
      <w:r w:rsidR="004E5D67">
        <w:t>dio javne i društvene namjene (D), dio povijesni nasip, dio javne zelene površine, javni perivoji i šetališta, dio čestice označen i nalazi se u bloku prema studiji graditeljskih obilježja s konzervatorskom situacijom.</w:t>
      </w:r>
    </w:p>
    <w:p w14:paraId="1AAE7AAC" w14:textId="77777777" w:rsidR="00263B71" w:rsidRDefault="00263B71" w:rsidP="00DC6B5F">
      <w:pPr>
        <w:tabs>
          <w:tab w:val="left" w:pos="2070"/>
        </w:tabs>
        <w:jc w:val="both"/>
      </w:pPr>
    </w:p>
    <w:p w14:paraId="1AAE7AAD" w14:textId="77777777" w:rsidR="003359F7" w:rsidRDefault="003359F7" w:rsidP="00DC6B5F">
      <w:pPr>
        <w:jc w:val="both"/>
        <w:rPr>
          <w:rFonts w:eastAsia="Calibri"/>
          <w:lang w:eastAsia="en-US"/>
        </w:rPr>
      </w:pPr>
    </w:p>
    <w:p w14:paraId="1AAE7AAE" w14:textId="77777777" w:rsidR="003359F7" w:rsidRDefault="003359F7" w:rsidP="00DC6B5F">
      <w:pPr>
        <w:jc w:val="both"/>
        <w:rPr>
          <w:rFonts w:eastAsia="Calibri"/>
          <w:lang w:eastAsia="en-US"/>
        </w:rPr>
      </w:pPr>
    </w:p>
    <w:p w14:paraId="1AAE7AAF" w14:textId="77777777" w:rsidR="003359F7" w:rsidRDefault="003359F7" w:rsidP="00DC6B5F">
      <w:pPr>
        <w:jc w:val="both"/>
        <w:rPr>
          <w:rFonts w:eastAsia="Calibri"/>
          <w:lang w:eastAsia="en-US"/>
        </w:rPr>
      </w:pPr>
    </w:p>
    <w:p w14:paraId="1AAE7AB0" w14:textId="417CC96B" w:rsidR="00B5765A" w:rsidRPr="003359F7" w:rsidRDefault="0042396A" w:rsidP="00B5765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Izrađen je </w:t>
      </w:r>
      <w:r w:rsidR="00263B71">
        <w:rPr>
          <w:rFonts w:eastAsia="Calibri"/>
          <w:lang w:eastAsia="en-US"/>
        </w:rPr>
        <w:t>Procjembe</w:t>
      </w:r>
      <w:r w:rsidR="00B5765A">
        <w:rPr>
          <w:rFonts w:eastAsia="Calibri"/>
          <w:lang w:eastAsia="en-US"/>
        </w:rPr>
        <w:t xml:space="preserve">ni elaborat br.:TD:247-ZIZ-KARL-MIDIM/18, </w:t>
      </w:r>
      <w:r w:rsidR="002A0320">
        <w:rPr>
          <w:rFonts w:eastAsia="Calibri"/>
          <w:lang w:eastAsia="en-US"/>
        </w:rPr>
        <w:t xml:space="preserve">po t.d. </w:t>
      </w:r>
      <w:r w:rsidR="00B5765A">
        <w:rPr>
          <w:rFonts w:eastAsia="Calibri"/>
          <w:lang w:eastAsia="en-US"/>
        </w:rPr>
        <w:t>VERID</w:t>
      </w:r>
      <w:r w:rsidR="007A20FB">
        <w:rPr>
          <w:rFonts w:eastAsia="Calibri"/>
          <w:lang w:eastAsia="en-US"/>
        </w:rPr>
        <w:t>ON d.o.o., Zagreb, Lisičina 20,</w:t>
      </w:r>
      <w:r w:rsidR="00B5765A">
        <w:rPr>
          <w:rFonts w:eastAsia="Calibri"/>
          <w:lang w:eastAsia="en-US"/>
        </w:rPr>
        <w:t xml:space="preserve"> izrađen po Zrinoslavu Cerancu, dipl.ing.građ., staln</w:t>
      </w:r>
      <w:r w:rsidR="002A0320">
        <w:rPr>
          <w:rFonts w:eastAsia="Calibri"/>
          <w:lang w:eastAsia="en-US"/>
        </w:rPr>
        <w:t>om</w:t>
      </w:r>
      <w:r w:rsidR="00B5765A">
        <w:rPr>
          <w:rFonts w:eastAsia="Calibri"/>
          <w:lang w:eastAsia="en-US"/>
        </w:rPr>
        <w:t xml:space="preserve"> sudsk</w:t>
      </w:r>
      <w:r w:rsidR="002A0320">
        <w:rPr>
          <w:rFonts w:eastAsia="Calibri"/>
          <w:lang w:eastAsia="en-US"/>
        </w:rPr>
        <w:t>om</w:t>
      </w:r>
      <w:r w:rsidR="00B5765A">
        <w:rPr>
          <w:rFonts w:eastAsia="Calibri"/>
          <w:lang w:eastAsia="en-US"/>
        </w:rPr>
        <w:t xml:space="preserve"> vještak</w:t>
      </w:r>
      <w:r w:rsidR="002A0320">
        <w:rPr>
          <w:rFonts w:eastAsia="Calibri"/>
          <w:lang w:eastAsia="en-US"/>
        </w:rPr>
        <w:t>u</w:t>
      </w:r>
      <w:r w:rsidR="00B5765A">
        <w:rPr>
          <w:rFonts w:eastAsia="Calibri"/>
          <w:lang w:eastAsia="en-US"/>
        </w:rPr>
        <w:t xml:space="preserve"> za graditeljstvo i procjenu nekretnina, revidirano</w:t>
      </w:r>
      <w:r w:rsidR="002A0320">
        <w:rPr>
          <w:rFonts w:eastAsia="Calibri"/>
          <w:lang w:eastAsia="en-US"/>
        </w:rPr>
        <w:t>m</w:t>
      </w:r>
      <w:r w:rsidR="00B5765A">
        <w:rPr>
          <w:rFonts w:eastAsia="Calibri"/>
          <w:lang w:eastAsia="en-US"/>
        </w:rPr>
        <w:t xml:space="preserve"> od</w:t>
      </w:r>
      <w:r w:rsidR="00B5765A" w:rsidRPr="00043F69">
        <w:rPr>
          <w:rFonts w:eastAsia="Calibri"/>
          <w:lang w:eastAsia="en-US"/>
        </w:rPr>
        <w:t xml:space="preserve"> strane Službe za tehničke </w:t>
      </w:r>
      <w:r w:rsidR="002A0320">
        <w:rPr>
          <w:rFonts w:eastAsia="Calibri"/>
          <w:lang w:eastAsia="en-US"/>
        </w:rPr>
        <w:t xml:space="preserve">poslove </w:t>
      </w:r>
      <w:r w:rsidR="00B5765A" w:rsidRPr="00043F69">
        <w:rPr>
          <w:rFonts w:eastAsia="Calibri"/>
          <w:lang w:eastAsia="en-US"/>
        </w:rPr>
        <w:t>Ministarstva državne imovine</w:t>
      </w:r>
      <w:r w:rsidR="000E2631">
        <w:rPr>
          <w:rFonts w:eastAsia="Calibri"/>
          <w:lang w:eastAsia="en-US"/>
        </w:rPr>
        <w:t>, te vrijednost označene nekretnine navedene u točki I. ove Odluke iznosi</w:t>
      </w:r>
      <w:r w:rsidR="00B5765A">
        <w:t xml:space="preserve"> 20.410.000,00 kn</w:t>
      </w:r>
      <w:r w:rsidR="000E2631">
        <w:rPr>
          <w:rFonts w:eastAsia="Calibri"/>
          <w:lang w:eastAsia="en-US"/>
        </w:rPr>
        <w:t>.</w:t>
      </w:r>
      <w:r w:rsidR="00B5765A" w:rsidRPr="00B55892">
        <w:rPr>
          <w:b/>
        </w:rPr>
        <w:t xml:space="preserve"> </w:t>
      </w:r>
    </w:p>
    <w:p w14:paraId="1AAE7AB1" w14:textId="77777777" w:rsidR="00B5765A" w:rsidRDefault="00B5765A" w:rsidP="00375D32">
      <w:pPr>
        <w:jc w:val="both"/>
      </w:pPr>
    </w:p>
    <w:p w14:paraId="1AAE7AB2" w14:textId="77777777" w:rsidR="00375D32" w:rsidRDefault="003E0698" w:rsidP="00375D32">
      <w:pPr>
        <w:jc w:val="both"/>
      </w:pPr>
      <w:r>
        <w:t>Zakonom o znanstvenoj djelatnosti i visokom obrazovanju (Narodne novine, br. 123/03, 198/03, 105/04, 174/04, 02/07, 46/07, 45/09, 63/11, 94/13, 139/13, 101/14, 60/15 i 13</w:t>
      </w:r>
      <w:r w:rsidR="00375D32">
        <w:t>1</w:t>
      </w:r>
      <w:r>
        <w:t>/17</w:t>
      </w:r>
      <w:r w:rsidR="00375D32">
        <w:t>) i to č</w:t>
      </w:r>
      <w:r w:rsidR="00DC6B5F">
        <w:t xml:space="preserve">lankom 2. je propisano „da </w:t>
      </w:r>
      <w:r w:rsidR="00EC43DB">
        <w:t xml:space="preserve">znanstvena djelatnost i </w:t>
      </w:r>
      <w:r w:rsidR="00375D32">
        <w:t>visoko obrazovanje predstavljaju djelatnosti od posebno interesa za Republiku Hrvatsku i sastavni su dio međunarodnog, posebno europskoga, znanstvenoga, umjetničkog i obrazovanog prostora.</w:t>
      </w:r>
      <w:r w:rsidR="0020602B">
        <w:t>“</w:t>
      </w:r>
      <w:r w:rsidR="00375D32">
        <w:t xml:space="preserve"> </w:t>
      </w:r>
    </w:p>
    <w:p w14:paraId="1AAE7AB3" w14:textId="77777777" w:rsidR="00375D32" w:rsidRDefault="00375D32" w:rsidP="00375D32">
      <w:pPr>
        <w:jc w:val="both"/>
      </w:pPr>
    </w:p>
    <w:p w14:paraId="1AAE7AB4" w14:textId="77777777" w:rsidR="00395014" w:rsidRDefault="00B5765A" w:rsidP="00395014">
      <w:pPr>
        <w:jc w:val="both"/>
        <w:rPr>
          <w:rFonts w:eastAsia="Calibri"/>
          <w:lang w:eastAsia="en-US"/>
        </w:rPr>
      </w:pPr>
      <w:r>
        <w:t xml:space="preserve">Veleučilište u Karlovcu </w:t>
      </w:r>
      <w:r w:rsidR="00A7694C">
        <w:t xml:space="preserve">je javno </w:t>
      </w:r>
      <w:r>
        <w:t xml:space="preserve">visoko učilište u </w:t>
      </w:r>
      <w:r w:rsidR="00A7694C">
        <w:t xml:space="preserve">smislu Zakona o znanstvenoj djelatnosti i visokom obrazovanju, te je osnivač </w:t>
      </w:r>
      <w:r>
        <w:t>Veleučilišta u Karlovcu Republika</w:t>
      </w:r>
      <w:r w:rsidR="0042396A">
        <w:t xml:space="preserve"> Hrvatska</w:t>
      </w:r>
      <w:r>
        <w:t xml:space="preserve">, </w:t>
      </w:r>
      <w:r w:rsidR="00A7694C">
        <w:t xml:space="preserve">a prava i dužnosti osnivača u ime Republike Hrvatske obavlja Ministarstvo znanosti i obrazovanja  i to temeljem članka </w:t>
      </w:r>
      <w:r w:rsidR="00395014">
        <w:t xml:space="preserve">2. Uredbe o osnivanju </w:t>
      </w:r>
      <w:r w:rsidR="00395014">
        <w:rPr>
          <w:rFonts w:eastAsia="Calibri"/>
          <w:lang w:eastAsia="en-US"/>
        </w:rPr>
        <w:t>Veleučilišta u Karlovcu (Narodne novine, br. 40/97, 51/05, 57/07 i 119/13).</w:t>
      </w:r>
    </w:p>
    <w:p w14:paraId="1AAE7AB5" w14:textId="77777777" w:rsidR="0020602B" w:rsidRDefault="0020602B" w:rsidP="00DC6B5F">
      <w:pPr>
        <w:tabs>
          <w:tab w:val="left" w:pos="2070"/>
        </w:tabs>
        <w:jc w:val="both"/>
      </w:pPr>
    </w:p>
    <w:p w14:paraId="1AAE7AB6" w14:textId="77777777" w:rsidR="0020602B" w:rsidRDefault="0020602B" w:rsidP="00DC6B5F">
      <w:pPr>
        <w:tabs>
          <w:tab w:val="left" w:pos="2070"/>
        </w:tabs>
        <w:jc w:val="both"/>
      </w:pPr>
      <w:r>
        <w:t xml:space="preserve">Člankom </w:t>
      </w:r>
      <w:r w:rsidR="0042396A">
        <w:t xml:space="preserve">9. Uredbe o osnivanju </w:t>
      </w:r>
      <w:r w:rsidR="002A0320">
        <w:t>V</w:t>
      </w:r>
      <w:r w:rsidR="0042396A">
        <w:t>eleučilišta u Karlovcu</w:t>
      </w:r>
      <w:r>
        <w:t xml:space="preserve"> je propisano da „</w:t>
      </w:r>
      <w:r w:rsidR="0011105F">
        <w:t>Veleučilište ne može bez suglasnosti osnivača steći, opteretiti ili otuđiti nekretnine i drugu imovinu, ugovoriti drugi posao ako vrijednost pojedinačnog ugovora iznosi više od 500.000,00 kn.</w:t>
      </w:r>
      <w:r>
        <w:t xml:space="preserve">“ </w:t>
      </w:r>
    </w:p>
    <w:p w14:paraId="1AAE7AB7" w14:textId="77777777" w:rsidR="0020602B" w:rsidRDefault="0020602B" w:rsidP="00DC6B5F">
      <w:pPr>
        <w:tabs>
          <w:tab w:val="left" w:pos="2070"/>
        </w:tabs>
        <w:jc w:val="both"/>
      </w:pPr>
    </w:p>
    <w:p w14:paraId="1AAE7AB8" w14:textId="77777777" w:rsidR="00640000" w:rsidRDefault="00DC6B5F" w:rsidP="00640000">
      <w:pPr>
        <w:jc w:val="both"/>
      </w:pPr>
      <w:r>
        <w:t xml:space="preserve">S obzirom na sve naprijed izneseno, Ministarstvo državne imovine je izradilo </w:t>
      </w:r>
      <w:r w:rsidR="00947F61">
        <w:t xml:space="preserve">nacrt Prijedloga odluke o </w:t>
      </w:r>
      <w:r w:rsidR="00640000">
        <w:t>prijenosu u vlasništvo Veleučilištu u Karlovcu nekretnine označene kao kat.čest.br. 992/4, površine 10</w:t>
      </w:r>
      <w:r w:rsidR="009755D4">
        <w:t>.</w:t>
      </w:r>
      <w:r w:rsidR="00640000">
        <w:t xml:space="preserve">495 m², k.o. Karlovac II,  u svrhu proširenja kapaciteta </w:t>
      </w:r>
      <w:r w:rsidR="002A0320">
        <w:t>S</w:t>
      </w:r>
      <w:r w:rsidR="00640000">
        <w:t>tudentskog doma u Karlovcu</w:t>
      </w:r>
      <w:r w:rsidR="009755D4">
        <w:t>,</w:t>
      </w:r>
      <w:r w:rsidR="00640000">
        <w:t xml:space="preserve"> izgradnju restorana studentske prehrane i interpretacijski centar.</w:t>
      </w:r>
    </w:p>
    <w:p w14:paraId="1AAE7AB9" w14:textId="77777777" w:rsidR="00F84E47" w:rsidRDefault="00F84E47" w:rsidP="00640000">
      <w:pPr>
        <w:jc w:val="both"/>
      </w:pPr>
    </w:p>
    <w:sectPr w:rsidR="00F84E47" w:rsidSect="002075B0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E7ABC" w14:textId="77777777" w:rsidR="00D1245F" w:rsidRDefault="00D1245F" w:rsidP="009C011C">
      <w:r>
        <w:separator/>
      </w:r>
    </w:p>
  </w:endnote>
  <w:endnote w:type="continuationSeparator" w:id="0">
    <w:p w14:paraId="1AAE7ABD" w14:textId="77777777" w:rsidR="00D1245F" w:rsidRDefault="00D1245F" w:rsidP="009C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49B6" w14:textId="77777777" w:rsidR="00AE6EE9" w:rsidRPr="00CE78D1" w:rsidRDefault="00AE6EE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019246"/>
      <w:docPartObj>
        <w:docPartGallery w:val="Page Numbers (Bottom of Page)"/>
        <w:docPartUnique/>
      </w:docPartObj>
    </w:sdtPr>
    <w:sdtEndPr/>
    <w:sdtContent>
      <w:p w14:paraId="1AAE7ABE" w14:textId="77777777" w:rsidR="009C011C" w:rsidRDefault="009C011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D12">
          <w:rPr>
            <w:noProof/>
          </w:rPr>
          <w:t>3</w:t>
        </w:r>
        <w:r>
          <w:fldChar w:fldCharType="end"/>
        </w:r>
      </w:p>
    </w:sdtContent>
  </w:sdt>
  <w:p w14:paraId="1AAE7ABF" w14:textId="77777777" w:rsidR="009C011C" w:rsidRDefault="009C01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E7ABA" w14:textId="77777777" w:rsidR="00D1245F" w:rsidRDefault="00D1245F" w:rsidP="009C011C">
      <w:r>
        <w:separator/>
      </w:r>
    </w:p>
  </w:footnote>
  <w:footnote w:type="continuationSeparator" w:id="0">
    <w:p w14:paraId="1AAE7ABB" w14:textId="77777777" w:rsidR="00D1245F" w:rsidRDefault="00D1245F" w:rsidP="009C0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5D"/>
    <w:rsid w:val="0008489D"/>
    <w:rsid w:val="00090C85"/>
    <w:rsid w:val="000B5657"/>
    <w:rsid w:val="000B5D29"/>
    <w:rsid w:val="000B713B"/>
    <w:rsid w:val="000C356E"/>
    <w:rsid w:val="000D22E9"/>
    <w:rsid w:val="000E2631"/>
    <w:rsid w:val="000F1FF0"/>
    <w:rsid w:val="0011105F"/>
    <w:rsid w:val="00117C20"/>
    <w:rsid w:val="00125306"/>
    <w:rsid w:val="001E04B2"/>
    <w:rsid w:val="0020602B"/>
    <w:rsid w:val="002075B0"/>
    <w:rsid w:val="00212085"/>
    <w:rsid w:val="00250BEE"/>
    <w:rsid w:val="002529D4"/>
    <w:rsid w:val="00263B71"/>
    <w:rsid w:val="002760CF"/>
    <w:rsid w:val="002A0320"/>
    <w:rsid w:val="002E2B71"/>
    <w:rsid w:val="002F41A6"/>
    <w:rsid w:val="003359F7"/>
    <w:rsid w:val="00346DA6"/>
    <w:rsid w:val="00354A92"/>
    <w:rsid w:val="00360C49"/>
    <w:rsid w:val="00375D32"/>
    <w:rsid w:val="00376990"/>
    <w:rsid w:val="003916A5"/>
    <w:rsid w:val="00393B9D"/>
    <w:rsid w:val="00395014"/>
    <w:rsid w:val="003A2940"/>
    <w:rsid w:val="003D4990"/>
    <w:rsid w:val="003E0698"/>
    <w:rsid w:val="003F5DCF"/>
    <w:rsid w:val="0042396A"/>
    <w:rsid w:val="004341EB"/>
    <w:rsid w:val="00470277"/>
    <w:rsid w:val="004755AB"/>
    <w:rsid w:val="00490613"/>
    <w:rsid w:val="004D7FC8"/>
    <w:rsid w:val="004E0030"/>
    <w:rsid w:val="004E5D67"/>
    <w:rsid w:val="00501633"/>
    <w:rsid w:val="005110F5"/>
    <w:rsid w:val="00551A02"/>
    <w:rsid w:val="00565AF1"/>
    <w:rsid w:val="00573F73"/>
    <w:rsid w:val="0058382B"/>
    <w:rsid w:val="00595E09"/>
    <w:rsid w:val="005A4CB7"/>
    <w:rsid w:val="005A7CE8"/>
    <w:rsid w:val="005D0641"/>
    <w:rsid w:val="0062574E"/>
    <w:rsid w:val="00640000"/>
    <w:rsid w:val="00640AFA"/>
    <w:rsid w:val="00657397"/>
    <w:rsid w:val="00684A62"/>
    <w:rsid w:val="006D0415"/>
    <w:rsid w:val="00711795"/>
    <w:rsid w:val="0072645E"/>
    <w:rsid w:val="00740575"/>
    <w:rsid w:val="00763E68"/>
    <w:rsid w:val="007A20FB"/>
    <w:rsid w:val="007E6323"/>
    <w:rsid w:val="007F54D8"/>
    <w:rsid w:val="008206B2"/>
    <w:rsid w:val="00830B35"/>
    <w:rsid w:val="008367A3"/>
    <w:rsid w:val="00846514"/>
    <w:rsid w:val="008602FA"/>
    <w:rsid w:val="008730BC"/>
    <w:rsid w:val="00891262"/>
    <w:rsid w:val="00892FE7"/>
    <w:rsid w:val="008C5160"/>
    <w:rsid w:val="00903707"/>
    <w:rsid w:val="00915237"/>
    <w:rsid w:val="00947F61"/>
    <w:rsid w:val="009720EB"/>
    <w:rsid w:val="009755D4"/>
    <w:rsid w:val="009A4E70"/>
    <w:rsid w:val="009C011C"/>
    <w:rsid w:val="009E5DE1"/>
    <w:rsid w:val="00A125D2"/>
    <w:rsid w:val="00A12D8D"/>
    <w:rsid w:val="00A12E11"/>
    <w:rsid w:val="00A7694C"/>
    <w:rsid w:val="00A877EE"/>
    <w:rsid w:val="00AA5B5D"/>
    <w:rsid w:val="00AE6EE9"/>
    <w:rsid w:val="00AE771A"/>
    <w:rsid w:val="00AF2987"/>
    <w:rsid w:val="00B20933"/>
    <w:rsid w:val="00B3708F"/>
    <w:rsid w:val="00B532AE"/>
    <w:rsid w:val="00B55892"/>
    <w:rsid w:val="00B5765A"/>
    <w:rsid w:val="00B66F05"/>
    <w:rsid w:val="00C0204B"/>
    <w:rsid w:val="00C05690"/>
    <w:rsid w:val="00C70821"/>
    <w:rsid w:val="00C71838"/>
    <w:rsid w:val="00CA3D12"/>
    <w:rsid w:val="00CD2EC6"/>
    <w:rsid w:val="00D1245F"/>
    <w:rsid w:val="00D144F9"/>
    <w:rsid w:val="00D43515"/>
    <w:rsid w:val="00D83EFB"/>
    <w:rsid w:val="00DC42D7"/>
    <w:rsid w:val="00DC6B5F"/>
    <w:rsid w:val="00E3487D"/>
    <w:rsid w:val="00E813D7"/>
    <w:rsid w:val="00EA3E1B"/>
    <w:rsid w:val="00EB404B"/>
    <w:rsid w:val="00EC43DB"/>
    <w:rsid w:val="00ED6F0F"/>
    <w:rsid w:val="00EF42A2"/>
    <w:rsid w:val="00F22EA2"/>
    <w:rsid w:val="00F8465F"/>
    <w:rsid w:val="00F84CAE"/>
    <w:rsid w:val="00F84E47"/>
    <w:rsid w:val="00FC6247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7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5F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90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C0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1C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C0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1C"/>
    <w:rPr>
      <w:rFonts w:eastAsia="Times New Roman"/>
      <w:lang w:eastAsia="hr-HR"/>
    </w:rPr>
  </w:style>
  <w:style w:type="paragraph" w:styleId="ListParagraph">
    <w:name w:val="List Paragraph"/>
    <w:basedOn w:val="Normal"/>
    <w:uiPriority w:val="34"/>
    <w:qFormat/>
    <w:rsid w:val="003916A5"/>
    <w:pPr>
      <w:ind w:left="720"/>
      <w:contextualSpacing/>
    </w:pPr>
  </w:style>
  <w:style w:type="table" w:styleId="TableGrid">
    <w:name w:val="Table Grid"/>
    <w:basedOn w:val="TableNormal"/>
    <w:rsid w:val="00AE6EE9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5F"/>
    <w:rPr>
      <w:rFonts w:eastAsia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E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90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C01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11C"/>
    <w:rPr>
      <w:rFonts w:eastAsia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C01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11C"/>
    <w:rPr>
      <w:rFonts w:eastAsia="Times New Roman"/>
      <w:lang w:eastAsia="hr-HR"/>
    </w:rPr>
  </w:style>
  <w:style w:type="paragraph" w:styleId="ListParagraph">
    <w:name w:val="List Paragraph"/>
    <w:basedOn w:val="Normal"/>
    <w:uiPriority w:val="34"/>
    <w:qFormat/>
    <w:rsid w:val="003916A5"/>
    <w:pPr>
      <w:ind w:left="720"/>
      <w:contextualSpacing/>
    </w:pPr>
  </w:style>
  <w:style w:type="table" w:styleId="TableGrid">
    <w:name w:val="Table Grid"/>
    <w:basedOn w:val="TableNormal"/>
    <w:rsid w:val="00AE6EE9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E0301-EA47-4B30-BCE4-057855DC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6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Iveljić</dc:creator>
  <cp:keywords/>
  <dc:description/>
  <cp:lastModifiedBy>Nina Ban Glasnović</cp:lastModifiedBy>
  <cp:revision>107</cp:revision>
  <cp:lastPrinted>2019-06-11T09:25:00Z</cp:lastPrinted>
  <dcterms:created xsi:type="dcterms:W3CDTF">2019-04-16T11:37:00Z</dcterms:created>
  <dcterms:modified xsi:type="dcterms:W3CDTF">2019-06-18T13:26:00Z</dcterms:modified>
</cp:coreProperties>
</file>