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B5" w:rsidRPr="00527F96" w:rsidRDefault="00A90BB5" w:rsidP="00A90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drawing>
          <wp:inline distT="0" distB="0" distL="0" distR="0" wp14:anchorId="3590B07E" wp14:editId="0ACFAA9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A90BB5" w:rsidRPr="00527F96" w:rsidRDefault="00A90BB5" w:rsidP="00A90BB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13. lipnja 2019.</w:t>
      </w:r>
    </w:p>
    <w:p w:rsidR="00A90BB5" w:rsidRPr="00527F96" w:rsidRDefault="00A90BB5" w:rsidP="00A90B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A90BB5" w:rsidRPr="00527F96" w:rsidRDefault="00A90BB5" w:rsidP="00A90BB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90BB5" w:rsidRPr="00527F96" w:rsidSect="00A90BB5">
          <w:headerReference w:type="default" r:id="rId9"/>
          <w:footerReference w:type="default" r:id="rId10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90BB5" w:rsidRPr="00527F96" w:rsidTr="00B31D19">
        <w:tc>
          <w:tcPr>
            <w:tcW w:w="1951" w:type="dxa"/>
          </w:tcPr>
          <w:p w:rsidR="00A90BB5" w:rsidRPr="00527F96" w:rsidRDefault="00A90BB5" w:rsidP="00A90BB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27F96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527F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90BB5" w:rsidRPr="00527F96" w:rsidRDefault="00A90BB5" w:rsidP="00A90BB5">
            <w:pPr>
              <w:spacing w:line="360" w:lineRule="auto"/>
              <w:rPr>
                <w:sz w:val="24"/>
                <w:szCs w:val="24"/>
              </w:rPr>
            </w:pPr>
            <w:r w:rsidRPr="00527F96">
              <w:rPr>
                <w:sz w:val="24"/>
                <w:szCs w:val="24"/>
              </w:rPr>
              <w:t>Ministarstvo mora, prometa i infrastrukture</w:t>
            </w:r>
          </w:p>
        </w:tc>
      </w:tr>
    </w:tbl>
    <w:p w:rsidR="00A90BB5" w:rsidRPr="00527F96" w:rsidRDefault="00A90BB5" w:rsidP="00A90B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A90BB5" w:rsidRPr="00527F96" w:rsidRDefault="00A90BB5" w:rsidP="00A90BB5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A90BB5" w:rsidRPr="00527F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A90BB5" w:rsidRPr="00527F96" w:rsidTr="00B31D19">
        <w:tc>
          <w:tcPr>
            <w:tcW w:w="1951" w:type="dxa"/>
          </w:tcPr>
          <w:p w:rsidR="00A90BB5" w:rsidRPr="00527F96" w:rsidRDefault="00A90BB5" w:rsidP="00A90BB5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527F96">
              <w:rPr>
                <w:b/>
                <w:smallCaps/>
                <w:sz w:val="24"/>
                <w:szCs w:val="24"/>
              </w:rPr>
              <w:lastRenderedPageBreak/>
              <w:t>Predmet</w:t>
            </w:r>
            <w:r w:rsidRPr="00527F9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A90BB5" w:rsidRPr="00527F96" w:rsidRDefault="00A90BB5" w:rsidP="00A90BB5">
            <w:pPr>
              <w:spacing w:line="360" w:lineRule="auto"/>
              <w:rPr>
                <w:sz w:val="24"/>
                <w:szCs w:val="24"/>
              </w:rPr>
            </w:pPr>
            <w:r w:rsidRPr="00527F96">
              <w:rPr>
                <w:bCs/>
                <w:sz w:val="24"/>
                <w:szCs w:val="24"/>
              </w:rPr>
              <w:t>Prijedlog odluke o davanju suglasnosti na prijenos koncesije na pomorskom dobru u svrhu gospodarskog korištenja luke posebne namjene - brodogradilišta Greben</w:t>
            </w:r>
            <w:r w:rsidRPr="00527F96">
              <w:rPr>
                <w:sz w:val="24"/>
                <w:szCs w:val="24"/>
              </w:rPr>
              <w:t xml:space="preserve"> </w:t>
            </w:r>
          </w:p>
        </w:tc>
      </w:tr>
    </w:tbl>
    <w:p w:rsidR="00A90BB5" w:rsidRPr="00527F96" w:rsidRDefault="00A90BB5" w:rsidP="00A90BB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A90BB5" w:rsidRPr="00527F96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54BB2" w:rsidRPr="00527F96" w:rsidRDefault="0090024C" w:rsidP="00A90BB5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35. Zakona o pom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orskom dobru i morskim lukama (Narodne novine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158/0</w:t>
      </w:r>
      <w:r w:rsidR="001F184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3, 100/04, 141/06, 38/09,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123/11</w:t>
      </w:r>
      <w:r w:rsidR="001F184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0BB5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1F184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Ustavnog suda Republike Hrvatske i 56/16</w:t>
      </w:r>
      <w:r w:rsidR="00BE775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) i članka 5.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Uredbe o postupku davanja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koncesije na pomorskom dobru (Narodne novine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br. 23/04, 101/04, 39/06, 63/08, 125/10, 102/11</w:t>
      </w:r>
      <w:r w:rsidR="001F184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83/12 i 10/17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je na sjednici održanoj </w:t>
      </w:r>
      <w:r w:rsidR="00454BB2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 2019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 donijela</w:t>
      </w:r>
    </w:p>
    <w:p w:rsidR="00A90BB5" w:rsidRPr="00527F96" w:rsidRDefault="00A90BB5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63B1F" w:rsidRPr="00527F96" w:rsidRDefault="00C63B1F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A90BB5" w:rsidRPr="00527F96" w:rsidRDefault="00A90BB5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0024C" w:rsidRPr="00527F96" w:rsidRDefault="0090024C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</w:t>
      </w:r>
      <w:r w:rsidR="00A90BB5"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D</w:t>
      </w:r>
      <w:r w:rsidR="00A90BB5"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L</w:t>
      </w:r>
      <w:r w:rsidR="00A90BB5"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  <w:r w:rsidR="00A90BB5"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</w:t>
      </w:r>
      <w:r w:rsidR="00A90BB5"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</w:t>
      </w:r>
    </w:p>
    <w:p w:rsidR="00A90BB5" w:rsidRPr="00527F96" w:rsidRDefault="00A90BB5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B0BA4" w:rsidRPr="00527F96" w:rsidRDefault="00A90BB5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o davanju suglasnosti na prijenos koncesije na pomorskom dobru </w:t>
      </w:r>
    </w:p>
    <w:p w:rsidR="0090024C" w:rsidRPr="00527F96" w:rsidRDefault="00A90BB5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svrhu gospodarskog korištenja luke posebne namjene - brodogradilišta Greben</w:t>
      </w:r>
    </w:p>
    <w:p w:rsidR="00A90BB5" w:rsidRPr="00527F96" w:rsidRDefault="00A90BB5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813F9" w:rsidRPr="00527F96" w:rsidRDefault="00C813F9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C63B1F" w:rsidRPr="00527F96" w:rsidRDefault="00C63B1F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90024C" w:rsidRPr="00527F96" w:rsidRDefault="0090024C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A90BB5" w:rsidRPr="00527F96" w:rsidRDefault="00A90BB5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0024C" w:rsidRPr="00527F96" w:rsidRDefault="0090024C" w:rsidP="00A90BB5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daje suglasnost na prijenos koncesije pomorskog dobra u svrhu gospodarskog korištenja luke posebne namjene </w:t>
      </w:r>
      <w:r w:rsidR="00A90BB5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90BB5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rodogradilišta </w:t>
      </w:r>
      <w:r w:rsidR="001F184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Greben</w:t>
      </w:r>
      <w:r w:rsidR="00BE775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je 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dodijeljena </w:t>
      </w:r>
      <w:r w:rsidR="00BE775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Odlukom o koncesiji pomorskog dobra u svrhu gospodarskog korištenja luke posebne namjene </w:t>
      </w:r>
      <w:r w:rsidR="00A90BB5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E775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brodogradilišta Greben (Narodne novine</w:t>
      </w:r>
      <w:r w:rsidR="00220BD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BE775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broj</w:t>
      </w:r>
      <w:r w:rsidR="00C12932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11/04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12932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</w:t>
      </w:r>
      <w:r w:rsidR="00C12932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C12932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Montmontaža </w:t>
      </w:r>
      <w:r w:rsidR="00220BD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C12932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Greben d.o.o. u stečaju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Obala 4 50, Vela Luka,</w:t>
      </w:r>
      <w:r w:rsidR="00C12932" w:rsidRPr="00527F96">
        <w:rPr>
          <w:rFonts w:ascii="Times New Roman" w:hAnsi="Times New Roman" w:cs="Times New Roman"/>
          <w:sz w:val="24"/>
          <w:szCs w:val="24"/>
        </w:rPr>
        <w:t xml:space="preserve"> </w:t>
      </w:r>
      <w:r w:rsidR="00C12932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OIB: 68547761103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Dosadašnji ovlaštenik koncesije)</w:t>
      </w:r>
      <w:r w:rsidR="004D0D57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3364D0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23A7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5C79F6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vlaštenika koncesije, društvo </w:t>
      </w:r>
      <w:r w:rsidR="009F7195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Global Grupa d.o.o.</w:t>
      </w:r>
      <w:r w:rsidR="00746A7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Riječka 12a,</w:t>
      </w:r>
      <w:r w:rsidR="004F739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Dubrovnik</w:t>
      </w:r>
      <w:r w:rsidR="009F7195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OIB:</w:t>
      </w:r>
      <w:r w:rsidR="009B0BA4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F7195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55189519473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Novi ovlaštenik koncesije), a koja koncesija je opterećena zalogom u korist vjerovnika </w:t>
      </w:r>
      <w:r w:rsidR="00220BD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društva Croatia Osiguranje d.d.</w:t>
      </w:r>
    </w:p>
    <w:p w:rsidR="00220BD1" w:rsidRPr="00527F96" w:rsidRDefault="00220BD1" w:rsidP="00A90BB5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FF3" w:rsidRPr="00527F96" w:rsidRDefault="005C79F6" w:rsidP="00220BD1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Novi o</w:t>
      </w:r>
      <w:r w:rsidR="009523A7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vlaštenik koncesije </w:t>
      </w:r>
      <w:r w:rsidR="0090024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stječe pravo gospodarskog korištenja pomorskog dobra iz točke I. Odluke o koncesiji </w:t>
      </w:r>
      <w:r w:rsidR="00220BD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pomorskog dobra u svrhu gospodarskog korištenja luke posebne namjene - brodogradilišta Greben</w:t>
      </w:r>
      <w:r w:rsidR="004D0D57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220BD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0024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te stječe sva prava i preuzima sve obveze</w:t>
      </w:r>
      <w:r w:rsidR="00063BA0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terete</w:t>
      </w:r>
      <w:r w:rsidR="003364D0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dosadašnjeg koncesionara</w:t>
      </w:r>
      <w:r w:rsidR="0090024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kako je određeno tom Odlukom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Ugovorom o koncesiji</w:t>
      </w:r>
      <w:r w:rsidR="00220BD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18. veljače 2004. godine, s danom potpisa ugovora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prijenosu koncesije </w:t>
      </w:r>
      <w:r w:rsidR="000211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iz točke IV. ove Odluke.</w:t>
      </w:r>
    </w:p>
    <w:p w:rsidR="00220BD1" w:rsidRPr="00527F96" w:rsidRDefault="00220BD1" w:rsidP="00220BD1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FF3" w:rsidRPr="00527F96" w:rsidRDefault="00F75FF3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II.</w:t>
      </w:r>
    </w:p>
    <w:p w:rsidR="00220BD1" w:rsidRPr="00527F96" w:rsidRDefault="00220BD1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110E" w:rsidRPr="00527F96" w:rsidRDefault="0002110E" w:rsidP="00220BD1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Novi ovlaštenik koncesije da, u roku od 90 dana od </w:t>
      </w:r>
      <w:r w:rsidR="004D0D57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 ove Odluke u Narodnim novinama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namiri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dospio neplaćen dug na ime koncesijske naknade</w:t>
      </w:r>
      <w:r w:rsidR="00220BD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od 43.057,63 kun</w:t>
      </w:r>
      <w:r w:rsidR="00220BD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zajedno sa zakonskom zateznom kamatom.</w:t>
      </w:r>
    </w:p>
    <w:p w:rsidR="00220BD1" w:rsidRPr="00527F96" w:rsidRDefault="00220BD1" w:rsidP="00220BD1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FF3" w:rsidRPr="00527F96" w:rsidRDefault="0009350C" w:rsidP="00220BD1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Zadužuje se </w:t>
      </w:r>
      <w:r w:rsidR="00F75FF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No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vi ovlaštenik koncesije</w:t>
      </w:r>
      <w:r w:rsidR="00F75FF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koncesionirano pomorsko dobro uložiti sveukupno 5.075.000,00 kuna kao investicijsko ulaganje, a u roku ne dužem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</w:t>
      </w:r>
      <w:r w:rsidR="00220BD1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četiri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godine od dana sklapanja u</w:t>
      </w:r>
      <w:r w:rsidR="00F75FF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govora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prijenosu koncesije </w:t>
      </w:r>
      <w:r w:rsidR="00F75FF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</w:t>
      </w:r>
      <w:r w:rsidR="004D0C7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IV</w:t>
      </w:r>
      <w:r w:rsidR="00F75FF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Odluke, sukladno Studiji gospodarske opravdanosti koja čini Prilog ove Odluke i ne objavljuje se u Narodnim novinama.</w:t>
      </w:r>
    </w:p>
    <w:p w:rsidR="00C813F9" w:rsidRPr="00527F96" w:rsidRDefault="00C813F9" w:rsidP="00220BD1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75FF3" w:rsidRPr="00527F96" w:rsidRDefault="00F75FF3" w:rsidP="00C813F9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Zadužuje se Novi ovlaštenik koncesije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roku </w:t>
      </w:r>
      <w:r w:rsidR="006B5A4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90 dana od dana objave ove Odluke</w:t>
      </w:r>
      <w:r w:rsidR="00416DD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Narodnim novinama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dostavi Ministarstvu mora, prometa i infrastrukture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garanciju banke radi dobrog izvršenja posla u korist Republike Hrvatske </w:t>
      </w:r>
      <w:r w:rsidR="00C813F9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Ministarstva mora, prometa i infrastrukture na iznos od 253.750,00 kuna, što predstavlja 5</w:t>
      </w:r>
      <w:r w:rsidR="00C813F9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% od ukupne vrijednosti investicije koja iznosi 5.075.000,00 kun</w:t>
      </w:r>
      <w:r w:rsidR="00996B8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a, s rokom važenja garancije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šest mjeseci od završetka planiranog investicijskog ciklusa, a koja garancija je bezuvjetna, bez prig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ovora i naplativa na prvi poziv, </w:t>
      </w:r>
      <w:r w:rsidR="00E87FD2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ista čini prilog ugovoru o prijenosu koncesije iz točke IV. ove Odluke.</w:t>
      </w:r>
    </w:p>
    <w:p w:rsidR="00C813F9" w:rsidRPr="00527F96" w:rsidRDefault="00C813F9" w:rsidP="00C813F9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3CB0" w:rsidRPr="00527F96" w:rsidRDefault="00F75FF3" w:rsidP="00C813F9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Ako Novi ovlaštenik koncesije ne dostavi garanciju banke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i </w:t>
      </w:r>
      <w:r w:rsidR="00602435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roku iz stavka 3. ove točke,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gubi sva prava određena ovom Odlukom te se neće zaključiti 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4D0C7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govor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prijenosu koncesije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točke IV. ove Odluke.</w:t>
      </w:r>
    </w:p>
    <w:p w:rsidR="00C813F9" w:rsidRPr="00527F96" w:rsidRDefault="00C813F9" w:rsidP="00C813F9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39B" w:rsidRPr="00527F96" w:rsidRDefault="004F739B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III.</w:t>
      </w:r>
    </w:p>
    <w:p w:rsidR="00C813F9" w:rsidRPr="00527F96" w:rsidRDefault="00C813F9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9350C" w:rsidRPr="00527F96" w:rsidRDefault="005C79F6" w:rsidP="00C813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Zadužuje se Novi o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vlaštenik koncesije da</w:t>
      </w:r>
      <w:r w:rsidR="00F7414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u roku od 9</w:t>
      </w:r>
      <w:r w:rsidR="004F739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0 dana od dana </w:t>
      </w:r>
      <w:r w:rsidR="00996B8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objave</w:t>
      </w:r>
      <w:r w:rsidR="004F739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ove Odluke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Narodnim novinama</w:t>
      </w:r>
      <w:r w:rsidR="004F739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 dostavi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Ministarstvu mora prometa i infrastrukture ovjerenu zadužnicu u iznosu od 40.856,20 kuna, a što predstavlja iznos od dvije godišnje naknade za stalni dio koncesijske naknade, u korist Ministarstva mora, prometa i infrastrukture, kao instrument osiguranja naplate naknade za koncesiju, te za naknadu štete koja može nastati zbog neispunjenja obveza iz Ugovora o koncesiji, </w:t>
      </w:r>
      <w:r w:rsidR="00602435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ista čini prilog ugovoru o prijenosu koncesije iz točke IV. ove Odluke.</w:t>
      </w:r>
      <w:r w:rsidR="004F739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09350C" w:rsidRPr="00527F96" w:rsidRDefault="0009350C" w:rsidP="00A90B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F739B" w:rsidRPr="00527F96" w:rsidRDefault="00F75FF3" w:rsidP="00C813F9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Ako Novi o</w:t>
      </w:r>
      <w:r w:rsidR="004F739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vlaštenik koncesije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dostavi ovjerenu zadužnicu</w:t>
      </w:r>
      <w:r w:rsidR="004F739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iznosu i u roku iz stavka 1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. ove točke, gubi sva prava određena ovom Odlukom te se neće zaključiti u</w:t>
      </w:r>
      <w:r w:rsidR="004F739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govor 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prijenosu koncesije </w:t>
      </w:r>
      <w:r w:rsidR="004F739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 točke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IV. ove Odluke</w:t>
      </w:r>
      <w:r w:rsidR="0009350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476928" w:rsidRPr="00527F96" w:rsidRDefault="00476928" w:rsidP="00A90BB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53CB0" w:rsidRPr="00527F96" w:rsidRDefault="00F75FF3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90024C" w:rsidRPr="0052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V.</w:t>
      </w:r>
    </w:p>
    <w:p w:rsidR="00C813F9" w:rsidRPr="00527F96" w:rsidRDefault="00C813F9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C813F9" w:rsidRPr="00527F96" w:rsidRDefault="001C76EE" w:rsidP="00C813F9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</w:t>
      </w:r>
      <w:r w:rsidR="0090024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</w:t>
      </w:r>
      <w:r w:rsidR="00292619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Od</w:t>
      </w:r>
      <w:r w:rsidR="00853CB0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luke ovlašćuje se minis</w:t>
      </w:r>
      <w:r w:rsidR="00292619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tar mor</w:t>
      </w:r>
      <w:r w:rsidR="0090024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a, prome</w:t>
      </w:r>
      <w:r w:rsidR="004D0C7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ta i infrastrukture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da, u roku od 90 dana od dana objave ove Odluke u Narodnim novinama,</w:t>
      </w:r>
      <w:r w:rsidR="004D0C7D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potpiše </w:t>
      </w:r>
      <w:r w:rsidR="003A572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90024C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govo</w:t>
      </w:r>
      <w:r w:rsidR="003D46B0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o prijenosu koncesije </w:t>
      </w:r>
      <w:r w:rsidR="008D2CD8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s D</w:t>
      </w:r>
      <w:r w:rsidR="009523A7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osadašnjim ovlaštenikom koncesije i Novim ovlaštenikom koncesije</w:t>
      </w:r>
      <w:r w:rsidR="00842BAB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523A7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42BAB" w:rsidRPr="00527F96" w:rsidRDefault="00842BAB" w:rsidP="00C813F9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31EDA" w:rsidRPr="00527F96" w:rsidRDefault="00831EDA" w:rsidP="002D1A33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U ugovoru o prijenosu koncesije iz stavka 1. ove točke ugradit će se uglavak</w:t>
      </w:r>
      <w:r w:rsidR="00C86A0E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kojim se utvrđuje da </w:t>
      </w:r>
      <w:r w:rsidR="00736A9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Novi ovlaštenik koncesije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odnosu na nekretnine u luci posebne namjene </w:t>
      </w:r>
      <w:r w:rsidR="002D1A33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brodogradilištu Greben stječe samo ona prava koja mu daje ova koncesija.</w:t>
      </w:r>
    </w:p>
    <w:p w:rsidR="002D1A33" w:rsidRPr="00527F96" w:rsidRDefault="002D1A33" w:rsidP="002D1A33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0024C" w:rsidRPr="00527F96" w:rsidRDefault="00F75FF3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</w:t>
      </w:r>
      <w:r w:rsidR="0090024C" w:rsidRPr="00527F9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2D1A33" w:rsidRPr="00527F96" w:rsidRDefault="002D1A33" w:rsidP="00A90BB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0209FE" w:rsidRPr="00527F96" w:rsidRDefault="0090024C" w:rsidP="002D1A33">
      <w:pPr>
        <w:spacing w:after="0" w:line="240" w:lineRule="auto"/>
        <w:ind w:firstLine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Ova Odluka stupa na snagu danom donošenja, a objavit će se u Narodnim novinama.</w:t>
      </w:r>
    </w:p>
    <w:p w:rsidR="002D1A33" w:rsidRPr="00527F96" w:rsidRDefault="002D1A33" w:rsidP="002D1A3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1A33" w:rsidRPr="00527F96" w:rsidRDefault="002D1A33" w:rsidP="002D1A3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Klasa: 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D1A33" w:rsidRPr="00527F96" w:rsidRDefault="002D1A33" w:rsidP="002D1A3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D1A33" w:rsidRPr="00527F96" w:rsidRDefault="002D1A33" w:rsidP="002D1A33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2D1A33" w:rsidRPr="00527F96" w:rsidRDefault="002D1A33" w:rsidP="002D1A33">
      <w:pPr>
        <w:tabs>
          <w:tab w:val="left" w:pos="1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1A33" w:rsidRPr="00527F96" w:rsidRDefault="002D1A33" w:rsidP="002D1A33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</w:t>
      </w:r>
    </w:p>
    <w:p w:rsidR="002D1A33" w:rsidRPr="00527F96" w:rsidRDefault="002D1A33" w:rsidP="002D1A33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975EC" w:rsidRPr="00527F96" w:rsidRDefault="001975EC" w:rsidP="002D1A33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D1A33" w:rsidRPr="00527F96" w:rsidRDefault="002D1A33" w:rsidP="002D1A33">
      <w:pPr>
        <w:tabs>
          <w:tab w:val="left" w:pos="1845"/>
        </w:tabs>
        <w:spacing w:after="0" w:line="240" w:lineRule="auto"/>
        <w:ind w:left="62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mr. sc. Andrej Plenković</w:t>
      </w:r>
      <w:r w:rsidRPr="00527F96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34EC7" w:rsidRPr="00527F96" w:rsidRDefault="00534EC7" w:rsidP="00A9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B46" w:rsidRPr="00527F96" w:rsidRDefault="004E3B46" w:rsidP="00A9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96">
        <w:rPr>
          <w:rFonts w:ascii="Times New Roman" w:hAnsi="Times New Roman" w:cs="Times New Roman"/>
          <w:b/>
          <w:sz w:val="24"/>
          <w:szCs w:val="24"/>
        </w:rPr>
        <w:t>O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B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R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A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Z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L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O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Ž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E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N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J</w:t>
      </w:r>
      <w:r w:rsidR="00C449F2" w:rsidRPr="00527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F96">
        <w:rPr>
          <w:rFonts w:ascii="Times New Roman" w:hAnsi="Times New Roman" w:cs="Times New Roman"/>
          <w:b/>
          <w:sz w:val="24"/>
          <w:szCs w:val="24"/>
        </w:rPr>
        <w:t>E</w:t>
      </w:r>
    </w:p>
    <w:p w:rsidR="004E3B46" w:rsidRPr="00527F96" w:rsidRDefault="004E3B46" w:rsidP="00A90B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3B46" w:rsidRPr="00527F96" w:rsidRDefault="004E3B46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Trgovačko društvo </w:t>
      </w:r>
      <w:r w:rsidR="000209FE" w:rsidRPr="00527F96">
        <w:rPr>
          <w:rFonts w:ascii="Times New Roman" w:eastAsia="Calibri" w:hAnsi="Times New Roman" w:cs="Times New Roman"/>
          <w:sz w:val="24"/>
          <w:szCs w:val="24"/>
        </w:rPr>
        <w:t>Montmontaža - Greben</w:t>
      </w:r>
      <w:r w:rsidR="00063BA0" w:rsidRPr="00527F96">
        <w:rPr>
          <w:rFonts w:ascii="Times New Roman" w:eastAsia="Calibri" w:hAnsi="Times New Roman" w:cs="Times New Roman"/>
          <w:sz w:val="24"/>
          <w:szCs w:val="24"/>
        </w:rPr>
        <w:t xml:space="preserve"> d.o.o. u stečaj</w:t>
      </w:r>
      <w:r w:rsidR="00C449F2" w:rsidRPr="00527F96">
        <w:rPr>
          <w:rFonts w:ascii="Times New Roman" w:eastAsia="Calibri" w:hAnsi="Times New Roman" w:cs="Times New Roman"/>
          <w:sz w:val="24"/>
          <w:szCs w:val="24"/>
        </w:rPr>
        <w:t>u</w:t>
      </w:r>
      <w:r w:rsidR="00063BA0" w:rsidRPr="00527F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ovlaštenik koncesije na pomorskom dobru u svrhu izgradnje i gospodarskog korištenja luke posebne namjene </w:t>
      </w:r>
      <w:r w:rsidR="00C449F2" w:rsidRPr="00527F96">
        <w:rPr>
          <w:rFonts w:ascii="Times New Roman" w:eastAsia="Calibri" w:hAnsi="Times New Roman" w:cs="Times New Roman"/>
          <w:sz w:val="24"/>
          <w:szCs w:val="24"/>
        </w:rPr>
        <w:t>-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09FE" w:rsidRPr="00527F96">
        <w:rPr>
          <w:rFonts w:ascii="Times New Roman" w:eastAsia="Calibri" w:hAnsi="Times New Roman" w:cs="Times New Roman"/>
          <w:sz w:val="24"/>
          <w:szCs w:val="24"/>
        </w:rPr>
        <w:t>brodogradilišta Greben</w:t>
      </w:r>
      <w:r w:rsidR="00F74143" w:rsidRPr="00527F96">
        <w:rPr>
          <w:rFonts w:ascii="Times New Roman" w:eastAsia="Calibri" w:hAnsi="Times New Roman" w:cs="Times New Roman"/>
          <w:sz w:val="24"/>
          <w:szCs w:val="24"/>
        </w:rPr>
        <w:t>,</w:t>
      </w:r>
      <w:r w:rsidR="00EE6195" w:rsidRPr="00527F96">
        <w:rPr>
          <w:rFonts w:ascii="Times New Roman" w:eastAsia="Calibri" w:hAnsi="Times New Roman" w:cs="Times New Roman"/>
          <w:sz w:val="24"/>
          <w:szCs w:val="24"/>
        </w:rPr>
        <w:t xml:space="preserve"> podnijelo je </w:t>
      </w:r>
      <w:r w:rsidR="00063BA0" w:rsidRPr="00527F96">
        <w:rPr>
          <w:rFonts w:ascii="Times New Roman" w:eastAsia="Calibri" w:hAnsi="Times New Roman" w:cs="Times New Roman"/>
          <w:sz w:val="24"/>
          <w:szCs w:val="24"/>
        </w:rPr>
        <w:t xml:space="preserve">putem dopisa stečajnog upravitelja </w:t>
      </w:r>
      <w:r w:rsidR="00EE6195" w:rsidRPr="00527F96">
        <w:rPr>
          <w:rFonts w:ascii="Times New Roman" w:eastAsia="Calibri" w:hAnsi="Times New Roman" w:cs="Times New Roman"/>
          <w:sz w:val="24"/>
          <w:szCs w:val="24"/>
        </w:rPr>
        <w:t>zahtjev za prijenos koncesije pomorskog dobra na temelju članka 35. Zakona o pom</w:t>
      </w:r>
      <w:r w:rsidR="00C449F2" w:rsidRPr="00527F96">
        <w:rPr>
          <w:rFonts w:ascii="Times New Roman" w:eastAsia="Calibri" w:hAnsi="Times New Roman" w:cs="Times New Roman"/>
          <w:sz w:val="24"/>
          <w:szCs w:val="24"/>
        </w:rPr>
        <w:t>orskom dobru i morskim lukama (</w:t>
      </w:r>
      <w:r w:rsidR="00EE6195" w:rsidRPr="00527F96">
        <w:rPr>
          <w:rFonts w:ascii="Times New Roman" w:eastAsia="Calibri" w:hAnsi="Times New Roman" w:cs="Times New Roman"/>
          <w:sz w:val="24"/>
          <w:szCs w:val="24"/>
        </w:rPr>
        <w:t>Narodne novine</w:t>
      </w:r>
      <w:r w:rsidR="00C449F2" w:rsidRPr="00527F96">
        <w:rPr>
          <w:rFonts w:ascii="Times New Roman" w:eastAsia="Calibri" w:hAnsi="Times New Roman" w:cs="Times New Roman"/>
          <w:sz w:val="24"/>
          <w:szCs w:val="24"/>
        </w:rPr>
        <w:t>,</w:t>
      </w:r>
      <w:r w:rsidR="00EE6195" w:rsidRPr="00527F96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C449F2" w:rsidRPr="00527F96">
        <w:rPr>
          <w:rFonts w:ascii="Times New Roman" w:eastAsia="Calibri" w:hAnsi="Times New Roman" w:cs="Times New Roman"/>
          <w:sz w:val="24"/>
          <w:szCs w:val="24"/>
        </w:rPr>
        <w:t>.</w:t>
      </w:r>
      <w:r w:rsidR="00EE6195"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49F2" w:rsidRPr="00527F96">
        <w:rPr>
          <w:rFonts w:ascii="Times New Roman" w:eastAsia="Times New Roman" w:hAnsi="Times New Roman" w:cs="Times New Roman"/>
          <w:sz w:val="24"/>
          <w:szCs w:val="24"/>
          <w:lang w:eastAsia="hr-HR"/>
        </w:rPr>
        <w:t>158/03, 100/04, 141/06, 38/09, 123/11 - Odluka Ustavnog suda Republike Hrvatske i 56/16</w:t>
      </w:r>
      <w:r w:rsidR="00EE6195" w:rsidRPr="00527F96">
        <w:rPr>
          <w:rFonts w:ascii="Times New Roman" w:eastAsia="Calibri" w:hAnsi="Times New Roman" w:cs="Times New Roman"/>
          <w:sz w:val="24"/>
          <w:szCs w:val="24"/>
        </w:rPr>
        <w:t xml:space="preserve">) na </w:t>
      </w:r>
      <w:r w:rsidR="00190350" w:rsidRPr="00527F96">
        <w:rPr>
          <w:rFonts w:ascii="Times New Roman" w:eastAsia="Calibri" w:hAnsi="Times New Roman" w:cs="Times New Roman"/>
          <w:sz w:val="24"/>
          <w:szCs w:val="24"/>
        </w:rPr>
        <w:t>trgovačko društvo Global Grupa</w:t>
      </w:r>
      <w:r w:rsidR="00EE6195" w:rsidRPr="00527F96">
        <w:rPr>
          <w:rFonts w:ascii="Times New Roman" w:eastAsia="Calibri" w:hAnsi="Times New Roman" w:cs="Times New Roman"/>
          <w:sz w:val="24"/>
          <w:szCs w:val="24"/>
        </w:rPr>
        <w:t xml:space="preserve"> d.o.o.</w:t>
      </w:r>
    </w:p>
    <w:p w:rsidR="00EE6195" w:rsidRPr="00527F96" w:rsidRDefault="00EE6195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091" w:rsidRPr="00527F96" w:rsidRDefault="00EE6195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Sukladno odredbi članka 17. stavka 3. Zakona o pomorskom dobru i morskim lukama, prije ishođenja suglasnosti Vlade Republike Hrvatske na prijenos koncesije, društvo na koje se prenosi koncesija treba dokazati kako posjeduje sposobnosti za koncesi</w:t>
      </w:r>
      <w:r w:rsidR="008269F0" w:rsidRPr="00527F96">
        <w:rPr>
          <w:rFonts w:ascii="Times New Roman" w:eastAsia="Calibri" w:hAnsi="Times New Roman" w:cs="Times New Roman"/>
          <w:sz w:val="24"/>
          <w:szCs w:val="24"/>
        </w:rPr>
        <w:t>o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nara, to jest, kako zadovoljava </w:t>
      </w:r>
      <w:r w:rsidR="008269F0" w:rsidRPr="00527F96">
        <w:rPr>
          <w:rFonts w:ascii="Times New Roman" w:eastAsia="Calibri" w:hAnsi="Times New Roman" w:cs="Times New Roman"/>
          <w:sz w:val="24"/>
          <w:szCs w:val="24"/>
        </w:rPr>
        <w:t xml:space="preserve">sljedeće </w:t>
      </w:r>
      <w:r w:rsidRPr="00527F96">
        <w:rPr>
          <w:rFonts w:ascii="Times New Roman" w:eastAsia="Calibri" w:hAnsi="Times New Roman" w:cs="Times New Roman"/>
          <w:sz w:val="24"/>
          <w:szCs w:val="24"/>
        </w:rPr>
        <w:t>uvjete</w:t>
      </w:r>
      <w:r w:rsidR="00C449F2" w:rsidRPr="00527F96">
        <w:rPr>
          <w:rFonts w:ascii="Times New Roman" w:eastAsia="Calibri" w:hAnsi="Times New Roman" w:cs="Times New Roman"/>
          <w:sz w:val="24"/>
          <w:szCs w:val="24"/>
        </w:rPr>
        <w:t>: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da je registrirano za obavljanje gospodarske djelatnosti za koju je dana koncesije, da raspolaže odgovarajućim tehničkim, stručnim i organizacijskim sposobnostima za ostvarenje koncesije, da ima jamstvo za ostvarenje plana i programa za ostvarenje koncesije, da su do sada podmirene sve obveze iz ranijih koncesija</w:t>
      </w:r>
      <w:r w:rsidR="008269F0" w:rsidRPr="00527F96">
        <w:rPr>
          <w:rFonts w:ascii="Times New Roman" w:eastAsia="Calibri" w:hAnsi="Times New Roman" w:cs="Times New Roman"/>
          <w:sz w:val="24"/>
          <w:szCs w:val="24"/>
        </w:rPr>
        <w:t xml:space="preserve"> te da do sada nije oduzimana koncesija iz članka 30. Zakona o pomorskom dobru i morskim lukama.</w:t>
      </w:r>
    </w:p>
    <w:p w:rsidR="00441444" w:rsidRPr="00527F96" w:rsidRDefault="00441444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444" w:rsidRPr="00527F96" w:rsidRDefault="00441444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Zahtjevu ovlaštenika koncesije na pomorskom do</w:t>
      </w:r>
      <w:r w:rsidR="00190350" w:rsidRPr="00527F96">
        <w:rPr>
          <w:rFonts w:ascii="Times New Roman" w:eastAsia="Calibri" w:hAnsi="Times New Roman" w:cs="Times New Roman"/>
          <w:sz w:val="24"/>
          <w:szCs w:val="24"/>
        </w:rPr>
        <w:t>bru za prijenosom koncesije na N</w:t>
      </w:r>
      <w:r w:rsidRPr="00527F96">
        <w:rPr>
          <w:rFonts w:ascii="Times New Roman" w:eastAsia="Calibri" w:hAnsi="Times New Roman" w:cs="Times New Roman"/>
          <w:sz w:val="24"/>
          <w:szCs w:val="24"/>
        </w:rPr>
        <w:t>ovog ovlaštenika koncesije priloženi su dokumenti kojima se dokazuje sposobnosti novog ovlaštenika za gospodarsku djelatnost za koju je koncesija i dana.</w:t>
      </w:r>
    </w:p>
    <w:p w:rsidR="009B0E1C" w:rsidRPr="00527F96" w:rsidRDefault="009B0E1C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43" w:rsidRPr="00527F96" w:rsidRDefault="00441444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U tu svrhu </w:t>
      </w:r>
      <w:r w:rsidR="008269F0" w:rsidRPr="00527F96">
        <w:rPr>
          <w:rFonts w:ascii="Times New Roman" w:eastAsia="Calibri" w:hAnsi="Times New Roman" w:cs="Times New Roman"/>
          <w:sz w:val="24"/>
          <w:szCs w:val="24"/>
        </w:rPr>
        <w:t>dostavljena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r w:rsidR="008269F0" w:rsidRPr="00527F96">
        <w:rPr>
          <w:rFonts w:ascii="Times New Roman" w:eastAsia="Calibri" w:hAnsi="Times New Roman" w:cs="Times New Roman"/>
          <w:sz w:val="24"/>
          <w:szCs w:val="24"/>
        </w:rPr>
        <w:t>Studija gospodarske opravdanosti ulaganja u brodogradilište Greben.</w:t>
      </w:r>
      <w:r w:rsidR="00A47091" w:rsidRPr="00527F96">
        <w:rPr>
          <w:rFonts w:ascii="Times New Roman" w:eastAsia="Calibri" w:hAnsi="Times New Roman" w:cs="Times New Roman"/>
          <w:sz w:val="24"/>
          <w:szCs w:val="24"/>
        </w:rPr>
        <w:t xml:space="preserve"> Uvidom u priloženu Studiju gospodarske opr</w:t>
      </w:r>
      <w:r w:rsidR="00476928" w:rsidRPr="00527F96">
        <w:rPr>
          <w:rFonts w:ascii="Times New Roman" w:eastAsia="Calibri" w:hAnsi="Times New Roman" w:cs="Times New Roman"/>
          <w:sz w:val="24"/>
          <w:szCs w:val="24"/>
        </w:rPr>
        <w:t xml:space="preserve">avdanosti ulaganja, utvrđeno je kako je društvo Global Grupa d.o.o. registrirano za obavljanje djelatnosti za koju je dana koncesija. Također, dokumentaciji </w:t>
      </w:r>
      <w:r w:rsidR="00F75FF3" w:rsidRPr="00527F96">
        <w:rPr>
          <w:rFonts w:ascii="Times New Roman" w:eastAsia="Calibri" w:hAnsi="Times New Roman" w:cs="Times New Roman"/>
          <w:sz w:val="24"/>
          <w:szCs w:val="24"/>
        </w:rPr>
        <w:t>je priložena izjava N</w:t>
      </w:r>
      <w:r w:rsidR="00420C67" w:rsidRPr="00527F96">
        <w:rPr>
          <w:rFonts w:ascii="Times New Roman" w:eastAsia="Calibri" w:hAnsi="Times New Roman" w:cs="Times New Roman"/>
          <w:sz w:val="24"/>
          <w:szCs w:val="24"/>
        </w:rPr>
        <w:t>ovo</w:t>
      </w:r>
      <w:r w:rsidR="00476928" w:rsidRPr="00527F96">
        <w:rPr>
          <w:rFonts w:ascii="Times New Roman" w:eastAsia="Calibri" w:hAnsi="Times New Roman" w:cs="Times New Roman"/>
          <w:sz w:val="24"/>
          <w:szCs w:val="24"/>
        </w:rPr>
        <w:t xml:space="preserve">g </w:t>
      </w:r>
      <w:r w:rsidR="00F75FF3" w:rsidRPr="00527F96">
        <w:rPr>
          <w:rFonts w:ascii="Times New Roman" w:eastAsia="Calibri" w:hAnsi="Times New Roman" w:cs="Times New Roman"/>
          <w:sz w:val="24"/>
          <w:szCs w:val="24"/>
        </w:rPr>
        <w:t>ovlaštenika koncesije</w:t>
      </w:r>
      <w:r w:rsidR="00476928" w:rsidRPr="00527F96">
        <w:rPr>
          <w:rFonts w:ascii="Times New Roman" w:eastAsia="Calibri" w:hAnsi="Times New Roman" w:cs="Times New Roman"/>
          <w:sz w:val="24"/>
          <w:szCs w:val="24"/>
        </w:rPr>
        <w:t xml:space="preserve">, društva Global Grupa d.o.o. da do sada nije sklapao ugovore o koncesiji (stoga nema nepodmirenih obveza nastalih temeljem ugovora o koncesiji), kao i izjava društva Global Grupa d.o.o. da mu nije oduzeta koncesija, a sve sukladno članku 17. stavku 3.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točkama</w:t>
      </w:r>
      <w:r w:rsidR="00476928" w:rsidRPr="00527F96">
        <w:rPr>
          <w:rFonts w:ascii="Times New Roman" w:eastAsia="Calibri" w:hAnsi="Times New Roman" w:cs="Times New Roman"/>
          <w:sz w:val="24"/>
          <w:szCs w:val="24"/>
        </w:rPr>
        <w:t xml:space="preserve"> 4. i 5. Zakona o pomorskom dobru i morskim lukama. </w:t>
      </w:r>
    </w:p>
    <w:p w:rsidR="009B0E1C" w:rsidRPr="00527F96" w:rsidRDefault="009B0E1C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320C" w:rsidRPr="00527F96" w:rsidRDefault="009B0E1C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Zakon o koncesijama u članku </w:t>
      </w:r>
      <w:r w:rsidR="00A21079" w:rsidRPr="00527F96">
        <w:rPr>
          <w:rFonts w:ascii="Times New Roman" w:eastAsia="Calibri" w:hAnsi="Times New Roman" w:cs="Times New Roman"/>
          <w:sz w:val="24"/>
          <w:szCs w:val="24"/>
        </w:rPr>
        <w:t xml:space="preserve">66. </w:t>
      </w:r>
      <w:r w:rsidRPr="00527F96">
        <w:rPr>
          <w:rFonts w:ascii="Times New Roman" w:eastAsia="Calibri" w:hAnsi="Times New Roman" w:cs="Times New Roman"/>
          <w:sz w:val="24"/>
          <w:szCs w:val="24"/>
        </w:rPr>
        <w:t>predviđa mogućnost prijenosa koncesije s j</w:t>
      </w:r>
      <w:r w:rsidR="00A21079" w:rsidRPr="00527F96">
        <w:rPr>
          <w:rFonts w:ascii="Times New Roman" w:eastAsia="Calibri" w:hAnsi="Times New Roman" w:cs="Times New Roman"/>
          <w:sz w:val="24"/>
          <w:szCs w:val="24"/>
        </w:rPr>
        <w:t xml:space="preserve">ednog ovlaštenika na drugog, uz pisanu </w:t>
      </w:r>
      <w:r w:rsidRPr="00527F96">
        <w:rPr>
          <w:rFonts w:ascii="Times New Roman" w:eastAsia="Calibri" w:hAnsi="Times New Roman" w:cs="Times New Roman"/>
          <w:sz w:val="24"/>
          <w:szCs w:val="24"/>
        </w:rPr>
        <w:t>suglasnost davatelja.</w:t>
      </w:r>
      <w:r w:rsidR="00A21079" w:rsidRPr="00527F96">
        <w:rPr>
          <w:rFonts w:ascii="Times New Roman" w:eastAsia="Calibri" w:hAnsi="Times New Roman" w:cs="Times New Roman"/>
          <w:sz w:val="24"/>
          <w:szCs w:val="24"/>
        </w:rPr>
        <w:t xml:space="preserve"> Novi ovlaštenik </w:t>
      </w:r>
      <w:r w:rsidR="00190350" w:rsidRPr="00527F96">
        <w:rPr>
          <w:rFonts w:ascii="Times New Roman" w:eastAsia="Calibri" w:hAnsi="Times New Roman" w:cs="Times New Roman"/>
          <w:sz w:val="24"/>
          <w:szCs w:val="24"/>
        </w:rPr>
        <w:t xml:space="preserve">koncesije </w:t>
      </w:r>
      <w:r w:rsidR="00A21079" w:rsidRPr="00527F96">
        <w:rPr>
          <w:rFonts w:ascii="Times New Roman" w:eastAsia="Calibri" w:hAnsi="Times New Roman" w:cs="Times New Roman"/>
          <w:sz w:val="24"/>
          <w:szCs w:val="24"/>
        </w:rPr>
        <w:t xml:space="preserve">je stekao vlasništvo nad imovinom ovlaštenika koncesije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-</w:t>
      </w:r>
      <w:r w:rsidR="00A21079" w:rsidRPr="00527F96">
        <w:rPr>
          <w:rFonts w:ascii="Times New Roman" w:eastAsia="Calibri" w:hAnsi="Times New Roman" w:cs="Times New Roman"/>
          <w:sz w:val="24"/>
          <w:szCs w:val="24"/>
        </w:rPr>
        <w:t xml:space="preserve"> stečajnog dužnika, društva Montmontaža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-</w:t>
      </w:r>
      <w:r w:rsidR="00A21079" w:rsidRPr="00527F96">
        <w:rPr>
          <w:rFonts w:ascii="Times New Roman" w:eastAsia="Calibri" w:hAnsi="Times New Roman" w:cs="Times New Roman"/>
          <w:sz w:val="24"/>
          <w:szCs w:val="24"/>
        </w:rPr>
        <w:t xml:space="preserve"> Greben d.o.o. u stečaju, pod uvjetom da treća osoba ispunjava uvjete sposobnosti određene za koncesionara u dokumentaciji za nadmetanje i obavijesti o namjeri davanja koncesije. U predmetnom slučaju, takvi uvjeti nisu bili propisani zbog drukčijeg pravnog uređenja naime, koncesiju je društvo Montmontaža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21079" w:rsidRPr="00527F96">
        <w:rPr>
          <w:rFonts w:ascii="Times New Roman" w:eastAsia="Calibri" w:hAnsi="Times New Roman" w:cs="Times New Roman"/>
          <w:sz w:val="24"/>
          <w:szCs w:val="24"/>
        </w:rPr>
        <w:t>Greben d</w:t>
      </w:r>
      <w:r w:rsidR="0075320C" w:rsidRPr="00527F96">
        <w:rPr>
          <w:rFonts w:ascii="Times New Roman" w:eastAsia="Calibri" w:hAnsi="Times New Roman" w:cs="Times New Roman"/>
          <w:sz w:val="24"/>
          <w:szCs w:val="24"/>
        </w:rPr>
        <w:t>.o.o. steklo na temelju prijave, sukladno tada važećim propisima, a ne na temelju nalaza i mišljenja tijela ovlaštenog za ocjenu pristiglih ponuda na objavljenu obavijesti o namjeri davanja koncesije na pomorskom dobru.</w:t>
      </w:r>
    </w:p>
    <w:p w:rsidR="00C43F8C" w:rsidRPr="00527F96" w:rsidRDefault="00C43F8C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0E1C" w:rsidRPr="00527F96" w:rsidRDefault="0075320C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Društvo Global Grupa d.o.o. registrirano je za obavljanje djelatnosti brodogradnje, izradilo je plan investicija u sklopu Studije gospodarske opravdanosti ulaganja u predmetno brodogradilište sukladno planiranim iznosima ulaganja te je odlukom obvezano podmiriti neplaćeni iznos koncesijske naknade. Osim toga, prije sklapanja ugovora o davanju suglasnosti na prijenos koncesije, obvezan je predati sredstava osiguranja plaćanja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-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zadužnice na iznos dvije godišnje koncesijske naknade (stalni dio) i garancija banke na iznos od 5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F96">
        <w:rPr>
          <w:rFonts w:ascii="Times New Roman" w:eastAsia="Calibri" w:hAnsi="Times New Roman" w:cs="Times New Roman"/>
          <w:sz w:val="24"/>
          <w:szCs w:val="24"/>
        </w:rPr>
        <w:t>% predviđenih ulaganja i izvršenja ulaganja u pomorsko dobro, kako je predviđeno Stud</w:t>
      </w:r>
      <w:r w:rsidR="00534EC7" w:rsidRPr="00527F96">
        <w:rPr>
          <w:rFonts w:ascii="Times New Roman" w:eastAsia="Calibri" w:hAnsi="Times New Roman" w:cs="Times New Roman"/>
          <w:sz w:val="24"/>
          <w:szCs w:val="24"/>
        </w:rPr>
        <w:t>ijom.</w:t>
      </w:r>
    </w:p>
    <w:p w:rsidR="00C43F8C" w:rsidRPr="00527F96" w:rsidRDefault="00C43F8C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43" w:rsidRPr="00527F96" w:rsidRDefault="00F74143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4143" w:rsidRPr="00527F96" w:rsidRDefault="00476928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Studijom gospodarske opravdanosti utvrđeno je kako će </w:t>
      </w:r>
      <w:r w:rsidR="00F75FF3" w:rsidRPr="00527F96">
        <w:rPr>
          <w:rFonts w:ascii="Times New Roman" w:eastAsia="Calibri" w:hAnsi="Times New Roman" w:cs="Times New Roman"/>
          <w:sz w:val="24"/>
          <w:szCs w:val="24"/>
        </w:rPr>
        <w:t>N</w:t>
      </w:r>
      <w:r w:rsidR="00420C67" w:rsidRPr="00527F96">
        <w:rPr>
          <w:rFonts w:ascii="Times New Roman" w:eastAsia="Calibri" w:hAnsi="Times New Roman" w:cs="Times New Roman"/>
          <w:sz w:val="24"/>
          <w:szCs w:val="24"/>
        </w:rPr>
        <w:t>ov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F75FF3" w:rsidRPr="00527F96">
        <w:rPr>
          <w:rFonts w:ascii="Times New Roman" w:eastAsia="Calibri" w:hAnsi="Times New Roman" w:cs="Times New Roman"/>
          <w:sz w:val="24"/>
          <w:szCs w:val="24"/>
        </w:rPr>
        <w:t>ovlaštenik koncesije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uložiti u </w:t>
      </w:r>
      <w:r w:rsidR="00190350" w:rsidRPr="00527F96">
        <w:rPr>
          <w:rFonts w:ascii="Times New Roman" w:eastAsia="Calibri" w:hAnsi="Times New Roman" w:cs="Times New Roman"/>
          <w:sz w:val="24"/>
          <w:szCs w:val="24"/>
        </w:rPr>
        <w:t xml:space="preserve">luku posebne namjene - </w:t>
      </w:r>
      <w:r w:rsidRPr="00527F96">
        <w:rPr>
          <w:rFonts w:ascii="Times New Roman" w:eastAsia="Calibri" w:hAnsi="Times New Roman" w:cs="Times New Roman"/>
          <w:sz w:val="24"/>
          <w:szCs w:val="24"/>
        </w:rPr>
        <w:t>br</w:t>
      </w:r>
      <w:r w:rsidR="00827EA9" w:rsidRPr="00527F96">
        <w:rPr>
          <w:rFonts w:ascii="Times New Roman" w:eastAsia="Calibri" w:hAnsi="Times New Roman" w:cs="Times New Roman"/>
          <w:sz w:val="24"/>
          <w:szCs w:val="24"/>
        </w:rPr>
        <w:t>odogradilište Greben ukupno 5.</w:t>
      </w:r>
      <w:r w:rsidRPr="00527F96">
        <w:rPr>
          <w:rFonts w:ascii="Times New Roman" w:eastAsia="Calibri" w:hAnsi="Times New Roman" w:cs="Times New Roman"/>
          <w:sz w:val="24"/>
          <w:szCs w:val="24"/>
        </w:rPr>
        <w:t>0</w:t>
      </w:r>
      <w:r w:rsidR="00827EA9" w:rsidRPr="00527F96">
        <w:rPr>
          <w:rFonts w:ascii="Times New Roman" w:eastAsia="Calibri" w:hAnsi="Times New Roman" w:cs="Times New Roman"/>
          <w:sz w:val="24"/>
          <w:szCs w:val="24"/>
        </w:rPr>
        <w:t>75</w:t>
      </w:r>
      <w:r w:rsidRPr="00527F96">
        <w:rPr>
          <w:rFonts w:ascii="Times New Roman" w:eastAsia="Calibri" w:hAnsi="Times New Roman" w:cs="Times New Roman"/>
          <w:sz w:val="24"/>
          <w:szCs w:val="24"/>
        </w:rPr>
        <w:t>.000</w:t>
      </w:r>
      <w:r w:rsidR="00827EA9" w:rsidRPr="00527F96">
        <w:rPr>
          <w:rFonts w:ascii="Times New Roman" w:eastAsia="Calibri" w:hAnsi="Times New Roman" w:cs="Times New Roman"/>
          <w:sz w:val="24"/>
          <w:szCs w:val="24"/>
        </w:rPr>
        <w:t>,00 kuna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do 2022. </w:t>
      </w:r>
      <w:r w:rsidR="00D27FA8" w:rsidRPr="00527F96">
        <w:rPr>
          <w:rFonts w:ascii="Times New Roman" w:eastAsia="Calibri" w:hAnsi="Times New Roman" w:cs="Times New Roman"/>
          <w:sz w:val="24"/>
          <w:szCs w:val="24"/>
        </w:rPr>
        <w:t>g</w:t>
      </w:r>
      <w:r w:rsidRPr="00527F96">
        <w:rPr>
          <w:rFonts w:ascii="Times New Roman" w:eastAsia="Calibri" w:hAnsi="Times New Roman" w:cs="Times New Roman"/>
          <w:sz w:val="24"/>
          <w:szCs w:val="24"/>
        </w:rPr>
        <w:t>odine</w:t>
      </w:r>
      <w:r w:rsidR="00BC715E" w:rsidRPr="00527F96">
        <w:rPr>
          <w:rFonts w:ascii="Times New Roman" w:eastAsia="Calibri" w:hAnsi="Times New Roman" w:cs="Times New Roman"/>
          <w:sz w:val="24"/>
          <w:szCs w:val="24"/>
        </w:rPr>
        <w:t xml:space="preserve"> i to </w:t>
      </w:r>
      <w:r w:rsidR="00190350" w:rsidRPr="00527F96">
        <w:rPr>
          <w:rFonts w:ascii="Times New Roman" w:eastAsia="Calibri" w:hAnsi="Times New Roman" w:cs="Times New Roman"/>
          <w:sz w:val="24"/>
          <w:szCs w:val="24"/>
        </w:rPr>
        <w:t xml:space="preserve">kao </w:t>
      </w:r>
      <w:r w:rsidR="00BC715E" w:rsidRPr="00527F96">
        <w:rPr>
          <w:rFonts w:ascii="Times New Roman" w:eastAsia="Calibri" w:hAnsi="Times New Roman" w:cs="Times New Roman"/>
          <w:sz w:val="24"/>
          <w:szCs w:val="24"/>
        </w:rPr>
        <w:t>investicijsko ulaganje u tekuće održavanje i popravak instalacija te investic</w:t>
      </w:r>
      <w:r w:rsidR="00F74143" w:rsidRPr="00527F96">
        <w:rPr>
          <w:rFonts w:ascii="Times New Roman" w:eastAsia="Calibri" w:hAnsi="Times New Roman" w:cs="Times New Roman"/>
          <w:sz w:val="24"/>
          <w:szCs w:val="24"/>
        </w:rPr>
        <w:t>ije u postojeća obrtna sredstva, preciznije: t</w:t>
      </w:r>
      <w:r w:rsidR="00420C67" w:rsidRPr="00527F96">
        <w:rPr>
          <w:rFonts w:ascii="Times New Roman" w:eastAsia="Calibri" w:hAnsi="Times New Roman" w:cs="Times New Roman"/>
          <w:sz w:val="24"/>
          <w:szCs w:val="24"/>
        </w:rPr>
        <w:t xml:space="preserve">ehnološko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-</w:t>
      </w:r>
      <w:r w:rsidR="00420C67" w:rsidRPr="00527F96">
        <w:rPr>
          <w:rFonts w:ascii="Times New Roman" w:eastAsia="Calibri" w:hAnsi="Times New Roman" w:cs="Times New Roman"/>
          <w:sz w:val="24"/>
          <w:szCs w:val="24"/>
        </w:rPr>
        <w:t xml:space="preserve"> tehničke aktivnosti kao preduvjet početka realizacije investicijskog projekta, investicijska ulaganja u obrtna sredstva, investicijska ulaganja u tekuće održavanje, investicijska ulaganja u zaštitu okoliša te planirani bud</w:t>
      </w:r>
      <w:r w:rsidR="00F74143" w:rsidRPr="00527F96">
        <w:rPr>
          <w:rFonts w:ascii="Times New Roman" w:eastAsia="Calibri" w:hAnsi="Times New Roman" w:cs="Times New Roman"/>
          <w:sz w:val="24"/>
          <w:szCs w:val="24"/>
        </w:rPr>
        <w:t>ući troškovi održavanja.</w:t>
      </w:r>
    </w:p>
    <w:p w:rsidR="00F74143" w:rsidRPr="00527F96" w:rsidRDefault="00F74143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3BA0" w:rsidRPr="00527F96" w:rsidRDefault="00F74143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Sve investicije provest će se u</w:t>
      </w:r>
      <w:r w:rsidR="000D0F10" w:rsidRPr="00527F96">
        <w:rPr>
          <w:rFonts w:ascii="Times New Roman" w:eastAsia="Calibri" w:hAnsi="Times New Roman" w:cs="Times New Roman"/>
          <w:sz w:val="24"/>
          <w:szCs w:val="24"/>
        </w:rPr>
        <w:t xml:space="preserve"> cilju nastavka obavljanja gospodarske djelatnosti brodogradilišta koje je 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bila, a i dalje jest gospodarska grana </w:t>
      </w:r>
      <w:r w:rsidR="000D0F10" w:rsidRPr="00527F96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velikog </w:t>
      </w:r>
      <w:r w:rsidR="000D0F10" w:rsidRPr="00527F96">
        <w:rPr>
          <w:rFonts w:ascii="Times New Roman" w:eastAsia="Calibri" w:hAnsi="Times New Roman" w:cs="Times New Roman"/>
          <w:sz w:val="24"/>
          <w:szCs w:val="24"/>
        </w:rPr>
        <w:t xml:space="preserve">značaja za razvoj lokalne jedinice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-</w:t>
      </w:r>
      <w:r w:rsidR="000D0F10" w:rsidRPr="00527F96">
        <w:rPr>
          <w:rFonts w:ascii="Times New Roman" w:eastAsia="Calibri" w:hAnsi="Times New Roman" w:cs="Times New Roman"/>
          <w:sz w:val="24"/>
          <w:szCs w:val="24"/>
        </w:rPr>
        <w:t xml:space="preserve"> Vele Luke na otoku Korčula</w:t>
      </w:r>
      <w:r w:rsidR="00063BA0" w:rsidRPr="00527F96">
        <w:rPr>
          <w:rFonts w:ascii="Times New Roman" w:eastAsia="Calibri" w:hAnsi="Times New Roman" w:cs="Times New Roman"/>
          <w:sz w:val="24"/>
          <w:szCs w:val="24"/>
        </w:rPr>
        <w:t>, s obzirom da trenutni ovlaštenik koncesije više nije u mogućnosti obavljati poslovnu djelatnost za koju mu je koncesija dana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43F8C" w:rsidRPr="00527F96" w:rsidRDefault="00C43F8C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25F1" w:rsidRPr="00527F96" w:rsidRDefault="000D0F10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Uz investicijska ulaganja i razvijanje proizvodnog procesa, planirana su i nova zapošljavanja do ukupno 75 zaposlenih 2022. godine, što će imati značajan pozitivan učinak na lokalno stanovništvo koje je dugi niz godina značajne prihode dobivalo iz obavljanja djelatnosti brodogradnje.</w:t>
      </w:r>
    </w:p>
    <w:p w:rsidR="00D566FA" w:rsidRPr="00527F96" w:rsidRDefault="00D566FA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66FA" w:rsidRPr="00527F96" w:rsidRDefault="00D566FA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Novi </w:t>
      </w:r>
      <w:r w:rsidR="00190350" w:rsidRPr="00527F96">
        <w:rPr>
          <w:rFonts w:ascii="Times New Roman" w:eastAsia="Calibri" w:hAnsi="Times New Roman" w:cs="Times New Roman"/>
          <w:sz w:val="24"/>
          <w:szCs w:val="24"/>
        </w:rPr>
        <w:t xml:space="preserve">ovlaštenik koncesije obvezuje se </w:t>
      </w:r>
      <w:r w:rsidRPr="00527F96">
        <w:rPr>
          <w:rFonts w:ascii="Times New Roman" w:eastAsia="Calibri" w:hAnsi="Times New Roman" w:cs="Times New Roman"/>
          <w:sz w:val="24"/>
          <w:szCs w:val="24"/>
        </w:rPr>
        <w:t>ovim Prijedlogom odluke podmiriti dospjeli nenaplaćen dug nastao na ime koncesijske naknade prije sklapanja ugovora o prijenosu koncesije, to jest platiti iznos glavnice 43.057,63 kun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a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, zajedno s iznosom pripadajuće zakonske zatezne kamate na dan plaćanja (s time da je iznos kamate na dan 30. travnja 2019.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godine i</w:t>
      </w:r>
      <w:r w:rsidRPr="00527F96">
        <w:rPr>
          <w:rFonts w:ascii="Times New Roman" w:eastAsia="Calibri" w:hAnsi="Times New Roman" w:cs="Times New Roman"/>
          <w:sz w:val="24"/>
          <w:szCs w:val="24"/>
        </w:rPr>
        <w:t>znosi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o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20.097,63 kun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a)</w:t>
      </w:r>
      <w:r w:rsidRPr="00527F96">
        <w:rPr>
          <w:rFonts w:ascii="Times New Roman" w:eastAsia="Calibri" w:hAnsi="Times New Roman" w:cs="Times New Roman"/>
          <w:sz w:val="24"/>
          <w:szCs w:val="24"/>
        </w:rPr>
        <w:t>. Osim toga, obvezan je na predaju sredstava osiguranja: garanciju banke na 5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% od planiranog iznosa </w:t>
      </w:r>
      <w:r w:rsidR="00190350" w:rsidRPr="00527F96">
        <w:rPr>
          <w:rFonts w:ascii="Times New Roman" w:eastAsia="Calibri" w:hAnsi="Times New Roman" w:cs="Times New Roman"/>
          <w:sz w:val="24"/>
          <w:szCs w:val="24"/>
        </w:rPr>
        <w:t>ulaganja u pomorsko dobro, kao i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90350" w:rsidRPr="00527F96">
        <w:rPr>
          <w:rFonts w:ascii="Times New Roman" w:eastAsia="Calibri" w:hAnsi="Times New Roman" w:cs="Times New Roman"/>
          <w:sz w:val="24"/>
          <w:szCs w:val="24"/>
        </w:rPr>
        <w:t>ovjerenu zadužnicu u iznosu od 40.856,20 kuna, a što predstavlja iznos od dvije godišnje naknade za stalni dio koncesijske naknade, u korist Ministarstva mora, prometa i infrastrukture, kao instrument osiguranja naplate naknade za koncesiju, te za naknadu štete koja može nastati zbog neispunjenja obveza</w:t>
      </w:r>
      <w:r w:rsidR="00441444" w:rsidRPr="00527F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3BA0" w:rsidRPr="00527F96" w:rsidRDefault="00063BA0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6208" w:rsidRPr="00527F96" w:rsidRDefault="00063BA0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N</w:t>
      </w:r>
      <w:r w:rsidR="00886208" w:rsidRPr="00527F96">
        <w:rPr>
          <w:rFonts w:ascii="Times New Roman" w:eastAsia="Calibri" w:hAnsi="Times New Roman" w:cs="Times New Roman"/>
          <w:sz w:val="24"/>
          <w:szCs w:val="24"/>
        </w:rPr>
        <w:t xml:space="preserve">a predmetnoj koncesiji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-</w:t>
      </w:r>
      <w:r w:rsidR="00886208" w:rsidRPr="00527F96">
        <w:rPr>
          <w:rFonts w:ascii="Times New Roman" w:eastAsia="Calibri" w:hAnsi="Times New Roman" w:cs="Times New Roman"/>
          <w:sz w:val="24"/>
          <w:szCs w:val="24"/>
        </w:rPr>
        <w:t xml:space="preserve"> na pravu gospodarskog iskorištavanja pomorskog dobra u svrhu obavljanja gospodarske djelatnosti upisan je zalog u korist založnog vjerovnika, društva Croatia osiguranje d.d. Zagreb, Vatroslava Jagića 33, OIB:26187994862, u iznosu od 3.500.000,00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eura</w:t>
      </w:r>
      <w:r w:rsidR="00886208" w:rsidRPr="00527F9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886208" w:rsidRPr="00527F96">
        <w:rPr>
          <w:rFonts w:ascii="Times New Roman" w:eastAsia="Calibri" w:hAnsi="Times New Roman" w:cs="Times New Roman"/>
          <w:sz w:val="24"/>
          <w:szCs w:val="24"/>
        </w:rPr>
        <w:t>trimilijunapetstotisuća</w:t>
      </w:r>
      <w:bookmarkStart w:id="0" w:name="_GoBack"/>
      <w:bookmarkEnd w:id="0"/>
      <w:proofErr w:type="spellEnd"/>
      <w:r w:rsidR="00886208" w:rsidRPr="00527F96">
        <w:rPr>
          <w:rFonts w:ascii="Times New Roman" w:eastAsia="Calibri" w:hAnsi="Times New Roman" w:cs="Times New Roman"/>
          <w:sz w:val="24"/>
          <w:szCs w:val="24"/>
        </w:rPr>
        <w:t xml:space="preserve"> eura) u kunskoj protuvrijednosti s pr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ipadajućim sporednim tražbinama. Koncesija će se na 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 xml:space="preserve">Novog </w:t>
      </w:r>
      <w:r w:rsidR="00DE4436" w:rsidRPr="00527F96">
        <w:rPr>
          <w:rFonts w:ascii="Times New Roman" w:eastAsia="Calibri" w:hAnsi="Times New Roman" w:cs="Times New Roman"/>
          <w:sz w:val="24"/>
          <w:szCs w:val="24"/>
        </w:rPr>
        <w:t>ovlaštenika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prenijeti </w:t>
      </w:r>
      <w:r w:rsidR="00886208" w:rsidRPr="00527F96">
        <w:rPr>
          <w:rFonts w:ascii="Times New Roman" w:eastAsia="Calibri" w:hAnsi="Times New Roman" w:cs="Times New Roman"/>
          <w:sz w:val="24"/>
          <w:szCs w:val="24"/>
        </w:rPr>
        <w:t>opterećen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a zalogom, </w:t>
      </w:r>
      <w:r w:rsidR="00347694" w:rsidRPr="00527F96">
        <w:rPr>
          <w:rFonts w:ascii="Times New Roman" w:eastAsia="Calibri" w:hAnsi="Times New Roman" w:cs="Times New Roman"/>
          <w:sz w:val="24"/>
          <w:szCs w:val="24"/>
        </w:rPr>
        <w:t>budući da tražbina temeljem koje je upisan zalog nije namirena. Z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aložni dužnik i vjerovnik </w:t>
      </w:r>
      <w:r w:rsidR="00347694" w:rsidRPr="00527F96">
        <w:rPr>
          <w:rFonts w:ascii="Times New Roman" w:eastAsia="Calibri" w:hAnsi="Times New Roman" w:cs="Times New Roman"/>
          <w:sz w:val="24"/>
          <w:szCs w:val="24"/>
        </w:rPr>
        <w:t>će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urediti svoje međusobne </w:t>
      </w:r>
      <w:r w:rsidR="00347694" w:rsidRPr="00527F96">
        <w:rPr>
          <w:rFonts w:ascii="Times New Roman" w:eastAsia="Calibri" w:hAnsi="Times New Roman" w:cs="Times New Roman"/>
          <w:sz w:val="24"/>
          <w:szCs w:val="24"/>
        </w:rPr>
        <w:t>obvezno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-</w:t>
      </w:r>
      <w:r w:rsidR="00347694" w:rsidRPr="00527F96">
        <w:rPr>
          <w:rFonts w:ascii="Times New Roman" w:eastAsia="Calibri" w:hAnsi="Times New Roman" w:cs="Times New Roman"/>
          <w:sz w:val="24"/>
          <w:szCs w:val="24"/>
        </w:rPr>
        <w:t xml:space="preserve">pravne </w:t>
      </w:r>
      <w:r w:rsidRPr="00527F96">
        <w:rPr>
          <w:rFonts w:ascii="Times New Roman" w:eastAsia="Calibri" w:hAnsi="Times New Roman" w:cs="Times New Roman"/>
          <w:sz w:val="24"/>
          <w:szCs w:val="24"/>
        </w:rPr>
        <w:t>odnose</w:t>
      </w:r>
      <w:r w:rsidR="00347694" w:rsidRPr="00527F96">
        <w:rPr>
          <w:rFonts w:ascii="Times New Roman" w:eastAsia="Calibri" w:hAnsi="Times New Roman" w:cs="Times New Roman"/>
          <w:sz w:val="24"/>
          <w:szCs w:val="24"/>
        </w:rPr>
        <w:t xml:space="preserve">, uz ograničenja koja jamče </w:t>
      </w:r>
      <w:proofErr w:type="spellStart"/>
      <w:r w:rsidR="00347694" w:rsidRPr="00527F96">
        <w:rPr>
          <w:rFonts w:ascii="Times New Roman" w:eastAsia="Calibri" w:hAnsi="Times New Roman" w:cs="Times New Roman"/>
          <w:sz w:val="24"/>
          <w:szCs w:val="24"/>
        </w:rPr>
        <w:t>kogentne</w:t>
      </w:r>
      <w:proofErr w:type="spellEnd"/>
      <w:r w:rsidR="00347694" w:rsidRPr="00527F96">
        <w:rPr>
          <w:rFonts w:ascii="Times New Roman" w:eastAsia="Calibri" w:hAnsi="Times New Roman" w:cs="Times New Roman"/>
          <w:sz w:val="24"/>
          <w:szCs w:val="24"/>
        </w:rPr>
        <w:t xml:space="preserve"> pravne norme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D0F10" w:rsidRPr="00527F96" w:rsidRDefault="000D0F10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E3B46" w:rsidRPr="00527F96" w:rsidRDefault="00947B54" w:rsidP="00A90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F96">
        <w:rPr>
          <w:rFonts w:ascii="Times New Roman" w:eastAsia="Calibri" w:hAnsi="Times New Roman" w:cs="Times New Roman"/>
          <w:sz w:val="24"/>
          <w:szCs w:val="24"/>
        </w:rPr>
        <w:t>Slijedom iznesenog</w:t>
      </w:r>
      <w:r w:rsidR="00C43F8C" w:rsidRPr="00527F96">
        <w:rPr>
          <w:rFonts w:ascii="Times New Roman" w:eastAsia="Calibri" w:hAnsi="Times New Roman" w:cs="Times New Roman"/>
          <w:sz w:val="24"/>
          <w:szCs w:val="24"/>
        </w:rPr>
        <w:t>a,</w:t>
      </w:r>
      <w:r w:rsidRPr="00527F96">
        <w:rPr>
          <w:rFonts w:ascii="Times New Roman" w:eastAsia="Calibri" w:hAnsi="Times New Roman" w:cs="Times New Roman"/>
          <w:sz w:val="24"/>
          <w:szCs w:val="24"/>
        </w:rPr>
        <w:t xml:space="preserve"> izrađen je predmetni Prijedlog odluke o davanju suglasnosti na prijenos koncesije</w:t>
      </w:r>
      <w:r w:rsidR="004E3B46" w:rsidRPr="00527F9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3B46" w:rsidRPr="00527F96" w:rsidRDefault="004E3B46" w:rsidP="00C43F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E3B46" w:rsidRPr="00527F96" w:rsidSect="00C43F8C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62C" w:rsidRDefault="00F4462C" w:rsidP="00534EC7">
      <w:pPr>
        <w:spacing w:after="0" w:line="240" w:lineRule="auto"/>
      </w:pPr>
      <w:r>
        <w:separator/>
      </w:r>
    </w:p>
  </w:endnote>
  <w:endnote w:type="continuationSeparator" w:id="0">
    <w:p w:rsidR="00F4462C" w:rsidRDefault="00F4462C" w:rsidP="00534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BB5" w:rsidRPr="00CE78D1" w:rsidRDefault="00A90BB5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B98" w:rsidRPr="00C813F9" w:rsidRDefault="004D7B98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ED5" w:rsidRPr="00C813F9" w:rsidRDefault="007F7ED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62C" w:rsidRDefault="00F4462C" w:rsidP="00534EC7">
      <w:pPr>
        <w:spacing w:after="0" w:line="240" w:lineRule="auto"/>
      </w:pPr>
      <w:r>
        <w:separator/>
      </w:r>
    </w:p>
  </w:footnote>
  <w:footnote w:type="continuationSeparator" w:id="0">
    <w:p w:rsidR="00F4462C" w:rsidRDefault="00F4462C" w:rsidP="00534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8C" w:rsidRPr="00C43F8C" w:rsidRDefault="00C43F8C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:rsidR="00C43F8C" w:rsidRPr="00C43F8C" w:rsidRDefault="00C43F8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1708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3F8C" w:rsidRPr="00C43F8C" w:rsidRDefault="00C43F8C" w:rsidP="00C43F8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43F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43F8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43F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27F96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C43F8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4C"/>
    <w:rsid w:val="000209FE"/>
    <w:rsid w:val="0002110E"/>
    <w:rsid w:val="0003649B"/>
    <w:rsid w:val="00063BA0"/>
    <w:rsid w:val="0009350C"/>
    <w:rsid w:val="00094D09"/>
    <w:rsid w:val="000D0F10"/>
    <w:rsid w:val="00123171"/>
    <w:rsid w:val="00190350"/>
    <w:rsid w:val="00194B86"/>
    <w:rsid w:val="001975EC"/>
    <w:rsid w:val="001B7B2B"/>
    <w:rsid w:val="001C76EE"/>
    <w:rsid w:val="001F1843"/>
    <w:rsid w:val="001F588A"/>
    <w:rsid w:val="001F6DDA"/>
    <w:rsid w:val="00220BD1"/>
    <w:rsid w:val="00292619"/>
    <w:rsid w:val="002A1E2B"/>
    <w:rsid w:val="002D1A33"/>
    <w:rsid w:val="002F6B2F"/>
    <w:rsid w:val="00300782"/>
    <w:rsid w:val="003364D0"/>
    <w:rsid w:val="00347694"/>
    <w:rsid w:val="003A572B"/>
    <w:rsid w:val="003C7997"/>
    <w:rsid w:val="003D46B0"/>
    <w:rsid w:val="00416DDE"/>
    <w:rsid w:val="00420C67"/>
    <w:rsid w:val="00441444"/>
    <w:rsid w:val="00454BB2"/>
    <w:rsid w:val="00476928"/>
    <w:rsid w:val="004A63CF"/>
    <w:rsid w:val="004B64BF"/>
    <w:rsid w:val="004C418A"/>
    <w:rsid w:val="004D0C7D"/>
    <w:rsid w:val="004D0D57"/>
    <w:rsid w:val="004D55A9"/>
    <w:rsid w:val="004D7B98"/>
    <w:rsid w:val="004E19E7"/>
    <w:rsid w:val="004E3B46"/>
    <w:rsid w:val="004F739B"/>
    <w:rsid w:val="00527F96"/>
    <w:rsid w:val="00534EC7"/>
    <w:rsid w:val="005A5960"/>
    <w:rsid w:val="005B6053"/>
    <w:rsid w:val="005C5C2B"/>
    <w:rsid w:val="005C79F6"/>
    <w:rsid w:val="005E030C"/>
    <w:rsid w:val="005F2F81"/>
    <w:rsid w:val="00602435"/>
    <w:rsid w:val="00682898"/>
    <w:rsid w:val="0068318A"/>
    <w:rsid w:val="00695148"/>
    <w:rsid w:val="006B5A4E"/>
    <w:rsid w:val="006D1C21"/>
    <w:rsid w:val="006E4B46"/>
    <w:rsid w:val="006F0B9F"/>
    <w:rsid w:val="007208F7"/>
    <w:rsid w:val="007213BA"/>
    <w:rsid w:val="00736A93"/>
    <w:rsid w:val="00746A73"/>
    <w:rsid w:val="0075320C"/>
    <w:rsid w:val="00756CCE"/>
    <w:rsid w:val="00765C8C"/>
    <w:rsid w:val="00793500"/>
    <w:rsid w:val="007D25F1"/>
    <w:rsid w:val="007F7ED5"/>
    <w:rsid w:val="00805D5B"/>
    <w:rsid w:val="008269F0"/>
    <w:rsid w:val="00827EA9"/>
    <w:rsid w:val="00831EDA"/>
    <w:rsid w:val="0083436F"/>
    <w:rsid w:val="00842BAB"/>
    <w:rsid w:val="00853CB0"/>
    <w:rsid w:val="00886208"/>
    <w:rsid w:val="008A6DFD"/>
    <w:rsid w:val="008D2CD8"/>
    <w:rsid w:val="0090006F"/>
    <w:rsid w:val="0090024C"/>
    <w:rsid w:val="00901ECD"/>
    <w:rsid w:val="00910735"/>
    <w:rsid w:val="00942206"/>
    <w:rsid w:val="0094612F"/>
    <w:rsid w:val="00947B54"/>
    <w:rsid w:val="00950113"/>
    <w:rsid w:val="009523A7"/>
    <w:rsid w:val="0096005C"/>
    <w:rsid w:val="00961A61"/>
    <w:rsid w:val="009937C0"/>
    <w:rsid w:val="00996B8B"/>
    <w:rsid w:val="009B0BA4"/>
    <w:rsid w:val="009B0E1C"/>
    <w:rsid w:val="009D6514"/>
    <w:rsid w:val="009D6676"/>
    <w:rsid w:val="009F202D"/>
    <w:rsid w:val="009F4168"/>
    <w:rsid w:val="009F7195"/>
    <w:rsid w:val="00A01EBC"/>
    <w:rsid w:val="00A21079"/>
    <w:rsid w:val="00A3569F"/>
    <w:rsid w:val="00A47091"/>
    <w:rsid w:val="00A90BB5"/>
    <w:rsid w:val="00AC71A5"/>
    <w:rsid w:val="00BB0D9B"/>
    <w:rsid w:val="00BC715E"/>
    <w:rsid w:val="00BE7751"/>
    <w:rsid w:val="00C12932"/>
    <w:rsid w:val="00C12C79"/>
    <w:rsid w:val="00C43F8C"/>
    <w:rsid w:val="00C449F2"/>
    <w:rsid w:val="00C63B1F"/>
    <w:rsid w:val="00C813F9"/>
    <w:rsid w:val="00C86A0E"/>
    <w:rsid w:val="00CC434A"/>
    <w:rsid w:val="00CE4421"/>
    <w:rsid w:val="00CF74EB"/>
    <w:rsid w:val="00D27342"/>
    <w:rsid w:val="00D27FA8"/>
    <w:rsid w:val="00D31F96"/>
    <w:rsid w:val="00D55B78"/>
    <w:rsid w:val="00D56020"/>
    <w:rsid w:val="00D566FA"/>
    <w:rsid w:val="00DE4436"/>
    <w:rsid w:val="00DE7F0D"/>
    <w:rsid w:val="00E07949"/>
    <w:rsid w:val="00E235FC"/>
    <w:rsid w:val="00E35800"/>
    <w:rsid w:val="00E87FD2"/>
    <w:rsid w:val="00EE6195"/>
    <w:rsid w:val="00F22A0C"/>
    <w:rsid w:val="00F4462C"/>
    <w:rsid w:val="00F47725"/>
    <w:rsid w:val="00F74143"/>
    <w:rsid w:val="00F75FF3"/>
    <w:rsid w:val="00FC76F6"/>
    <w:rsid w:val="00FD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98"/>
  </w:style>
  <w:style w:type="paragraph" w:styleId="Footer">
    <w:name w:val="footer"/>
    <w:basedOn w:val="Normal"/>
    <w:link w:val="Foot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98"/>
  </w:style>
  <w:style w:type="table" w:styleId="TableGrid">
    <w:name w:val="Table Grid"/>
    <w:basedOn w:val="TableNormal"/>
    <w:rsid w:val="00A9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6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B98"/>
  </w:style>
  <w:style w:type="paragraph" w:styleId="Footer">
    <w:name w:val="footer"/>
    <w:basedOn w:val="Normal"/>
    <w:link w:val="FooterChar"/>
    <w:uiPriority w:val="99"/>
    <w:unhideWhenUsed/>
    <w:rsid w:val="004D7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B98"/>
  </w:style>
  <w:style w:type="table" w:styleId="TableGrid">
    <w:name w:val="Table Grid"/>
    <w:basedOn w:val="TableNormal"/>
    <w:rsid w:val="00A9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4670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7023-F1BA-4E37-BCD8-86C17A6F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1714</Words>
  <Characters>9775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Marija Pišonić</cp:lastModifiedBy>
  <cp:revision>35</cp:revision>
  <cp:lastPrinted>2019-06-03T12:32:00Z</cp:lastPrinted>
  <dcterms:created xsi:type="dcterms:W3CDTF">2019-06-04T10:33:00Z</dcterms:created>
  <dcterms:modified xsi:type="dcterms:W3CDTF">2019-06-04T14:11:00Z</dcterms:modified>
</cp:coreProperties>
</file>