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2CD72" w14:textId="77777777" w:rsidR="001F3901" w:rsidRDefault="001F3901" w:rsidP="001F3901">
      <w:pPr>
        <w:jc w:val="center"/>
      </w:pPr>
      <w:bookmarkStart w:id="0" w:name="_GoBack"/>
      <w:bookmarkEnd w:id="0"/>
      <w:r w:rsidRPr="00800462">
        <w:rPr>
          <w:noProof/>
          <w:lang w:eastAsia="hr-HR"/>
        </w:rPr>
        <w:drawing>
          <wp:inline distT="0" distB="0" distL="0" distR="0" wp14:anchorId="14278F59" wp14:editId="4CB303A0">
            <wp:extent cx="502942" cy="684000"/>
            <wp:effectExtent l="0" t="0" r="0" b="190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p>
    <w:p w14:paraId="420051A0" w14:textId="77777777" w:rsidR="001F3901" w:rsidRPr="00800462" w:rsidRDefault="001F3901" w:rsidP="001F3901">
      <w:pPr>
        <w:jc w:val="center"/>
      </w:pPr>
      <w:r w:rsidRPr="00800462">
        <w:fldChar w:fldCharType="begin"/>
      </w:r>
      <w:r w:rsidRPr="00800462">
        <w:instrText xml:space="preserve"> INCLUDEPICTURE "http://www.inet.hr/~box/images/grb-rh.gif" \* MERGEFORMATINET </w:instrText>
      </w:r>
      <w:r w:rsidRPr="00800462">
        <w:fldChar w:fldCharType="end"/>
      </w:r>
    </w:p>
    <w:p w14:paraId="21483E58" w14:textId="77777777" w:rsidR="001F3901" w:rsidRPr="00800462" w:rsidRDefault="001F3901" w:rsidP="001F3901">
      <w:pPr>
        <w:spacing w:before="60" w:after="1680"/>
        <w:jc w:val="center"/>
        <w:rPr>
          <w:sz w:val="28"/>
        </w:rPr>
      </w:pPr>
      <w:r w:rsidRPr="00800462">
        <w:rPr>
          <w:sz w:val="28"/>
        </w:rPr>
        <w:t>VLADA REPUBLIKE HRVATSKE</w:t>
      </w:r>
    </w:p>
    <w:p w14:paraId="6B8C79ED" w14:textId="77777777" w:rsidR="001F3901" w:rsidRPr="00800462" w:rsidRDefault="001F3901" w:rsidP="001F3901">
      <w:pPr>
        <w:rPr>
          <w:szCs w:val="24"/>
        </w:rPr>
      </w:pPr>
    </w:p>
    <w:p w14:paraId="072E6FA3" w14:textId="77777777" w:rsidR="001F3901" w:rsidRPr="00800462" w:rsidRDefault="001E33AB" w:rsidP="001F3901">
      <w:pPr>
        <w:jc w:val="right"/>
        <w:rPr>
          <w:szCs w:val="24"/>
        </w:rPr>
      </w:pPr>
      <w:r>
        <w:rPr>
          <w:szCs w:val="24"/>
        </w:rPr>
        <w:t xml:space="preserve">Zagreb, </w:t>
      </w:r>
      <w:r w:rsidR="00B6246B">
        <w:rPr>
          <w:szCs w:val="24"/>
        </w:rPr>
        <w:t>3</w:t>
      </w:r>
      <w:r w:rsidR="00A63B0F">
        <w:rPr>
          <w:szCs w:val="24"/>
        </w:rPr>
        <w:t xml:space="preserve">. </w:t>
      </w:r>
      <w:r w:rsidR="00B6246B">
        <w:rPr>
          <w:szCs w:val="24"/>
        </w:rPr>
        <w:t>listopada</w:t>
      </w:r>
      <w:r w:rsidR="001F3901" w:rsidRPr="004C05B5">
        <w:rPr>
          <w:szCs w:val="24"/>
        </w:rPr>
        <w:t xml:space="preserve"> 2019.</w:t>
      </w:r>
    </w:p>
    <w:p w14:paraId="1B7D817B" w14:textId="77777777" w:rsidR="001F3901" w:rsidRPr="00800462" w:rsidRDefault="001F3901" w:rsidP="001F3901">
      <w:pPr>
        <w:jc w:val="right"/>
        <w:rPr>
          <w:szCs w:val="24"/>
        </w:rPr>
      </w:pPr>
    </w:p>
    <w:p w14:paraId="38DD072D" w14:textId="77777777" w:rsidR="001F3901" w:rsidRPr="00800462" w:rsidRDefault="001F3901" w:rsidP="00F33B68">
      <w:pPr>
        <w:rPr>
          <w:szCs w:val="24"/>
        </w:rPr>
      </w:pPr>
    </w:p>
    <w:p w14:paraId="12692BBB" w14:textId="77777777" w:rsidR="001F3901" w:rsidRPr="00800462" w:rsidRDefault="001F3901" w:rsidP="001F3901">
      <w:pPr>
        <w:rPr>
          <w:szCs w:val="24"/>
        </w:rPr>
      </w:pPr>
      <w:r w:rsidRPr="00800462">
        <w:rPr>
          <w:szCs w:val="24"/>
        </w:rPr>
        <w:t>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1F3901" w:rsidRPr="00800462" w14:paraId="0E4422A8" w14:textId="77777777" w:rsidTr="008C7983">
        <w:tc>
          <w:tcPr>
            <w:tcW w:w="1951" w:type="dxa"/>
          </w:tcPr>
          <w:p w14:paraId="67BF6B5D" w14:textId="77777777" w:rsidR="001F3901" w:rsidRPr="00800462" w:rsidRDefault="001F3901" w:rsidP="008C7983">
            <w:pPr>
              <w:spacing w:line="360" w:lineRule="auto"/>
              <w:jc w:val="right"/>
              <w:rPr>
                <w:szCs w:val="24"/>
              </w:rPr>
            </w:pPr>
            <w:r w:rsidRPr="00800462">
              <w:rPr>
                <w:szCs w:val="24"/>
              </w:rPr>
              <w:t xml:space="preserve"> </w:t>
            </w:r>
            <w:r w:rsidRPr="00800462">
              <w:rPr>
                <w:b/>
                <w:smallCaps/>
                <w:szCs w:val="24"/>
              </w:rPr>
              <w:t>Predlagatelj</w:t>
            </w:r>
            <w:r w:rsidRPr="00800462">
              <w:rPr>
                <w:b/>
                <w:szCs w:val="24"/>
              </w:rPr>
              <w:t>:</w:t>
            </w:r>
          </w:p>
        </w:tc>
        <w:tc>
          <w:tcPr>
            <w:tcW w:w="7229" w:type="dxa"/>
          </w:tcPr>
          <w:p w14:paraId="3586C519" w14:textId="77777777" w:rsidR="001F3901" w:rsidRPr="00800462" w:rsidRDefault="001F3901" w:rsidP="008C7983">
            <w:pPr>
              <w:spacing w:line="360" w:lineRule="auto"/>
              <w:rPr>
                <w:szCs w:val="24"/>
              </w:rPr>
            </w:pPr>
            <w:r w:rsidRPr="00800462">
              <w:rPr>
                <w:szCs w:val="24"/>
              </w:rPr>
              <w:t xml:space="preserve">Ministarstvo </w:t>
            </w:r>
            <w:r>
              <w:rPr>
                <w:szCs w:val="24"/>
              </w:rPr>
              <w:t>zaštite okoliša i energetike</w:t>
            </w:r>
          </w:p>
        </w:tc>
      </w:tr>
    </w:tbl>
    <w:p w14:paraId="66F240F3" w14:textId="77777777" w:rsidR="001F3901" w:rsidRPr="00800462" w:rsidRDefault="001F3901" w:rsidP="001F3901">
      <w:pPr>
        <w:rPr>
          <w:szCs w:val="24"/>
        </w:rPr>
      </w:pPr>
      <w:r w:rsidRPr="00800462">
        <w:rPr>
          <w:szCs w:val="24"/>
        </w:rPr>
        <w:t>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2"/>
      </w:tblGrid>
      <w:tr w:rsidR="001F3901" w:rsidRPr="00800462" w14:paraId="0366E1A8" w14:textId="77777777" w:rsidTr="008C7983">
        <w:tc>
          <w:tcPr>
            <w:tcW w:w="1951" w:type="dxa"/>
          </w:tcPr>
          <w:p w14:paraId="76B293C6" w14:textId="77777777" w:rsidR="001F3901" w:rsidRPr="00800462" w:rsidRDefault="001F3901" w:rsidP="008C7983">
            <w:pPr>
              <w:spacing w:line="360" w:lineRule="auto"/>
              <w:jc w:val="right"/>
              <w:rPr>
                <w:szCs w:val="24"/>
              </w:rPr>
            </w:pPr>
            <w:r w:rsidRPr="00800462">
              <w:rPr>
                <w:b/>
                <w:smallCaps/>
                <w:szCs w:val="24"/>
              </w:rPr>
              <w:t>Predmet</w:t>
            </w:r>
            <w:r w:rsidRPr="00800462">
              <w:rPr>
                <w:b/>
                <w:szCs w:val="24"/>
              </w:rPr>
              <w:t>:</w:t>
            </w:r>
          </w:p>
        </w:tc>
        <w:tc>
          <w:tcPr>
            <w:tcW w:w="7229" w:type="dxa"/>
          </w:tcPr>
          <w:p w14:paraId="3BDC098B" w14:textId="77777777" w:rsidR="001F3901" w:rsidRPr="00AE60D8" w:rsidRDefault="0021698F" w:rsidP="00A63B0F">
            <w:pPr>
              <w:spacing w:line="360" w:lineRule="auto"/>
              <w:rPr>
                <w:szCs w:val="24"/>
                <w:highlight w:val="yellow"/>
              </w:rPr>
            </w:pPr>
            <w:r>
              <w:rPr>
                <w:szCs w:val="24"/>
              </w:rPr>
              <w:t>Prijedlog</w:t>
            </w:r>
            <w:r w:rsidR="00A63B0F">
              <w:rPr>
                <w:szCs w:val="24"/>
              </w:rPr>
              <w:t xml:space="preserve"> uredbe o standardu kakvoće voda</w:t>
            </w:r>
            <w:r w:rsidR="001F3901" w:rsidRPr="004C05B5">
              <w:rPr>
                <w:szCs w:val="24"/>
              </w:rPr>
              <w:t xml:space="preserve">  </w:t>
            </w:r>
          </w:p>
        </w:tc>
      </w:tr>
    </w:tbl>
    <w:p w14:paraId="1CEB9A70" w14:textId="77777777" w:rsidR="001F3901" w:rsidRPr="00800462" w:rsidRDefault="001F3901" w:rsidP="001F3901">
      <w:pPr>
        <w:rPr>
          <w:szCs w:val="24"/>
        </w:rPr>
      </w:pPr>
      <w:r w:rsidRPr="00800462">
        <w:rPr>
          <w:szCs w:val="24"/>
        </w:rPr>
        <w:t>__________________________________________________________________________</w:t>
      </w:r>
    </w:p>
    <w:p w14:paraId="15907B34" w14:textId="77777777" w:rsidR="001F3901" w:rsidRPr="00800462" w:rsidRDefault="001F3901" w:rsidP="001F3901">
      <w:pPr>
        <w:rPr>
          <w:szCs w:val="24"/>
        </w:rPr>
      </w:pPr>
    </w:p>
    <w:p w14:paraId="62D33C6D" w14:textId="77777777" w:rsidR="00F33B68" w:rsidRDefault="00F33B68" w:rsidP="001F3901"/>
    <w:p w14:paraId="5CC206D3" w14:textId="77777777" w:rsidR="001F3901" w:rsidRDefault="001F3901" w:rsidP="001F3901"/>
    <w:p w14:paraId="1A8CB5B4" w14:textId="77777777" w:rsidR="00F33B68" w:rsidRDefault="00F33B68" w:rsidP="001F3901"/>
    <w:p w14:paraId="23238732" w14:textId="77777777" w:rsidR="00F33B68" w:rsidRDefault="00F33B68" w:rsidP="001F3901"/>
    <w:p w14:paraId="2506439C" w14:textId="77777777" w:rsidR="00F33B68" w:rsidRDefault="00F33B68" w:rsidP="001F3901"/>
    <w:p w14:paraId="7C5C8538" w14:textId="77777777" w:rsidR="00A63B0F" w:rsidRDefault="00A63B0F" w:rsidP="001F3901"/>
    <w:p w14:paraId="046FB57A" w14:textId="77777777" w:rsidR="00A63B0F" w:rsidRDefault="00A63B0F" w:rsidP="001F3901"/>
    <w:p w14:paraId="4C91ADCF" w14:textId="77777777" w:rsidR="000F2794" w:rsidRPr="00F33B68" w:rsidRDefault="00B6246B" w:rsidP="00F33B68">
      <w:pPr>
        <w:pStyle w:val="Footer"/>
        <w:pBdr>
          <w:top w:val="single" w:sz="4" w:space="1" w:color="404040" w:themeColor="text1" w:themeTint="BF"/>
        </w:pBdr>
        <w:jc w:val="center"/>
        <w:rPr>
          <w:rFonts w:cs="Times New Roman"/>
          <w:color w:val="404040" w:themeColor="text1" w:themeTint="BF"/>
          <w:spacing w:val="20"/>
          <w:sz w:val="20"/>
        </w:rPr>
      </w:pPr>
      <w:r>
        <w:rPr>
          <w:rFonts w:cs="Times New Roman"/>
          <w:color w:val="404040" w:themeColor="text1" w:themeTint="BF"/>
          <w:spacing w:val="20"/>
          <w:sz w:val="20"/>
        </w:rPr>
        <w:t>Banski dvori | Trg Sv. Marka 2</w:t>
      </w:r>
      <w:r w:rsidR="001F3901" w:rsidRPr="005222AE">
        <w:rPr>
          <w:rFonts w:cs="Times New Roman"/>
          <w:color w:val="404040" w:themeColor="text1" w:themeTint="BF"/>
          <w:spacing w:val="20"/>
          <w:sz w:val="20"/>
        </w:rPr>
        <w:t xml:space="preserve"> | 10000 Zagreb | tel. 01 4569 222 | vlada.gov.hr</w:t>
      </w:r>
    </w:p>
    <w:p w14:paraId="0BC5C9A6" w14:textId="77777777" w:rsidR="002012F9" w:rsidRDefault="00A61D33" w:rsidP="00BC3E5D">
      <w:pPr>
        <w:rPr>
          <w:lang w:eastAsia="hr-HR"/>
        </w:rPr>
      </w:pPr>
      <w:r w:rsidRPr="009E72AF">
        <w:rPr>
          <w:lang w:eastAsia="hr-HR"/>
        </w:rPr>
        <w:lastRenderedPageBreak/>
        <w:br/>
        <w:t>Na temelju članka 47</w:t>
      </w:r>
      <w:r w:rsidR="002012F9" w:rsidRPr="009E72AF">
        <w:rPr>
          <w:lang w:eastAsia="hr-HR"/>
        </w:rPr>
        <w:t>. stavka 1.</w:t>
      </w:r>
      <w:r w:rsidR="00DE1B32">
        <w:rPr>
          <w:lang w:eastAsia="hr-HR"/>
        </w:rPr>
        <w:t xml:space="preserve"> </w:t>
      </w:r>
      <w:r w:rsidRPr="002D1EB8">
        <w:rPr>
          <w:bCs/>
          <w:lang w:eastAsia="hr-HR"/>
        </w:rPr>
        <w:t>Zakona o vodama (Narodne novine, broj 66/19)</w:t>
      </w:r>
      <w:r w:rsidR="002012F9" w:rsidRPr="009E72AF">
        <w:rPr>
          <w:lang w:eastAsia="hr-HR"/>
        </w:rPr>
        <w:t xml:space="preserve"> Vlada Republike Hrvatske je na sjednici održanoj</w:t>
      </w:r>
      <w:r w:rsidR="006117A7" w:rsidRPr="00106671">
        <w:rPr>
          <w:lang w:eastAsia="hr-HR"/>
        </w:rPr>
        <w:t xml:space="preserve"> </w:t>
      </w:r>
      <w:r w:rsidR="00AE31D0">
        <w:rPr>
          <w:lang w:eastAsia="hr-HR"/>
        </w:rPr>
        <w:t>_____</w:t>
      </w:r>
      <w:r w:rsidRPr="009E72AF">
        <w:rPr>
          <w:lang w:eastAsia="hr-HR"/>
        </w:rPr>
        <w:t>2019</w:t>
      </w:r>
      <w:r w:rsidR="002012F9" w:rsidRPr="009E72AF">
        <w:rPr>
          <w:lang w:eastAsia="hr-HR"/>
        </w:rPr>
        <w:t>. godine donijela</w:t>
      </w:r>
    </w:p>
    <w:p w14:paraId="3DD5AAEA" w14:textId="77777777" w:rsidR="00F33B68" w:rsidRPr="009E72AF" w:rsidRDefault="00F33B68" w:rsidP="00BC3E5D">
      <w:pPr>
        <w:rPr>
          <w:lang w:eastAsia="hr-HR"/>
        </w:rPr>
      </w:pPr>
    </w:p>
    <w:p w14:paraId="490AA308" w14:textId="77777777" w:rsidR="0008165F" w:rsidRPr="00041F76" w:rsidRDefault="002012F9" w:rsidP="005E535B">
      <w:pPr>
        <w:pStyle w:val="Heading2"/>
        <w:rPr>
          <w:rStyle w:val="TitleChar"/>
          <w:i w:val="0"/>
        </w:rPr>
      </w:pPr>
      <w:r w:rsidRPr="00041F76">
        <w:rPr>
          <w:rStyle w:val="TitleChar"/>
          <w:i w:val="0"/>
        </w:rPr>
        <w:t>UREDBU O STANDARDU KAKVOĆE VODA</w:t>
      </w:r>
    </w:p>
    <w:p w14:paraId="381D4372" w14:textId="77777777" w:rsidR="0008165F" w:rsidRDefault="002012F9" w:rsidP="005E535B">
      <w:pPr>
        <w:pStyle w:val="Heading2"/>
      </w:pPr>
      <w:r w:rsidRPr="00BC3E5D">
        <w:t>I. PREDMET UREDBE</w:t>
      </w:r>
    </w:p>
    <w:p w14:paraId="55B14893" w14:textId="77777777" w:rsidR="002012F9" w:rsidRPr="00A71DF4" w:rsidRDefault="002012F9" w:rsidP="00A71DF4">
      <w:pPr>
        <w:pStyle w:val="Heading4"/>
      </w:pPr>
      <w:r w:rsidRPr="00A71DF4">
        <w:t>Članak 1.</w:t>
      </w:r>
    </w:p>
    <w:p w14:paraId="0D3A1948" w14:textId="77777777" w:rsidR="003B0F1F" w:rsidRPr="0008165F" w:rsidRDefault="003B0F1F" w:rsidP="009C5757">
      <w:pPr>
        <w:pStyle w:val="ListParagraph"/>
      </w:pPr>
      <w:r w:rsidRPr="0008165F">
        <w:t>Ovom Uredbom propisuje se standard kakvoće voda za površinske uključ</w:t>
      </w:r>
      <w:r w:rsidR="00D64A0A" w:rsidRPr="0008165F">
        <w:t>ujući</w:t>
      </w:r>
      <w:r w:rsidRPr="0008165F">
        <w:t xml:space="preserve"> i priobalne vode i vode teritorijalnog mora te podzemne vode, posebni ciljevi zaštite voda, kriteriji za utvrđivanje ciljeva zaštite voda, uvjeti za produženje rokova za postizanje ciljeva zaštite voda, elementi za ocjenjivanje stanja voda, monitoring stanja voda i izvještavanje o stanju voda.</w:t>
      </w:r>
    </w:p>
    <w:p w14:paraId="08E88586" w14:textId="77777777" w:rsidR="006D699B" w:rsidRPr="002D1EB8" w:rsidRDefault="003B0F1F" w:rsidP="009C5757">
      <w:pPr>
        <w:pStyle w:val="ListParagraph"/>
        <w:rPr>
          <w:lang w:eastAsia="hr-HR"/>
        </w:rPr>
      </w:pPr>
      <w:r w:rsidRPr="002D1EB8">
        <w:rPr>
          <w:lang w:eastAsia="hr-HR"/>
        </w:rPr>
        <w:t xml:space="preserve">Ova Uredba ne primjenjuje se na vode za ljudsku potrošnju, osim voda u </w:t>
      </w:r>
      <w:r w:rsidR="00DA0BFE" w:rsidRPr="002D1EB8">
        <w:rPr>
          <w:lang w:eastAsia="hr-HR"/>
        </w:rPr>
        <w:t xml:space="preserve">vodnim </w:t>
      </w:r>
      <w:r w:rsidRPr="002D1EB8">
        <w:rPr>
          <w:lang w:eastAsia="hr-HR"/>
        </w:rPr>
        <w:t>tijelima iz članka</w:t>
      </w:r>
      <w:r w:rsidR="004A6D54" w:rsidRPr="002D1EB8">
        <w:rPr>
          <w:lang w:eastAsia="hr-HR"/>
        </w:rPr>
        <w:t xml:space="preserve"> </w:t>
      </w:r>
      <w:r w:rsidR="00DA0BFE" w:rsidRPr="002D1EB8">
        <w:rPr>
          <w:lang w:eastAsia="hr-HR"/>
        </w:rPr>
        <w:t>100</w:t>
      </w:r>
      <w:r w:rsidRPr="002D1EB8">
        <w:rPr>
          <w:lang w:eastAsia="hr-HR"/>
        </w:rPr>
        <w:t>. Zakona o vodama te na prirodne mineralne, prirodne izvorske i stolne vode koje se stavljaju na tržište u bocama i drugoj ambalaži.</w:t>
      </w:r>
    </w:p>
    <w:p w14:paraId="5B571927" w14:textId="77777777" w:rsidR="002012F9" w:rsidRPr="00106671" w:rsidRDefault="002012F9" w:rsidP="00A71DF4">
      <w:pPr>
        <w:pStyle w:val="Heading4"/>
      </w:pPr>
      <w:r w:rsidRPr="009E72AF">
        <w:t>Članak 2.</w:t>
      </w:r>
    </w:p>
    <w:p w14:paraId="376CE534" w14:textId="77777777" w:rsidR="006D699B" w:rsidRPr="009E72AF" w:rsidRDefault="002012F9" w:rsidP="00BC3E5D">
      <w:pPr>
        <w:rPr>
          <w:lang w:eastAsia="hr-HR"/>
        </w:rPr>
      </w:pPr>
      <w:r w:rsidRPr="009E72AF">
        <w:rPr>
          <w:lang w:eastAsia="hr-HR"/>
        </w:rPr>
        <w:t>Ovom se Uredbom u pravni poredak Republike Hrvatske prenose sljedeće direktive Europske unije:</w:t>
      </w:r>
    </w:p>
    <w:p w14:paraId="67A1D547" w14:textId="77777777" w:rsidR="006D699B" w:rsidRPr="0082256A" w:rsidRDefault="002012F9" w:rsidP="009C5757">
      <w:pPr>
        <w:pStyle w:val="ListParagraph"/>
        <w:numPr>
          <w:ilvl w:val="0"/>
          <w:numId w:val="25"/>
        </w:numPr>
        <w:rPr>
          <w:lang w:eastAsia="hr-HR"/>
        </w:rPr>
      </w:pPr>
      <w:r w:rsidRPr="0082256A">
        <w:rPr>
          <w:lang w:eastAsia="hr-HR"/>
        </w:rPr>
        <w:t xml:space="preserve">Direktiva 2000/60/EZ Europskog parlamenta i Vijeća od 23. listopada 2000. </w:t>
      </w:r>
      <w:bookmarkStart w:id="1" w:name="_Hlk13763306"/>
      <w:r w:rsidRPr="0082256A">
        <w:rPr>
          <w:lang w:eastAsia="hr-HR"/>
        </w:rPr>
        <w:t>o uspostavi okvira za djelovanje Zajednice u području vodne politike</w:t>
      </w:r>
      <w:bookmarkEnd w:id="1"/>
      <w:r w:rsidRPr="0082256A">
        <w:rPr>
          <w:lang w:eastAsia="hr-HR"/>
        </w:rPr>
        <w:t xml:space="preserve"> (Okvirna direktiva o vodama) (SL L 327, 22. 12. 2000.), </w:t>
      </w:r>
      <w:r w:rsidR="00DA0BFE" w:rsidRPr="0082256A">
        <w:rPr>
          <w:lang w:eastAsia="hr-HR"/>
        </w:rPr>
        <w:t xml:space="preserve">kako je zadnje </w:t>
      </w:r>
      <w:r w:rsidRPr="0082256A">
        <w:rPr>
          <w:lang w:eastAsia="hr-HR"/>
        </w:rPr>
        <w:t>izmijenjena</w:t>
      </w:r>
      <w:r w:rsidR="001F51E5" w:rsidRPr="0082256A">
        <w:rPr>
          <w:lang w:eastAsia="hr-HR"/>
        </w:rPr>
        <w:t xml:space="preserve"> Direktivom Komisije 2014/101/EU od 30. listopada 2014. o izmjeni Direktive 2000/60/EZ Europskog parlamenta i Vijeća o uspostavi okvira za djelovanje Zajednice u području vodne politike (Tekst značajan za EGP (SL L 311, 31.10.2014.)</w:t>
      </w:r>
    </w:p>
    <w:p w14:paraId="467FF962" w14:textId="77777777" w:rsidR="006D699B" w:rsidRPr="009E72AF" w:rsidRDefault="002012F9" w:rsidP="009C5757">
      <w:pPr>
        <w:pStyle w:val="ListParagraph"/>
        <w:numPr>
          <w:ilvl w:val="0"/>
          <w:numId w:val="25"/>
        </w:numPr>
        <w:rPr>
          <w:lang w:eastAsia="hr-HR"/>
        </w:rPr>
      </w:pPr>
      <w:r w:rsidRPr="009E72AF">
        <w:rPr>
          <w:lang w:eastAsia="hr-HR"/>
        </w:rPr>
        <w:t>Direktiva 2008/105/EZ Europskoga parlamenta i Vijeća</w:t>
      </w:r>
      <w:r w:rsidR="004F19B0" w:rsidRPr="009E72AF">
        <w:rPr>
          <w:lang w:eastAsia="hr-HR"/>
        </w:rPr>
        <w:t xml:space="preserve"> od 16. prosinca 2008. </w:t>
      </w:r>
      <w:r w:rsidRPr="009E72AF">
        <w:rPr>
          <w:lang w:eastAsia="hr-HR"/>
        </w:rPr>
        <w:t xml:space="preserve"> o standardima kakvoće</w:t>
      </w:r>
      <w:r w:rsidR="004F19B0" w:rsidRPr="009E72AF">
        <w:rPr>
          <w:lang w:eastAsia="hr-HR"/>
        </w:rPr>
        <w:t xml:space="preserve"> okoliša</w:t>
      </w:r>
      <w:r w:rsidRPr="009E72AF">
        <w:rPr>
          <w:lang w:eastAsia="hr-HR"/>
        </w:rPr>
        <w:t xml:space="preserve"> u području politike</w:t>
      </w:r>
      <w:r w:rsidR="004F19B0" w:rsidRPr="009E72AF">
        <w:rPr>
          <w:lang w:eastAsia="hr-HR"/>
        </w:rPr>
        <w:t xml:space="preserve"> voda kojom se mijenjaju i slijedom toga ukidaju Direktive Vijeća</w:t>
      </w:r>
      <w:r w:rsidRPr="009E72AF">
        <w:rPr>
          <w:lang w:eastAsia="hr-HR"/>
        </w:rPr>
        <w:t xml:space="preserve"> 82/176/EEZ, 83/513/EEZ, 84/156/EEZ, 84/491/EEZ, 86/280/EEZ </w:t>
      </w:r>
      <w:r w:rsidR="004F19B0" w:rsidRPr="009E72AF">
        <w:rPr>
          <w:lang w:eastAsia="hr-HR"/>
        </w:rPr>
        <w:t>te mijenja</w:t>
      </w:r>
      <w:r w:rsidRPr="009E72AF">
        <w:rPr>
          <w:lang w:eastAsia="hr-HR"/>
        </w:rPr>
        <w:t xml:space="preserve"> Direktiv</w:t>
      </w:r>
      <w:r w:rsidR="004F19B0" w:rsidRPr="009E72AF">
        <w:rPr>
          <w:lang w:eastAsia="hr-HR"/>
        </w:rPr>
        <w:t>a</w:t>
      </w:r>
      <w:r w:rsidRPr="009E72AF">
        <w:rPr>
          <w:lang w:eastAsia="hr-HR"/>
        </w:rPr>
        <w:t xml:space="preserve"> 2000/60/EZ Europskog parlamenta i Vijeća (SL, L 348, 24. 12. 2008.)</w:t>
      </w:r>
    </w:p>
    <w:p w14:paraId="368EF05B" w14:textId="77777777" w:rsidR="006D699B" w:rsidRPr="009E72AF" w:rsidRDefault="002012F9" w:rsidP="009C5757">
      <w:pPr>
        <w:pStyle w:val="ListParagraph"/>
        <w:numPr>
          <w:ilvl w:val="0"/>
          <w:numId w:val="25"/>
        </w:numPr>
        <w:rPr>
          <w:lang w:eastAsia="hr-HR"/>
        </w:rPr>
      </w:pPr>
      <w:r w:rsidRPr="009E72AF">
        <w:rPr>
          <w:lang w:eastAsia="hr-HR"/>
        </w:rPr>
        <w:t xml:space="preserve">Direktiva 2006/118/EZ Europskoga parlamenta i Vijeća od 12. prosinca 2006. o zaštiti podzemnih voda od onečišćenja i pogoršanja </w:t>
      </w:r>
      <w:r w:rsidR="004F19B0" w:rsidRPr="009E72AF">
        <w:rPr>
          <w:lang w:eastAsia="hr-HR"/>
        </w:rPr>
        <w:t xml:space="preserve">kakvoće </w:t>
      </w:r>
      <w:r w:rsidRPr="009E72AF">
        <w:rPr>
          <w:lang w:eastAsia="hr-HR"/>
        </w:rPr>
        <w:t>(SL L 372, 27. 12. 2006.)</w:t>
      </w:r>
    </w:p>
    <w:p w14:paraId="24A79F0A" w14:textId="77777777" w:rsidR="006D699B" w:rsidRPr="00443AA6" w:rsidRDefault="002012F9" w:rsidP="009C5757">
      <w:pPr>
        <w:pStyle w:val="ListParagraph"/>
        <w:numPr>
          <w:ilvl w:val="0"/>
          <w:numId w:val="25"/>
        </w:numPr>
        <w:rPr>
          <w:lang w:eastAsia="hr-HR"/>
        </w:rPr>
      </w:pPr>
      <w:r w:rsidRPr="00443AA6">
        <w:rPr>
          <w:lang w:eastAsia="hr-HR"/>
        </w:rPr>
        <w:t xml:space="preserve">Direktiva Vijeća 91/676/EEZ </w:t>
      </w:r>
      <w:r w:rsidR="006769D8" w:rsidRPr="00443AA6">
        <w:rPr>
          <w:lang w:eastAsia="hr-HR"/>
        </w:rPr>
        <w:t xml:space="preserve">Vijeća </w:t>
      </w:r>
      <w:r w:rsidRPr="00443AA6">
        <w:rPr>
          <w:lang w:eastAsia="hr-HR"/>
        </w:rPr>
        <w:t xml:space="preserve">od 12. prosinca 1991. o zaštiti voda od onečišćenja </w:t>
      </w:r>
      <w:r w:rsidR="006769D8" w:rsidRPr="00443AA6">
        <w:rPr>
          <w:lang w:eastAsia="hr-HR"/>
        </w:rPr>
        <w:t xml:space="preserve"> koje uzrokuju </w:t>
      </w:r>
      <w:r w:rsidRPr="00443AA6">
        <w:rPr>
          <w:lang w:eastAsia="hr-HR"/>
        </w:rPr>
        <w:t>nitrati poljoprivredn</w:t>
      </w:r>
      <w:r w:rsidR="006769D8" w:rsidRPr="00443AA6">
        <w:rPr>
          <w:lang w:eastAsia="hr-HR"/>
        </w:rPr>
        <w:t>og</w:t>
      </w:r>
      <w:r w:rsidRPr="00443AA6">
        <w:rPr>
          <w:lang w:eastAsia="hr-HR"/>
        </w:rPr>
        <w:t xml:space="preserve"> </w:t>
      </w:r>
      <w:r w:rsidR="006769D8" w:rsidRPr="00443AA6">
        <w:rPr>
          <w:lang w:eastAsia="hr-HR"/>
        </w:rPr>
        <w:t>podrijetla</w:t>
      </w:r>
      <w:r w:rsidRPr="00443AA6">
        <w:rPr>
          <w:lang w:eastAsia="hr-HR"/>
        </w:rPr>
        <w:t xml:space="preserve"> (SL L 375, 31. 12. 1991.)</w:t>
      </w:r>
    </w:p>
    <w:p w14:paraId="4D8CFD27" w14:textId="77777777" w:rsidR="00BD2D07" w:rsidRPr="00443AA6" w:rsidRDefault="002012F9" w:rsidP="009C5757">
      <w:pPr>
        <w:pStyle w:val="ListParagraph"/>
        <w:numPr>
          <w:ilvl w:val="0"/>
          <w:numId w:val="25"/>
        </w:numPr>
        <w:rPr>
          <w:lang w:eastAsia="hr-HR"/>
        </w:rPr>
      </w:pPr>
      <w:r w:rsidRPr="00443AA6">
        <w:rPr>
          <w:lang w:eastAsia="hr-HR"/>
        </w:rPr>
        <w:t>Direktiva Vijeća 91/271/EEZ od 21. svibnja 1991. o pročišćavanju komunalnih otpadnih voda (SL L 135, 30. 5. 1991.)</w:t>
      </w:r>
      <w:r w:rsidR="00E15708" w:rsidRPr="00443AA6">
        <w:rPr>
          <w:lang w:eastAsia="hr-HR"/>
        </w:rPr>
        <w:t xml:space="preserve"> dopunjena</w:t>
      </w:r>
      <w:r w:rsidR="006117A7" w:rsidRPr="00443AA6">
        <w:rPr>
          <w:lang w:eastAsia="hr-HR"/>
        </w:rPr>
        <w:t xml:space="preserve"> </w:t>
      </w:r>
      <w:r w:rsidR="00E15708" w:rsidRPr="00443AA6">
        <w:rPr>
          <w:lang w:eastAsia="hr-HR"/>
        </w:rPr>
        <w:t xml:space="preserve">Direktivom Komisije 98/15/EZ od 27. veljače 1998. s obzirom na određene zahtjeve utvrđene u Dodatku I. (Tekst značajan </w:t>
      </w:r>
      <w:r w:rsidR="006117A7" w:rsidRPr="00443AA6">
        <w:rPr>
          <w:lang w:eastAsia="hr-HR"/>
        </w:rPr>
        <w:t>z</w:t>
      </w:r>
      <w:r w:rsidR="00E15708" w:rsidRPr="00443AA6">
        <w:rPr>
          <w:lang w:eastAsia="hr-HR"/>
        </w:rPr>
        <w:t>a EGP) (SL L 67, 7.3.1998.)</w:t>
      </w:r>
    </w:p>
    <w:p w14:paraId="34D895B0" w14:textId="77777777" w:rsidR="00BD2D07" w:rsidRPr="00443AA6" w:rsidRDefault="002012F9" w:rsidP="009C5757">
      <w:pPr>
        <w:pStyle w:val="ListParagraph"/>
        <w:numPr>
          <w:ilvl w:val="0"/>
          <w:numId w:val="25"/>
        </w:numPr>
        <w:rPr>
          <w:lang w:eastAsia="hr-HR"/>
        </w:rPr>
      </w:pPr>
      <w:r w:rsidRPr="00443AA6">
        <w:rPr>
          <w:lang w:eastAsia="hr-HR"/>
        </w:rPr>
        <w:t>Direktiva 2013/39/EU Europskog parlamenta i Vijeća od 12. kolovoza 2013. o izmjeni direktiva 2000/60/EZ i 2008/105/EZ u odnosu na prioritetne tvari u području vodne politike (Tekst značajan za EGP) (SL L 226, 24. 8. 2013.) i</w:t>
      </w:r>
      <w:r w:rsidR="00BD2D07" w:rsidRPr="00443AA6">
        <w:rPr>
          <w:lang w:eastAsia="hr-HR"/>
        </w:rPr>
        <w:t xml:space="preserve"> </w:t>
      </w:r>
    </w:p>
    <w:p w14:paraId="73F35694" w14:textId="77777777" w:rsidR="002012F9" w:rsidRPr="00443AA6" w:rsidRDefault="002012F9" w:rsidP="009C5757">
      <w:pPr>
        <w:pStyle w:val="ListParagraph"/>
        <w:numPr>
          <w:ilvl w:val="0"/>
          <w:numId w:val="25"/>
        </w:numPr>
        <w:rPr>
          <w:lang w:eastAsia="hr-HR"/>
        </w:rPr>
      </w:pPr>
      <w:r w:rsidRPr="00443AA6">
        <w:rPr>
          <w:lang w:eastAsia="hr-HR"/>
        </w:rPr>
        <w:lastRenderedPageBreak/>
        <w:t>Direktiva Komisije 2014/80/EU оd 20. lipnja 2014. o izmjeni Priloga II. Direktivi 2006/118/EZ Europskog parlamenta i Vijeća o zaštiti podzemnih voda od onečišćenja i pogoršanja stanja (Tekst značajan za EGP) (SL L 182, 21. 6. 2014).</w:t>
      </w:r>
    </w:p>
    <w:p w14:paraId="594D5D35" w14:textId="77777777" w:rsidR="002012F9" w:rsidRPr="002D1EB8" w:rsidRDefault="002012F9" w:rsidP="00A71DF4">
      <w:pPr>
        <w:pStyle w:val="Heading4"/>
      </w:pPr>
      <w:r w:rsidRPr="002D1EB8">
        <w:t>Članak 3.</w:t>
      </w:r>
    </w:p>
    <w:p w14:paraId="07FD9465" w14:textId="77777777" w:rsidR="00443AA6" w:rsidRDefault="002012F9" w:rsidP="00443AA6">
      <w:pPr>
        <w:spacing w:after="0"/>
        <w:rPr>
          <w:rFonts w:eastAsia="Times New Roman" w:cs="Times New Roman"/>
          <w:szCs w:val="24"/>
          <w:lang w:eastAsia="hr-HR"/>
        </w:rPr>
      </w:pPr>
      <w:r w:rsidRPr="002D1EB8">
        <w:rPr>
          <w:rFonts w:eastAsia="Times New Roman" w:cs="Times New Roman"/>
          <w:szCs w:val="24"/>
          <w:lang w:eastAsia="hr-HR"/>
        </w:rPr>
        <w:t>Pojedini izrazi, u smislu ove Uredbe, imaju sljedeće značenje:</w:t>
      </w:r>
    </w:p>
    <w:p w14:paraId="2632ADE0" w14:textId="77777777" w:rsidR="00BD2D07" w:rsidRPr="00443AA6" w:rsidRDefault="00F40895" w:rsidP="00F40895">
      <w:pPr>
        <w:rPr>
          <w:lang w:eastAsia="hr-HR"/>
        </w:rPr>
      </w:pPr>
      <w:r w:rsidRPr="005E535B">
        <w:rPr>
          <w:lang w:eastAsia="hr-HR"/>
        </w:rPr>
        <w:t>1.</w:t>
      </w:r>
      <w:r>
        <w:rPr>
          <w:b/>
          <w:i/>
          <w:lang w:eastAsia="hr-HR"/>
        </w:rPr>
        <w:t xml:space="preserve"> </w:t>
      </w:r>
      <w:r w:rsidR="002012F9" w:rsidRPr="00F40895">
        <w:rPr>
          <w:b/>
          <w:i/>
          <w:lang w:eastAsia="hr-HR"/>
        </w:rPr>
        <w:t>bioakumulacija</w:t>
      </w:r>
      <w:r w:rsidR="002012F9" w:rsidRPr="00443AA6">
        <w:rPr>
          <w:lang w:eastAsia="hr-HR"/>
        </w:rPr>
        <w:t xml:space="preserve"> je svojstvo tvari da se ulaskom u žive organizme trajno ugrađuju i nakupljaju u staničnim tkivima te se ulaskom u hranidbene lance organizama višeg reda trajno ugrađuju i nakupljaju u tim organizmima, uključujući i čovjeka</w:t>
      </w:r>
    </w:p>
    <w:p w14:paraId="01453349" w14:textId="77777777"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2. </w:t>
      </w:r>
      <w:r w:rsidRPr="002D1EB8">
        <w:rPr>
          <w:rFonts w:eastAsia="Times New Roman" w:cs="Times New Roman"/>
          <w:b/>
          <w:i/>
          <w:szCs w:val="24"/>
          <w:lang w:eastAsia="hr-HR"/>
        </w:rPr>
        <w:t>granica detekcije</w:t>
      </w:r>
      <w:r w:rsidRPr="002D1EB8">
        <w:rPr>
          <w:rFonts w:eastAsia="Times New Roman" w:cs="Times New Roman"/>
          <w:szCs w:val="24"/>
          <w:lang w:eastAsia="hr-HR"/>
        </w:rPr>
        <w:t xml:space="preserve"> je izlazni signal ili koncentracija iznad koje se, s određenim stupnjem pouzdanosti, može potvrditi da se uzorak razlikuje od slijepog uzorka koji ne sadrži zadani analit</w:t>
      </w:r>
      <w:r w:rsidR="00BD2D07" w:rsidRPr="002D1EB8">
        <w:rPr>
          <w:rFonts w:eastAsia="Times New Roman" w:cs="Times New Roman"/>
          <w:szCs w:val="24"/>
          <w:lang w:eastAsia="hr-HR"/>
        </w:rPr>
        <w:t xml:space="preserve"> </w:t>
      </w:r>
    </w:p>
    <w:p w14:paraId="56CD20E1" w14:textId="77777777" w:rsidR="006D699B"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3. </w:t>
      </w:r>
      <w:r w:rsidRPr="002D1EB8">
        <w:rPr>
          <w:rFonts w:eastAsia="Times New Roman" w:cs="Times New Roman"/>
          <w:b/>
          <w:i/>
          <w:szCs w:val="24"/>
          <w:lang w:eastAsia="hr-HR"/>
        </w:rPr>
        <w:t xml:space="preserve">granica kvantifikacije </w:t>
      </w:r>
      <w:r w:rsidRPr="002D1EB8">
        <w:rPr>
          <w:rFonts w:eastAsia="Times New Roman" w:cs="Times New Roman"/>
          <w:szCs w:val="24"/>
          <w:lang w:eastAsia="hr-HR"/>
        </w:rPr>
        <w:t>je određeni višekratnik granice detekcije pri koncentraciji analita koji je moguće objektivno odrediti s prihvatljivim stupnjem točnosti i preciznosti, a određuje se upotrebom odgovarajućeg standarda ili uzorka. Ako se koristi standard, granica kvantifikacije se izračunava iz najnižeg standarda na baždarnoj krivulji isključujući slijepi uzorak</w:t>
      </w:r>
    </w:p>
    <w:p w14:paraId="16733BC6" w14:textId="77777777"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4. </w:t>
      </w:r>
      <w:r w:rsidRPr="002D1EB8">
        <w:rPr>
          <w:rFonts w:eastAsia="Times New Roman" w:cs="Times New Roman"/>
          <w:b/>
          <w:i/>
          <w:szCs w:val="24"/>
          <w:lang w:eastAsia="hr-HR"/>
        </w:rPr>
        <w:t xml:space="preserve">granična vrijednost </w:t>
      </w:r>
      <w:r w:rsidRPr="002D1EB8">
        <w:rPr>
          <w:rFonts w:eastAsia="Times New Roman" w:cs="Times New Roman"/>
          <w:szCs w:val="24"/>
          <w:lang w:eastAsia="hr-HR"/>
        </w:rPr>
        <w:t xml:space="preserve">pokazatelja kemijskog stanja podzemnih voda označava standard kakvoće podzemnih voda koji se utvrđuje sukladno članku </w:t>
      </w:r>
      <w:r w:rsidR="00FF1E19" w:rsidRPr="009E72AF">
        <w:rPr>
          <w:rFonts w:eastAsia="Times New Roman" w:cs="Times New Roman"/>
          <w:szCs w:val="24"/>
          <w:lang w:eastAsia="hr-HR"/>
        </w:rPr>
        <w:t>41</w:t>
      </w:r>
      <w:r w:rsidRPr="002D1EB8">
        <w:rPr>
          <w:rFonts w:eastAsia="Times New Roman" w:cs="Times New Roman"/>
          <w:szCs w:val="24"/>
          <w:lang w:eastAsia="hr-HR"/>
        </w:rPr>
        <w:t xml:space="preserve">. i </w:t>
      </w:r>
      <w:r w:rsidR="00FF1E19" w:rsidRPr="002D1EB8">
        <w:rPr>
          <w:rFonts w:eastAsia="Times New Roman" w:cs="Times New Roman"/>
          <w:szCs w:val="24"/>
          <w:lang w:eastAsia="hr-HR"/>
        </w:rPr>
        <w:t>4</w:t>
      </w:r>
      <w:r w:rsidR="00FF1E19" w:rsidRPr="009E72AF">
        <w:rPr>
          <w:rFonts w:eastAsia="Times New Roman" w:cs="Times New Roman"/>
          <w:szCs w:val="24"/>
          <w:lang w:eastAsia="hr-HR"/>
        </w:rPr>
        <w:t>2</w:t>
      </w:r>
      <w:r w:rsidRPr="002D1EB8">
        <w:rPr>
          <w:rFonts w:eastAsia="Times New Roman" w:cs="Times New Roman"/>
          <w:szCs w:val="24"/>
          <w:lang w:eastAsia="hr-HR"/>
        </w:rPr>
        <w:t>. ove Uredbe</w:t>
      </w:r>
    </w:p>
    <w:p w14:paraId="5DC8C650" w14:textId="77777777" w:rsidR="006D699B"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5. </w:t>
      </w:r>
      <w:r w:rsidRPr="002D1EB8">
        <w:rPr>
          <w:rFonts w:eastAsia="Times New Roman" w:cs="Times New Roman"/>
          <w:b/>
          <w:i/>
          <w:szCs w:val="24"/>
          <w:lang w:eastAsia="hr-HR"/>
        </w:rPr>
        <w:t>medij</w:t>
      </w:r>
      <w:r w:rsidRPr="002D1EB8">
        <w:rPr>
          <w:rFonts w:eastAsia="Times New Roman" w:cs="Times New Roman"/>
          <w:szCs w:val="24"/>
          <w:lang w:eastAsia="hr-HR"/>
        </w:rPr>
        <w:t xml:space="preserve"> označava dio vodnoga okoliša koji može biti voda, sediment ili biota</w:t>
      </w:r>
    </w:p>
    <w:p w14:paraId="7A6CCB6B" w14:textId="77777777"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6. </w:t>
      </w:r>
      <w:r w:rsidRPr="002D1EB8">
        <w:rPr>
          <w:rFonts w:eastAsia="Times New Roman" w:cs="Times New Roman"/>
          <w:b/>
          <w:i/>
          <w:szCs w:val="24"/>
          <w:lang w:eastAsia="hr-HR"/>
        </w:rPr>
        <w:t>nerazgradljivost</w:t>
      </w:r>
      <w:r w:rsidRPr="002D1EB8">
        <w:rPr>
          <w:rFonts w:eastAsia="Times New Roman" w:cs="Times New Roman"/>
          <w:szCs w:val="24"/>
          <w:lang w:eastAsia="hr-HR"/>
        </w:rPr>
        <w:t xml:space="preserve"> je svojstvo neke tvari da se sporo razgrađuje ili uopće ne razgrađuje u vodama</w:t>
      </w:r>
    </w:p>
    <w:p w14:paraId="3AC4B857" w14:textId="77777777"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7. </w:t>
      </w:r>
      <w:r w:rsidRPr="002D1EB8">
        <w:rPr>
          <w:rFonts w:eastAsia="Times New Roman" w:cs="Times New Roman"/>
          <w:b/>
          <w:i/>
          <w:szCs w:val="24"/>
          <w:lang w:eastAsia="hr-HR"/>
        </w:rPr>
        <w:t>oblak onečišćenja</w:t>
      </w:r>
      <w:r w:rsidRPr="002D1EB8">
        <w:rPr>
          <w:rFonts w:eastAsia="Times New Roman" w:cs="Times New Roman"/>
          <w:szCs w:val="24"/>
          <w:lang w:eastAsia="hr-HR"/>
        </w:rPr>
        <w:t xml:space="preserve"> je masa onečišćujuće tvari otopljene u podzemnoj vodi, čija je koncentracija viša od granične vrijednosti ili standarda kakvoće utvrđenih u Prilogu 6. ove Uredbe za promatranu onečišćujuću tvar i koja se kreće u smjeru tečenja podzemne vode pod utjecajem hidrauličkog gradijenta, a čiji oblik i veličina ovise o geološkim i hidrogeološkim značajkama tijela podzemne vode, tipu izvora onečišćenja (točkasti ili raspršeni) te vrsti i koncentraciji onečišćujuće tvari otopljene u podzemnoj vodi</w:t>
      </w:r>
    </w:p>
    <w:p w14:paraId="27E0ADCF" w14:textId="77777777"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8. </w:t>
      </w:r>
      <w:r w:rsidRPr="002D1EB8">
        <w:rPr>
          <w:rFonts w:eastAsia="Times New Roman" w:cs="Times New Roman"/>
          <w:b/>
          <w:i/>
          <w:szCs w:val="24"/>
          <w:lang w:eastAsia="hr-HR"/>
        </w:rPr>
        <w:t>osnovna razina</w:t>
      </w:r>
      <w:r w:rsidRPr="002D1EB8">
        <w:rPr>
          <w:rFonts w:eastAsia="Times New Roman" w:cs="Times New Roman"/>
          <w:szCs w:val="24"/>
          <w:lang w:eastAsia="hr-HR"/>
        </w:rPr>
        <w:t xml:space="preserve"> označava prosječnu vrijednost koncentracije pokazatelja izmjerenu minimalno tijekom referentnih godina (2007. odnosno 2008.). Osnovna razina utvrdit će se i u slučaju pojavljivanja novih onečišćujućih tvari nakon navedenih referentnih godina tijekom prvog razdoblja praćenja za koje su dostupni takvi podaci</w:t>
      </w:r>
    </w:p>
    <w:p w14:paraId="7178AD9F" w14:textId="77777777"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9. </w:t>
      </w:r>
      <w:r w:rsidRPr="002D1EB8">
        <w:rPr>
          <w:rFonts w:eastAsia="Times New Roman" w:cs="Times New Roman"/>
          <w:b/>
          <w:i/>
          <w:szCs w:val="24"/>
          <w:lang w:eastAsia="hr-HR"/>
        </w:rPr>
        <w:t>ostale (druge) onečišćujuće tvari</w:t>
      </w:r>
      <w:r w:rsidRPr="002D1EB8">
        <w:rPr>
          <w:rFonts w:eastAsia="Times New Roman" w:cs="Times New Roman"/>
          <w:szCs w:val="24"/>
          <w:lang w:eastAsia="hr-HR"/>
        </w:rPr>
        <w:t xml:space="preserve"> su one onečišćujuće tvari (sintetske i nesintetske) navedene u Prilogu 4. ove Uredbe, koje se ne nalaze na listi prioritetnih i prioritetnih opasnih tvari. Među tim tvarima su utvrđene »specifične onečišćujuće tvari«, koje se ispuštaju u značajnim količinama, navedene u Prilozima 2.A i 6. ove Uredbe</w:t>
      </w:r>
    </w:p>
    <w:p w14:paraId="3DA99B48" w14:textId="77777777" w:rsidR="006D699B"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10. </w:t>
      </w:r>
      <w:r w:rsidRPr="002D1EB8">
        <w:rPr>
          <w:rFonts w:eastAsia="Times New Roman" w:cs="Times New Roman"/>
          <w:b/>
          <w:i/>
          <w:szCs w:val="24"/>
          <w:lang w:eastAsia="hr-HR"/>
        </w:rPr>
        <w:t>planski ciklus</w:t>
      </w:r>
      <w:r w:rsidRPr="002D1EB8">
        <w:rPr>
          <w:rFonts w:eastAsia="Times New Roman" w:cs="Times New Roman"/>
          <w:szCs w:val="24"/>
          <w:lang w:eastAsia="hr-HR"/>
        </w:rPr>
        <w:t xml:space="preserve"> (ciklus Plana upravljanja vodnim područjima) je šestogodišnje razdoblje u kojemu je na snazi Plan upravljanja vodnim područjima</w:t>
      </w:r>
    </w:p>
    <w:p w14:paraId="2EB6F000" w14:textId="77777777" w:rsidR="006D699B"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11. </w:t>
      </w:r>
      <w:r w:rsidRPr="002D1EB8">
        <w:rPr>
          <w:rFonts w:eastAsia="Times New Roman" w:cs="Times New Roman"/>
          <w:b/>
          <w:i/>
          <w:szCs w:val="24"/>
          <w:lang w:eastAsia="hr-HR"/>
        </w:rPr>
        <w:t>podzemne vode</w:t>
      </w:r>
      <w:r w:rsidRPr="002D1EB8">
        <w:rPr>
          <w:rFonts w:eastAsia="Times New Roman" w:cs="Times New Roman"/>
          <w:szCs w:val="24"/>
          <w:lang w:eastAsia="hr-HR"/>
        </w:rPr>
        <w:t xml:space="preserve"> su sve vode, uključujući mineralne i geotermalne vode, ispod površine tla u zoni zasićenja i u izravnom dodiru s površinom tla ili podzemnim slojem</w:t>
      </w:r>
    </w:p>
    <w:p w14:paraId="3B21F77B" w14:textId="77777777"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12. </w:t>
      </w:r>
      <w:r w:rsidRPr="002D1EB8">
        <w:rPr>
          <w:rFonts w:eastAsia="Times New Roman" w:cs="Times New Roman"/>
          <w:b/>
          <w:i/>
          <w:szCs w:val="24"/>
          <w:lang w:eastAsia="hr-HR"/>
        </w:rPr>
        <w:t>popis praćenja</w:t>
      </w:r>
      <w:r w:rsidRPr="002D1EB8">
        <w:rPr>
          <w:rFonts w:eastAsia="Times New Roman" w:cs="Times New Roman"/>
          <w:szCs w:val="24"/>
          <w:lang w:eastAsia="hr-HR"/>
        </w:rPr>
        <w:t xml:space="preserve"> je popis tvari koje bi mogle predstavljati značajan rizik za vode, a za koje se provodi monitoring sukladno članku </w:t>
      </w:r>
      <w:r w:rsidR="00FF1E19" w:rsidRPr="009E72AF">
        <w:rPr>
          <w:rFonts w:eastAsia="Times New Roman" w:cs="Times New Roman"/>
          <w:szCs w:val="24"/>
          <w:lang w:eastAsia="hr-HR"/>
        </w:rPr>
        <w:t>33.</w:t>
      </w:r>
      <w:r w:rsidRPr="002D1EB8">
        <w:rPr>
          <w:rFonts w:eastAsia="Times New Roman" w:cs="Times New Roman"/>
          <w:szCs w:val="24"/>
          <w:lang w:eastAsia="hr-HR"/>
        </w:rPr>
        <w:t xml:space="preserve"> ove Uredbe te se ovisno o rezultatima monitoringa dodaju na popis prioritetnih tvari</w:t>
      </w:r>
    </w:p>
    <w:p w14:paraId="21200E77" w14:textId="77777777" w:rsidR="006D699B"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lastRenderedPageBreak/>
        <w:t xml:space="preserve">13. </w:t>
      </w:r>
      <w:r w:rsidRPr="002D1EB8">
        <w:rPr>
          <w:rFonts w:eastAsia="Times New Roman" w:cs="Times New Roman"/>
          <w:b/>
          <w:i/>
          <w:szCs w:val="24"/>
          <w:lang w:eastAsia="hr-HR"/>
        </w:rPr>
        <w:t>prioritetne tvari</w:t>
      </w:r>
      <w:r w:rsidRPr="002D1EB8">
        <w:rPr>
          <w:rFonts w:eastAsia="Times New Roman" w:cs="Times New Roman"/>
          <w:szCs w:val="24"/>
          <w:lang w:eastAsia="hr-HR"/>
        </w:rPr>
        <w:t xml:space="preserve"> su tvari ili skupine tvari iz Priloga 5.A ove Uredbe koje predstavljaju značajan rizik za vode, uključujući i rizik za vode za ljudsku potrošnju. Za prioritetne tvari se planiraju mjere s ciljem postupnog ograničenja njihovog ispuštanja, emisija i rasipanja. Među tim tvarima su utvrđene »prioritetne opasne tvari«, označene oznakom »x« u Prilogu 5.A ove Uredbe, za koje se planiraju mjere zabrane ili ograničenja ispuštanja, emisija i rasipanja</w:t>
      </w:r>
    </w:p>
    <w:p w14:paraId="65D7AA78" w14:textId="77777777" w:rsidR="00E04A76"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14. </w:t>
      </w:r>
      <w:r w:rsidRPr="002D1EB8">
        <w:rPr>
          <w:rFonts w:eastAsia="Times New Roman" w:cs="Times New Roman"/>
          <w:b/>
          <w:i/>
          <w:szCs w:val="24"/>
          <w:lang w:eastAsia="hr-HR"/>
        </w:rPr>
        <w:t>takson biote</w:t>
      </w:r>
      <w:r w:rsidRPr="002D1EB8">
        <w:rPr>
          <w:rFonts w:eastAsia="Times New Roman" w:cs="Times New Roman"/>
          <w:szCs w:val="24"/>
          <w:lang w:eastAsia="hr-HR"/>
        </w:rPr>
        <w:t xml:space="preserve"> označava određeni vodeni takson koji može pripadati sljedećim taksonomskim kategorijama: potkoljeno‚ razred ili njihov ekvivalent</w:t>
      </w:r>
    </w:p>
    <w:p w14:paraId="1DB3A320" w14:textId="77777777" w:rsidR="00E04A76"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15. </w:t>
      </w:r>
      <w:r w:rsidRPr="002D1EB8">
        <w:rPr>
          <w:rFonts w:eastAsia="Times New Roman" w:cs="Times New Roman"/>
          <w:b/>
          <w:i/>
          <w:szCs w:val="24"/>
          <w:lang w:eastAsia="hr-HR"/>
        </w:rPr>
        <w:t>toksičnost</w:t>
      </w:r>
      <w:r w:rsidRPr="002D1EB8">
        <w:rPr>
          <w:rFonts w:eastAsia="Times New Roman" w:cs="Times New Roman"/>
          <w:szCs w:val="24"/>
          <w:lang w:eastAsia="hr-HR"/>
        </w:rPr>
        <w:t xml:space="preserve"> označava svojstvo neke tvari da u živom organizmu izaziva bolest, nenormalno ponašanje, kancerogene i/ili mutagene promjene, fiziološke smetnje, fizičke deformacije, odnosno smrt</w:t>
      </w:r>
    </w:p>
    <w:p w14:paraId="0F85BAD3" w14:textId="77777777" w:rsidR="002012F9" w:rsidRPr="009E72AF"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16. </w:t>
      </w:r>
      <w:r w:rsidRPr="002D1EB8">
        <w:rPr>
          <w:rFonts w:eastAsia="Times New Roman" w:cs="Times New Roman"/>
          <w:b/>
          <w:i/>
          <w:szCs w:val="24"/>
          <w:lang w:eastAsia="hr-HR"/>
        </w:rPr>
        <w:t>značajan i trajno rastući trend</w:t>
      </w:r>
      <w:r w:rsidRPr="002D1EB8">
        <w:rPr>
          <w:rFonts w:eastAsia="Times New Roman" w:cs="Times New Roman"/>
          <w:szCs w:val="24"/>
          <w:lang w:eastAsia="hr-HR"/>
        </w:rPr>
        <w:t xml:space="preserve"> je svaki statistički i, u pogledu okoliša, značajan porast koncentracije onečišćujuće tvari, skupine onečišćujućih tvari ili pokazatelja onečišćenja u podzemnoj vodi za koji je, u skladu s člancima 4., </w:t>
      </w:r>
      <w:r w:rsidR="00FF1E19" w:rsidRPr="002D1EB8">
        <w:rPr>
          <w:rFonts w:eastAsia="Times New Roman" w:cs="Times New Roman"/>
          <w:szCs w:val="24"/>
          <w:lang w:eastAsia="hr-HR"/>
        </w:rPr>
        <w:t>4</w:t>
      </w:r>
      <w:r w:rsidR="00FF1E19" w:rsidRPr="009E72AF">
        <w:rPr>
          <w:rFonts w:eastAsia="Times New Roman" w:cs="Times New Roman"/>
          <w:szCs w:val="24"/>
          <w:lang w:eastAsia="hr-HR"/>
        </w:rPr>
        <w:t>7</w:t>
      </w:r>
      <w:r w:rsidRPr="002D1EB8">
        <w:rPr>
          <w:rFonts w:eastAsia="Times New Roman" w:cs="Times New Roman"/>
          <w:szCs w:val="24"/>
          <w:lang w:eastAsia="hr-HR"/>
        </w:rPr>
        <w:t xml:space="preserve">., </w:t>
      </w:r>
      <w:r w:rsidR="00FF1E19" w:rsidRPr="002D1EB8">
        <w:rPr>
          <w:rFonts w:eastAsia="Times New Roman" w:cs="Times New Roman"/>
          <w:szCs w:val="24"/>
          <w:lang w:eastAsia="hr-HR"/>
        </w:rPr>
        <w:t>4</w:t>
      </w:r>
      <w:r w:rsidR="00FF1E19" w:rsidRPr="009E72AF">
        <w:rPr>
          <w:rFonts w:eastAsia="Times New Roman" w:cs="Times New Roman"/>
          <w:szCs w:val="24"/>
          <w:lang w:eastAsia="hr-HR"/>
        </w:rPr>
        <w:t>8</w:t>
      </w:r>
      <w:r w:rsidRPr="002D1EB8">
        <w:rPr>
          <w:rFonts w:eastAsia="Times New Roman" w:cs="Times New Roman"/>
          <w:szCs w:val="24"/>
          <w:lang w:eastAsia="hr-HR"/>
        </w:rPr>
        <w:t>. i Prilogom 6. ove Uredbe, utvrđeno da je preokretanje trenda nužno.</w:t>
      </w:r>
    </w:p>
    <w:p w14:paraId="185CECF9" w14:textId="77777777" w:rsidR="005E535B" w:rsidRDefault="002012F9" w:rsidP="000D78C3">
      <w:pPr>
        <w:pStyle w:val="Heading1"/>
        <w:rPr>
          <w:rFonts w:eastAsia="Times New Roman"/>
          <w:lang w:eastAsia="hr-HR"/>
        </w:rPr>
      </w:pPr>
      <w:r w:rsidRPr="00106671">
        <w:rPr>
          <w:rFonts w:eastAsia="Times New Roman"/>
          <w:lang w:eastAsia="hr-HR"/>
        </w:rPr>
        <w:t>II. POSEBNI CILJEVI ZAŠTITE VODA, KRITERIJI ZA UTVRĐIVANJE MANJE STROGIH CILJEVA I PRIVR</w:t>
      </w:r>
      <w:r w:rsidRPr="009E72AF">
        <w:rPr>
          <w:rFonts w:eastAsia="Times New Roman"/>
          <w:lang w:eastAsia="hr-HR"/>
        </w:rPr>
        <w:t>EMENO POGORŠANJE STANJA VODA</w:t>
      </w:r>
    </w:p>
    <w:p w14:paraId="3FFBC866" w14:textId="77777777" w:rsidR="005E535B" w:rsidRPr="005E535B" w:rsidRDefault="002012F9" w:rsidP="005E535B">
      <w:pPr>
        <w:pStyle w:val="Heading2"/>
      </w:pPr>
      <w:r w:rsidRPr="005E535B">
        <w:t>1. Posebni ciljevi zaštite voda</w:t>
      </w:r>
    </w:p>
    <w:p w14:paraId="3943D6E2" w14:textId="77777777" w:rsidR="002012F9" w:rsidRPr="009E72AF" w:rsidRDefault="002012F9" w:rsidP="00A71DF4">
      <w:pPr>
        <w:pStyle w:val="Heading4"/>
      </w:pPr>
      <w:r w:rsidRPr="009E72AF">
        <w:t>Članak 4.</w:t>
      </w:r>
    </w:p>
    <w:p w14:paraId="7A97702B" w14:textId="77777777" w:rsidR="006D699B"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Provedbom programa mjera utvrđenih Planom upravljanja vodnim područjima ostvaruju se, uz ciljeve zaštite voda navedene u članku 4</w:t>
      </w:r>
      <w:r w:rsidR="00B74EB5" w:rsidRPr="009E72AF">
        <w:rPr>
          <w:rFonts w:eastAsia="Times New Roman" w:cs="Times New Roman"/>
          <w:szCs w:val="24"/>
          <w:lang w:eastAsia="hr-HR"/>
        </w:rPr>
        <w:t>6</w:t>
      </w:r>
      <w:r w:rsidRPr="009E72AF">
        <w:rPr>
          <w:rFonts w:eastAsia="Times New Roman" w:cs="Times New Roman"/>
          <w:szCs w:val="24"/>
          <w:lang w:eastAsia="hr-HR"/>
        </w:rPr>
        <w:t>.</w:t>
      </w:r>
      <w:r w:rsidR="00FF1E19" w:rsidRPr="009E72AF">
        <w:rPr>
          <w:rFonts w:eastAsia="Times New Roman" w:cs="Times New Roman"/>
          <w:szCs w:val="24"/>
          <w:lang w:eastAsia="hr-HR"/>
        </w:rPr>
        <w:t xml:space="preserve"> </w:t>
      </w:r>
      <w:r w:rsidRPr="002D1EB8">
        <w:rPr>
          <w:rFonts w:eastAsia="Times New Roman" w:cs="Times New Roman"/>
          <w:szCs w:val="24"/>
          <w:lang w:eastAsia="hr-HR"/>
        </w:rPr>
        <w:t>Zakona o vodama</w:t>
      </w:r>
      <w:r w:rsidRPr="002D1EB8">
        <w:rPr>
          <w:rFonts w:eastAsia="Times New Roman" w:cs="Times New Roman"/>
          <w:b/>
          <w:bCs/>
          <w:szCs w:val="24"/>
          <w:lang w:eastAsia="hr-HR"/>
        </w:rPr>
        <w:t xml:space="preserve"> </w:t>
      </w:r>
      <w:r w:rsidRPr="00106671">
        <w:rPr>
          <w:rFonts w:eastAsia="Times New Roman" w:cs="Times New Roman"/>
          <w:szCs w:val="24"/>
          <w:lang w:eastAsia="hr-HR"/>
        </w:rPr>
        <w:t>i posebni ciljevi zaštite voda:</w:t>
      </w:r>
    </w:p>
    <w:p w14:paraId="1EB71A2F"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 za površinske vode:</w:t>
      </w:r>
    </w:p>
    <w:p w14:paraId="71743A96" w14:textId="77777777" w:rsidR="006D699B"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1.1. sprječavanje pogoršanja stanja svih površinskih voda, a da se pritom trajno ne ugrozi stanje drugih voda na istom vodnom području;</w:t>
      </w:r>
    </w:p>
    <w:p w14:paraId="12F89191"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1.2. zaštita, poticanje obnavljanja i obnavljanje svih površinskih voda radi postizanja dobrog stanja površinskih voda, a da se pritom trajno ne ugrozi stanje drugih voda na istom vodnom području;</w:t>
      </w:r>
    </w:p>
    <w:p w14:paraId="64F531EE"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1.3. zaštita i očuvanje svih umjetnih i znatno promijenjenih tijela površinskih voda u cilju postizanja dobrog ekološkog potencijala i dobrog kemijskog stanja površinskih voda, a da se pritom trajno ne ugrozi stanje drugih voda na istom vodnom području;</w:t>
      </w:r>
    </w:p>
    <w:p w14:paraId="2D895187" w14:textId="77777777" w:rsidR="006D699B"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1.4. postupno smanjivanje onečišćenja prioritetnim tvarima i specifičnim onečišćujućim tvarima te prekid i postupno ukidanje emisija prioritetnih opasnih tvari;</w:t>
      </w:r>
    </w:p>
    <w:p w14:paraId="08096843"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2. za podzemne vode:</w:t>
      </w:r>
    </w:p>
    <w:p w14:paraId="6BF17900"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2.1. sprječavanje ili ograničavanje unošenja onečišćujućih tvari u podzemne vode i sprječavanje pogoršanja stanja svih podzemnih voda, a da se pritom trajno ne ugrozi stanje drugih voda na istom vodnom području;</w:t>
      </w:r>
    </w:p>
    <w:p w14:paraId="29BBEAB7" w14:textId="77777777" w:rsidR="006D699B"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2.2. zaštita, očuvanje i obnavljanje svih podzemnih voda te osiguravanje ravnoteže između crpljenja i prihranjivanja podzemnih voda u cilju postizanja dobrog stanja podzemnih voda, a da se pritom trajno ne ugrozi stanje drugih voda na istom vodnom području;</w:t>
      </w:r>
    </w:p>
    <w:p w14:paraId="29282FBF"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xml:space="preserve">2.3. promjena svakog </w:t>
      </w:r>
      <w:r w:rsidRPr="002D1EB8">
        <w:rPr>
          <w:rFonts w:eastAsia="Times New Roman" w:cs="Times New Roman"/>
          <w:szCs w:val="24"/>
          <w:lang w:eastAsia="hr-HR"/>
        </w:rPr>
        <w:t>značajnog i trajno rastućeg trenda</w:t>
      </w:r>
      <w:r w:rsidRPr="009E72AF">
        <w:rPr>
          <w:rFonts w:eastAsia="Times New Roman" w:cs="Times New Roman"/>
          <w:szCs w:val="24"/>
          <w:lang w:eastAsia="hr-HR"/>
        </w:rPr>
        <w:t xml:space="preserve"> povećanja koncentracije bilo koje onečišćujuće tvari uzrokovanog ljudskom djelatnošću kako bi se postupno smanjilo onečišćenje podzemnih voda</w:t>
      </w:r>
      <w:r w:rsidRPr="00106671">
        <w:rPr>
          <w:rFonts w:eastAsia="Times New Roman" w:cs="Times New Roman"/>
          <w:szCs w:val="24"/>
          <w:lang w:eastAsia="hr-HR"/>
        </w:rPr>
        <w:t>, a da se pritom trajno ne ugrozi stanje drugih voda na istom vodnom području.</w:t>
      </w:r>
    </w:p>
    <w:p w14:paraId="05BC6DE2" w14:textId="77777777" w:rsidR="002012F9"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3. za zaštićena područja – područja posebne zaštite voda, ciljevi zaštite voda usklađuju se s propisima donesenim na temelju Zakona o vodama</w:t>
      </w:r>
      <w:r w:rsidR="005E535B">
        <w:rPr>
          <w:rFonts w:eastAsia="Times New Roman" w:cs="Times New Roman"/>
          <w:szCs w:val="24"/>
          <w:lang w:eastAsia="hr-HR"/>
        </w:rPr>
        <w:t xml:space="preserve"> </w:t>
      </w:r>
      <w:r w:rsidRPr="009E72AF">
        <w:rPr>
          <w:rFonts w:eastAsia="Times New Roman" w:cs="Times New Roman"/>
          <w:szCs w:val="24"/>
          <w:lang w:eastAsia="hr-HR"/>
        </w:rPr>
        <w:t>i posebnim propisima o zaštiti tih područja.</w:t>
      </w:r>
    </w:p>
    <w:p w14:paraId="28D0331F" w14:textId="77777777" w:rsidR="002012F9" w:rsidRPr="00106671" w:rsidRDefault="002012F9" w:rsidP="005E535B">
      <w:pPr>
        <w:pStyle w:val="Heading2"/>
      </w:pPr>
      <w:r w:rsidRPr="00106671">
        <w:t>2. Produženje rokova za postizanje ciljeva zaštite voda</w:t>
      </w:r>
    </w:p>
    <w:p w14:paraId="5645F2B1" w14:textId="77777777" w:rsidR="002012F9" w:rsidRPr="009E72AF" w:rsidRDefault="002012F9" w:rsidP="00A71DF4">
      <w:pPr>
        <w:pStyle w:val="Heading4"/>
      </w:pPr>
      <w:r w:rsidRPr="009E72AF">
        <w:t>Članak 5.</w:t>
      </w:r>
    </w:p>
    <w:p w14:paraId="547C669D" w14:textId="77777777" w:rsidR="006D699B"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Rokovi za postizanje ciljeva zaštite voda iz članka 4. ove Uredbe mogu se za određena vodna tijela produžiti radi postupnog postizanja ciljeva, uz uvjet da ne dolazi do daljnjeg pogoršanja stanja tih vodnih tijela te kada su ispunjeni svi sljedeći uvjeti:</w:t>
      </w:r>
    </w:p>
    <w:p w14:paraId="4379679B"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 kada se utvrdi da se potrebna poboljšanja stanja vodnih tijela na vodnom području ne mogu razumno postići u zadanom vremenskom okviru iz najmanje jednog od sljedećih razloga:</w:t>
      </w:r>
    </w:p>
    <w:p w14:paraId="23888598"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ako se poboljšanje iz tehničkih razloga može postići samo u fazama čije trajanje ukupno prelazi zadani vremenski okvir</w:t>
      </w:r>
    </w:p>
    <w:p w14:paraId="4779DB5B"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xml:space="preserve">– ako bi postizanje poboljšanja u zadanom vremenskom okviru </w:t>
      </w:r>
      <w:r w:rsidR="0077438C">
        <w:rPr>
          <w:rFonts w:eastAsia="Times New Roman" w:cs="Times New Roman"/>
          <w:szCs w:val="24"/>
          <w:lang w:eastAsia="hr-HR"/>
        </w:rPr>
        <w:t>uzrokovalo</w:t>
      </w:r>
      <w:r w:rsidRPr="009E72AF">
        <w:rPr>
          <w:rFonts w:eastAsia="Times New Roman" w:cs="Times New Roman"/>
          <w:szCs w:val="24"/>
          <w:lang w:eastAsia="hr-HR"/>
        </w:rPr>
        <w:t xml:space="preserve"> ne</w:t>
      </w:r>
      <w:r w:rsidR="009A2747">
        <w:rPr>
          <w:rFonts w:eastAsia="Times New Roman" w:cs="Times New Roman"/>
          <w:szCs w:val="24"/>
          <w:lang w:eastAsia="hr-HR"/>
        </w:rPr>
        <w:t>s</w:t>
      </w:r>
      <w:r w:rsidRPr="009E72AF">
        <w:rPr>
          <w:rFonts w:eastAsia="Times New Roman" w:cs="Times New Roman"/>
          <w:szCs w:val="24"/>
          <w:lang w:eastAsia="hr-HR"/>
        </w:rPr>
        <w:t xml:space="preserve">razmjerno </w:t>
      </w:r>
      <w:r w:rsidR="0077438C">
        <w:rPr>
          <w:rFonts w:eastAsia="Times New Roman" w:cs="Times New Roman"/>
          <w:szCs w:val="24"/>
          <w:lang w:eastAsia="hr-HR"/>
        </w:rPr>
        <w:t>visoke troškove</w:t>
      </w:r>
      <w:r w:rsidRPr="009E72AF">
        <w:rPr>
          <w:rFonts w:eastAsia="Times New Roman" w:cs="Times New Roman"/>
          <w:szCs w:val="24"/>
          <w:lang w:eastAsia="hr-HR"/>
        </w:rPr>
        <w:t xml:space="preserve"> i/ili</w:t>
      </w:r>
    </w:p>
    <w:p w14:paraId="28E1024F"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ako prirodni uvjeti ne dozvoljavaju pravovremeno poboljšanje stanja tih vodnih tijela</w:t>
      </w:r>
    </w:p>
    <w:p w14:paraId="5B2258C7"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2. da su produženje rokova i razlozi za to produženje posebno navedeni i objašnjeni u Planu upravljanja vodnim područjima</w:t>
      </w:r>
    </w:p>
    <w:p w14:paraId="4FB4C074" w14:textId="77777777" w:rsidR="00680DE4"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3. da je produženje rokova iz točke 2. ovoga članka ograničeno na najviše dva naredna planska ciklusa Plana upravljanja vodnim područjima, osim u slučajevima kada su prirodni uvjeti takvi da ciljevi ne mogu biti postignuti u tom razdoblju i</w:t>
      </w:r>
    </w:p>
    <w:p w14:paraId="64480D23" w14:textId="77777777" w:rsidR="002012F9"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xml:space="preserve">4. da Plan upravljanja vodnim područjima sadrži sažetak neophodnih mjera i aktivnosti kojima se vodna tijela postupno dovode u dobro stanje do produženog roka, razloge za svako odgađanje provođenja tih mjera i očekivani vremenski plan njihove provedbe, kao i sažetak eventualnih dopunskih mjera. </w:t>
      </w:r>
    </w:p>
    <w:p w14:paraId="3B2CE03E" w14:textId="77777777" w:rsidR="002012F9" w:rsidRPr="009E72AF" w:rsidRDefault="002012F9" w:rsidP="005E535B">
      <w:pPr>
        <w:pStyle w:val="Heading2"/>
      </w:pPr>
      <w:r w:rsidRPr="009E72AF">
        <w:t>3. Kriteriji za utvrđivanje manje strogih ciljeva zaštite voda i privremeno pogoršanje stanja voda</w:t>
      </w:r>
    </w:p>
    <w:p w14:paraId="43A36CE9" w14:textId="77777777" w:rsidR="002012F9" w:rsidRPr="009E72AF" w:rsidRDefault="002012F9" w:rsidP="00A71DF4">
      <w:pPr>
        <w:pStyle w:val="Heading4"/>
      </w:pPr>
      <w:r w:rsidRPr="009E72AF">
        <w:t>Članak 6.</w:t>
      </w:r>
    </w:p>
    <w:p w14:paraId="6F95FDEF"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xml:space="preserve">Ako se utvrdi da je stanje određenih vodnih tijela koja su pod utjecajem ljudskih aktivnosti ili je njihovo prirodno stanje takvo da bi postizanje ciljeva njihove zaštite bilo tehnički neizvedivo i/ili </w:t>
      </w:r>
      <w:r w:rsidR="0077438C">
        <w:rPr>
          <w:rFonts w:eastAsia="Times New Roman" w:cs="Times New Roman"/>
          <w:szCs w:val="24"/>
          <w:lang w:eastAsia="hr-HR"/>
        </w:rPr>
        <w:t xml:space="preserve">uzrokovalo </w:t>
      </w:r>
      <w:r w:rsidRPr="009E72AF">
        <w:rPr>
          <w:rFonts w:eastAsia="Times New Roman" w:cs="Times New Roman"/>
          <w:szCs w:val="24"/>
          <w:lang w:eastAsia="hr-HR"/>
        </w:rPr>
        <w:t>ne</w:t>
      </w:r>
      <w:r w:rsidR="009A2747">
        <w:rPr>
          <w:rFonts w:eastAsia="Times New Roman" w:cs="Times New Roman"/>
          <w:szCs w:val="24"/>
          <w:lang w:eastAsia="hr-HR"/>
        </w:rPr>
        <w:t>s</w:t>
      </w:r>
      <w:r w:rsidRPr="009E72AF">
        <w:rPr>
          <w:rFonts w:eastAsia="Times New Roman" w:cs="Times New Roman"/>
          <w:szCs w:val="24"/>
          <w:lang w:eastAsia="hr-HR"/>
        </w:rPr>
        <w:t xml:space="preserve">razmjerno </w:t>
      </w:r>
      <w:r w:rsidR="0077438C">
        <w:rPr>
          <w:rFonts w:eastAsia="Times New Roman" w:cs="Times New Roman"/>
          <w:szCs w:val="24"/>
          <w:lang w:eastAsia="hr-HR"/>
        </w:rPr>
        <w:t>visoke troškove</w:t>
      </w:r>
      <w:r w:rsidRPr="009E72AF">
        <w:rPr>
          <w:rFonts w:eastAsia="Times New Roman" w:cs="Times New Roman"/>
          <w:szCs w:val="24"/>
          <w:lang w:eastAsia="hr-HR"/>
        </w:rPr>
        <w:t xml:space="preserve"> dopušteno je postići manje stroge ciljeve zaštite voda od onih propisanih člankom 4. ove Uredbe, kada su ispunjeni svi sljedeći uvjeti:</w:t>
      </w:r>
    </w:p>
    <w:p w14:paraId="683BAB1D"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da se okolišne i društveno-ekonomske potrebe kojima ta ljudska aktivnost služi ne mogu zadovoljiti na drugi način koji predstavlja znatno bolju ekološku opciju, a koja bi zahtijevala nesrazmjerne troškove</w:t>
      </w:r>
    </w:p>
    <w:p w14:paraId="542069F3" w14:textId="77777777" w:rsidR="00680DE4"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da je osigurano najviše moguće ekološko i kemijsko stanje površinskih voda, odnosno najmanje moguće promjene dobrog stanja podzemnih voda</w:t>
      </w:r>
    </w:p>
    <w:p w14:paraId="7A8D7720"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da ne dolazi do daljnjeg pogoršanja stanja tijela površinske, odnosno podzemne vode i</w:t>
      </w:r>
    </w:p>
    <w:p w14:paraId="201FFD63" w14:textId="77777777" w:rsidR="002012F9"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da su uspostavljanje i razlozi za uspostavljanje manje strogih ciljeva zaštite okoliša navedeni u Planu upravljanja vodnim područjima i preispituju se svakih šest godina.</w:t>
      </w:r>
    </w:p>
    <w:p w14:paraId="06489510" w14:textId="77777777" w:rsidR="002012F9" w:rsidRPr="009E72AF" w:rsidRDefault="002012F9" w:rsidP="00A71DF4">
      <w:pPr>
        <w:pStyle w:val="Heading4"/>
      </w:pPr>
      <w:r w:rsidRPr="009E72AF">
        <w:t>Članak 7.</w:t>
      </w:r>
    </w:p>
    <w:p w14:paraId="298B2EFA"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Privremeno pogoršanje stanja voda neće se smatrati odstupanjem od postizanja ciljeva iz članka 4. ove Uredbe ako je to pogoršanje posljedica prirodno uzrokovanih okolnosti ili zbog više sile, koje su iznimne i nisu mogle biti razumno predviđene, naročito velike poplave ili dugotrajne suše ili je posljedica okolnosti izazvanih nezgodama koje se nisu mogle razumno predvidjeti, kada su ispunjeni sljedeći uvjeti:</w:t>
      </w:r>
    </w:p>
    <w:p w14:paraId="5B95EE15"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 da su poduzeti svi mogući koraci za sprječavanje daljnjeg pogoršanja stanja voda te se ne dovodi u pitanje postizanje ciljeva njihove zaštite na drugim vodnim tijelima koja nisu izložena navedenim okolnostima</w:t>
      </w:r>
    </w:p>
    <w:p w14:paraId="21DB7D7D"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2. da su u Planu upravljanja vodnim područjima navedeni uvjeti pod kojima se mogu proglasiti navedene okolnosti, uključujući i odabir odgovarajućih pokazatelja</w:t>
      </w:r>
    </w:p>
    <w:p w14:paraId="7C69E06D"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3. da su u program mjera iz Plana upravljanja vodnim područjima uključene mjere koje treba poduzeti u takvim izuzetnim okolnostima i koje ne dovode u pitanje poboljšanje kakvoće vode nakon što navedene okolnosti prestanu</w:t>
      </w:r>
    </w:p>
    <w:p w14:paraId="04D3A266"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xml:space="preserve">4. da se posljedice navedenih iznimnih nepredviđenih okolnosti preispituju i navode u godišnjem izvješću iz članka </w:t>
      </w:r>
      <w:r w:rsidR="00B74EB5" w:rsidRPr="009E72AF">
        <w:rPr>
          <w:rFonts w:eastAsia="Times New Roman" w:cs="Times New Roman"/>
          <w:szCs w:val="24"/>
          <w:lang w:eastAsia="hr-HR"/>
        </w:rPr>
        <w:t>50.</w:t>
      </w:r>
      <w:r w:rsidRPr="009E72AF">
        <w:rPr>
          <w:rFonts w:eastAsia="Times New Roman" w:cs="Times New Roman"/>
          <w:szCs w:val="24"/>
          <w:lang w:eastAsia="hr-HR"/>
        </w:rPr>
        <w:t xml:space="preserve"> Zakona o vodama</w:t>
      </w:r>
      <w:r w:rsidR="00020C8A" w:rsidRPr="009E72AF">
        <w:rPr>
          <w:rFonts w:eastAsia="Times New Roman" w:cs="Times New Roman"/>
          <w:szCs w:val="24"/>
          <w:lang w:eastAsia="hr-HR"/>
        </w:rPr>
        <w:t xml:space="preserve"> </w:t>
      </w:r>
      <w:r w:rsidRPr="00106671">
        <w:rPr>
          <w:rFonts w:eastAsia="Times New Roman" w:cs="Times New Roman"/>
          <w:szCs w:val="24"/>
          <w:lang w:eastAsia="hr-HR"/>
        </w:rPr>
        <w:t>te da su poduzete sve moguće mjere u cilju vraćanja voda u stanje prije nastanka navedenih okolnosti čim to bude moguće i</w:t>
      </w:r>
    </w:p>
    <w:p w14:paraId="4609CCA4" w14:textId="77777777" w:rsidR="002012F9"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5. da se sažetak izvješća o posljedicama nastalih okolnosti i poduzetim mjerama iz točaka 1. i 4. ovoga članka uključi u naredni Plan upravljanja vodnim područjima.</w:t>
      </w:r>
    </w:p>
    <w:p w14:paraId="00FC8227" w14:textId="77777777" w:rsidR="005E535B" w:rsidRDefault="002012F9" w:rsidP="005E535B">
      <w:pPr>
        <w:pStyle w:val="Heading2"/>
      </w:pPr>
      <w:r w:rsidRPr="009E72AF">
        <w:t>4. Ograničenja ispuštanja onečišćujućih tvari</w:t>
      </w:r>
    </w:p>
    <w:p w14:paraId="7219CC16" w14:textId="77777777" w:rsidR="002012F9" w:rsidRPr="009E72AF" w:rsidRDefault="002012F9" w:rsidP="00A71DF4">
      <w:pPr>
        <w:pStyle w:val="Heading4"/>
      </w:pPr>
      <w:r w:rsidRPr="009E72AF">
        <w:t>Članak 8.</w:t>
      </w:r>
    </w:p>
    <w:p w14:paraId="62B7517E" w14:textId="77777777" w:rsidR="00680DE4" w:rsidRPr="002D1EB8" w:rsidRDefault="002012F9" w:rsidP="009C5757">
      <w:pPr>
        <w:pStyle w:val="ListParagraph"/>
        <w:numPr>
          <w:ilvl w:val="0"/>
          <w:numId w:val="38"/>
        </w:numPr>
        <w:rPr>
          <w:lang w:eastAsia="hr-HR"/>
        </w:rPr>
      </w:pPr>
      <w:r w:rsidRPr="002D1EB8">
        <w:rPr>
          <w:lang w:eastAsia="hr-HR"/>
        </w:rPr>
        <w:t xml:space="preserve">Stroža ograničenja ispuštanja onečišćujućih tvari u vode, određuju se ako ciljevi zaštite voda iz članka 4. ove Uredbe zahtijevaju strože uvjete od onih koji proizlaze primjenom propisa iz članka </w:t>
      </w:r>
      <w:r w:rsidR="00F8412D" w:rsidRPr="002D1EB8">
        <w:rPr>
          <w:lang w:eastAsia="hr-HR"/>
        </w:rPr>
        <w:t>70.</w:t>
      </w:r>
      <w:r w:rsidRPr="002D1EB8">
        <w:rPr>
          <w:lang w:eastAsia="hr-HR"/>
        </w:rPr>
        <w:t xml:space="preserve"> stavka </w:t>
      </w:r>
      <w:r w:rsidR="00F8412D" w:rsidRPr="002D1EB8">
        <w:rPr>
          <w:lang w:eastAsia="hr-HR"/>
        </w:rPr>
        <w:t>4.</w:t>
      </w:r>
      <w:r w:rsidRPr="002D1EB8">
        <w:rPr>
          <w:lang w:eastAsia="hr-HR"/>
        </w:rPr>
        <w:t xml:space="preserve"> Zakona o vodama</w:t>
      </w:r>
      <w:r w:rsidR="00020C8A" w:rsidRPr="009E72AF">
        <w:rPr>
          <w:lang w:eastAsia="hr-HR"/>
        </w:rPr>
        <w:t xml:space="preserve"> </w:t>
      </w:r>
      <w:r w:rsidRPr="002D1EB8">
        <w:rPr>
          <w:lang w:eastAsia="hr-HR"/>
        </w:rPr>
        <w:t>uzimajući u obzir kombinirani pristup.</w:t>
      </w:r>
    </w:p>
    <w:p w14:paraId="2DBE2A90" w14:textId="77777777" w:rsidR="00E04A76" w:rsidRPr="009E72AF" w:rsidRDefault="002012F9" w:rsidP="009C5757">
      <w:pPr>
        <w:pStyle w:val="ListParagraph"/>
        <w:rPr>
          <w:lang w:eastAsia="hr-HR"/>
        </w:rPr>
      </w:pPr>
      <w:r w:rsidRPr="009E72AF">
        <w:rPr>
          <w:lang w:eastAsia="hr-HR"/>
        </w:rPr>
        <w:t>Stroža ograničenja iz stavka 1. ovoga članka u pojedinačnim slučajevima, gdje je primjenjivo, uključuju utvrđivanje strožih graničnih vrijednosti emisija otpadnih voda u vode.</w:t>
      </w:r>
    </w:p>
    <w:p w14:paraId="73739D57" w14:textId="77777777" w:rsidR="002012F9" w:rsidRPr="002D1EB8" w:rsidRDefault="002012F9" w:rsidP="009C5757">
      <w:pPr>
        <w:pStyle w:val="ListParagraph"/>
        <w:rPr>
          <w:lang w:eastAsia="hr-HR"/>
        </w:rPr>
      </w:pPr>
      <w:r w:rsidRPr="002D1EB8">
        <w:rPr>
          <w:lang w:eastAsia="hr-HR"/>
        </w:rPr>
        <w:t xml:space="preserve">Strože granične vrijednosti emisija otpadnih voda iz stavka 2. ovoga članka određuju se na način kako je to određeno propisom iz članka </w:t>
      </w:r>
      <w:r w:rsidR="00A23E4C" w:rsidRPr="002D1EB8">
        <w:rPr>
          <w:lang w:eastAsia="hr-HR"/>
        </w:rPr>
        <w:t>70.</w:t>
      </w:r>
      <w:r w:rsidR="008B19F0" w:rsidRPr="009E72AF">
        <w:rPr>
          <w:lang w:eastAsia="hr-HR"/>
        </w:rPr>
        <w:t xml:space="preserve"> </w:t>
      </w:r>
      <w:r w:rsidR="008B19F0" w:rsidRPr="00106671">
        <w:rPr>
          <w:lang w:eastAsia="hr-HR"/>
        </w:rPr>
        <w:t>stavka 4.</w:t>
      </w:r>
      <w:r w:rsidRPr="002D1EB8">
        <w:rPr>
          <w:lang w:eastAsia="hr-HR"/>
        </w:rPr>
        <w:t xml:space="preserve"> Zakona o vodama.</w:t>
      </w:r>
    </w:p>
    <w:p w14:paraId="35681A4D" w14:textId="77777777" w:rsidR="00C242A8" w:rsidRDefault="002012F9" w:rsidP="00C242A8">
      <w:pPr>
        <w:pStyle w:val="Heading2"/>
      </w:pPr>
      <w:r w:rsidRPr="009E72AF">
        <w:t xml:space="preserve">5. </w:t>
      </w:r>
      <w:r w:rsidRPr="00106671">
        <w:t>Strože mjere</w:t>
      </w:r>
    </w:p>
    <w:p w14:paraId="75C5D403" w14:textId="77777777" w:rsidR="002012F9" w:rsidRPr="009E72AF" w:rsidRDefault="002012F9" w:rsidP="00A71DF4">
      <w:pPr>
        <w:pStyle w:val="Heading4"/>
      </w:pPr>
      <w:r w:rsidRPr="009E72AF">
        <w:t>Članak 9.</w:t>
      </w:r>
    </w:p>
    <w:p w14:paraId="41636157" w14:textId="77777777" w:rsidR="002012F9" w:rsidRPr="00106671" w:rsidRDefault="002012F9" w:rsidP="00E04A76">
      <w:pPr>
        <w:spacing w:after="0"/>
        <w:rPr>
          <w:rFonts w:eastAsia="Times New Roman" w:cs="Times New Roman"/>
          <w:szCs w:val="24"/>
          <w:lang w:eastAsia="hr-HR"/>
        </w:rPr>
      </w:pPr>
      <w:r w:rsidRPr="009E72AF">
        <w:rPr>
          <w:rFonts w:eastAsia="Times New Roman" w:cs="Times New Roman"/>
          <w:szCs w:val="24"/>
          <w:lang w:eastAsia="hr-HR"/>
        </w:rPr>
        <w:t xml:space="preserve">U svrhu sprječavanja onečišćenja voda opasnim tvarima nema zapreke da se programom mjera iz članka </w:t>
      </w:r>
      <w:r w:rsidR="00456799" w:rsidRPr="009E72AF">
        <w:rPr>
          <w:rFonts w:eastAsia="Times New Roman" w:cs="Times New Roman"/>
          <w:szCs w:val="24"/>
          <w:lang w:eastAsia="hr-HR"/>
        </w:rPr>
        <w:t xml:space="preserve">53. </w:t>
      </w:r>
      <w:r w:rsidRPr="009E72AF">
        <w:rPr>
          <w:rFonts w:eastAsia="Times New Roman" w:cs="Times New Roman"/>
          <w:szCs w:val="24"/>
          <w:lang w:eastAsia="hr-HR"/>
        </w:rPr>
        <w:t xml:space="preserve">Zakona o vodama, samostalno ili u suradnji s drugim državama na području međunarodnih vodnih područja, predvide i strože mjere od onih propisanih propisom iz članka </w:t>
      </w:r>
      <w:r w:rsidR="00456799" w:rsidRPr="009E72AF">
        <w:rPr>
          <w:rFonts w:eastAsia="Times New Roman" w:cs="Times New Roman"/>
          <w:szCs w:val="24"/>
          <w:lang w:eastAsia="hr-HR"/>
        </w:rPr>
        <w:t>40.</w:t>
      </w:r>
      <w:r w:rsidRPr="009E72AF">
        <w:rPr>
          <w:rFonts w:eastAsia="Times New Roman" w:cs="Times New Roman"/>
          <w:szCs w:val="24"/>
          <w:lang w:eastAsia="hr-HR"/>
        </w:rPr>
        <w:t xml:space="preserve"> Zakona o vodama.</w:t>
      </w:r>
    </w:p>
    <w:p w14:paraId="1C9A0FF6" w14:textId="77777777" w:rsidR="00C242A8" w:rsidRDefault="002012F9" w:rsidP="000D78C3">
      <w:pPr>
        <w:pStyle w:val="Heading1"/>
        <w:rPr>
          <w:rFonts w:eastAsia="Times New Roman"/>
          <w:lang w:eastAsia="hr-HR"/>
        </w:rPr>
      </w:pPr>
      <w:r w:rsidRPr="009E72AF">
        <w:rPr>
          <w:rFonts w:eastAsia="Times New Roman"/>
          <w:lang w:eastAsia="hr-HR"/>
        </w:rPr>
        <w:t>III. ELEMENTI I STANDARDI ZA OCJENJIVANJE STANJA VODA, OCJENA I KLASIFIKACIJA STANJA VODA, KRITERIJI ZA ODREĐIVANJE UMJETNIH I ZNATNO PROMIJENJENIH TIJELA POVRŠINSKIH VODA I ZNAČAJKE TRAJNIH PROMJENA STANJA PODZEMNIH VODA</w:t>
      </w:r>
    </w:p>
    <w:p w14:paraId="5D632389" w14:textId="77777777" w:rsidR="00C242A8" w:rsidRDefault="002012F9" w:rsidP="00C242A8">
      <w:pPr>
        <w:pStyle w:val="Heading2"/>
      </w:pPr>
      <w:r w:rsidRPr="009E72AF">
        <w:t>1. Površinske vode</w:t>
      </w:r>
    </w:p>
    <w:p w14:paraId="3F573070" w14:textId="77777777" w:rsidR="00C242A8" w:rsidRDefault="002012F9" w:rsidP="00DB7CB1">
      <w:pPr>
        <w:pStyle w:val="Heading3"/>
        <w:rPr>
          <w:rFonts w:eastAsia="Times New Roman"/>
          <w:lang w:eastAsia="hr-HR"/>
        </w:rPr>
      </w:pPr>
      <w:r w:rsidRPr="009E72AF">
        <w:rPr>
          <w:rFonts w:eastAsia="Times New Roman"/>
          <w:lang w:eastAsia="hr-HR"/>
        </w:rPr>
        <w:t>Elementi za ocjenjivanje stanja</w:t>
      </w:r>
    </w:p>
    <w:p w14:paraId="0EEA0139" w14:textId="77777777" w:rsidR="002012F9" w:rsidRPr="009E72AF" w:rsidRDefault="002012F9" w:rsidP="00A71DF4">
      <w:pPr>
        <w:pStyle w:val="Heading4"/>
      </w:pPr>
      <w:r w:rsidRPr="009E72AF">
        <w:t>Članak 10.</w:t>
      </w:r>
    </w:p>
    <w:p w14:paraId="423D9497" w14:textId="77777777" w:rsidR="00E04A76" w:rsidRPr="002D1EB8" w:rsidRDefault="002012F9" w:rsidP="009C5757">
      <w:pPr>
        <w:pStyle w:val="ListParagraph"/>
        <w:numPr>
          <w:ilvl w:val="0"/>
          <w:numId w:val="39"/>
        </w:numPr>
        <w:rPr>
          <w:lang w:eastAsia="hr-HR"/>
        </w:rPr>
      </w:pPr>
      <w:r w:rsidRPr="002D1EB8">
        <w:rPr>
          <w:lang w:eastAsia="hr-HR"/>
        </w:rPr>
        <w:t>Stanje površinskih voda određuje se na temelju ekološkog i kemijskog stanja tijela ili skupine tijela površinskih voda.</w:t>
      </w:r>
    </w:p>
    <w:p w14:paraId="4F7A3720" w14:textId="77777777" w:rsidR="00E04A76" w:rsidRPr="002D1EB8" w:rsidRDefault="002012F9" w:rsidP="009C5757">
      <w:pPr>
        <w:pStyle w:val="ListParagraph"/>
        <w:rPr>
          <w:lang w:eastAsia="hr-HR"/>
        </w:rPr>
      </w:pPr>
      <w:r w:rsidRPr="002D1EB8">
        <w:rPr>
          <w:lang w:eastAsia="hr-HR"/>
        </w:rPr>
        <w:t xml:space="preserve">Ekološko stanje površinskih voda ocjenjuje se u odnosu na biološke, hidromorfološke </w:t>
      </w:r>
      <w:r w:rsidR="00021A84" w:rsidRPr="009E72AF">
        <w:rPr>
          <w:lang w:eastAsia="hr-HR"/>
        </w:rPr>
        <w:t>te</w:t>
      </w:r>
      <w:r w:rsidRPr="002D1EB8">
        <w:rPr>
          <w:lang w:eastAsia="hr-HR"/>
        </w:rPr>
        <w:t xml:space="preserve"> osnovne fizikalno-kemijske i kemijske elemente koji prate biološke elemente navedene u Prilogu 2. ove Uredbe.</w:t>
      </w:r>
    </w:p>
    <w:p w14:paraId="1EA1B166" w14:textId="77777777" w:rsidR="00E04A76" w:rsidRPr="002D1EB8" w:rsidRDefault="002012F9" w:rsidP="009C5757">
      <w:pPr>
        <w:pStyle w:val="ListParagraph"/>
        <w:rPr>
          <w:lang w:eastAsia="hr-HR"/>
        </w:rPr>
      </w:pPr>
      <w:r w:rsidRPr="002D1EB8">
        <w:rPr>
          <w:lang w:eastAsia="hr-HR"/>
        </w:rPr>
        <w:t>Kemijsko stanje površinskih voda ocjenjuje se u odnosu na pokazatelje kemijskog stanja</w:t>
      </w:r>
      <w:r w:rsidR="00020C8A" w:rsidRPr="009E72AF">
        <w:rPr>
          <w:lang w:eastAsia="hr-HR"/>
        </w:rPr>
        <w:t xml:space="preserve"> </w:t>
      </w:r>
      <w:r w:rsidRPr="002D1EB8">
        <w:rPr>
          <w:lang w:eastAsia="hr-HR"/>
        </w:rPr>
        <w:t>navedene</w:t>
      </w:r>
      <w:r w:rsidR="00020C8A" w:rsidRPr="009E72AF">
        <w:rPr>
          <w:lang w:eastAsia="hr-HR"/>
        </w:rPr>
        <w:t xml:space="preserve"> </w:t>
      </w:r>
      <w:r w:rsidRPr="002D1EB8">
        <w:rPr>
          <w:lang w:eastAsia="hr-HR"/>
        </w:rPr>
        <w:t>u Prilogu 5. ove Uredbe.</w:t>
      </w:r>
    </w:p>
    <w:p w14:paraId="3C1F69AD" w14:textId="77777777" w:rsidR="00E04A76" w:rsidRPr="002D1EB8" w:rsidRDefault="002012F9" w:rsidP="009C5757">
      <w:pPr>
        <w:pStyle w:val="ListParagraph"/>
        <w:rPr>
          <w:lang w:eastAsia="hr-HR"/>
        </w:rPr>
      </w:pPr>
      <w:r w:rsidRPr="002D1EB8">
        <w:rPr>
          <w:lang w:eastAsia="hr-HR"/>
        </w:rPr>
        <w:t>Na umjetna i znatno promijenjena tijela površinskih voda primjenjuju se elementi za ocjenjivanje stanja onih prirodnih tijela površinskih voda koja su im najsličnija.</w:t>
      </w:r>
    </w:p>
    <w:p w14:paraId="1C25E09A" w14:textId="77777777" w:rsidR="002012F9" w:rsidRPr="002D1EB8" w:rsidRDefault="002012F9" w:rsidP="009C5757">
      <w:pPr>
        <w:pStyle w:val="ListParagraph"/>
        <w:rPr>
          <w:lang w:eastAsia="hr-HR"/>
        </w:rPr>
      </w:pPr>
      <w:r w:rsidRPr="002D1EB8">
        <w:rPr>
          <w:lang w:eastAsia="hr-HR"/>
        </w:rPr>
        <w:t>Stanje umjetnih i znatno promijenjenih tijela površinskih voda određuje se na temelju ekološkog potencijala i kemijskog stanja tijela ili skupine tijela.</w:t>
      </w:r>
    </w:p>
    <w:p w14:paraId="742623BF" w14:textId="77777777" w:rsidR="00C242A8" w:rsidRDefault="002012F9" w:rsidP="00DB7CB1">
      <w:pPr>
        <w:pStyle w:val="Heading3"/>
        <w:rPr>
          <w:rFonts w:eastAsia="Times New Roman"/>
          <w:lang w:eastAsia="hr-HR"/>
        </w:rPr>
      </w:pPr>
      <w:r w:rsidRPr="009E72AF">
        <w:rPr>
          <w:rFonts w:eastAsia="Times New Roman"/>
          <w:lang w:eastAsia="hr-HR"/>
        </w:rPr>
        <w:t>Kategorije ekološkog i kemijskog stanja i ekološkog potencijala; umjetna i znatno promijenjena tijela površinskih voda</w:t>
      </w:r>
    </w:p>
    <w:p w14:paraId="7636523D" w14:textId="77777777" w:rsidR="002012F9" w:rsidRPr="009E72AF" w:rsidRDefault="002012F9" w:rsidP="00A71DF4">
      <w:pPr>
        <w:pStyle w:val="Heading4"/>
      </w:pPr>
      <w:r w:rsidRPr="009E72AF">
        <w:t>Članak 11.</w:t>
      </w:r>
    </w:p>
    <w:p w14:paraId="1CFDF81B" w14:textId="77777777" w:rsidR="004F258C" w:rsidRPr="009E72AF" w:rsidRDefault="00E67A19" w:rsidP="002D1EB8">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Tijelo površinske vode razvrstava se na temelju rezultata ocjene elemenata kakvoće u kategorije ekološkog stanja:</w:t>
      </w:r>
    </w:p>
    <w:p w14:paraId="5623E6B8" w14:textId="77777777" w:rsidR="001F765A" w:rsidRPr="009E72AF" w:rsidRDefault="002012F9" w:rsidP="009C5757">
      <w:pPr>
        <w:pStyle w:val="ListParagraph"/>
        <w:numPr>
          <w:ilvl w:val="0"/>
          <w:numId w:val="7"/>
        </w:numPr>
        <w:rPr>
          <w:lang w:eastAsia="hr-HR"/>
        </w:rPr>
      </w:pPr>
      <w:r w:rsidRPr="002D1EB8">
        <w:rPr>
          <w:lang w:eastAsia="hr-HR"/>
        </w:rPr>
        <w:t>vrlo dobro ekološko stanje</w:t>
      </w:r>
    </w:p>
    <w:p w14:paraId="3A57028D" w14:textId="77777777" w:rsidR="00BA644B" w:rsidRPr="009E72AF" w:rsidRDefault="002012F9" w:rsidP="009C5757">
      <w:pPr>
        <w:pStyle w:val="ListParagraph"/>
        <w:numPr>
          <w:ilvl w:val="0"/>
          <w:numId w:val="7"/>
        </w:numPr>
        <w:rPr>
          <w:lang w:eastAsia="hr-HR"/>
        </w:rPr>
      </w:pPr>
      <w:r w:rsidRPr="002D1EB8">
        <w:rPr>
          <w:lang w:eastAsia="hr-HR"/>
        </w:rPr>
        <w:t>dobro ekološko stanje</w:t>
      </w:r>
    </w:p>
    <w:p w14:paraId="3709AFAB" w14:textId="77777777" w:rsidR="00BA644B" w:rsidRPr="009E72AF" w:rsidRDefault="002012F9" w:rsidP="009C5757">
      <w:pPr>
        <w:pStyle w:val="ListParagraph"/>
        <w:numPr>
          <w:ilvl w:val="0"/>
          <w:numId w:val="7"/>
        </w:numPr>
        <w:rPr>
          <w:lang w:eastAsia="hr-HR"/>
        </w:rPr>
      </w:pPr>
      <w:r w:rsidRPr="002D1EB8">
        <w:rPr>
          <w:lang w:eastAsia="hr-HR"/>
        </w:rPr>
        <w:t>umjereno ekološko stanje</w:t>
      </w:r>
    </w:p>
    <w:p w14:paraId="09A501CD" w14:textId="77777777" w:rsidR="00BA644B" w:rsidRPr="009E72AF" w:rsidRDefault="002012F9" w:rsidP="009C5757">
      <w:pPr>
        <w:pStyle w:val="ListParagraph"/>
        <w:numPr>
          <w:ilvl w:val="0"/>
          <w:numId w:val="7"/>
        </w:numPr>
        <w:rPr>
          <w:lang w:eastAsia="hr-HR"/>
        </w:rPr>
      </w:pPr>
      <w:r w:rsidRPr="002D1EB8">
        <w:rPr>
          <w:lang w:eastAsia="hr-HR"/>
        </w:rPr>
        <w:t>loše ekološko stanje</w:t>
      </w:r>
      <w:r w:rsidR="001F765A" w:rsidRPr="009E72AF">
        <w:rPr>
          <w:lang w:eastAsia="hr-HR"/>
        </w:rPr>
        <w:t xml:space="preserve"> </w:t>
      </w:r>
      <w:r w:rsidR="001F765A" w:rsidRPr="00DE1B32">
        <w:rPr>
          <w:lang w:eastAsia="hr-HR"/>
        </w:rPr>
        <w:t>ili</w:t>
      </w:r>
    </w:p>
    <w:p w14:paraId="1A42BE50" w14:textId="77777777" w:rsidR="00680DE4" w:rsidRPr="002D1EB8" w:rsidRDefault="002012F9" w:rsidP="009C5757">
      <w:pPr>
        <w:pStyle w:val="ListParagraph"/>
        <w:numPr>
          <w:ilvl w:val="0"/>
          <w:numId w:val="7"/>
        </w:numPr>
        <w:rPr>
          <w:lang w:eastAsia="hr-HR"/>
        </w:rPr>
      </w:pPr>
      <w:r w:rsidRPr="002D1EB8">
        <w:rPr>
          <w:lang w:eastAsia="hr-HR"/>
        </w:rPr>
        <w:t>vrlo loše ekološko stanje.</w:t>
      </w:r>
    </w:p>
    <w:p w14:paraId="0D8BB651" w14:textId="77777777" w:rsidR="00680DE4" w:rsidRPr="009E72AF" w:rsidRDefault="00AC1580" w:rsidP="002012F9">
      <w:pPr>
        <w:spacing w:after="0"/>
        <w:rPr>
          <w:rFonts w:eastAsia="Times New Roman" w:cs="Times New Roman"/>
          <w:szCs w:val="24"/>
          <w:lang w:eastAsia="hr-HR"/>
        </w:rPr>
      </w:pPr>
      <w:r w:rsidRPr="00106671">
        <w:rPr>
          <w:rFonts w:eastAsia="Times New Roman" w:cs="Times New Roman"/>
          <w:szCs w:val="24"/>
          <w:lang w:eastAsia="hr-HR"/>
        </w:rPr>
        <w:t xml:space="preserve">(2) </w:t>
      </w:r>
      <w:r w:rsidR="002012F9" w:rsidRPr="009E72AF">
        <w:rPr>
          <w:rFonts w:eastAsia="Times New Roman" w:cs="Times New Roman"/>
          <w:szCs w:val="24"/>
          <w:lang w:eastAsia="hr-HR"/>
        </w:rPr>
        <w:t>Normativne definicije kategorija ekološkog stanja određene su u Prilogu 1. od 1.A. do 1.D. ove Uredbe.</w:t>
      </w:r>
    </w:p>
    <w:p w14:paraId="43DDFE31" w14:textId="77777777" w:rsidR="00680DE4" w:rsidRDefault="001F765A"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Tijelo površinske vode razvrstava se na temelju rezultata ocjene elemenata kakvoće u kategorije kemijskog stanja i to:</w:t>
      </w:r>
    </w:p>
    <w:p w14:paraId="366D838E" w14:textId="77777777" w:rsidR="00DE1B32" w:rsidRDefault="002012F9" w:rsidP="009C5757">
      <w:pPr>
        <w:pStyle w:val="ListParagraph"/>
        <w:numPr>
          <w:ilvl w:val="0"/>
          <w:numId w:val="23"/>
        </w:numPr>
        <w:rPr>
          <w:lang w:eastAsia="hr-HR"/>
        </w:rPr>
      </w:pPr>
      <w:r w:rsidRPr="009E72AF">
        <w:rPr>
          <w:lang w:eastAsia="hr-HR"/>
        </w:rPr>
        <w:t xml:space="preserve"> dobro kemijsko stanje</w:t>
      </w:r>
      <w:r w:rsidR="0077131F" w:rsidRPr="009E72AF">
        <w:rPr>
          <w:lang w:eastAsia="hr-HR"/>
        </w:rPr>
        <w:t xml:space="preserve"> </w:t>
      </w:r>
      <w:r w:rsidR="0077131F" w:rsidRPr="00DE1B32">
        <w:rPr>
          <w:lang w:eastAsia="hr-HR"/>
        </w:rPr>
        <w:t>ili</w:t>
      </w:r>
    </w:p>
    <w:p w14:paraId="225CABB0" w14:textId="77777777" w:rsidR="002012F9" w:rsidRPr="009E72AF" w:rsidRDefault="002012F9" w:rsidP="009C5757">
      <w:pPr>
        <w:pStyle w:val="ListParagraph"/>
        <w:numPr>
          <w:ilvl w:val="0"/>
          <w:numId w:val="23"/>
        </w:numPr>
        <w:rPr>
          <w:lang w:eastAsia="hr-HR"/>
        </w:rPr>
      </w:pPr>
      <w:r w:rsidRPr="009E72AF">
        <w:rPr>
          <w:lang w:eastAsia="hr-HR"/>
        </w:rPr>
        <w:t xml:space="preserve"> nije postignuto dobro kemijsko stanje. </w:t>
      </w:r>
    </w:p>
    <w:p w14:paraId="58335541" w14:textId="77777777" w:rsidR="002012F9" w:rsidRPr="009E72AF" w:rsidRDefault="002012F9" w:rsidP="00A71DF4">
      <w:pPr>
        <w:pStyle w:val="Heading4"/>
      </w:pPr>
      <w:r w:rsidRPr="009E72AF">
        <w:t>Članak 12.</w:t>
      </w:r>
    </w:p>
    <w:p w14:paraId="445A820B" w14:textId="77777777" w:rsidR="00D64BC9" w:rsidRPr="002D1EB8" w:rsidRDefault="0077131F" w:rsidP="002D1EB8">
      <w:pPr>
        <w:spacing w:after="0"/>
        <w:rPr>
          <w:rFonts w:eastAsia="Times New Roman" w:cs="Times New Roman"/>
          <w:szCs w:val="24"/>
          <w:lang w:eastAsia="hr-HR"/>
        </w:rPr>
      </w:pPr>
      <w:r w:rsidRPr="009E72AF">
        <w:rPr>
          <w:rFonts w:eastAsia="Times New Roman" w:cs="Times New Roman"/>
          <w:szCs w:val="24"/>
          <w:lang w:eastAsia="hr-HR"/>
        </w:rPr>
        <w:t>(1)</w:t>
      </w:r>
      <w:r w:rsidR="00847F2D" w:rsidRPr="009E72AF">
        <w:rPr>
          <w:rFonts w:eastAsia="Times New Roman" w:cs="Times New Roman"/>
          <w:szCs w:val="24"/>
          <w:lang w:eastAsia="hr-HR"/>
        </w:rPr>
        <w:t xml:space="preserve"> </w:t>
      </w:r>
      <w:r w:rsidR="002012F9" w:rsidRPr="002D1EB8">
        <w:rPr>
          <w:rFonts w:eastAsia="Times New Roman" w:cs="Times New Roman"/>
          <w:szCs w:val="24"/>
          <w:lang w:eastAsia="hr-HR"/>
        </w:rPr>
        <w:t>Površinske vode mogu biti određene kao umjetno ili znatno promijenjeno tijelo u sljedećim slučajevima:</w:t>
      </w:r>
    </w:p>
    <w:p w14:paraId="5F3BBB42" w14:textId="77777777" w:rsidR="00D64BC9" w:rsidRPr="009E72AF" w:rsidRDefault="002012F9" w:rsidP="002D1EB8">
      <w:pPr>
        <w:spacing w:after="0"/>
        <w:rPr>
          <w:rFonts w:eastAsia="Times New Roman" w:cs="Times New Roman"/>
          <w:szCs w:val="24"/>
          <w:lang w:eastAsia="hr-HR"/>
        </w:rPr>
      </w:pPr>
      <w:r w:rsidRPr="009E72AF">
        <w:rPr>
          <w:rFonts w:eastAsia="Times New Roman" w:cs="Times New Roman"/>
          <w:szCs w:val="24"/>
          <w:lang w:eastAsia="hr-HR"/>
        </w:rPr>
        <w:t>1. ako bi promjene hidromorfoloških značajki tijela površinske vode potrebne za postizanje dobrog ekološkog stanja imale značajne negativne pos</w:t>
      </w:r>
      <w:r w:rsidRPr="00106671">
        <w:rPr>
          <w:rFonts w:eastAsia="Times New Roman" w:cs="Times New Roman"/>
          <w:szCs w:val="24"/>
          <w:lang w:eastAsia="hr-HR"/>
        </w:rPr>
        <w:t>ljedice na:</w:t>
      </w:r>
    </w:p>
    <w:p w14:paraId="118BB5F6" w14:textId="77777777" w:rsidR="00D64BC9" w:rsidRPr="009E72AF" w:rsidRDefault="00774076" w:rsidP="002D1EB8">
      <w:pPr>
        <w:spacing w:after="0"/>
        <w:ind w:left="708"/>
        <w:rPr>
          <w:rFonts w:eastAsia="Times New Roman" w:cs="Times New Roman"/>
          <w:szCs w:val="24"/>
          <w:lang w:eastAsia="hr-HR"/>
        </w:rPr>
      </w:pPr>
      <w:r w:rsidRPr="009E72AF">
        <w:rPr>
          <w:rFonts w:eastAsia="Times New Roman" w:cs="Times New Roman"/>
          <w:szCs w:val="24"/>
          <w:lang w:eastAsia="hr-HR"/>
        </w:rPr>
        <w:t>1.1.</w:t>
      </w:r>
      <w:r w:rsidR="002012F9" w:rsidRPr="009E72AF">
        <w:rPr>
          <w:rFonts w:eastAsia="Times New Roman" w:cs="Times New Roman"/>
          <w:szCs w:val="24"/>
          <w:lang w:eastAsia="hr-HR"/>
        </w:rPr>
        <w:t xml:space="preserve"> širi okoliš</w:t>
      </w:r>
    </w:p>
    <w:p w14:paraId="37D04FD2" w14:textId="77777777" w:rsidR="00D64BC9" w:rsidRPr="009E72AF" w:rsidRDefault="00774076" w:rsidP="002D1EB8">
      <w:pPr>
        <w:spacing w:after="0"/>
        <w:ind w:left="708"/>
        <w:rPr>
          <w:rFonts w:eastAsia="Times New Roman" w:cs="Times New Roman"/>
          <w:szCs w:val="24"/>
          <w:lang w:eastAsia="hr-HR"/>
        </w:rPr>
      </w:pPr>
      <w:r w:rsidRPr="009E72AF">
        <w:rPr>
          <w:rFonts w:eastAsia="Times New Roman" w:cs="Times New Roman"/>
          <w:szCs w:val="24"/>
          <w:lang w:eastAsia="hr-HR"/>
        </w:rPr>
        <w:t>1.2.</w:t>
      </w:r>
      <w:r w:rsidR="002012F9" w:rsidRPr="009E72AF">
        <w:rPr>
          <w:rFonts w:eastAsia="Times New Roman" w:cs="Times New Roman"/>
          <w:szCs w:val="24"/>
          <w:lang w:eastAsia="hr-HR"/>
        </w:rPr>
        <w:t xml:space="preserve"> plovidbu, uključujući lučka postrojenja i rekreaciju</w:t>
      </w:r>
    </w:p>
    <w:p w14:paraId="4D9300A2" w14:textId="77777777" w:rsidR="00D64BC9" w:rsidRPr="009E72AF" w:rsidRDefault="00774076" w:rsidP="002D1EB8">
      <w:pPr>
        <w:spacing w:after="0"/>
        <w:ind w:left="708"/>
        <w:rPr>
          <w:rFonts w:eastAsia="Times New Roman" w:cs="Times New Roman"/>
          <w:szCs w:val="24"/>
          <w:lang w:eastAsia="hr-HR"/>
        </w:rPr>
      </w:pPr>
      <w:r w:rsidRPr="009E72AF">
        <w:rPr>
          <w:rFonts w:eastAsia="Times New Roman" w:cs="Times New Roman"/>
          <w:szCs w:val="24"/>
          <w:lang w:eastAsia="hr-HR"/>
        </w:rPr>
        <w:t>1.3.</w:t>
      </w:r>
      <w:r w:rsidR="002012F9" w:rsidRPr="009E72AF">
        <w:rPr>
          <w:rFonts w:eastAsia="Times New Roman" w:cs="Times New Roman"/>
          <w:szCs w:val="24"/>
          <w:lang w:eastAsia="hr-HR"/>
        </w:rPr>
        <w:t xml:space="preserve"> djelatnosti za koje je vodu potrebno akumulirati, kao što su javna vodoopskrba, energetika ili navodnjavanje</w:t>
      </w:r>
    </w:p>
    <w:p w14:paraId="1B8C1C6C" w14:textId="77777777" w:rsidR="00D64BC9" w:rsidRPr="009E72AF" w:rsidRDefault="00774076" w:rsidP="002D1EB8">
      <w:pPr>
        <w:spacing w:after="0"/>
        <w:ind w:left="708"/>
        <w:rPr>
          <w:rFonts w:eastAsia="Times New Roman" w:cs="Times New Roman"/>
          <w:szCs w:val="24"/>
          <w:lang w:eastAsia="hr-HR"/>
        </w:rPr>
      </w:pPr>
      <w:r w:rsidRPr="009E72AF">
        <w:rPr>
          <w:rFonts w:eastAsia="Times New Roman" w:cs="Times New Roman"/>
          <w:szCs w:val="24"/>
          <w:lang w:eastAsia="hr-HR"/>
        </w:rPr>
        <w:t>1.4.</w:t>
      </w:r>
      <w:r w:rsidR="002012F9" w:rsidRPr="009E72AF">
        <w:rPr>
          <w:rFonts w:eastAsia="Times New Roman" w:cs="Times New Roman"/>
          <w:szCs w:val="24"/>
          <w:lang w:eastAsia="hr-HR"/>
        </w:rPr>
        <w:t xml:space="preserve"> uređenje vodotoka i drugih voda, zaštitu od štetnog djelovanja voda i melioracijsku odvodnju ili</w:t>
      </w:r>
    </w:p>
    <w:p w14:paraId="692B1F58" w14:textId="77777777" w:rsidR="00D64BC9" w:rsidRPr="009E72AF" w:rsidRDefault="00774076" w:rsidP="002D1EB8">
      <w:pPr>
        <w:spacing w:after="0"/>
        <w:ind w:left="708"/>
        <w:rPr>
          <w:rFonts w:eastAsia="Times New Roman" w:cs="Times New Roman"/>
          <w:szCs w:val="24"/>
          <w:lang w:eastAsia="hr-HR"/>
        </w:rPr>
      </w:pPr>
      <w:r w:rsidRPr="009E72AF">
        <w:rPr>
          <w:rFonts w:eastAsia="Times New Roman" w:cs="Times New Roman"/>
          <w:szCs w:val="24"/>
          <w:lang w:eastAsia="hr-HR"/>
        </w:rPr>
        <w:t>1.5.</w:t>
      </w:r>
      <w:r w:rsidR="002012F9" w:rsidRPr="009E72AF">
        <w:rPr>
          <w:rFonts w:eastAsia="Times New Roman" w:cs="Times New Roman"/>
          <w:szCs w:val="24"/>
          <w:lang w:eastAsia="hr-HR"/>
        </w:rPr>
        <w:t xml:space="preserve"> druge jednako važne održive razvojne djelatnosti</w:t>
      </w:r>
    </w:p>
    <w:p w14:paraId="365E5114" w14:textId="77777777"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ako se koristi ostvarene promjenom karakteristika tijela površinske vode, iz tehničkih razloga ili nesrazmjernih troškova, ne mogu postići na drugi način koji bi bio bolji ekološki izbor.</w:t>
      </w:r>
    </w:p>
    <w:p w14:paraId="5B594B80" w14:textId="77777777" w:rsidR="002012F9" w:rsidRPr="009E72AF" w:rsidRDefault="0077131F" w:rsidP="00D64BC9">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Umjetna i znatno promijenjena tijela površinskih voda navode se u Planu upravljanja vodnim područjima i preispituju se svakih šest godina. </w:t>
      </w:r>
    </w:p>
    <w:p w14:paraId="0BB2422C" w14:textId="77777777" w:rsidR="002012F9" w:rsidRPr="009E72AF" w:rsidRDefault="002012F9" w:rsidP="00A71DF4">
      <w:pPr>
        <w:pStyle w:val="Heading4"/>
      </w:pPr>
      <w:r w:rsidRPr="009E72AF">
        <w:t>Članak 13.</w:t>
      </w:r>
    </w:p>
    <w:p w14:paraId="50A14F33" w14:textId="77777777" w:rsidR="00D64BC9" w:rsidRPr="002D1EB8" w:rsidRDefault="00173447" w:rsidP="00243AB0">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Umjetno ili znatno promijenjeno tijelo površinske vode razvrstava se na temelju rezultata ocjene elemenata kakvoće u kategorije ekološkog potencijala:</w:t>
      </w:r>
    </w:p>
    <w:p w14:paraId="576840BA" w14:textId="77777777"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dobar i bolji ekološki potencijal</w:t>
      </w:r>
    </w:p>
    <w:p w14:paraId="5587FA4F" w14:textId="77777777"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umjeren ekološki potencijal</w:t>
      </w:r>
    </w:p>
    <w:p w14:paraId="5C9A8143" w14:textId="77777777" w:rsidR="00D64BC9"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3. loš ekološki </w:t>
      </w:r>
      <w:r w:rsidRPr="00F91565">
        <w:rPr>
          <w:rFonts w:eastAsia="Times New Roman" w:cs="Times New Roman"/>
          <w:szCs w:val="24"/>
          <w:lang w:eastAsia="hr-HR"/>
        </w:rPr>
        <w:t>potencijal</w:t>
      </w:r>
      <w:r w:rsidR="004828BC" w:rsidRPr="00F91565">
        <w:rPr>
          <w:rFonts w:eastAsia="Times New Roman" w:cs="Times New Roman"/>
          <w:szCs w:val="24"/>
          <w:lang w:eastAsia="hr-HR"/>
        </w:rPr>
        <w:t xml:space="preserve"> ili</w:t>
      </w:r>
    </w:p>
    <w:p w14:paraId="2E5DDC01" w14:textId="77777777"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vrlo loš ekološki potencijal.</w:t>
      </w:r>
    </w:p>
    <w:p w14:paraId="61CDE515" w14:textId="77777777" w:rsidR="002012F9" w:rsidRPr="009E72AF" w:rsidRDefault="00881B92" w:rsidP="002012F9">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Normativne definicije kategorija ekološkog potencijala određene su u Prilogu 1.E ove Uredbe.</w:t>
      </w:r>
    </w:p>
    <w:p w14:paraId="32DA44D9" w14:textId="77777777" w:rsidR="00C242A8" w:rsidRDefault="002012F9" w:rsidP="00DB7CB1">
      <w:pPr>
        <w:pStyle w:val="Heading3"/>
        <w:rPr>
          <w:rFonts w:eastAsia="Times New Roman"/>
          <w:lang w:eastAsia="hr-HR"/>
        </w:rPr>
      </w:pPr>
      <w:r w:rsidRPr="009E72AF">
        <w:rPr>
          <w:rFonts w:eastAsia="Times New Roman"/>
          <w:lang w:eastAsia="hr-HR"/>
        </w:rPr>
        <w:t>Ocjena i klasifikacija stanja</w:t>
      </w:r>
    </w:p>
    <w:p w14:paraId="7A901A16" w14:textId="77777777" w:rsidR="002012F9" w:rsidRPr="009E72AF" w:rsidRDefault="002012F9" w:rsidP="00A71DF4">
      <w:pPr>
        <w:pStyle w:val="Heading4"/>
      </w:pPr>
      <w:r w:rsidRPr="009E72AF">
        <w:t>Članak 14.</w:t>
      </w:r>
    </w:p>
    <w:p w14:paraId="0545B55B" w14:textId="77777777" w:rsidR="00D64BC9" w:rsidRPr="002D1EB8" w:rsidRDefault="00175F01" w:rsidP="00243AB0">
      <w:pPr>
        <w:spacing w:after="0"/>
        <w:rPr>
          <w:rFonts w:eastAsia="Times New Roman" w:cs="Times New Roman"/>
          <w:szCs w:val="24"/>
          <w:lang w:eastAsia="hr-HR"/>
        </w:rPr>
      </w:pPr>
      <w:r w:rsidRPr="009E72AF">
        <w:rPr>
          <w:rFonts w:eastAsia="Times New Roman" w:cs="Times New Roman"/>
          <w:szCs w:val="24"/>
          <w:lang w:eastAsia="hr-HR"/>
        </w:rPr>
        <w:t>(1)</w:t>
      </w:r>
      <w:r w:rsidR="00035E74" w:rsidRPr="009E72AF">
        <w:rPr>
          <w:rFonts w:eastAsia="Times New Roman" w:cs="Times New Roman"/>
          <w:szCs w:val="24"/>
          <w:lang w:eastAsia="hr-HR"/>
        </w:rPr>
        <w:t xml:space="preserve"> </w:t>
      </w:r>
      <w:r w:rsidR="002012F9" w:rsidRPr="002D1EB8">
        <w:rPr>
          <w:rFonts w:eastAsia="Times New Roman" w:cs="Times New Roman"/>
          <w:szCs w:val="24"/>
          <w:lang w:eastAsia="hr-HR"/>
        </w:rPr>
        <w:t>Stanje tijela površinske vode određuje se na temelju ekološkog ili kemijskog stanja toga tijela, ovisno o tome koje je lošije, prema postupku prikazanom na shematskom prikazu iz Priloga 3.A. ove Uredbe.</w:t>
      </w:r>
    </w:p>
    <w:p w14:paraId="5E4B252B" w14:textId="77777777" w:rsidR="00D64BC9" w:rsidRPr="009E72AF" w:rsidRDefault="00035E74" w:rsidP="002012F9">
      <w:pPr>
        <w:spacing w:after="0"/>
        <w:rPr>
          <w:rFonts w:eastAsia="Times New Roman" w:cs="Times New Roman"/>
          <w:szCs w:val="24"/>
          <w:lang w:eastAsia="hr-HR"/>
        </w:rPr>
      </w:pPr>
      <w:r w:rsidRPr="00106671">
        <w:rPr>
          <w:rFonts w:eastAsia="Times New Roman" w:cs="Times New Roman"/>
          <w:szCs w:val="24"/>
          <w:lang w:eastAsia="hr-HR"/>
        </w:rPr>
        <w:t xml:space="preserve">(2) </w:t>
      </w:r>
      <w:r w:rsidR="002012F9" w:rsidRPr="009E72AF">
        <w:rPr>
          <w:rFonts w:eastAsia="Times New Roman" w:cs="Times New Roman"/>
          <w:szCs w:val="24"/>
          <w:lang w:eastAsia="hr-HR"/>
        </w:rPr>
        <w:t>Stanje tijela površinske vode je dobro ako:</w:t>
      </w:r>
    </w:p>
    <w:p w14:paraId="03DDDCE8" w14:textId="77777777"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ima vrlo dobro ili dobro ekološko stanje i</w:t>
      </w:r>
    </w:p>
    <w:p w14:paraId="7170748A" w14:textId="77777777"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ima dobro kemijsko stanje.</w:t>
      </w:r>
    </w:p>
    <w:p w14:paraId="0233BE2F" w14:textId="77777777" w:rsidR="00D64BC9" w:rsidRPr="009E72AF" w:rsidRDefault="00035E74"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Tijelo površinske vode nije u dobrom stanju ako:</w:t>
      </w:r>
    </w:p>
    <w:p w14:paraId="1613C1DB" w14:textId="77777777"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ima umjereno, loše ili vrlo loše ekološko stanje i/ili</w:t>
      </w:r>
    </w:p>
    <w:p w14:paraId="0F00AB8E" w14:textId="77777777"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nije postignuto dobro kemijsko stanje.</w:t>
      </w:r>
    </w:p>
    <w:p w14:paraId="27C22B86" w14:textId="77777777" w:rsidR="00D64BC9" w:rsidRPr="009E72AF" w:rsidRDefault="00035E74" w:rsidP="002012F9">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Stanje tijela površinske vode prikazuje se na kartama koje sadrže prikaz stanja svakog vodnog tijela površinske vode odgovarajućom bojom i to:</w:t>
      </w:r>
    </w:p>
    <w:p w14:paraId="5F0C6B5A" w14:textId="77777777"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vrlo dobro stanje, plavom</w:t>
      </w:r>
    </w:p>
    <w:p w14:paraId="7A7F33F5" w14:textId="77777777"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dobro stanje, zelenom</w:t>
      </w:r>
    </w:p>
    <w:p w14:paraId="7CF93D27" w14:textId="77777777"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umjereno stanje, žutom</w:t>
      </w:r>
    </w:p>
    <w:p w14:paraId="00AC0AD1" w14:textId="77777777"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loše stanje, narančastom</w:t>
      </w:r>
    </w:p>
    <w:p w14:paraId="63279AF6" w14:textId="77777777"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5. vrlo loše stanje, crvenom.</w:t>
      </w:r>
    </w:p>
    <w:p w14:paraId="0170C190" w14:textId="77777777" w:rsidR="002012F9" w:rsidRPr="009E72AF" w:rsidRDefault="004D2E1E" w:rsidP="00D64BC9">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Kartografski prikazi iz stavka 4. ovoga članka te iz članaka 15., 16., 17. i 18. ove Uredbe, sastavni su dio Plana upravljanja vodnim područjima, odnosno godišnjeg izvješća iz članka </w:t>
      </w:r>
      <w:r w:rsidR="00FE3DA2" w:rsidRPr="009E72AF">
        <w:rPr>
          <w:rFonts w:eastAsia="Times New Roman" w:cs="Times New Roman"/>
          <w:szCs w:val="24"/>
          <w:lang w:eastAsia="hr-HR"/>
        </w:rPr>
        <w:t xml:space="preserve">50. stavka </w:t>
      </w:r>
      <w:r w:rsidR="00310286" w:rsidRPr="009E72AF">
        <w:rPr>
          <w:rFonts w:eastAsia="Times New Roman" w:cs="Times New Roman"/>
          <w:szCs w:val="24"/>
          <w:lang w:eastAsia="hr-HR"/>
        </w:rPr>
        <w:t>9</w:t>
      </w:r>
      <w:r w:rsidR="00FE3DA2" w:rsidRPr="009E72AF">
        <w:rPr>
          <w:rFonts w:eastAsia="Times New Roman" w:cs="Times New Roman"/>
          <w:szCs w:val="24"/>
          <w:lang w:eastAsia="hr-HR"/>
        </w:rPr>
        <w:t>. Zakona o vodama</w:t>
      </w:r>
      <w:r w:rsidR="002012F9" w:rsidRPr="009E72AF">
        <w:rPr>
          <w:rFonts w:eastAsia="Times New Roman" w:cs="Times New Roman"/>
          <w:szCs w:val="24"/>
          <w:lang w:eastAsia="hr-HR"/>
        </w:rPr>
        <w:t xml:space="preserve">. </w:t>
      </w:r>
    </w:p>
    <w:p w14:paraId="5DBE695B" w14:textId="77777777" w:rsidR="002012F9" w:rsidRPr="009E72AF" w:rsidRDefault="002012F9" w:rsidP="00A71DF4">
      <w:pPr>
        <w:pStyle w:val="Heading4"/>
      </w:pPr>
      <w:r w:rsidRPr="009E72AF">
        <w:t>Članak 15.</w:t>
      </w:r>
    </w:p>
    <w:p w14:paraId="6CDCC32A" w14:textId="77777777" w:rsidR="006A31D6" w:rsidRPr="009E72AF" w:rsidRDefault="00A056E7" w:rsidP="006A31D6">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Ekološko stanje tijela površinske vode određuje se na temelju rezultata monitoringa bioloških elemenata kakvoće te hidromorfoloških, osnovnih fizikalno-kemijskih i kemijskih elemenata, koji prate biološke elemente.</w:t>
      </w:r>
    </w:p>
    <w:p w14:paraId="6C381844" w14:textId="77777777" w:rsidR="006A31D6" w:rsidRPr="009E72AF" w:rsidRDefault="00A056E7" w:rsidP="006A31D6">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Ocjena ekološkog stanja tijela površinske vode određuje se na temelju lošije vrijednosti, uzimajući u obzir vrijednosti rezultata ocjene prema biološkim elementima te osnovnim fizikalno-kemijskim i kemijskim elementima, koji prate biološke elemente. Kada se za određeno tijelo površinske vode ocijeni da je u vrlo dobrom ekološkom stanju, to stanje se dodatno provjerava u odnosu na hidromorfološke elemente koji prate biološke elemente, u postupku ocjene kako je to prikazano na shematskom prikazu iz Priloga 3.B. ove Uredbe.</w:t>
      </w:r>
    </w:p>
    <w:p w14:paraId="3F07EC34" w14:textId="77777777" w:rsidR="006207DE" w:rsidRPr="009E72AF" w:rsidRDefault="00A056E7"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Ekološko stanje prikazuje se na kartama odgovarajućom bojom i to:</w:t>
      </w:r>
    </w:p>
    <w:p w14:paraId="2DFD5857"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vrlo dobro ekološko stanje, plavom</w:t>
      </w:r>
    </w:p>
    <w:p w14:paraId="6B32C616"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dobro ekološko stanje, zelenom</w:t>
      </w:r>
    </w:p>
    <w:p w14:paraId="15E63AF2"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umjereno ekološko stanje, žutom</w:t>
      </w:r>
    </w:p>
    <w:p w14:paraId="3C70209E"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loše ekološko stanje, narančastom</w:t>
      </w:r>
    </w:p>
    <w:p w14:paraId="34A02AE9"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5. vrlo loše ekološko stanje, crvenom.</w:t>
      </w:r>
    </w:p>
    <w:p w14:paraId="7F9AFA7E" w14:textId="77777777" w:rsidR="006207DE" w:rsidRPr="009E72AF" w:rsidRDefault="00DC7CCC" w:rsidP="006207DE">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Ocjena stanja tijela površinske vode na temelju bioloških elemenata određuje se prema najlošije ocijenjenom biološkom elementu iz Priloga 2.A. ove Uredbe, prema postupku kako je prikazano na shematskom prikazu iz Priloga 3.C. ove Uredbe, a stanje se prikazuje na kartama odgovarajućom bojom i to:</w:t>
      </w:r>
    </w:p>
    <w:p w14:paraId="7788A968" w14:textId="77777777" w:rsidR="00F53451"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vrlo dobro stanje, plavom</w:t>
      </w:r>
    </w:p>
    <w:p w14:paraId="50D801E0"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dobro stanje, zelenom</w:t>
      </w:r>
    </w:p>
    <w:p w14:paraId="09CCDB66"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umjereno stanje, žutom</w:t>
      </w:r>
    </w:p>
    <w:p w14:paraId="1309968C"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loše stanje, narančastom</w:t>
      </w:r>
    </w:p>
    <w:p w14:paraId="71E13F11"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5. vrlo loše stanje, crvenom.</w:t>
      </w:r>
    </w:p>
    <w:p w14:paraId="693D5095" w14:textId="77777777" w:rsidR="006207DE" w:rsidRPr="009E72AF" w:rsidRDefault="00717477" w:rsidP="006207DE">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Ocjena stanja tijela površinske vode na temelju hidromorfoloških elemenata koji prate biološke elemente određuje se prema prosječnoj vrijednosti ocjena tih elemenata iz Priloga 2.A. ove Uredbe, a stanje se prikazuje na kartama odgovarajućom bojom i to:</w:t>
      </w:r>
    </w:p>
    <w:p w14:paraId="7049430F"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vrlo dobro stanje, plavom</w:t>
      </w:r>
    </w:p>
    <w:p w14:paraId="459E9BF9"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dobro stanje, zelenom</w:t>
      </w:r>
    </w:p>
    <w:p w14:paraId="70D26D4E"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umjereno stanje, žutom</w:t>
      </w:r>
    </w:p>
    <w:p w14:paraId="53B83EF9"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loše stanje, narančastom</w:t>
      </w:r>
    </w:p>
    <w:p w14:paraId="5E54B730"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5. vrlo loše stanje, crvenom.</w:t>
      </w:r>
    </w:p>
    <w:p w14:paraId="73049961" w14:textId="77777777" w:rsidR="006207DE" w:rsidRPr="009E72AF" w:rsidRDefault="003D6EFA" w:rsidP="006207DE">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Ocjena stanja tijela površinske vode na temelju osnovnih fizikalno-kemijskih i kemijskih elemenata koji prate biološke elemente, određuje se najlošijom od vrijednosti rezultata ocjene pokazatelja iz Priloga 2.A. ove Uredbe, a stanje se prikazuje na kartama odgovarajućom bojom i to:</w:t>
      </w:r>
    </w:p>
    <w:p w14:paraId="127D227D"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vrlo dobro stanje, plavom</w:t>
      </w:r>
    </w:p>
    <w:p w14:paraId="65A0DFD0"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dobro stanje, zelenom</w:t>
      </w:r>
    </w:p>
    <w:p w14:paraId="67B71690"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umjereno stanje, žutom.</w:t>
      </w:r>
    </w:p>
    <w:p w14:paraId="75E970A5" w14:textId="77777777" w:rsidR="002012F9" w:rsidRPr="009E72AF" w:rsidRDefault="003D6EFA" w:rsidP="006207DE">
      <w:pPr>
        <w:spacing w:after="0"/>
        <w:rPr>
          <w:rFonts w:eastAsia="Times New Roman" w:cs="Times New Roman"/>
          <w:szCs w:val="24"/>
          <w:lang w:eastAsia="hr-HR"/>
        </w:rPr>
      </w:pPr>
      <w:r w:rsidRPr="009E72AF">
        <w:rPr>
          <w:rFonts w:eastAsia="Times New Roman" w:cs="Times New Roman"/>
          <w:szCs w:val="24"/>
          <w:lang w:eastAsia="hr-HR"/>
        </w:rPr>
        <w:t xml:space="preserve">(7) </w:t>
      </w:r>
      <w:r w:rsidR="002012F9" w:rsidRPr="009E72AF">
        <w:rPr>
          <w:rFonts w:eastAsia="Times New Roman" w:cs="Times New Roman"/>
          <w:szCs w:val="24"/>
          <w:lang w:eastAsia="hr-HR"/>
        </w:rPr>
        <w:t xml:space="preserve">Iznimno od stavka 1. ovoga članka, u slučaju da za određeno tijelo površinske vode iz opravdanih razloga nedostaje odgovarajući monitoring, ekološko stanje tog tijela se može procijeniti na temelju rezultata monitoringa provedenog na najbližim mjernim postajama uz primjenu postupka iz Priloga 11. ove Uredbe. </w:t>
      </w:r>
    </w:p>
    <w:p w14:paraId="17935E15" w14:textId="77777777" w:rsidR="002012F9" w:rsidRPr="009E72AF" w:rsidRDefault="002012F9" w:rsidP="00A71DF4">
      <w:pPr>
        <w:pStyle w:val="Heading4"/>
      </w:pPr>
      <w:r w:rsidRPr="009E72AF">
        <w:t>Članak 16.</w:t>
      </w:r>
    </w:p>
    <w:p w14:paraId="0B8D1417" w14:textId="77777777" w:rsidR="006207DE" w:rsidRPr="00106671" w:rsidRDefault="003D6EFA" w:rsidP="006207DE">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Kemijsko stanje tijela površinske vode određuje se na temelju rezultata monitoringa pokazatelja kemijskog stanja prema popisu </w:t>
      </w:r>
      <w:r w:rsidR="002012F9" w:rsidRPr="00DE1B32">
        <w:rPr>
          <w:rFonts w:eastAsia="Times New Roman" w:cs="Times New Roman"/>
          <w:szCs w:val="24"/>
          <w:lang w:eastAsia="hr-HR"/>
        </w:rPr>
        <w:t>pokazatelja iz Priloga 5.A ove Uredbe.</w:t>
      </w:r>
    </w:p>
    <w:p w14:paraId="3E485C45" w14:textId="77777777" w:rsidR="006207DE" w:rsidRPr="009E72AF" w:rsidRDefault="00E43422" w:rsidP="006207DE">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Ocjena kemijskog stanja tijela površinske vode određuje se najlošijom od vrijednosti rezultata, uzimajući u obzir rezultate ocjene pokazatelja kemijskog stanja.</w:t>
      </w:r>
    </w:p>
    <w:p w14:paraId="79089975" w14:textId="77777777" w:rsidR="006207DE" w:rsidRPr="009E72AF" w:rsidRDefault="00E43422" w:rsidP="006207DE">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Kemijsko stanje tijela površinske vode prikazuje se na kartama odgovarajućom bojom i to:</w:t>
      </w:r>
    </w:p>
    <w:p w14:paraId="59F407E7"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dobro kemijsko stanje, plavom</w:t>
      </w:r>
    </w:p>
    <w:p w14:paraId="01E00010" w14:textId="7777777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nije postignuto dobro kemijsko stanje, crvenom.</w:t>
      </w:r>
    </w:p>
    <w:p w14:paraId="096F22CF" w14:textId="77777777" w:rsidR="006207DE" w:rsidRPr="009E72AF" w:rsidRDefault="00D16051" w:rsidP="006207DE">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Iznimno od stavka 1. ovoga članka, u slučaju da za određeno tijelo površinske vode iz opravdanih razloga nedostaje odgovarajući monitoring, kemijsko stanje tog tijela površinske vode se može procijeniti na temelju rezultata monitoringa provedenog na najbližim mjernim postajama uz primjenu postupka iz Priloga 11. ove Uredbe.</w:t>
      </w:r>
    </w:p>
    <w:p w14:paraId="07970D23" w14:textId="77777777" w:rsidR="006207DE" w:rsidRPr="009E72AF" w:rsidRDefault="00D16051" w:rsidP="002012F9">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U svrhu prikaza ocjene kemijskog stanja mogu se priložiti dodatne karte za jednu ili više sljedećih tvari odvojeno od podataka o drugim tvarima utvrđenim u Prilogu 5.B ove Uredbe:</w:t>
      </w:r>
    </w:p>
    <w:p w14:paraId="48DFA915" w14:textId="77777777" w:rsidR="006207DE" w:rsidRPr="00C242A8" w:rsidRDefault="002012F9" w:rsidP="009C5757">
      <w:pPr>
        <w:pStyle w:val="ListParagraph"/>
        <w:numPr>
          <w:ilvl w:val="1"/>
          <w:numId w:val="27"/>
        </w:numPr>
        <w:rPr>
          <w:lang w:eastAsia="hr-HR"/>
        </w:rPr>
      </w:pPr>
      <w:r w:rsidRPr="00C242A8">
        <w:rPr>
          <w:lang w:eastAsia="hr-HR"/>
        </w:rPr>
        <w:t>tvari navedene pod brojevima 5, 21, 28, 30, 35, 37, 43 i 44 (tvari koje su postojane, bioakumulativne i toksične tvari – PBT)</w:t>
      </w:r>
    </w:p>
    <w:p w14:paraId="4766701C" w14:textId="77777777" w:rsidR="006207DE" w:rsidRPr="00C242A8" w:rsidRDefault="002012F9" w:rsidP="009C5757">
      <w:pPr>
        <w:pStyle w:val="ListParagraph"/>
        <w:numPr>
          <w:ilvl w:val="1"/>
          <w:numId w:val="27"/>
        </w:numPr>
        <w:rPr>
          <w:lang w:eastAsia="hr-HR"/>
        </w:rPr>
      </w:pPr>
      <w:r w:rsidRPr="00C242A8">
        <w:rPr>
          <w:lang w:eastAsia="hr-HR"/>
        </w:rPr>
        <w:t>tvari navedene pod brojevima od 34 do 45 (novoutvrđene tvari) i</w:t>
      </w:r>
    </w:p>
    <w:p w14:paraId="3FE7C12E" w14:textId="77777777" w:rsidR="006207DE" w:rsidRPr="00C242A8" w:rsidRDefault="002012F9" w:rsidP="009C5757">
      <w:pPr>
        <w:pStyle w:val="ListParagraph"/>
        <w:numPr>
          <w:ilvl w:val="1"/>
          <w:numId w:val="27"/>
        </w:numPr>
        <w:rPr>
          <w:lang w:eastAsia="hr-HR"/>
        </w:rPr>
      </w:pPr>
      <w:r w:rsidRPr="00C242A8">
        <w:rPr>
          <w:lang w:eastAsia="hr-HR"/>
        </w:rPr>
        <w:t>tvari navedene pod brojevima 2, 5, 15, 20, 22, 23 i 28 (tvari za koje su utvrđeni revidirani, stroži standardi kakvoće vodnog okoliša – SKVO).</w:t>
      </w:r>
    </w:p>
    <w:p w14:paraId="38EAE7D7" w14:textId="77777777" w:rsidR="002012F9" w:rsidRPr="009E72AF" w:rsidRDefault="00D16051" w:rsidP="006207DE">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Za tvari iz stavka 5. ovoga članka može se prikazati stupanj bilo kakvog odstupanja od SKVO. U tom slučaju osigurava se njihova usporedivost na razini vodnog područja i na razini Europske unije.</w:t>
      </w:r>
    </w:p>
    <w:p w14:paraId="26CCECB0" w14:textId="77777777" w:rsidR="002012F9" w:rsidRPr="009E72AF" w:rsidRDefault="002012F9" w:rsidP="00A71DF4">
      <w:pPr>
        <w:pStyle w:val="Heading4"/>
      </w:pPr>
      <w:r w:rsidRPr="009E72AF">
        <w:t>Članak 17.</w:t>
      </w:r>
    </w:p>
    <w:p w14:paraId="1EA0DDA7" w14:textId="77777777" w:rsidR="003C590A" w:rsidRPr="009E72AF" w:rsidRDefault="00C55AB2" w:rsidP="003C590A">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Stanje umjetnog ili znatno promijenjenog tijela površinske vode određuje se na temelju njegovog kemijskog stanja ili ekološkog potencijala, ovisno o tome koje je lošije, u skladu s postupkom prikazanim na shematskom prikazu iz Priloga 3.A. ove Uredbe.</w:t>
      </w:r>
    </w:p>
    <w:p w14:paraId="1C640E9C" w14:textId="77777777" w:rsidR="003C590A" w:rsidRPr="009E72AF" w:rsidRDefault="00C55AB2" w:rsidP="002012F9">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Stanje umjetnog ili znatno promijenjenog tijela površinske vode je dobro ako:</w:t>
      </w:r>
    </w:p>
    <w:p w14:paraId="45914054" w14:textId="77777777" w:rsidR="00954309" w:rsidRPr="009E72AF" w:rsidRDefault="002012F9" w:rsidP="00B64D4D">
      <w:pPr>
        <w:spacing w:before="120" w:after="0"/>
        <w:ind w:left="340"/>
        <w:rPr>
          <w:rFonts w:eastAsia="Times New Roman" w:cs="Times New Roman"/>
          <w:szCs w:val="24"/>
          <w:lang w:eastAsia="hr-HR"/>
        </w:rPr>
      </w:pPr>
      <w:r w:rsidRPr="009E72AF">
        <w:rPr>
          <w:rFonts w:eastAsia="Times New Roman" w:cs="Times New Roman"/>
          <w:szCs w:val="24"/>
          <w:lang w:eastAsia="hr-HR"/>
        </w:rPr>
        <w:t>1. ima dobro kemijsko stanje i</w:t>
      </w:r>
    </w:p>
    <w:p w14:paraId="705D9F32" w14:textId="77777777" w:rsidR="003C590A" w:rsidRPr="009E72AF" w:rsidRDefault="002012F9" w:rsidP="00B64D4D">
      <w:pPr>
        <w:spacing w:before="120" w:after="0"/>
        <w:ind w:left="340"/>
        <w:rPr>
          <w:rFonts w:eastAsia="Times New Roman" w:cs="Times New Roman"/>
          <w:szCs w:val="24"/>
          <w:lang w:eastAsia="hr-HR"/>
        </w:rPr>
      </w:pPr>
      <w:r w:rsidRPr="009E72AF">
        <w:rPr>
          <w:rFonts w:eastAsia="Times New Roman" w:cs="Times New Roman"/>
          <w:szCs w:val="24"/>
          <w:lang w:eastAsia="hr-HR"/>
        </w:rPr>
        <w:t>2. ima dobar ili bolji ekološki potencijal.</w:t>
      </w:r>
    </w:p>
    <w:p w14:paraId="52B12258" w14:textId="77777777" w:rsidR="003C590A" w:rsidRPr="009E72AF" w:rsidRDefault="00C55AB2"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Umjetno ili znatno promijenjeno tijelo površinske vode nije u dobrom stanju ako:</w:t>
      </w:r>
    </w:p>
    <w:p w14:paraId="707F7A6F" w14:textId="77777777" w:rsidR="003C590A" w:rsidRPr="009E72AF" w:rsidRDefault="002012F9" w:rsidP="00B64D4D">
      <w:pPr>
        <w:spacing w:before="120" w:after="0"/>
        <w:ind w:left="340"/>
        <w:rPr>
          <w:rFonts w:eastAsia="Times New Roman" w:cs="Times New Roman"/>
          <w:szCs w:val="24"/>
          <w:lang w:eastAsia="hr-HR"/>
        </w:rPr>
      </w:pPr>
      <w:r w:rsidRPr="009E72AF">
        <w:rPr>
          <w:rFonts w:eastAsia="Times New Roman" w:cs="Times New Roman"/>
          <w:szCs w:val="24"/>
          <w:lang w:eastAsia="hr-HR"/>
        </w:rPr>
        <w:t>1. nije postignuto dobro kemijsko stanje i/ili</w:t>
      </w:r>
    </w:p>
    <w:p w14:paraId="6588E6D0" w14:textId="77777777" w:rsidR="003C590A" w:rsidRPr="009E72AF" w:rsidRDefault="002012F9" w:rsidP="00B64D4D">
      <w:pPr>
        <w:spacing w:before="120" w:after="0"/>
        <w:ind w:left="340"/>
        <w:rPr>
          <w:rFonts w:eastAsia="Times New Roman" w:cs="Times New Roman"/>
          <w:szCs w:val="24"/>
          <w:lang w:eastAsia="hr-HR"/>
        </w:rPr>
      </w:pPr>
      <w:r w:rsidRPr="009E72AF">
        <w:rPr>
          <w:rFonts w:eastAsia="Times New Roman" w:cs="Times New Roman"/>
          <w:szCs w:val="24"/>
          <w:lang w:eastAsia="hr-HR"/>
        </w:rPr>
        <w:t>2. ima umjeren, loš ili vrlo loš ekološki potencijal.</w:t>
      </w:r>
    </w:p>
    <w:p w14:paraId="500BA861" w14:textId="77777777" w:rsidR="003C590A" w:rsidRPr="009E72AF" w:rsidRDefault="00F20F07" w:rsidP="002012F9">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Stanje umjetnog i znatno promijenjenog tijela površinske vode prikazuje se na kartama odgovarajućom bojom i to:</w:t>
      </w:r>
    </w:p>
    <w:p w14:paraId="6A4783E0" w14:textId="77777777" w:rsidR="003C590A"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za umjetna tijela površinske vode</w:t>
      </w:r>
    </w:p>
    <w:p w14:paraId="549B2521" w14:textId="77777777" w:rsidR="00243AB0" w:rsidRPr="009E72AF" w:rsidRDefault="002012F9" w:rsidP="009C5757">
      <w:pPr>
        <w:pStyle w:val="ListParagraph"/>
        <w:numPr>
          <w:ilvl w:val="0"/>
          <w:numId w:val="11"/>
        </w:numPr>
        <w:rPr>
          <w:lang w:eastAsia="hr-HR"/>
        </w:rPr>
      </w:pPr>
      <w:r w:rsidRPr="002D1EB8">
        <w:rPr>
          <w:lang w:eastAsia="hr-HR"/>
        </w:rPr>
        <w:t xml:space="preserve"> dobro i bolje, zelenom sa svijetlosivim prugama</w:t>
      </w:r>
    </w:p>
    <w:p w14:paraId="5EEC4D63" w14:textId="77777777" w:rsidR="00243AB0" w:rsidRPr="009E72AF" w:rsidRDefault="00243AB0" w:rsidP="009C5757">
      <w:pPr>
        <w:pStyle w:val="ListParagraph"/>
        <w:numPr>
          <w:ilvl w:val="0"/>
          <w:numId w:val="11"/>
        </w:numPr>
        <w:rPr>
          <w:lang w:eastAsia="hr-HR"/>
        </w:rPr>
      </w:pPr>
      <w:r w:rsidRPr="009E72AF">
        <w:rPr>
          <w:lang w:eastAsia="hr-HR"/>
        </w:rPr>
        <w:t xml:space="preserve"> </w:t>
      </w:r>
      <w:r w:rsidR="002012F9" w:rsidRPr="002D1EB8">
        <w:rPr>
          <w:lang w:eastAsia="hr-HR"/>
        </w:rPr>
        <w:t>umjereno, žutom sa svijetlosivim prugama</w:t>
      </w:r>
    </w:p>
    <w:p w14:paraId="2A61A61C" w14:textId="77777777" w:rsidR="00243AB0" w:rsidRPr="009E72AF" w:rsidRDefault="00243AB0" w:rsidP="009C5757">
      <w:pPr>
        <w:pStyle w:val="ListParagraph"/>
        <w:numPr>
          <w:ilvl w:val="0"/>
          <w:numId w:val="11"/>
        </w:numPr>
        <w:rPr>
          <w:lang w:eastAsia="hr-HR"/>
        </w:rPr>
      </w:pPr>
      <w:r w:rsidRPr="009E72AF">
        <w:rPr>
          <w:lang w:eastAsia="hr-HR"/>
        </w:rPr>
        <w:t xml:space="preserve"> </w:t>
      </w:r>
      <w:r w:rsidR="002012F9" w:rsidRPr="002D1EB8">
        <w:rPr>
          <w:lang w:eastAsia="hr-HR"/>
        </w:rPr>
        <w:t>loše, narančastom sa svijetlosivim prugama</w:t>
      </w:r>
    </w:p>
    <w:p w14:paraId="7F2E3D29" w14:textId="77777777" w:rsidR="00243AB0" w:rsidRPr="009E72AF" w:rsidRDefault="00243AB0" w:rsidP="009C5757">
      <w:pPr>
        <w:pStyle w:val="ListParagraph"/>
        <w:numPr>
          <w:ilvl w:val="0"/>
          <w:numId w:val="11"/>
        </w:numPr>
        <w:rPr>
          <w:lang w:eastAsia="hr-HR"/>
        </w:rPr>
      </w:pPr>
      <w:r w:rsidRPr="009E72AF">
        <w:rPr>
          <w:lang w:eastAsia="hr-HR"/>
        </w:rPr>
        <w:t xml:space="preserve"> </w:t>
      </w:r>
      <w:r w:rsidR="002012F9" w:rsidRPr="002D1EB8">
        <w:rPr>
          <w:lang w:eastAsia="hr-HR"/>
        </w:rPr>
        <w:t>vrlo loše, crvenom sa svijetlosivim prugama</w:t>
      </w:r>
    </w:p>
    <w:p w14:paraId="2BED488E" w14:textId="77777777" w:rsidR="003C590A"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2. za znatno promijenjena tijela površinske vode</w:t>
      </w:r>
    </w:p>
    <w:p w14:paraId="49053066" w14:textId="77777777" w:rsidR="00243AB0" w:rsidRPr="009E72AF" w:rsidRDefault="002012F9" w:rsidP="009C5757">
      <w:pPr>
        <w:pStyle w:val="ListParagraph"/>
        <w:numPr>
          <w:ilvl w:val="0"/>
          <w:numId w:val="12"/>
        </w:numPr>
        <w:rPr>
          <w:lang w:eastAsia="hr-HR"/>
        </w:rPr>
      </w:pPr>
      <w:r w:rsidRPr="002D1EB8">
        <w:rPr>
          <w:lang w:eastAsia="hr-HR"/>
        </w:rPr>
        <w:t xml:space="preserve"> dobro i bolje, zelenom s tamnosivim prugama</w:t>
      </w:r>
    </w:p>
    <w:p w14:paraId="671E9776" w14:textId="77777777" w:rsidR="00243AB0" w:rsidRPr="009E72AF" w:rsidRDefault="00243AB0" w:rsidP="009C5757">
      <w:pPr>
        <w:pStyle w:val="ListParagraph"/>
        <w:numPr>
          <w:ilvl w:val="0"/>
          <w:numId w:val="12"/>
        </w:numPr>
        <w:rPr>
          <w:lang w:eastAsia="hr-HR"/>
        </w:rPr>
      </w:pPr>
      <w:r w:rsidRPr="009E72AF">
        <w:rPr>
          <w:lang w:eastAsia="hr-HR"/>
        </w:rPr>
        <w:t xml:space="preserve"> </w:t>
      </w:r>
      <w:r w:rsidR="002012F9" w:rsidRPr="002D1EB8">
        <w:rPr>
          <w:lang w:eastAsia="hr-HR"/>
        </w:rPr>
        <w:t>umjereno, žutom s tamnosivim prugama</w:t>
      </w:r>
    </w:p>
    <w:p w14:paraId="1BA584FA" w14:textId="77777777" w:rsidR="00243AB0" w:rsidRPr="009E72AF" w:rsidRDefault="00243AB0" w:rsidP="009C5757">
      <w:pPr>
        <w:pStyle w:val="ListParagraph"/>
        <w:numPr>
          <w:ilvl w:val="0"/>
          <w:numId w:val="12"/>
        </w:numPr>
        <w:rPr>
          <w:lang w:eastAsia="hr-HR"/>
        </w:rPr>
      </w:pPr>
      <w:r w:rsidRPr="009E72AF">
        <w:rPr>
          <w:lang w:eastAsia="hr-HR"/>
        </w:rPr>
        <w:t xml:space="preserve"> </w:t>
      </w:r>
      <w:r w:rsidR="002012F9" w:rsidRPr="002D1EB8">
        <w:rPr>
          <w:lang w:eastAsia="hr-HR"/>
        </w:rPr>
        <w:t>loše, narančastom s tamnosivim prugama</w:t>
      </w:r>
    </w:p>
    <w:p w14:paraId="37EB2F02" w14:textId="77777777" w:rsidR="002012F9" w:rsidRPr="002D1EB8" w:rsidRDefault="00243AB0" w:rsidP="009C5757">
      <w:pPr>
        <w:pStyle w:val="ListParagraph"/>
        <w:numPr>
          <w:ilvl w:val="0"/>
          <w:numId w:val="12"/>
        </w:numPr>
        <w:rPr>
          <w:lang w:eastAsia="hr-HR"/>
        </w:rPr>
      </w:pPr>
      <w:r w:rsidRPr="009E72AF">
        <w:rPr>
          <w:lang w:eastAsia="hr-HR"/>
        </w:rPr>
        <w:t xml:space="preserve"> </w:t>
      </w:r>
      <w:r w:rsidR="002012F9" w:rsidRPr="002D1EB8">
        <w:rPr>
          <w:lang w:eastAsia="hr-HR"/>
        </w:rPr>
        <w:t>vrlo loše, crvenom s tamnosivim prugama.</w:t>
      </w:r>
    </w:p>
    <w:p w14:paraId="54771E71" w14:textId="77777777" w:rsidR="002012F9" w:rsidRPr="009E72AF" w:rsidRDefault="002012F9" w:rsidP="00A71DF4">
      <w:pPr>
        <w:pStyle w:val="Heading4"/>
      </w:pPr>
      <w:r w:rsidRPr="009E72AF">
        <w:t>Članak 18.</w:t>
      </w:r>
    </w:p>
    <w:p w14:paraId="78D7B029" w14:textId="77777777" w:rsidR="003C590A" w:rsidRPr="009E72AF" w:rsidRDefault="0098546D" w:rsidP="003C590A">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Ekološki potencijal umjetnog ili znatno promijenjenog tijela površinske vode određuje se na temelju rezultata monitoringa bioloških, osnovnih fizikalno-kemijskih i kemijskih te hidromorfoloških elemenata kakvoće.</w:t>
      </w:r>
    </w:p>
    <w:p w14:paraId="058E104E" w14:textId="77777777" w:rsidR="002F2D7D" w:rsidRPr="009E72AF" w:rsidRDefault="0098546D" w:rsidP="003C590A">
      <w:pPr>
        <w:spacing w:after="0"/>
        <w:rPr>
          <w:rFonts w:eastAsia="Times New Roman" w:cs="Times New Roman"/>
          <w:szCs w:val="24"/>
          <w:lang w:eastAsia="hr-HR"/>
        </w:rPr>
      </w:pPr>
      <w:r w:rsidRPr="009E72AF">
        <w:rPr>
          <w:rFonts w:eastAsia="Times New Roman" w:cs="Times New Roman"/>
          <w:szCs w:val="24"/>
          <w:lang w:eastAsia="hr-HR"/>
        </w:rPr>
        <w:t xml:space="preserve">(2) </w:t>
      </w:r>
      <w:r w:rsidR="002F2D7D" w:rsidRPr="009E72AF">
        <w:rPr>
          <w:rFonts w:eastAsia="Times New Roman" w:cs="Times New Roman"/>
          <w:szCs w:val="24"/>
          <w:lang w:eastAsia="hr-HR"/>
        </w:rPr>
        <w:t>Za ocjenu ekološkog potencijala tijela rijeka na temelju bioloških i hidromorfoloških elemenata te osnovnih fizikalno-kemijskih i kemijskih elemenata koriste se pokazatelji iz Priloga 2. ove Uredbe, a interpretirani prema odredbama Priloga 1. ove Uredbe za umjetna i znatno promijenjena tijela rijeka.</w:t>
      </w:r>
    </w:p>
    <w:p w14:paraId="36143A1B" w14:textId="77777777" w:rsidR="003C590A" w:rsidRPr="009E72AF" w:rsidRDefault="0098546D" w:rsidP="003C590A">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Ocjena ekološkog potencijala umjetnih i znatno promijenjenih tijela površinskih voda određuje se na temelju lošije vrijednosti uzimajući u obzir vrijednosti rezultata ocjene prema biološkim i osnovnim fizikalno-kemijskim i kemijskim elementima prema postupku prikazanom na shematskom prikazu iz Priloga 3.D. ove Uredbe.</w:t>
      </w:r>
    </w:p>
    <w:p w14:paraId="4105F95F" w14:textId="77777777" w:rsidR="003C590A" w:rsidRPr="009E72AF" w:rsidRDefault="00FD0C7F" w:rsidP="002012F9">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Ekološki potencijal tijela površinskih voda prikazuje se na kartama odgovarajućom bojom i to:</w:t>
      </w:r>
    </w:p>
    <w:p w14:paraId="1D3C8A01" w14:textId="77777777" w:rsidR="003C590A"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za umjetna tijela površinske vode</w:t>
      </w:r>
    </w:p>
    <w:p w14:paraId="36870FB2" w14:textId="77777777" w:rsidR="00243AB0" w:rsidRPr="009E72AF" w:rsidRDefault="00243AB0" w:rsidP="009C5757">
      <w:pPr>
        <w:pStyle w:val="ListParagraph"/>
        <w:numPr>
          <w:ilvl w:val="0"/>
          <w:numId w:val="8"/>
        </w:numPr>
        <w:rPr>
          <w:lang w:eastAsia="hr-HR"/>
        </w:rPr>
      </w:pPr>
      <w:r w:rsidRPr="009E72AF">
        <w:rPr>
          <w:lang w:eastAsia="hr-HR"/>
        </w:rPr>
        <w:t xml:space="preserve"> </w:t>
      </w:r>
      <w:r w:rsidR="002012F9" w:rsidRPr="002D1EB8">
        <w:rPr>
          <w:lang w:eastAsia="hr-HR"/>
        </w:rPr>
        <w:t>dobar i bolji, zelenom sa svijetlosivim prugama</w:t>
      </w:r>
    </w:p>
    <w:p w14:paraId="7671F681" w14:textId="77777777" w:rsidR="00243AB0" w:rsidRPr="009E72AF" w:rsidRDefault="002012F9" w:rsidP="009C5757">
      <w:pPr>
        <w:pStyle w:val="ListParagraph"/>
        <w:numPr>
          <w:ilvl w:val="0"/>
          <w:numId w:val="8"/>
        </w:numPr>
        <w:rPr>
          <w:lang w:eastAsia="hr-HR"/>
        </w:rPr>
      </w:pPr>
      <w:r w:rsidRPr="002D1EB8">
        <w:rPr>
          <w:lang w:eastAsia="hr-HR"/>
        </w:rPr>
        <w:t xml:space="preserve"> umjeren, žutom sa svijetlosivim prugama</w:t>
      </w:r>
    </w:p>
    <w:p w14:paraId="0D0AA0B6" w14:textId="77777777" w:rsidR="00243AB0" w:rsidRPr="009E72AF" w:rsidRDefault="002012F9" w:rsidP="009C5757">
      <w:pPr>
        <w:pStyle w:val="ListParagraph"/>
        <w:numPr>
          <w:ilvl w:val="0"/>
          <w:numId w:val="8"/>
        </w:numPr>
        <w:rPr>
          <w:lang w:eastAsia="hr-HR"/>
        </w:rPr>
      </w:pPr>
      <w:r w:rsidRPr="002D1EB8">
        <w:rPr>
          <w:lang w:eastAsia="hr-HR"/>
        </w:rPr>
        <w:t xml:space="preserve"> loš, narančastom sa svijetlosivim prugama</w:t>
      </w:r>
    </w:p>
    <w:p w14:paraId="6BC424AE" w14:textId="77777777" w:rsidR="003C590A" w:rsidRPr="002D1EB8" w:rsidRDefault="00243AB0" w:rsidP="009C5757">
      <w:pPr>
        <w:pStyle w:val="ListParagraph"/>
        <w:numPr>
          <w:ilvl w:val="0"/>
          <w:numId w:val="8"/>
        </w:numPr>
        <w:rPr>
          <w:lang w:eastAsia="hr-HR"/>
        </w:rPr>
      </w:pPr>
      <w:r w:rsidRPr="009E72AF">
        <w:rPr>
          <w:lang w:eastAsia="hr-HR"/>
        </w:rPr>
        <w:t xml:space="preserve"> </w:t>
      </w:r>
      <w:r w:rsidR="002012F9" w:rsidRPr="002D1EB8">
        <w:rPr>
          <w:lang w:eastAsia="hr-HR"/>
        </w:rPr>
        <w:t>vrlo loš, crvenom sa svijetlosivim prugama</w:t>
      </w:r>
    </w:p>
    <w:p w14:paraId="5EC01AC0" w14:textId="77777777" w:rsidR="003C590A"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za znatno prom</w:t>
      </w:r>
      <w:r w:rsidRPr="00106671">
        <w:rPr>
          <w:rFonts w:eastAsia="Times New Roman" w:cs="Times New Roman"/>
          <w:szCs w:val="24"/>
          <w:lang w:eastAsia="hr-HR"/>
        </w:rPr>
        <w:t>ijenjena tijela površinske vode</w:t>
      </w:r>
    </w:p>
    <w:p w14:paraId="0ACF1530" w14:textId="77777777" w:rsidR="00243AB0" w:rsidRPr="009E72AF" w:rsidRDefault="00243AB0" w:rsidP="009C5757">
      <w:pPr>
        <w:pStyle w:val="ListParagraph"/>
        <w:numPr>
          <w:ilvl w:val="0"/>
          <w:numId w:val="9"/>
        </w:numPr>
        <w:rPr>
          <w:lang w:eastAsia="hr-HR"/>
        </w:rPr>
      </w:pPr>
      <w:r w:rsidRPr="009E72AF">
        <w:rPr>
          <w:lang w:eastAsia="hr-HR"/>
        </w:rPr>
        <w:t xml:space="preserve"> </w:t>
      </w:r>
      <w:r w:rsidR="002012F9" w:rsidRPr="002D1EB8">
        <w:rPr>
          <w:lang w:eastAsia="hr-HR"/>
        </w:rPr>
        <w:t>dobar i bolji, zelenom s tamnosivim prugama</w:t>
      </w:r>
    </w:p>
    <w:p w14:paraId="456C9952" w14:textId="77777777" w:rsidR="00243AB0" w:rsidRPr="009E72AF" w:rsidRDefault="00243AB0" w:rsidP="009C5757">
      <w:pPr>
        <w:pStyle w:val="ListParagraph"/>
        <w:numPr>
          <w:ilvl w:val="0"/>
          <w:numId w:val="9"/>
        </w:numPr>
        <w:rPr>
          <w:lang w:eastAsia="hr-HR"/>
        </w:rPr>
      </w:pPr>
      <w:r w:rsidRPr="00106671">
        <w:rPr>
          <w:lang w:eastAsia="hr-HR"/>
        </w:rPr>
        <w:t xml:space="preserve"> </w:t>
      </w:r>
      <w:r w:rsidR="002012F9" w:rsidRPr="002D1EB8">
        <w:rPr>
          <w:lang w:eastAsia="hr-HR"/>
        </w:rPr>
        <w:t>umjeren, žutom s tamnosivim prugama</w:t>
      </w:r>
    </w:p>
    <w:p w14:paraId="7242B22E" w14:textId="77777777" w:rsidR="00243AB0" w:rsidRPr="009E72AF" w:rsidRDefault="002012F9" w:rsidP="009C5757">
      <w:pPr>
        <w:pStyle w:val="ListParagraph"/>
        <w:numPr>
          <w:ilvl w:val="0"/>
          <w:numId w:val="9"/>
        </w:numPr>
        <w:rPr>
          <w:lang w:eastAsia="hr-HR"/>
        </w:rPr>
      </w:pPr>
      <w:r w:rsidRPr="002D1EB8">
        <w:rPr>
          <w:lang w:eastAsia="hr-HR"/>
        </w:rPr>
        <w:t xml:space="preserve"> loš, narančastom s tamnosivim prugama</w:t>
      </w:r>
    </w:p>
    <w:p w14:paraId="03BA9549" w14:textId="77777777" w:rsidR="002012F9" w:rsidRPr="002D1EB8" w:rsidRDefault="00243AB0" w:rsidP="009C5757">
      <w:pPr>
        <w:pStyle w:val="ListParagraph"/>
        <w:numPr>
          <w:ilvl w:val="0"/>
          <w:numId w:val="9"/>
        </w:numPr>
        <w:rPr>
          <w:lang w:eastAsia="hr-HR"/>
        </w:rPr>
      </w:pPr>
      <w:r w:rsidRPr="009E72AF">
        <w:rPr>
          <w:lang w:eastAsia="hr-HR"/>
        </w:rPr>
        <w:t xml:space="preserve"> </w:t>
      </w:r>
      <w:r w:rsidR="002012F9" w:rsidRPr="002D1EB8">
        <w:rPr>
          <w:lang w:eastAsia="hr-HR"/>
        </w:rPr>
        <w:t>vrlo loš, crvenom s tamnosivim prugama.</w:t>
      </w:r>
    </w:p>
    <w:p w14:paraId="27FDCDB0" w14:textId="77777777" w:rsidR="00243AB0" w:rsidRPr="009E72AF" w:rsidRDefault="00243AB0" w:rsidP="00F5282A">
      <w:pPr>
        <w:spacing w:after="0"/>
        <w:rPr>
          <w:rFonts w:eastAsia="Times New Roman" w:cs="Times New Roman"/>
          <w:szCs w:val="24"/>
          <w:lang w:eastAsia="hr-HR"/>
        </w:rPr>
      </w:pPr>
      <w:r w:rsidRPr="00106671">
        <w:rPr>
          <w:rFonts w:eastAsia="Times New Roman" w:cs="Times New Roman"/>
          <w:szCs w:val="24"/>
          <w:lang w:eastAsia="hr-HR"/>
        </w:rPr>
        <w:t xml:space="preserve">(5) </w:t>
      </w:r>
      <w:r w:rsidR="00F5282A" w:rsidRPr="009E72AF">
        <w:rPr>
          <w:rFonts w:eastAsia="Times New Roman" w:cs="Times New Roman"/>
          <w:szCs w:val="24"/>
          <w:lang w:eastAsia="hr-HR"/>
        </w:rPr>
        <w:t>Ocjena potencijala tijela površinske vode na temelju bioloških elemenata određuje se prema najlošije ocijenjenom biološkom elementu iz Priloga 2.A. ove Uredbe, prema postupku kako je prikazano na shematskom prikazu iz Priloga 3.C. ove Uredbe, a stanje se prikazuje na kartama odgovarajućom bojom i to:</w:t>
      </w:r>
    </w:p>
    <w:p w14:paraId="4EC8AD4E" w14:textId="77777777" w:rsidR="00F5282A" w:rsidRPr="009E72AF" w:rsidRDefault="00B64D4D" w:rsidP="00B64D4D">
      <w:pPr>
        <w:rPr>
          <w:lang w:eastAsia="hr-HR"/>
        </w:rPr>
      </w:pPr>
      <w:r>
        <w:rPr>
          <w:lang w:eastAsia="hr-HR"/>
        </w:rPr>
        <w:t xml:space="preserve">1. </w:t>
      </w:r>
      <w:r w:rsidR="00F5282A" w:rsidRPr="002D1EB8">
        <w:rPr>
          <w:lang w:eastAsia="hr-HR"/>
        </w:rPr>
        <w:t>za umjetna tijela površinske vode</w:t>
      </w:r>
    </w:p>
    <w:p w14:paraId="03AD7769" w14:textId="77777777" w:rsidR="00DA38C2" w:rsidRPr="009E72AF" w:rsidRDefault="00DA38C2" w:rsidP="009C5757">
      <w:pPr>
        <w:pStyle w:val="ListParagraph"/>
        <w:numPr>
          <w:ilvl w:val="0"/>
          <w:numId w:val="10"/>
        </w:numPr>
        <w:rPr>
          <w:lang w:eastAsia="hr-HR"/>
        </w:rPr>
      </w:pPr>
      <w:r w:rsidRPr="009E72AF">
        <w:rPr>
          <w:lang w:eastAsia="hr-HR"/>
        </w:rPr>
        <w:t xml:space="preserve"> </w:t>
      </w:r>
      <w:r w:rsidR="00F5282A" w:rsidRPr="002D1EB8">
        <w:rPr>
          <w:lang w:eastAsia="hr-HR"/>
        </w:rPr>
        <w:t>dobar i bolji, zelenom sa svijetlosivim prugama</w:t>
      </w:r>
    </w:p>
    <w:p w14:paraId="30CAA41A" w14:textId="77777777" w:rsidR="00DA38C2" w:rsidRPr="009E72AF" w:rsidRDefault="00DA38C2" w:rsidP="009C5757">
      <w:pPr>
        <w:pStyle w:val="ListParagraph"/>
        <w:numPr>
          <w:ilvl w:val="0"/>
          <w:numId w:val="10"/>
        </w:numPr>
        <w:rPr>
          <w:lang w:eastAsia="hr-HR"/>
        </w:rPr>
      </w:pPr>
      <w:r w:rsidRPr="009E72AF">
        <w:rPr>
          <w:lang w:eastAsia="hr-HR"/>
        </w:rPr>
        <w:t xml:space="preserve"> </w:t>
      </w:r>
      <w:r w:rsidR="00F5282A" w:rsidRPr="002D1EB8">
        <w:rPr>
          <w:lang w:eastAsia="hr-HR"/>
        </w:rPr>
        <w:t>umjeren, žutom sa svijetlosivim prugama</w:t>
      </w:r>
    </w:p>
    <w:p w14:paraId="690652AF" w14:textId="77777777" w:rsidR="00DA38C2" w:rsidRPr="009E72AF" w:rsidRDefault="00DA38C2" w:rsidP="009C5757">
      <w:pPr>
        <w:pStyle w:val="ListParagraph"/>
        <w:numPr>
          <w:ilvl w:val="0"/>
          <w:numId w:val="10"/>
        </w:numPr>
        <w:rPr>
          <w:lang w:eastAsia="hr-HR"/>
        </w:rPr>
      </w:pPr>
      <w:r w:rsidRPr="009E72AF">
        <w:rPr>
          <w:lang w:eastAsia="hr-HR"/>
        </w:rPr>
        <w:t xml:space="preserve"> </w:t>
      </w:r>
      <w:r w:rsidR="00F5282A" w:rsidRPr="002D1EB8">
        <w:rPr>
          <w:lang w:eastAsia="hr-HR"/>
        </w:rPr>
        <w:t>loš, narančastom sa svijetlosivim prugama</w:t>
      </w:r>
    </w:p>
    <w:p w14:paraId="329EEA3A" w14:textId="77777777" w:rsidR="00DA38C2" w:rsidRPr="009E72AF" w:rsidRDefault="00DA38C2" w:rsidP="009C5757">
      <w:pPr>
        <w:pStyle w:val="ListParagraph"/>
        <w:numPr>
          <w:ilvl w:val="0"/>
          <w:numId w:val="10"/>
        </w:numPr>
        <w:rPr>
          <w:lang w:eastAsia="hr-HR"/>
        </w:rPr>
      </w:pPr>
      <w:r w:rsidRPr="009E72AF">
        <w:rPr>
          <w:lang w:eastAsia="hr-HR"/>
        </w:rPr>
        <w:t xml:space="preserve"> </w:t>
      </w:r>
      <w:r w:rsidR="00F5282A" w:rsidRPr="002D1EB8">
        <w:rPr>
          <w:lang w:eastAsia="hr-HR"/>
        </w:rPr>
        <w:t>vrlo loš, crvenom sa svijetlosivim prugama</w:t>
      </w:r>
    </w:p>
    <w:p w14:paraId="158C8711" w14:textId="77777777" w:rsidR="00F5282A" w:rsidRPr="009E72AF" w:rsidRDefault="00B64D4D" w:rsidP="00B64D4D">
      <w:pPr>
        <w:rPr>
          <w:lang w:eastAsia="hr-HR"/>
        </w:rPr>
      </w:pPr>
      <w:r>
        <w:rPr>
          <w:lang w:eastAsia="hr-HR"/>
        </w:rPr>
        <w:t xml:space="preserve">2. </w:t>
      </w:r>
      <w:r w:rsidR="00F5282A" w:rsidRPr="002D1EB8">
        <w:rPr>
          <w:lang w:eastAsia="hr-HR"/>
        </w:rPr>
        <w:t>za znatno promijenjena tijela površinske vode</w:t>
      </w:r>
    </w:p>
    <w:p w14:paraId="4B266267" w14:textId="77777777" w:rsidR="00181974" w:rsidRPr="009E72AF" w:rsidRDefault="00DA38C2" w:rsidP="009C5757">
      <w:pPr>
        <w:pStyle w:val="ListParagraph"/>
        <w:numPr>
          <w:ilvl w:val="0"/>
          <w:numId w:val="13"/>
        </w:numPr>
        <w:rPr>
          <w:lang w:eastAsia="hr-HR"/>
        </w:rPr>
      </w:pPr>
      <w:r w:rsidRPr="009E72AF">
        <w:rPr>
          <w:lang w:eastAsia="hr-HR"/>
        </w:rPr>
        <w:t xml:space="preserve"> </w:t>
      </w:r>
      <w:r w:rsidR="00F5282A" w:rsidRPr="002D1EB8">
        <w:rPr>
          <w:lang w:eastAsia="hr-HR"/>
        </w:rPr>
        <w:t>dobar i bolji, zelenom s tamnosivim prugama</w:t>
      </w:r>
    </w:p>
    <w:p w14:paraId="1A99F159" w14:textId="77777777" w:rsidR="00181974" w:rsidRPr="009E72AF" w:rsidRDefault="00DA38C2" w:rsidP="009C5757">
      <w:pPr>
        <w:pStyle w:val="ListParagraph"/>
        <w:numPr>
          <w:ilvl w:val="0"/>
          <w:numId w:val="13"/>
        </w:numPr>
        <w:rPr>
          <w:lang w:eastAsia="hr-HR"/>
        </w:rPr>
      </w:pPr>
      <w:r w:rsidRPr="009E72AF">
        <w:rPr>
          <w:lang w:eastAsia="hr-HR"/>
        </w:rPr>
        <w:t xml:space="preserve"> </w:t>
      </w:r>
      <w:r w:rsidR="00F5282A" w:rsidRPr="002D1EB8">
        <w:rPr>
          <w:lang w:eastAsia="hr-HR"/>
        </w:rPr>
        <w:t>umjeren, žutom s tamnosivim prugama</w:t>
      </w:r>
    </w:p>
    <w:p w14:paraId="1ECC9456" w14:textId="77777777" w:rsidR="00181974" w:rsidRPr="009E72AF" w:rsidRDefault="00DA38C2" w:rsidP="009C5757">
      <w:pPr>
        <w:pStyle w:val="ListParagraph"/>
        <w:numPr>
          <w:ilvl w:val="0"/>
          <w:numId w:val="13"/>
        </w:numPr>
        <w:rPr>
          <w:lang w:eastAsia="hr-HR"/>
        </w:rPr>
      </w:pPr>
      <w:r w:rsidRPr="009E72AF">
        <w:rPr>
          <w:lang w:eastAsia="hr-HR"/>
        </w:rPr>
        <w:t xml:space="preserve"> </w:t>
      </w:r>
      <w:r w:rsidR="00F5282A" w:rsidRPr="002D1EB8">
        <w:rPr>
          <w:lang w:eastAsia="hr-HR"/>
        </w:rPr>
        <w:t>loš, narančastom s tamnosivim prugama</w:t>
      </w:r>
    </w:p>
    <w:p w14:paraId="29637924" w14:textId="77777777" w:rsidR="00F5282A" w:rsidRPr="002D1EB8" w:rsidRDefault="00DA38C2" w:rsidP="009C5757">
      <w:pPr>
        <w:pStyle w:val="ListParagraph"/>
        <w:numPr>
          <w:ilvl w:val="0"/>
          <w:numId w:val="13"/>
        </w:numPr>
        <w:rPr>
          <w:lang w:eastAsia="hr-HR"/>
        </w:rPr>
      </w:pPr>
      <w:r w:rsidRPr="009E72AF">
        <w:rPr>
          <w:lang w:eastAsia="hr-HR"/>
        </w:rPr>
        <w:t xml:space="preserve"> </w:t>
      </w:r>
      <w:r w:rsidR="00F5282A" w:rsidRPr="002D1EB8">
        <w:rPr>
          <w:lang w:eastAsia="hr-HR"/>
        </w:rPr>
        <w:t>vrlo loš, crvenom s tamnosivim prugama.</w:t>
      </w:r>
    </w:p>
    <w:p w14:paraId="682B2202" w14:textId="77777777" w:rsidR="00F5282A" w:rsidRPr="002D1EB8" w:rsidRDefault="00181974" w:rsidP="00C77743">
      <w:pPr>
        <w:spacing w:after="0"/>
        <w:rPr>
          <w:rFonts w:eastAsia="Times New Roman" w:cs="Times New Roman"/>
          <w:szCs w:val="24"/>
          <w:lang w:eastAsia="hr-HR"/>
        </w:rPr>
      </w:pPr>
      <w:r w:rsidRPr="00106671">
        <w:rPr>
          <w:rFonts w:eastAsia="Times New Roman" w:cs="Times New Roman"/>
          <w:szCs w:val="24"/>
          <w:lang w:eastAsia="hr-HR"/>
        </w:rPr>
        <w:t xml:space="preserve">(6) </w:t>
      </w:r>
      <w:r w:rsidR="00F5282A" w:rsidRPr="002D1EB8">
        <w:rPr>
          <w:rFonts w:eastAsia="Times New Roman" w:cs="Times New Roman"/>
          <w:szCs w:val="24"/>
          <w:lang w:eastAsia="hr-HR"/>
        </w:rPr>
        <w:t>Ocjena potencijala tijela površinske vode na temelju osnovnih fizikalno-kemijskih i kemijskih elemenata koji prate biološke elemente, određuje se najlošijom od vrijednosti rezultata ocjene pokazatelja iz Priloga 2.A. ove Uredbe, a stanje se prikazuje na kartama odgovarajućom bojom i to:</w:t>
      </w:r>
    </w:p>
    <w:p w14:paraId="59C48EF3" w14:textId="77777777" w:rsidR="00F5282A" w:rsidRPr="002D1EB8" w:rsidRDefault="00B64D4D" w:rsidP="00B64D4D">
      <w:pPr>
        <w:rPr>
          <w:lang w:eastAsia="hr-HR"/>
        </w:rPr>
      </w:pPr>
      <w:r>
        <w:rPr>
          <w:lang w:eastAsia="hr-HR"/>
        </w:rPr>
        <w:t xml:space="preserve">1. </w:t>
      </w:r>
      <w:r w:rsidR="00F5282A" w:rsidRPr="002D1EB8">
        <w:rPr>
          <w:lang w:eastAsia="hr-HR"/>
        </w:rPr>
        <w:t>za umjetna tijela površinske vode</w:t>
      </w:r>
    </w:p>
    <w:p w14:paraId="64ACF384" w14:textId="77777777" w:rsidR="002F3145" w:rsidRPr="009E72AF" w:rsidRDefault="005C7936" w:rsidP="009C5757">
      <w:pPr>
        <w:pStyle w:val="ListParagraph"/>
        <w:numPr>
          <w:ilvl w:val="0"/>
          <w:numId w:val="14"/>
        </w:numPr>
        <w:rPr>
          <w:lang w:eastAsia="hr-HR"/>
        </w:rPr>
      </w:pPr>
      <w:r w:rsidRPr="009E72AF">
        <w:rPr>
          <w:lang w:eastAsia="hr-HR"/>
        </w:rPr>
        <w:t xml:space="preserve"> </w:t>
      </w:r>
      <w:r w:rsidR="00F5282A" w:rsidRPr="002D1EB8">
        <w:rPr>
          <w:lang w:eastAsia="hr-HR"/>
        </w:rPr>
        <w:t>dobar i bolji, zelenom sa svijetlosivim prugama</w:t>
      </w:r>
    </w:p>
    <w:p w14:paraId="5A06F6BA" w14:textId="77777777" w:rsidR="002F3145" w:rsidRPr="009E72AF" w:rsidRDefault="005C7936" w:rsidP="009C5757">
      <w:pPr>
        <w:pStyle w:val="ListParagraph"/>
        <w:numPr>
          <w:ilvl w:val="0"/>
          <w:numId w:val="14"/>
        </w:numPr>
        <w:rPr>
          <w:lang w:eastAsia="hr-HR"/>
        </w:rPr>
      </w:pPr>
      <w:r w:rsidRPr="009E72AF">
        <w:rPr>
          <w:lang w:eastAsia="hr-HR"/>
        </w:rPr>
        <w:t xml:space="preserve"> </w:t>
      </w:r>
      <w:r w:rsidR="00F5282A" w:rsidRPr="002D1EB8">
        <w:rPr>
          <w:lang w:eastAsia="hr-HR"/>
        </w:rPr>
        <w:t>umjeren, žutom sa svijetlosivim prugama</w:t>
      </w:r>
    </w:p>
    <w:p w14:paraId="58342D5D" w14:textId="77777777" w:rsidR="00F5282A" w:rsidRPr="002D1EB8" w:rsidRDefault="00B64D4D" w:rsidP="00B64D4D">
      <w:pPr>
        <w:rPr>
          <w:lang w:eastAsia="hr-HR"/>
        </w:rPr>
      </w:pPr>
      <w:r>
        <w:rPr>
          <w:lang w:eastAsia="hr-HR"/>
        </w:rPr>
        <w:t xml:space="preserve">2. </w:t>
      </w:r>
      <w:r w:rsidR="00F5282A" w:rsidRPr="002D1EB8">
        <w:rPr>
          <w:lang w:eastAsia="hr-HR"/>
        </w:rPr>
        <w:t>znatno promijenjena tijela površinske vode</w:t>
      </w:r>
    </w:p>
    <w:p w14:paraId="64BD22EC" w14:textId="77777777" w:rsidR="005C7936" w:rsidRPr="009E72AF" w:rsidRDefault="002F3145" w:rsidP="009C5757">
      <w:pPr>
        <w:pStyle w:val="ListParagraph"/>
        <w:numPr>
          <w:ilvl w:val="0"/>
          <w:numId w:val="15"/>
        </w:numPr>
        <w:rPr>
          <w:lang w:eastAsia="hr-HR"/>
        </w:rPr>
      </w:pPr>
      <w:r w:rsidRPr="009E72AF">
        <w:rPr>
          <w:lang w:eastAsia="hr-HR"/>
        </w:rPr>
        <w:t xml:space="preserve"> </w:t>
      </w:r>
      <w:r w:rsidR="00F5282A" w:rsidRPr="002D1EB8">
        <w:rPr>
          <w:lang w:eastAsia="hr-HR"/>
        </w:rPr>
        <w:t>dobar i bolji, zelenom s tamnosivim prugama</w:t>
      </w:r>
    </w:p>
    <w:p w14:paraId="46F1A548" w14:textId="77777777" w:rsidR="00F5282A" w:rsidRPr="002D1EB8" w:rsidRDefault="005C7936" w:rsidP="009C5757">
      <w:pPr>
        <w:pStyle w:val="ListParagraph"/>
        <w:numPr>
          <w:ilvl w:val="0"/>
          <w:numId w:val="15"/>
        </w:numPr>
        <w:rPr>
          <w:lang w:eastAsia="hr-HR"/>
        </w:rPr>
      </w:pPr>
      <w:r w:rsidRPr="009E72AF">
        <w:rPr>
          <w:lang w:eastAsia="hr-HR"/>
        </w:rPr>
        <w:t xml:space="preserve"> </w:t>
      </w:r>
      <w:r w:rsidR="00F5282A" w:rsidRPr="002D1EB8">
        <w:rPr>
          <w:lang w:eastAsia="hr-HR"/>
        </w:rPr>
        <w:t>umjeren, žutom s tamnosivim prugama.</w:t>
      </w:r>
    </w:p>
    <w:p w14:paraId="3F5E8410" w14:textId="77777777" w:rsidR="00891251" w:rsidRPr="002D1EB8" w:rsidRDefault="00335000" w:rsidP="00C77743">
      <w:pPr>
        <w:spacing w:after="0"/>
        <w:rPr>
          <w:rFonts w:eastAsia="Times New Roman" w:cs="Times New Roman"/>
          <w:szCs w:val="24"/>
          <w:lang w:eastAsia="hr-HR"/>
        </w:rPr>
      </w:pPr>
      <w:r w:rsidRPr="00106671">
        <w:rPr>
          <w:rFonts w:eastAsia="Times New Roman" w:cs="Times New Roman"/>
          <w:szCs w:val="24"/>
          <w:lang w:eastAsia="hr-HR"/>
        </w:rPr>
        <w:t xml:space="preserve">(7) </w:t>
      </w:r>
      <w:r w:rsidR="00891251" w:rsidRPr="002D1EB8">
        <w:rPr>
          <w:rFonts w:eastAsia="Times New Roman" w:cs="Times New Roman"/>
          <w:szCs w:val="24"/>
          <w:lang w:eastAsia="hr-HR"/>
        </w:rPr>
        <w:t>Iznimno od stavka 1. ovoga članka, u slučaju da za određeno tijelo površinske vode iz opravdanih razloga nedostaje odgovarajući monitoring, ekološki potencijal tijela površinske vode se procjenjuje na temelju rezultata monitoringa provedenog na najbližim mjernim postajama uz primjenu postupka iz Priloga 11. ove Uredbe.</w:t>
      </w:r>
    </w:p>
    <w:p w14:paraId="27FD298A" w14:textId="77777777" w:rsidR="00B64D4D" w:rsidRDefault="002012F9" w:rsidP="00DB7CB1">
      <w:pPr>
        <w:pStyle w:val="Heading3"/>
        <w:rPr>
          <w:rFonts w:eastAsia="Times New Roman"/>
          <w:lang w:eastAsia="hr-HR"/>
        </w:rPr>
      </w:pPr>
      <w:r w:rsidRPr="00106671">
        <w:rPr>
          <w:rFonts w:eastAsia="Times New Roman"/>
          <w:lang w:eastAsia="hr-HR"/>
        </w:rPr>
        <w:t>Standardi kakvoće vodnog okoliša</w:t>
      </w:r>
    </w:p>
    <w:p w14:paraId="362F50CD" w14:textId="77777777" w:rsidR="002012F9" w:rsidRPr="00106671" w:rsidRDefault="002012F9" w:rsidP="00A71DF4">
      <w:pPr>
        <w:pStyle w:val="Heading4"/>
      </w:pPr>
      <w:r w:rsidRPr="00106671">
        <w:t>Članak 19.</w:t>
      </w:r>
    </w:p>
    <w:p w14:paraId="503B8EC1" w14:textId="77777777" w:rsidR="00905ACB" w:rsidRPr="009E72AF" w:rsidRDefault="00C90D47" w:rsidP="003C590A">
      <w:pPr>
        <w:spacing w:after="0"/>
        <w:rPr>
          <w:rFonts w:eastAsia="Times New Roman" w:cs="Times New Roman"/>
          <w:szCs w:val="24"/>
          <w:lang w:eastAsia="hr-HR"/>
        </w:rPr>
      </w:pPr>
      <w:r w:rsidRPr="009E72AF">
        <w:rPr>
          <w:rFonts w:eastAsia="Times New Roman" w:cs="Times New Roman"/>
          <w:szCs w:val="24"/>
          <w:lang w:eastAsia="hr-HR"/>
        </w:rPr>
        <w:t xml:space="preserve">(1) </w:t>
      </w:r>
      <w:r w:rsidR="00905ACB" w:rsidRPr="009E72AF">
        <w:rPr>
          <w:rFonts w:eastAsia="Times New Roman" w:cs="Times New Roman"/>
          <w:szCs w:val="24"/>
          <w:lang w:eastAsia="hr-HR"/>
        </w:rPr>
        <w:t>Za ocjenu stanja / potencijala tijela površinske vode na temelju bioloških elemenata kakvoće primjenjuju se omjeri ekološke kakvoće (OEK) svakog biološkog elementa.</w:t>
      </w:r>
    </w:p>
    <w:p w14:paraId="17E06A7E" w14:textId="77777777" w:rsidR="003C590A" w:rsidRPr="00106671" w:rsidRDefault="00C90D47" w:rsidP="003C590A">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6F4EB8">
        <w:rPr>
          <w:rFonts w:eastAsia="Times New Roman" w:cs="Times New Roman"/>
          <w:szCs w:val="24"/>
          <w:lang w:eastAsia="hr-HR"/>
        </w:rPr>
        <w:t>Omjer ekološke kakvoće biološkog elementa</w:t>
      </w:r>
      <w:r w:rsidR="002012F9" w:rsidRPr="009E72AF">
        <w:rPr>
          <w:rFonts w:eastAsia="Times New Roman" w:cs="Times New Roman"/>
          <w:szCs w:val="24"/>
          <w:lang w:eastAsia="hr-HR"/>
        </w:rPr>
        <w:t xml:space="preserve"> je prosječna vrijednost omjera ekološke kakvoće pojedinačnih pokazatelja/indeksa navedenih u Prilogu 2.B. ove Uredbe.</w:t>
      </w:r>
    </w:p>
    <w:p w14:paraId="1762183A" w14:textId="77777777" w:rsidR="00B64D4D" w:rsidRDefault="00C90D47" w:rsidP="003C590A">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Omjer ekološke kakvoće pokazatelja/indeksa je omjer između izmjerenih vrijednosti i referentnih vrijednosti pokazatelja/indeksa za određeni tip površinske vode. Popis tipova površinskih voda s oznakama tipova naveden je u Prilogu 12. ove Uredbe.</w:t>
      </w:r>
    </w:p>
    <w:p w14:paraId="2948223E" w14:textId="77777777" w:rsidR="00905ACB" w:rsidRPr="009E72AF" w:rsidRDefault="00C90D47" w:rsidP="003C590A">
      <w:pPr>
        <w:spacing w:after="0"/>
        <w:rPr>
          <w:rFonts w:eastAsia="Times New Roman" w:cs="Times New Roman"/>
          <w:szCs w:val="24"/>
          <w:lang w:eastAsia="hr-HR"/>
        </w:rPr>
      </w:pPr>
      <w:r w:rsidRPr="009E72AF">
        <w:rPr>
          <w:rFonts w:eastAsia="Times New Roman" w:cs="Times New Roman"/>
          <w:szCs w:val="24"/>
          <w:lang w:eastAsia="hr-HR"/>
        </w:rPr>
        <w:t xml:space="preserve">(4) </w:t>
      </w:r>
      <w:r w:rsidR="00905ACB" w:rsidRPr="009E72AF">
        <w:rPr>
          <w:rFonts w:eastAsia="Times New Roman" w:cs="Times New Roman"/>
          <w:szCs w:val="24"/>
          <w:lang w:eastAsia="hr-HR"/>
        </w:rPr>
        <w:t>Granične vrijednosti kategorija ekološkog stanja / potencijala bioloških elemenata kakvoće, izražene kao omjer ekološke kakvoće, propisane su u tablicama 5., 8., 8.a, 10. i 12. Priloga 2.C. ove Uredbe.</w:t>
      </w:r>
    </w:p>
    <w:p w14:paraId="4F566EB4" w14:textId="77777777" w:rsidR="00AB7762" w:rsidRPr="009E72AF" w:rsidRDefault="00C90D47" w:rsidP="003C590A">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Metodologija uzorkovanja, laboratorijskih analiza i određivanja omjera ekološke kakvoće bioloških elemenata kakvoće iz stavka 1. ovoga članka sadrži način uzorkovanja s terenskim protokolom, postupak laboratorijske analize i obrade podataka, kriterije na temelju kojih se određuju tipovi površinskih voda, referentne vrijednosti pokazatelja/indeksa iz stavka 3. ovoga članka, odgovarajuće taksonomske razine za pokazatelje/indekse potrebne za postizanje odgovarajuće pouzdanosti i točnosti pri ocjeni bioloških elemenata kakvoće voda, postupak izračunavanja bioloških pokazatelja/indeksa i omjera ekološke kakvoće, referentne i operativne liste taksona (svojti) i popis determinacijskih ključeva.</w:t>
      </w:r>
    </w:p>
    <w:p w14:paraId="41E1C27C" w14:textId="77777777" w:rsidR="003C590A" w:rsidRPr="009E72AF" w:rsidRDefault="00C90D47" w:rsidP="003C590A">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 xml:space="preserve">Metodologiju iz stavka 5. ovoga članka donose Hrvatske vode i objavljuje </w:t>
      </w:r>
      <w:r w:rsidR="00681363" w:rsidRPr="009E72AF">
        <w:rPr>
          <w:rFonts w:eastAsia="Times New Roman" w:cs="Times New Roman"/>
          <w:szCs w:val="24"/>
          <w:lang w:eastAsia="hr-HR"/>
        </w:rPr>
        <w:t xml:space="preserve">se </w:t>
      </w:r>
      <w:r w:rsidR="002012F9" w:rsidRPr="009E72AF">
        <w:rPr>
          <w:rFonts w:eastAsia="Times New Roman" w:cs="Times New Roman"/>
          <w:szCs w:val="24"/>
          <w:lang w:eastAsia="hr-HR"/>
        </w:rPr>
        <w:t xml:space="preserve">na mrežnim stranicama </w:t>
      </w:r>
      <w:r w:rsidRPr="009E72AF">
        <w:rPr>
          <w:rFonts w:eastAsia="Times New Roman" w:cs="Times New Roman"/>
          <w:szCs w:val="24"/>
          <w:lang w:eastAsia="hr-HR"/>
        </w:rPr>
        <w:t>M</w:t>
      </w:r>
      <w:r w:rsidR="002012F9" w:rsidRPr="009E72AF">
        <w:rPr>
          <w:rFonts w:eastAsia="Times New Roman" w:cs="Times New Roman"/>
          <w:szCs w:val="24"/>
          <w:lang w:eastAsia="hr-HR"/>
        </w:rPr>
        <w:t>inistarstva i Hrvatskih voda.</w:t>
      </w:r>
    </w:p>
    <w:p w14:paraId="0CEEF9C0" w14:textId="77777777" w:rsidR="003C590A" w:rsidRPr="009E72AF" w:rsidRDefault="00681363" w:rsidP="003C590A">
      <w:pPr>
        <w:spacing w:after="0"/>
        <w:rPr>
          <w:rFonts w:eastAsia="Times New Roman" w:cs="Times New Roman"/>
          <w:szCs w:val="24"/>
          <w:lang w:eastAsia="hr-HR"/>
        </w:rPr>
      </w:pPr>
      <w:r w:rsidRPr="009E72AF">
        <w:rPr>
          <w:rFonts w:eastAsia="Times New Roman" w:cs="Times New Roman"/>
          <w:szCs w:val="24"/>
          <w:lang w:eastAsia="hr-HR"/>
        </w:rPr>
        <w:t xml:space="preserve">(7) </w:t>
      </w:r>
      <w:r w:rsidR="002012F9" w:rsidRPr="009E72AF">
        <w:rPr>
          <w:rFonts w:eastAsia="Times New Roman" w:cs="Times New Roman"/>
          <w:szCs w:val="24"/>
          <w:lang w:eastAsia="hr-HR"/>
        </w:rPr>
        <w:t>Pri ocjeni stanja tijela površinskih voda na temelju bioloških elemenata, stanje toga tijela se ocjenjuje kao:</w:t>
      </w:r>
    </w:p>
    <w:p w14:paraId="46EFE10A" w14:textId="77777777" w:rsidR="003C590A"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vrlo dobro, kada se OEK svakog biološkog elementa nalazi u rasponu granica kategorija vrlo dobrog ekološkog stanja</w:t>
      </w:r>
    </w:p>
    <w:p w14:paraId="7B990F80" w14:textId="77777777" w:rsidR="003C590A"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dobro, kada se OEK najmanje jednog biološkog elementa nalazi u rasponu granica kategorija dobrog ekološkog stanja, a da pri tome OEK niti jednog biološkog elementa ne prelazi u lošije stanje od dobrog</w:t>
      </w:r>
    </w:p>
    <w:p w14:paraId="39F49DA8" w14:textId="77777777" w:rsidR="003C590A"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umjereno, kada se OEK najmanje jednog biološkog elementa nalazi u rasponu granica kategorija umjerenog ekološkog stanja, a da pri tome OEK niti jednog biološkog elementa ne prelazi u lošije stanje od umjerenog</w:t>
      </w:r>
    </w:p>
    <w:p w14:paraId="78510F1E" w14:textId="77777777" w:rsidR="003C590A"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 loše, kada se OEK najmanje jednog biološkog elementa nalazi u rasponu granica kategorija lošeg ekološkog stanja, a da pri tome OEK niti jednog biološkog elementa ne prelazi u kategoriju vrlo lošeg stanja</w:t>
      </w:r>
      <w:r w:rsidR="004431E9" w:rsidRPr="009E72AF">
        <w:rPr>
          <w:rFonts w:eastAsia="Times New Roman" w:cs="Times New Roman"/>
          <w:szCs w:val="24"/>
          <w:lang w:eastAsia="hr-HR"/>
        </w:rPr>
        <w:t xml:space="preserve"> </w:t>
      </w:r>
      <w:r w:rsidR="004431E9" w:rsidRPr="006F4EB8">
        <w:rPr>
          <w:rFonts w:eastAsia="Times New Roman" w:cs="Times New Roman"/>
          <w:szCs w:val="24"/>
          <w:lang w:eastAsia="hr-HR"/>
        </w:rPr>
        <w:t>ili</w:t>
      </w:r>
    </w:p>
    <w:p w14:paraId="58BDF0FA" w14:textId="77777777" w:rsidR="002012F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 vrlo loše, kada se OEK najmanje jednog biološkog elementa nalazi u rasponu granica kategorija vrlo lošeg ekološkog stanja. </w:t>
      </w:r>
    </w:p>
    <w:p w14:paraId="09D28310" w14:textId="77777777" w:rsidR="00905ACB" w:rsidRPr="009E72AF" w:rsidRDefault="00681363" w:rsidP="002D1EB8">
      <w:pPr>
        <w:spacing w:after="0"/>
        <w:rPr>
          <w:rFonts w:eastAsia="Times New Roman" w:cs="Times New Roman"/>
          <w:szCs w:val="24"/>
          <w:lang w:eastAsia="hr-HR"/>
        </w:rPr>
      </w:pPr>
      <w:r w:rsidRPr="009E72AF">
        <w:rPr>
          <w:rFonts w:eastAsia="Times New Roman" w:cs="Times New Roman"/>
          <w:szCs w:val="24"/>
          <w:lang w:eastAsia="hr-HR"/>
        </w:rPr>
        <w:t xml:space="preserve">(8) </w:t>
      </w:r>
      <w:r w:rsidR="00905ACB" w:rsidRPr="009E72AF">
        <w:rPr>
          <w:rFonts w:eastAsia="Times New Roman" w:cs="Times New Roman"/>
          <w:szCs w:val="24"/>
          <w:lang w:eastAsia="hr-HR"/>
        </w:rPr>
        <w:t>Pri ocjeni potencijala tijela površinskih voda na temelju bioloških elemenata, potencijal toga tijela se ocjenjuje kao:</w:t>
      </w:r>
    </w:p>
    <w:p w14:paraId="6BFAA0ED" w14:textId="77777777" w:rsidR="00681363" w:rsidRPr="009E72AF" w:rsidRDefault="00905ACB" w:rsidP="002D1EB8">
      <w:pPr>
        <w:spacing w:after="0"/>
        <w:rPr>
          <w:rFonts w:eastAsia="Times New Roman" w:cs="Times New Roman"/>
          <w:szCs w:val="24"/>
          <w:lang w:eastAsia="hr-HR"/>
        </w:rPr>
      </w:pPr>
      <w:r w:rsidRPr="009E72AF">
        <w:rPr>
          <w:rFonts w:eastAsia="Times New Roman" w:cs="Times New Roman"/>
          <w:szCs w:val="24"/>
          <w:lang w:eastAsia="hr-HR"/>
        </w:rPr>
        <w:t>–</w:t>
      </w:r>
      <w:r w:rsidR="005C5B9D" w:rsidRPr="009E72AF">
        <w:rPr>
          <w:rFonts w:eastAsia="Times New Roman" w:cs="Times New Roman"/>
          <w:szCs w:val="24"/>
          <w:lang w:eastAsia="hr-HR"/>
        </w:rPr>
        <w:t xml:space="preserve"> </w:t>
      </w:r>
      <w:r w:rsidRPr="009E72AF">
        <w:rPr>
          <w:rFonts w:eastAsia="Times New Roman" w:cs="Times New Roman"/>
          <w:szCs w:val="24"/>
          <w:lang w:eastAsia="hr-HR"/>
        </w:rPr>
        <w:t>dobar i bolji, kada se OEK najmanje jednog biološkog elementa nalazi u rasponu granica kategorija dobrog i boljeg ekološkog potencijala, a da pri tome OEK niti jednog biološkog elementa ne prelazi u lošiji potencijal od dobrog i boljeg</w:t>
      </w:r>
    </w:p>
    <w:p w14:paraId="08FC9312" w14:textId="77777777" w:rsidR="004F43AE" w:rsidRPr="009E72AF" w:rsidRDefault="00905ACB" w:rsidP="002D1EB8">
      <w:pPr>
        <w:spacing w:after="0"/>
        <w:rPr>
          <w:rFonts w:eastAsia="Times New Roman" w:cs="Times New Roman"/>
          <w:szCs w:val="24"/>
          <w:lang w:eastAsia="hr-HR"/>
        </w:rPr>
      </w:pPr>
      <w:r w:rsidRPr="009E72AF">
        <w:rPr>
          <w:rFonts w:eastAsia="Times New Roman" w:cs="Times New Roman"/>
          <w:szCs w:val="24"/>
          <w:lang w:eastAsia="hr-HR"/>
        </w:rPr>
        <w:t>–</w:t>
      </w:r>
      <w:r w:rsidR="005C5B9D" w:rsidRPr="009E72AF">
        <w:rPr>
          <w:rFonts w:eastAsia="Times New Roman" w:cs="Times New Roman"/>
          <w:szCs w:val="24"/>
          <w:lang w:eastAsia="hr-HR"/>
        </w:rPr>
        <w:t xml:space="preserve"> </w:t>
      </w:r>
      <w:r w:rsidRPr="009E72AF">
        <w:rPr>
          <w:rFonts w:eastAsia="Times New Roman" w:cs="Times New Roman"/>
          <w:szCs w:val="24"/>
          <w:lang w:eastAsia="hr-HR"/>
        </w:rPr>
        <w:t>umjeren, kada se OEK najmanje jednog biološkog elementa nalazi u rasponu granica kategorija umjerenog ekološkog potencijala, a da pri tome OEK niti jednog biološkog elementa ne prelazi u lošiji potencijal od umjerenog</w:t>
      </w:r>
    </w:p>
    <w:p w14:paraId="5CA2CD77" w14:textId="77777777" w:rsidR="004F43AE" w:rsidRPr="009E72AF" w:rsidRDefault="00905ACB" w:rsidP="002D1EB8">
      <w:pPr>
        <w:spacing w:after="0"/>
        <w:rPr>
          <w:rFonts w:eastAsia="Times New Roman" w:cs="Times New Roman"/>
          <w:szCs w:val="24"/>
          <w:lang w:eastAsia="hr-HR"/>
        </w:rPr>
      </w:pPr>
      <w:r w:rsidRPr="009E72AF">
        <w:rPr>
          <w:rFonts w:eastAsia="Times New Roman" w:cs="Times New Roman"/>
          <w:szCs w:val="24"/>
          <w:lang w:eastAsia="hr-HR"/>
        </w:rPr>
        <w:t>–</w:t>
      </w:r>
      <w:r w:rsidR="005C5B9D" w:rsidRPr="009E72AF">
        <w:rPr>
          <w:rFonts w:eastAsia="Times New Roman" w:cs="Times New Roman"/>
          <w:szCs w:val="24"/>
          <w:lang w:eastAsia="hr-HR"/>
        </w:rPr>
        <w:t xml:space="preserve"> </w:t>
      </w:r>
      <w:r w:rsidRPr="009E72AF">
        <w:rPr>
          <w:rFonts w:eastAsia="Times New Roman" w:cs="Times New Roman"/>
          <w:szCs w:val="24"/>
          <w:lang w:eastAsia="hr-HR"/>
        </w:rPr>
        <w:t>loš, kada se OEK najmanje jednog biološkog elementa nalazi u rasponu granica kategorija lošeg ekološkog potencijala, a da pri tome OEK niti jednog biološkog elementa ne prelazi u kategoriju vrlo lošeg potencijala</w:t>
      </w:r>
      <w:r w:rsidR="004431E9" w:rsidRPr="009E72AF">
        <w:rPr>
          <w:rFonts w:eastAsia="Times New Roman" w:cs="Times New Roman"/>
          <w:szCs w:val="24"/>
          <w:lang w:eastAsia="hr-HR"/>
        </w:rPr>
        <w:t xml:space="preserve"> </w:t>
      </w:r>
      <w:r w:rsidR="004431E9" w:rsidRPr="006F4EB8">
        <w:rPr>
          <w:rFonts w:eastAsia="Times New Roman" w:cs="Times New Roman"/>
          <w:szCs w:val="24"/>
          <w:lang w:eastAsia="hr-HR"/>
        </w:rPr>
        <w:t>ili</w:t>
      </w:r>
    </w:p>
    <w:p w14:paraId="6CB12359" w14:textId="77777777" w:rsidR="00905ACB" w:rsidRPr="009E72AF" w:rsidRDefault="00905ACB" w:rsidP="002D1EB8">
      <w:pPr>
        <w:spacing w:after="0"/>
        <w:rPr>
          <w:rFonts w:eastAsia="Times New Roman" w:cs="Times New Roman"/>
          <w:szCs w:val="24"/>
          <w:lang w:eastAsia="hr-HR"/>
        </w:rPr>
      </w:pPr>
      <w:r w:rsidRPr="009E72AF">
        <w:rPr>
          <w:rFonts w:eastAsia="Times New Roman" w:cs="Times New Roman"/>
          <w:szCs w:val="24"/>
          <w:lang w:eastAsia="hr-HR"/>
        </w:rPr>
        <w:t>–</w:t>
      </w:r>
      <w:r w:rsidR="005C5B9D" w:rsidRPr="009E72AF">
        <w:rPr>
          <w:rFonts w:eastAsia="Times New Roman" w:cs="Times New Roman"/>
          <w:szCs w:val="24"/>
          <w:lang w:eastAsia="hr-HR"/>
        </w:rPr>
        <w:t xml:space="preserve"> </w:t>
      </w:r>
      <w:r w:rsidRPr="009E72AF">
        <w:rPr>
          <w:rFonts w:eastAsia="Times New Roman" w:cs="Times New Roman"/>
          <w:szCs w:val="24"/>
          <w:lang w:eastAsia="hr-HR"/>
        </w:rPr>
        <w:t>vrlo loš, kada se OEK najmanje jednog biološkog elementa nalazi u rasponu granica kategorija vrlo lošeg ekološkog potencijala</w:t>
      </w:r>
      <w:r w:rsidR="004F43AE" w:rsidRPr="009E72AF">
        <w:rPr>
          <w:rFonts w:eastAsia="Times New Roman" w:cs="Times New Roman"/>
          <w:szCs w:val="24"/>
          <w:lang w:eastAsia="hr-HR"/>
        </w:rPr>
        <w:t>.</w:t>
      </w:r>
    </w:p>
    <w:p w14:paraId="62A5F45B" w14:textId="77777777" w:rsidR="002012F9" w:rsidRPr="009E72AF" w:rsidRDefault="002012F9" w:rsidP="00A71DF4">
      <w:pPr>
        <w:pStyle w:val="Heading4"/>
      </w:pPr>
      <w:r w:rsidRPr="009E72AF">
        <w:t>Članak 20.</w:t>
      </w:r>
    </w:p>
    <w:p w14:paraId="139C3DF9" w14:textId="77777777" w:rsidR="000D6D57" w:rsidRPr="009E72AF" w:rsidRDefault="00082AB2" w:rsidP="003C590A">
      <w:pPr>
        <w:spacing w:after="0"/>
        <w:rPr>
          <w:rFonts w:eastAsia="Times New Roman" w:cs="Times New Roman"/>
          <w:szCs w:val="24"/>
          <w:lang w:eastAsia="hr-HR"/>
        </w:rPr>
      </w:pPr>
      <w:r w:rsidRPr="009E72AF">
        <w:rPr>
          <w:rFonts w:eastAsia="Times New Roman" w:cs="Times New Roman"/>
          <w:szCs w:val="24"/>
          <w:lang w:eastAsia="hr-HR"/>
        </w:rPr>
        <w:t xml:space="preserve">(1) </w:t>
      </w:r>
      <w:r w:rsidR="000D6D57" w:rsidRPr="009E72AF">
        <w:rPr>
          <w:rFonts w:eastAsia="Times New Roman" w:cs="Times New Roman"/>
          <w:szCs w:val="24"/>
          <w:lang w:eastAsia="hr-HR"/>
        </w:rPr>
        <w:t>Pri ocjeni stanja tijela / potencijala površinske vode na temelju osnovnih fizikalno-kemijskih i kemijskih elemenata koji prate biološke elemente, stanje toga tijela ocjenjuje se prema vrijednosti 50-tog percentila za rijeke, prijelazne i priobalne vode, odnosno prosječnoj godišnjoj koncentraciji (PGK) za jezera.</w:t>
      </w:r>
    </w:p>
    <w:p w14:paraId="6C02370C" w14:textId="77777777" w:rsidR="00082AB2" w:rsidRPr="009E72AF" w:rsidRDefault="00082AB2" w:rsidP="003C590A">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Vrijednosti iz stavka 1. ovoga članka nazivaju se mjerodavnim vrijednostima.</w:t>
      </w:r>
      <w:r w:rsidR="002012F9" w:rsidRPr="009E72AF">
        <w:rPr>
          <w:rFonts w:eastAsia="Times New Roman" w:cs="Times New Roman"/>
          <w:szCs w:val="24"/>
          <w:lang w:eastAsia="hr-HR"/>
        </w:rPr>
        <w:br/>
        <w:t>Mjerodavne vrijednosti izračunavaju se na temelju svih rezultata mjerenja, izmjerenih u različitim razdobljima tijekom kalendarske godine.</w:t>
      </w:r>
    </w:p>
    <w:p w14:paraId="2C06AD0A" w14:textId="77777777" w:rsidR="000D6D57" w:rsidRPr="009E72AF" w:rsidRDefault="00082AB2" w:rsidP="003C590A">
      <w:pPr>
        <w:spacing w:after="0"/>
        <w:rPr>
          <w:rFonts w:eastAsia="Times New Roman" w:cs="Times New Roman"/>
          <w:szCs w:val="24"/>
          <w:lang w:eastAsia="hr-HR"/>
        </w:rPr>
      </w:pPr>
      <w:r w:rsidRPr="009E72AF">
        <w:rPr>
          <w:rFonts w:eastAsia="Times New Roman" w:cs="Times New Roman"/>
          <w:szCs w:val="24"/>
          <w:lang w:eastAsia="hr-HR"/>
        </w:rPr>
        <w:t xml:space="preserve">(3) </w:t>
      </w:r>
      <w:r w:rsidR="000D6D57" w:rsidRPr="009E72AF">
        <w:rPr>
          <w:rFonts w:eastAsia="Times New Roman" w:cs="Times New Roman"/>
          <w:szCs w:val="24"/>
          <w:lang w:eastAsia="hr-HR"/>
        </w:rPr>
        <w:t>Granične vrijednosti kategorija ekološkog stanja / potencijala osnovnih fizikalno-kemijskih i kemijskih elemenata kakvoće koji prate biološke elemente, navedene su u tablicama 6., 9., 9.a., 11. i 13. Priloga 2.C. ove Uredbe.</w:t>
      </w:r>
    </w:p>
    <w:p w14:paraId="17291ED8" w14:textId="77777777" w:rsidR="00304D86" w:rsidRPr="009E72AF" w:rsidRDefault="00082AB2" w:rsidP="00304D86">
      <w:pPr>
        <w:spacing w:after="0"/>
        <w:rPr>
          <w:rFonts w:eastAsia="Times New Roman" w:cs="Times New Roman"/>
          <w:szCs w:val="24"/>
          <w:lang w:eastAsia="hr-HR"/>
        </w:rPr>
      </w:pPr>
      <w:r w:rsidRPr="009E72AF">
        <w:rPr>
          <w:rFonts w:eastAsia="Times New Roman" w:cs="Times New Roman"/>
          <w:szCs w:val="24"/>
          <w:lang w:eastAsia="hr-HR"/>
        </w:rPr>
        <w:t xml:space="preserve">(4) </w:t>
      </w:r>
      <w:r w:rsidR="00304D86" w:rsidRPr="009E72AF">
        <w:rPr>
          <w:rFonts w:eastAsia="Times New Roman" w:cs="Times New Roman"/>
          <w:szCs w:val="24"/>
          <w:lang w:eastAsia="hr-HR"/>
        </w:rPr>
        <w:t>Pri ocjeni potencijala tijela površinskih voda na temelju osnovnih fizikalno-kemijskih elemenata kakvoće koji prate biološke elemente, potencijal toga tijela se ocjenjuje kao:</w:t>
      </w:r>
    </w:p>
    <w:p w14:paraId="1F90FF84" w14:textId="77777777" w:rsidR="00304D86" w:rsidRPr="009E72AF" w:rsidRDefault="00304D86" w:rsidP="00304D86">
      <w:pPr>
        <w:spacing w:after="0"/>
        <w:rPr>
          <w:rFonts w:eastAsia="Times New Roman" w:cs="Times New Roman"/>
          <w:szCs w:val="24"/>
          <w:lang w:eastAsia="hr-HR"/>
        </w:rPr>
      </w:pPr>
      <w:r w:rsidRPr="009E72AF">
        <w:rPr>
          <w:rFonts w:eastAsia="Times New Roman" w:cs="Times New Roman"/>
          <w:szCs w:val="24"/>
          <w:lang w:eastAsia="hr-HR"/>
        </w:rPr>
        <w:t>–</w:t>
      </w:r>
      <w:r w:rsidR="00082AB2" w:rsidRPr="009E72AF">
        <w:rPr>
          <w:rFonts w:eastAsia="Times New Roman" w:cs="Times New Roman"/>
          <w:szCs w:val="24"/>
          <w:lang w:eastAsia="hr-HR"/>
        </w:rPr>
        <w:t xml:space="preserve"> </w:t>
      </w:r>
      <w:r w:rsidRPr="009E72AF">
        <w:rPr>
          <w:rFonts w:eastAsia="Times New Roman" w:cs="Times New Roman"/>
          <w:szCs w:val="24"/>
          <w:lang w:eastAsia="hr-HR"/>
        </w:rPr>
        <w:t>dobar i bolji, kada je mjerodavna vrijednost svakog pokazatelja manja ili jednaka granicama kategorija dobrog i boljeg ekološkog potencijala</w:t>
      </w:r>
    </w:p>
    <w:p w14:paraId="18A72387" w14:textId="77777777" w:rsidR="00304D86" w:rsidRPr="009E72AF" w:rsidRDefault="00304D86" w:rsidP="002D1EB8">
      <w:pPr>
        <w:spacing w:after="0"/>
        <w:rPr>
          <w:rFonts w:eastAsia="Times New Roman" w:cs="Times New Roman"/>
          <w:szCs w:val="24"/>
          <w:lang w:eastAsia="hr-HR"/>
        </w:rPr>
      </w:pPr>
      <w:r w:rsidRPr="009E72AF">
        <w:rPr>
          <w:rFonts w:eastAsia="Times New Roman" w:cs="Times New Roman"/>
          <w:szCs w:val="24"/>
          <w:lang w:eastAsia="hr-HR"/>
        </w:rPr>
        <w:t>–</w:t>
      </w:r>
      <w:r w:rsidR="00082AB2" w:rsidRPr="009E72AF">
        <w:rPr>
          <w:rFonts w:eastAsia="Times New Roman" w:cs="Times New Roman"/>
          <w:szCs w:val="24"/>
          <w:lang w:eastAsia="hr-HR"/>
        </w:rPr>
        <w:t xml:space="preserve"> </w:t>
      </w:r>
      <w:r w:rsidRPr="009E72AF">
        <w:rPr>
          <w:rFonts w:eastAsia="Times New Roman" w:cs="Times New Roman"/>
          <w:szCs w:val="24"/>
          <w:lang w:eastAsia="hr-HR"/>
        </w:rPr>
        <w:t>umjeren, kada je mjerodavna vrijednost najmanje jednog pokazatelja veća od granica kategorija dobrog i boljeg ekološkog potencijala.</w:t>
      </w:r>
    </w:p>
    <w:p w14:paraId="5F0AAAD6" w14:textId="77777777" w:rsidR="00304D86" w:rsidRPr="002D1EB8" w:rsidRDefault="001852AB" w:rsidP="00F6188A">
      <w:pPr>
        <w:spacing w:after="0"/>
        <w:rPr>
          <w:rFonts w:eastAsia="Times New Roman" w:cs="Times New Roman"/>
          <w:szCs w:val="24"/>
          <w:lang w:eastAsia="hr-HR"/>
        </w:rPr>
      </w:pPr>
      <w:r w:rsidRPr="00F6188A">
        <w:rPr>
          <w:rFonts w:eastAsia="Times New Roman" w:cs="Times New Roman"/>
          <w:szCs w:val="24"/>
          <w:lang w:eastAsia="hr-HR"/>
        </w:rPr>
        <w:t>(5</w:t>
      </w:r>
      <w:r>
        <w:rPr>
          <w:rFonts w:eastAsia="Times New Roman" w:cs="Times New Roman"/>
          <w:szCs w:val="24"/>
          <w:lang w:eastAsia="hr-HR"/>
        </w:rPr>
        <w:t xml:space="preserve">) </w:t>
      </w:r>
      <w:r w:rsidR="00304D86" w:rsidRPr="002D1EB8">
        <w:rPr>
          <w:rFonts w:eastAsia="Times New Roman" w:cs="Times New Roman"/>
          <w:szCs w:val="24"/>
          <w:lang w:eastAsia="hr-HR"/>
        </w:rPr>
        <w:t>Pri ocjeni potencijala tijela površinskih voda na temelju specifičnih onečišćujućih tvari, potencijal toga tijela se ocjenjuje kao:</w:t>
      </w:r>
    </w:p>
    <w:p w14:paraId="3748C7CF" w14:textId="77777777" w:rsidR="004431E9" w:rsidRPr="009E72AF" w:rsidRDefault="00304D86" w:rsidP="00304D86">
      <w:pPr>
        <w:spacing w:after="0"/>
        <w:rPr>
          <w:rFonts w:eastAsia="Times New Roman" w:cs="Times New Roman"/>
          <w:szCs w:val="24"/>
          <w:lang w:eastAsia="hr-HR"/>
        </w:rPr>
      </w:pPr>
      <w:r w:rsidRPr="009E72AF">
        <w:rPr>
          <w:rFonts w:eastAsia="Times New Roman" w:cs="Times New Roman"/>
          <w:szCs w:val="24"/>
          <w:lang w:eastAsia="hr-HR"/>
        </w:rPr>
        <w:t>–</w:t>
      </w:r>
      <w:r w:rsidR="004431E9" w:rsidRPr="00106671">
        <w:rPr>
          <w:rFonts w:eastAsia="Times New Roman" w:cs="Times New Roman"/>
          <w:szCs w:val="24"/>
          <w:lang w:eastAsia="hr-HR"/>
        </w:rPr>
        <w:t xml:space="preserve"> </w:t>
      </w:r>
      <w:r w:rsidRPr="009E72AF">
        <w:rPr>
          <w:rFonts w:eastAsia="Times New Roman" w:cs="Times New Roman"/>
          <w:szCs w:val="24"/>
          <w:lang w:eastAsia="hr-HR"/>
        </w:rPr>
        <w:t>dobar i bolji, kada je mjerodavna vrijednost svakog pokazatelja manja ili jednaka granicama kategorija dobrog i boljeg ekološkog potencijala</w:t>
      </w:r>
      <w:r w:rsidR="004431E9" w:rsidRPr="009E72AF">
        <w:rPr>
          <w:rFonts w:eastAsia="Times New Roman" w:cs="Times New Roman"/>
          <w:szCs w:val="24"/>
          <w:lang w:eastAsia="hr-HR"/>
        </w:rPr>
        <w:t xml:space="preserve"> </w:t>
      </w:r>
      <w:r w:rsidR="004431E9" w:rsidRPr="006F4EB8">
        <w:rPr>
          <w:rFonts w:eastAsia="Times New Roman" w:cs="Times New Roman"/>
          <w:szCs w:val="24"/>
          <w:lang w:eastAsia="hr-HR"/>
        </w:rPr>
        <w:t>ili</w:t>
      </w:r>
    </w:p>
    <w:p w14:paraId="7E261189" w14:textId="77777777" w:rsidR="00304D86" w:rsidRPr="002D1EB8" w:rsidRDefault="004431E9" w:rsidP="002D1EB8">
      <w:pPr>
        <w:spacing w:after="0"/>
        <w:rPr>
          <w:rFonts w:eastAsia="Times New Roman" w:cs="Times New Roman"/>
          <w:szCs w:val="24"/>
          <w:lang w:eastAsia="hr-HR"/>
        </w:rPr>
      </w:pPr>
      <w:r w:rsidRPr="009E72AF">
        <w:rPr>
          <w:rFonts w:eastAsia="Times New Roman" w:cs="Times New Roman"/>
          <w:szCs w:val="24"/>
          <w:lang w:eastAsia="hr-HR"/>
        </w:rPr>
        <w:t xml:space="preserve">- </w:t>
      </w:r>
      <w:r w:rsidR="00304D86" w:rsidRPr="002D1EB8">
        <w:rPr>
          <w:rFonts w:eastAsia="Times New Roman" w:cs="Times New Roman"/>
          <w:szCs w:val="24"/>
          <w:lang w:eastAsia="hr-HR"/>
        </w:rPr>
        <w:t>umjeren, kada je mjerodavna vrijednost najmanje jednog pokazatelja veća od granica kategorija dobrog i boljeg ekološkog potencijala.</w:t>
      </w:r>
    </w:p>
    <w:p w14:paraId="157B9D99" w14:textId="77777777" w:rsidR="002012F9" w:rsidRPr="009E72AF" w:rsidRDefault="002012F9" w:rsidP="00A71DF4">
      <w:pPr>
        <w:pStyle w:val="Heading4"/>
      </w:pPr>
      <w:r w:rsidRPr="009E72AF">
        <w:t>Članak 21.</w:t>
      </w:r>
    </w:p>
    <w:p w14:paraId="4259AE8E" w14:textId="77777777" w:rsidR="00C7440F" w:rsidRPr="009E72AF" w:rsidRDefault="004431E9" w:rsidP="00C7440F">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Za ocjenu stanja tijela površinske vode na temelju hidromorfoloških elemenata kakvoće primjenjuje se prosječna ocjena svakog hidromorfološkog elementa iz Priloga 2.A. ove Uredbe.</w:t>
      </w:r>
    </w:p>
    <w:p w14:paraId="058A4B5E" w14:textId="77777777" w:rsidR="00C7440F" w:rsidRPr="009E72AF" w:rsidRDefault="004431E9" w:rsidP="00C7440F">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Ocjena hidromorfološkog elementa je prosječna ocjena svakog hidromorfološkog pokazatelja iz Priloga 2.B. ove Uredbe određenog sukladno Metodologiji monitoringa i ocjenjivanja hidromorfoloških pokazatelja. Metodologija monitoringa i ocjenjivanja hidromorfoloških pokazatelja sadrži način monitoringa, bodovanje i hidromorfološku ocjenu te ocjenu ekološkog stanja.</w:t>
      </w:r>
    </w:p>
    <w:p w14:paraId="2579F718" w14:textId="77777777" w:rsidR="004431E9" w:rsidRPr="009E72AF" w:rsidRDefault="004431E9" w:rsidP="00C7440F">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Metodologiju iz stavka 2. ovoga članka donose Hrvatske vode i ista se objavljuje na mrežnoj stranici </w:t>
      </w:r>
      <w:r w:rsidRPr="009E72AF">
        <w:rPr>
          <w:rFonts w:eastAsia="Times New Roman" w:cs="Times New Roman"/>
          <w:szCs w:val="24"/>
          <w:lang w:eastAsia="hr-HR"/>
        </w:rPr>
        <w:t>M</w:t>
      </w:r>
      <w:r w:rsidR="002012F9" w:rsidRPr="009E72AF">
        <w:rPr>
          <w:rFonts w:eastAsia="Times New Roman" w:cs="Times New Roman"/>
          <w:szCs w:val="24"/>
          <w:lang w:eastAsia="hr-HR"/>
        </w:rPr>
        <w:t>inistarstva i Hrvatskih voda.</w:t>
      </w:r>
      <w:r w:rsidRPr="009E72AF">
        <w:rPr>
          <w:rFonts w:eastAsia="Times New Roman" w:cs="Times New Roman"/>
          <w:szCs w:val="24"/>
          <w:lang w:eastAsia="hr-HR"/>
        </w:rPr>
        <w:t xml:space="preserve"> </w:t>
      </w:r>
    </w:p>
    <w:p w14:paraId="5309120F" w14:textId="77777777" w:rsidR="002012F9" w:rsidRPr="00106671" w:rsidRDefault="004431E9" w:rsidP="00C7440F">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 xml:space="preserve">Granične vrijednosti kategorija ekološkog stanja hidromorfoloških elemenata kakvoće propisane su u Prilogu 2.C. ove Uredbe. </w:t>
      </w:r>
    </w:p>
    <w:p w14:paraId="1E06A816" w14:textId="77777777" w:rsidR="00BB08B3" w:rsidRPr="009E72AF" w:rsidRDefault="00BB08B3" w:rsidP="00A71DF4">
      <w:pPr>
        <w:pStyle w:val="Heading4"/>
      </w:pPr>
      <w:r w:rsidRPr="009E72AF">
        <w:t xml:space="preserve">Članak </w:t>
      </w:r>
      <w:r w:rsidR="003C4C64" w:rsidRPr="009E72AF">
        <w:t>22</w:t>
      </w:r>
      <w:r w:rsidRPr="009E72AF">
        <w:t>.</w:t>
      </w:r>
    </w:p>
    <w:p w14:paraId="006B1748" w14:textId="77777777" w:rsidR="00BB08B3" w:rsidRPr="009E72AF" w:rsidRDefault="003C4C64" w:rsidP="00BB08B3">
      <w:pPr>
        <w:spacing w:after="0"/>
        <w:rPr>
          <w:rFonts w:eastAsia="Times New Roman" w:cs="Times New Roman"/>
          <w:szCs w:val="24"/>
          <w:lang w:eastAsia="hr-HR"/>
        </w:rPr>
      </w:pPr>
      <w:r w:rsidRPr="009E72AF">
        <w:rPr>
          <w:rFonts w:eastAsia="Times New Roman" w:cs="Times New Roman"/>
          <w:szCs w:val="24"/>
          <w:lang w:eastAsia="hr-HR"/>
        </w:rPr>
        <w:t xml:space="preserve">(1) </w:t>
      </w:r>
      <w:r w:rsidR="00BB08B3" w:rsidRPr="009E72AF">
        <w:rPr>
          <w:rFonts w:eastAsia="Times New Roman" w:cs="Times New Roman"/>
          <w:szCs w:val="24"/>
          <w:lang w:eastAsia="hr-HR"/>
        </w:rPr>
        <w:t>Ekološki prihvatljiv protok osigurava hidrološki režim koji je usklađen s postizanjem okolišnih ciljeva iz članka 46. Zakona o vodama u tijelima površinskih voda osim umjetnih i znatno promijenjenih vodnih tijela.</w:t>
      </w:r>
    </w:p>
    <w:p w14:paraId="2768DCFB" w14:textId="77777777" w:rsidR="00BB08B3" w:rsidRPr="009E72AF" w:rsidRDefault="003C4C64" w:rsidP="00BB08B3">
      <w:pPr>
        <w:spacing w:after="0"/>
        <w:rPr>
          <w:rFonts w:eastAsia="Times New Roman" w:cs="Times New Roman"/>
          <w:szCs w:val="24"/>
        </w:rPr>
      </w:pPr>
      <w:r w:rsidRPr="009E72AF">
        <w:rPr>
          <w:rFonts w:eastAsia="Times New Roman" w:cs="Times New Roman"/>
          <w:szCs w:val="24"/>
        </w:rPr>
        <w:t xml:space="preserve">(2) </w:t>
      </w:r>
      <w:r w:rsidR="00BB08B3" w:rsidRPr="009E72AF">
        <w:rPr>
          <w:rFonts w:eastAsia="Times New Roman" w:cs="Times New Roman"/>
          <w:szCs w:val="24"/>
        </w:rPr>
        <w:t>Metodologija za određivanje ekološki prihvatljivog protoka temeljit će se na kriterijima za postizanje dobrog stanja voda propisanim ovom Uredbom.</w:t>
      </w:r>
    </w:p>
    <w:p w14:paraId="7CF24905" w14:textId="77777777" w:rsidR="00BB08B3" w:rsidRPr="009E72AF" w:rsidRDefault="003C4C64" w:rsidP="00BB08B3">
      <w:pPr>
        <w:spacing w:after="0"/>
        <w:rPr>
          <w:rFonts w:eastAsia="Times New Roman" w:cs="Times New Roman"/>
          <w:szCs w:val="24"/>
        </w:rPr>
      </w:pPr>
      <w:r w:rsidRPr="009E72AF">
        <w:rPr>
          <w:rFonts w:eastAsia="Times New Roman" w:cs="Times New Roman"/>
          <w:szCs w:val="24"/>
        </w:rPr>
        <w:t xml:space="preserve">(3) </w:t>
      </w:r>
      <w:r w:rsidR="00BB08B3" w:rsidRPr="009E72AF">
        <w:rPr>
          <w:rFonts w:eastAsia="Times New Roman" w:cs="Times New Roman"/>
          <w:szCs w:val="24"/>
        </w:rPr>
        <w:t>Metodologiju iz stavka 2. donose H</w:t>
      </w:r>
      <w:r w:rsidR="00595BD7" w:rsidRPr="009E72AF">
        <w:rPr>
          <w:rFonts w:eastAsia="Times New Roman" w:cs="Times New Roman"/>
          <w:szCs w:val="24"/>
        </w:rPr>
        <w:t>rvatske vode</w:t>
      </w:r>
      <w:r w:rsidR="00BB08B3" w:rsidRPr="009E72AF">
        <w:rPr>
          <w:rFonts w:eastAsia="Times New Roman" w:cs="Times New Roman"/>
          <w:szCs w:val="24"/>
        </w:rPr>
        <w:t xml:space="preserve"> i objavljuje se na mrežnim stranicama</w:t>
      </w:r>
      <w:r w:rsidR="00360CAA" w:rsidRPr="009E72AF">
        <w:rPr>
          <w:rFonts w:eastAsia="Times New Roman" w:cs="Times New Roman"/>
          <w:szCs w:val="24"/>
        </w:rPr>
        <w:t xml:space="preserve"> M</w:t>
      </w:r>
      <w:r w:rsidR="00BB08B3" w:rsidRPr="009E72AF">
        <w:rPr>
          <w:rFonts w:eastAsia="Times New Roman" w:cs="Times New Roman"/>
          <w:szCs w:val="24"/>
        </w:rPr>
        <w:t xml:space="preserve">inistarstva i Hrvatskih voda. </w:t>
      </w:r>
    </w:p>
    <w:p w14:paraId="75E8473A" w14:textId="77777777" w:rsidR="002012F9" w:rsidRPr="009E72AF" w:rsidRDefault="002012F9" w:rsidP="00A71DF4">
      <w:pPr>
        <w:pStyle w:val="Heading4"/>
      </w:pPr>
      <w:r w:rsidRPr="009E72AF">
        <w:t>Članak 2</w:t>
      </w:r>
      <w:r w:rsidR="00C77743" w:rsidRPr="009E72AF">
        <w:t>3</w:t>
      </w:r>
      <w:r w:rsidRPr="009E72AF">
        <w:t>.</w:t>
      </w:r>
    </w:p>
    <w:p w14:paraId="6B016EC9" w14:textId="77777777"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Za prioritetne tvari utvrđene u Prilogu 5.A ove Uredbe primjenjuju se SKVO iz Priloga 5.B ove Uredbe sukladno zahtjevima utvrđenima u Prilogu 5.C ove Uredbe.</w:t>
      </w:r>
    </w:p>
    <w:p w14:paraId="3103F275" w14:textId="77777777"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Za tvari navedene pod brojevima </w:t>
      </w:r>
      <w:r w:rsidR="002012F9" w:rsidRPr="006F4EB8">
        <w:rPr>
          <w:rFonts w:eastAsia="Times New Roman" w:cs="Times New Roman"/>
          <w:szCs w:val="24"/>
          <w:lang w:eastAsia="hr-HR"/>
        </w:rPr>
        <w:t>5, 15, 16, 17, 21, 28, 34, 35, 37, 43 i 44 u</w:t>
      </w:r>
      <w:r w:rsidR="002012F9" w:rsidRPr="009E72AF">
        <w:rPr>
          <w:rFonts w:eastAsia="Times New Roman" w:cs="Times New Roman"/>
          <w:szCs w:val="24"/>
          <w:lang w:eastAsia="hr-HR"/>
        </w:rPr>
        <w:t xml:space="preserve"> Prilogu 5.A ove Uredbe primjenjuju se i </w:t>
      </w:r>
      <w:r w:rsidR="002012F9" w:rsidRPr="00106671">
        <w:rPr>
          <w:rFonts w:eastAsia="Times New Roman" w:cs="Times New Roman"/>
          <w:szCs w:val="24"/>
          <w:lang w:eastAsia="hr-HR"/>
        </w:rPr>
        <w:t>SKVO za biotu utvrđeni u Prilogu 5.B ove Uredbe.</w:t>
      </w:r>
    </w:p>
    <w:p w14:paraId="7F793975" w14:textId="77777777"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Za druge tvari koje nisu navedene u stavku 2. ovoga članka primjenjuju se SKVO za vode utvrđeni u Prilogu 5.B ove Uredbe.</w:t>
      </w:r>
    </w:p>
    <w:p w14:paraId="689E3E3B" w14:textId="77777777"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U odnosu na jednu ili više kategorija površinskih voda mogu se primijeniti SKVO za medij koji je različit od medija određenog u stavku 2. ovoga članka ili, ako je potrebno, za takson biote koji je različit od onih određenih u Prilogu 5.B ove Uredbe.</w:t>
      </w:r>
    </w:p>
    <w:p w14:paraId="19C639AC" w14:textId="77777777"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U slučaju primjene stavka 4. ovoga članka primjenjuju se relevantni SKVO utvrđeni u Prilogu 5.B ove Uredbe ili, ako SKVO za relevantni medij ili takson biote nije utvrđen Prilogom 5.B ove Uredbe, primjenjuje se SKVO koji omogućuje najmanje istu razinu zaštite kao SKVO utvrđen u Prilogu 5.B ove Uredbe.</w:t>
      </w:r>
    </w:p>
    <w:p w14:paraId="649F45F6" w14:textId="77777777"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 xml:space="preserve">SKVO za medij iz stavka 4. ovoga članka mogu se primijeniti samo u slučaju kada metoda analize koja se koristi za odabrani medij ili takson biote ispunjava minimalne kriterije učinkovitosti utvrđene propisom iz članka </w:t>
      </w:r>
      <w:r w:rsidR="00BF03B5" w:rsidRPr="009E72AF">
        <w:rPr>
          <w:rFonts w:eastAsia="Times New Roman" w:cs="Times New Roman"/>
          <w:szCs w:val="24"/>
          <w:lang w:eastAsia="hr-HR"/>
        </w:rPr>
        <w:t>210.</w:t>
      </w:r>
      <w:r w:rsidR="002012F9" w:rsidRPr="009E72AF">
        <w:rPr>
          <w:rFonts w:eastAsia="Times New Roman" w:cs="Times New Roman"/>
          <w:szCs w:val="24"/>
          <w:lang w:eastAsia="hr-HR"/>
        </w:rPr>
        <w:t xml:space="preserve"> Zakona o</w:t>
      </w:r>
      <w:r w:rsidR="00BE6DED" w:rsidRPr="009E72AF">
        <w:rPr>
          <w:rFonts w:eastAsia="Times New Roman" w:cs="Times New Roman"/>
          <w:szCs w:val="24"/>
          <w:lang w:eastAsia="hr-HR"/>
        </w:rPr>
        <w:t xml:space="preserve"> vodama</w:t>
      </w:r>
      <w:r w:rsidR="002012F9" w:rsidRPr="009E72AF">
        <w:rPr>
          <w:rFonts w:eastAsia="Times New Roman" w:cs="Times New Roman"/>
          <w:szCs w:val="24"/>
          <w:lang w:eastAsia="hr-HR"/>
        </w:rPr>
        <w:t>. Ako ti kriteriji nisu ispunjeni za nijedan medij, monitoring se osigurava korištenjem najboljih raspoloživih tehnika bez stvaranja prekomjernih troško</w:t>
      </w:r>
      <w:r w:rsidR="002012F9" w:rsidRPr="00106671">
        <w:rPr>
          <w:rFonts w:eastAsia="Times New Roman" w:cs="Times New Roman"/>
          <w:szCs w:val="24"/>
          <w:lang w:eastAsia="hr-HR"/>
        </w:rPr>
        <w:t>va te primjenom metode analize učinkovite barem u jednakoj mjeri kao metoda dostupna za medij određen u stavku 2. ovoga članka.</w:t>
      </w:r>
    </w:p>
    <w:p w14:paraId="4D4BDD56" w14:textId="77777777"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(7) </w:t>
      </w:r>
      <w:r w:rsidR="002012F9" w:rsidRPr="009E72AF">
        <w:rPr>
          <w:rFonts w:eastAsia="Times New Roman" w:cs="Times New Roman"/>
          <w:szCs w:val="24"/>
          <w:lang w:eastAsia="hr-HR"/>
        </w:rPr>
        <w:t>Za površinske vode, u slučaju kada se na temelju izmjerenih ili procijenjenih koncentracija ili emisija tvari utvrdi mogući rizik zbog akutne izloženosti za vodni okoliš ili takav rizik koji se prenosi putem vodnog okoliša i gdje se primjenjuju SKVO za biotu ili sediment, osigurava se monitoring medija voda primjenom maksimalne godišnje koncentracije (MGK) SKVO iz Priloga 5.B ove Uredbe ako su takvi SKVO utvrđeni.</w:t>
      </w:r>
    </w:p>
    <w:p w14:paraId="72770674" w14:textId="77777777"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(8) </w:t>
      </w:r>
      <w:r w:rsidR="002012F9" w:rsidRPr="009E72AF">
        <w:rPr>
          <w:rFonts w:eastAsia="Times New Roman" w:cs="Times New Roman"/>
          <w:szCs w:val="24"/>
          <w:lang w:eastAsia="hr-HR"/>
        </w:rPr>
        <w:t xml:space="preserve">Ako se, sukladno propisu iz članka </w:t>
      </w:r>
      <w:r w:rsidR="003522AF" w:rsidRPr="009E72AF">
        <w:rPr>
          <w:rFonts w:eastAsia="Times New Roman" w:cs="Times New Roman"/>
          <w:szCs w:val="24"/>
          <w:lang w:eastAsia="hr-HR"/>
        </w:rPr>
        <w:t>210.</w:t>
      </w:r>
      <w:r w:rsidR="002012F9" w:rsidRPr="009E72AF">
        <w:rPr>
          <w:rFonts w:eastAsia="Times New Roman" w:cs="Times New Roman"/>
          <w:szCs w:val="24"/>
          <w:lang w:eastAsia="hr-HR"/>
        </w:rPr>
        <w:t xml:space="preserve"> Zakona o vodama, izračunati godišnji prosjek izmjerenih koncentracija tvari, dobivenih korištenjem n</w:t>
      </w:r>
      <w:r w:rsidR="002012F9" w:rsidRPr="00106671">
        <w:rPr>
          <w:rFonts w:eastAsia="Times New Roman" w:cs="Times New Roman"/>
          <w:szCs w:val="24"/>
          <w:lang w:eastAsia="hr-HR"/>
        </w:rPr>
        <w:t>ajboljih raspoloživih tehnika bez stvaranja prekomjernih troškova, kategorizira kao manji od granice kvantifikacije, a granica kvantifikacije za tu tehniku veća je od SKVO, rezultat mjerenja za tu tvar ne uzima se u obzir za potrebe procjene kemijskog stan</w:t>
      </w:r>
      <w:r w:rsidR="002012F9" w:rsidRPr="009E72AF">
        <w:rPr>
          <w:rFonts w:eastAsia="Times New Roman" w:cs="Times New Roman"/>
          <w:szCs w:val="24"/>
          <w:lang w:eastAsia="hr-HR"/>
        </w:rPr>
        <w:t>ja tog vodnog tijela.</w:t>
      </w:r>
    </w:p>
    <w:p w14:paraId="5B3F84A7" w14:textId="77777777" w:rsidR="00DD5EFD" w:rsidRPr="00106671"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(9) </w:t>
      </w:r>
      <w:r w:rsidR="002012F9" w:rsidRPr="009E72AF">
        <w:rPr>
          <w:rFonts w:eastAsia="Times New Roman" w:cs="Times New Roman"/>
          <w:szCs w:val="24"/>
          <w:lang w:eastAsia="hr-HR"/>
        </w:rPr>
        <w:t xml:space="preserve">Tvari za koje se primjenjuju SKVO za sediment i/ili biotu potrebno je pratiti u relevantnom mediju barem jednom godišnje, osim ako je na temelju tehničkih znanja i stručne procjene rezultata monitoringa, sadržanom u godišnjem izvješću iz članka </w:t>
      </w:r>
      <w:r w:rsidR="00692793" w:rsidRPr="009E72AF">
        <w:rPr>
          <w:rFonts w:eastAsia="Times New Roman" w:cs="Times New Roman"/>
          <w:szCs w:val="24"/>
          <w:lang w:eastAsia="hr-HR"/>
        </w:rPr>
        <w:t>50.</w:t>
      </w:r>
      <w:r w:rsidR="002012F9" w:rsidRPr="009E72AF">
        <w:rPr>
          <w:rFonts w:eastAsia="Times New Roman" w:cs="Times New Roman"/>
          <w:szCs w:val="24"/>
          <w:lang w:eastAsia="hr-HR"/>
        </w:rPr>
        <w:t xml:space="preserve"> Zakona o</w:t>
      </w:r>
      <w:r w:rsidR="00B86C26" w:rsidRPr="009E72AF">
        <w:rPr>
          <w:rFonts w:eastAsia="Times New Roman" w:cs="Times New Roman"/>
          <w:szCs w:val="24"/>
          <w:lang w:eastAsia="hr-HR"/>
        </w:rPr>
        <w:t xml:space="preserve"> </w:t>
      </w:r>
      <w:r w:rsidR="002012F9" w:rsidRPr="009E72AF">
        <w:rPr>
          <w:rFonts w:eastAsia="Times New Roman" w:cs="Times New Roman"/>
          <w:szCs w:val="24"/>
          <w:lang w:eastAsia="hr-HR"/>
        </w:rPr>
        <w:t>vodama, opravdano neko drugo vremensko razdoblje.</w:t>
      </w:r>
    </w:p>
    <w:p w14:paraId="2ED0E5E4" w14:textId="77777777"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(10) </w:t>
      </w:r>
      <w:r w:rsidR="002012F9" w:rsidRPr="009E72AF">
        <w:rPr>
          <w:rFonts w:eastAsia="Times New Roman" w:cs="Times New Roman"/>
          <w:szCs w:val="24"/>
          <w:lang w:eastAsia="hr-HR"/>
        </w:rPr>
        <w:t xml:space="preserve">Plan upravljanja vodnim područjima koji se mijenja i dopunjuje sukladno članku </w:t>
      </w:r>
      <w:r w:rsidR="00692793" w:rsidRPr="009E72AF">
        <w:rPr>
          <w:rFonts w:eastAsia="Times New Roman" w:cs="Times New Roman"/>
          <w:szCs w:val="24"/>
          <w:lang w:eastAsia="hr-HR"/>
        </w:rPr>
        <w:t>39.</w:t>
      </w:r>
      <w:r w:rsidR="002012F9" w:rsidRPr="009E72AF">
        <w:rPr>
          <w:rFonts w:eastAsia="Times New Roman" w:cs="Times New Roman"/>
          <w:szCs w:val="24"/>
          <w:lang w:eastAsia="hr-HR"/>
        </w:rPr>
        <w:t xml:space="preserve"> stavku </w:t>
      </w:r>
      <w:r w:rsidR="00692793" w:rsidRPr="009E72AF">
        <w:rPr>
          <w:rFonts w:eastAsia="Times New Roman" w:cs="Times New Roman"/>
          <w:szCs w:val="24"/>
          <w:lang w:eastAsia="hr-HR"/>
        </w:rPr>
        <w:t>6.</w:t>
      </w:r>
      <w:r w:rsidR="002012F9" w:rsidRPr="009E72AF">
        <w:rPr>
          <w:rFonts w:eastAsia="Times New Roman" w:cs="Times New Roman"/>
          <w:szCs w:val="24"/>
          <w:lang w:eastAsia="hr-HR"/>
        </w:rPr>
        <w:t xml:space="preserve"> Zakona o vodama</w:t>
      </w:r>
      <w:r w:rsidR="00F1015D" w:rsidRPr="009E72AF">
        <w:rPr>
          <w:rFonts w:eastAsia="Times New Roman" w:cs="Times New Roman"/>
          <w:szCs w:val="24"/>
          <w:lang w:eastAsia="hr-HR"/>
        </w:rPr>
        <w:t xml:space="preserve"> </w:t>
      </w:r>
      <w:r w:rsidR="002012F9" w:rsidRPr="00106671">
        <w:rPr>
          <w:rFonts w:eastAsia="Times New Roman" w:cs="Times New Roman"/>
          <w:szCs w:val="24"/>
          <w:lang w:eastAsia="hr-HR"/>
        </w:rPr>
        <w:t>mora sadržavati sljedeće podatke:</w:t>
      </w:r>
    </w:p>
    <w:p w14:paraId="1F1032E6" w14:textId="77777777" w:rsidR="00DD5EFD" w:rsidRPr="002D1EB8" w:rsidRDefault="002012F9" w:rsidP="009C5757">
      <w:pPr>
        <w:pStyle w:val="ListParagraph"/>
        <w:numPr>
          <w:ilvl w:val="0"/>
          <w:numId w:val="24"/>
        </w:numPr>
        <w:rPr>
          <w:lang w:eastAsia="hr-HR"/>
        </w:rPr>
      </w:pPr>
      <w:r w:rsidRPr="002D1EB8">
        <w:rPr>
          <w:lang w:eastAsia="hr-HR"/>
        </w:rPr>
        <w:t xml:space="preserve">tablicu koja prikazuje granice kvantifikacije za upotrijebljene metode analize i informacije o učinkovitosti tih metoda u odnosu na kriterije minimalne učinkovitosti sukladno propisu iz članka </w:t>
      </w:r>
      <w:r w:rsidR="00692793" w:rsidRPr="002D1EB8">
        <w:rPr>
          <w:lang w:eastAsia="hr-HR"/>
        </w:rPr>
        <w:t>210.</w:t>
      </w:r>
      <w:r w:rsidRPr="002D1EB8">
        <w:rPr>
          <w:lang w:eastAsia="hr-HR"/>
        </w:rPr>
        <w:t xml:space="preserve"> Zakona o vodama</w:t>
      </w:r>
    </w:p>
    <w:p w14:paraId="4B7D5794" w14:textId="77777777" w:rsidR="00DD5EFD" w:rsidRPr="009E72AF" w:rsidRDefault="002012F9" w:rsidP="009C5757">
      <w:pPr>
        <w:pStyle w:val="ListParagraph"/>
        <w:numPr>
          <w:ilvl w:val="0"/>
          <w:numId w:val="24"/>
        </w:numPr>
        <w:rPr>
          <w:lang w:eastAsia="hr-HR"/>
        </w:rPr>
      </w:pPr>
      <w:r w:rsidRPr="009E72AF">
        <w:rPr>
          <w:lang w:eastAsia="hr-HR"/>
        </w:rPr>
        <w:t>za tvari za koje je iskorištena mogućnost iz stavka 4. ovoga članka:</w:t>
      </w:r>
    </w:p>
    <w:p w14:paraId="2295A12F" w14:textId="77777777" w:rsidR="00DD5EFD" w:rsidRPr="002D1EB8" w:rsidRDefault="00B86C26" w:rsidP="009C5757">
      <w:pPr>
        <w:pStyle w:val="ListParagraph"/>
        <w:numPr>
          <w:ilvl w:val="0"/>
          <w:numId w:val="16"/>
        </w:numPr>
        <w:rPr>
          <w:lang w:eastAsia="hr-HR"/>
        </w:rPr>
      </w:pPr>
      <w:r w:rsidRPr="00440D0F">
        <w:rPr>
          <w:lang w:eastAsia="hr-HR"/>
        </w:rPr>
        <w:t xml:space="preserve"> </w:t>
      </w:r>
      <w:r w:rsidR="002012F9" w:rsidRPr="002D1EB8">
        <w:rPr>
          <w:lang w:eastAsia="hr-HR"/>
        </w:rPr>
        <w:t>razloge i osnovu za korištenje te mogućnosti</w:t>
      </w:r>
    </w:p>
    <w:p w14:paraId="61554870" w14:textId="77777777" w:rsidR="00DD5EFD" w:rsidRPr="002D1EB8" w:rsidRDefault="00B86C26" w:rsidP="009C5757">
      <w:pPr>
        <w:pStyle w:val="ListParagraph"/>
        <w:numPr>
          <w:ilvl w:val="0"/>
          <w:numId w:val="16"/>
        </w:numPr>
        <w:rPr>
          <w:lang w:eastAsia="hr-HR"/>
        </w:rPr>
      </w:pPr>
      <w:r w:rsidRPr="00440D0F">
        <w:rPr>
          <w:lang w:eastAsia="hr-HR"/>
        </w:rPr>
        <w:t xml:space="preserve"> </w:t>
      </w:r>
      <w:r w:rsidR="002012F9" w:rsidRPr="002D1EB8">
        <w:rPr>
          <w:lang w:eastAsia="hr-HR"/>
        </w:rPr>
        <w:t>prema potrebi, utvrđene alternativne SKVO, dokaz da ti SKVO omogućuju barem jednaku razinu zaštite kao i SKVO utvrđeni u Prilogu 5.B ove Uredbe, uključujući podatke i metodologiju koji su korišteni za utvrđivanje tih SKVO te kategorije površinskih voda za koje bi se oni primjenjivali</w:t>
      </w:r>
    </w:p>
    <w:p w14:paraId="1FC8CBA7" w14:textId="77777777" w:rsidR="00DD5EFD" w:rsidRPr="002D1EB8" w:rsidRDefault="00B86C26" w:rsidP="009C5757">
      <w:pPr>
        <w:pStyle w:val="ListParagraph"/>
        <w:numPr>
          <w:ilvl w:val="0"/>
          <w:numId w:val="16"/>
        </w:numPr>
        <w:rPr>
          <w:lang w:eastAsia="hr-HR"/>
        </w:rPr>
      </w:pPr>
      <w:r w:rsidRPr="009E72AF">
        <w:rPr>
          <w:lang w:eastAsia="hr-HR"/>
        </w:rPr>
        <w:t xml:space="preserve"> </w:t>
      </w:r>
      <w:r w:rsidR="002012F9" w:rsidRPr="002D1EB8">
        <w:rPr>
          <w:lang w:eastAsia="hr-HR"/>
        </w:rPr>
        <w:t xml:space="preserve">za usporedbu s informacijama iz točke 1. ovoga stavka, granice kvantifikacije za metode analize za medije utvrđene u Prilogu 5.B ove Uredbe, uključujući informacije o učinkovitosti tih metoda u odnosu na kriterije minimalne učinkovitosti sukladno propisu iz članka </w:t>
      </w:r>
      <w:r w:rsidR="008A0FC4" w:rsidRPr="002D1EB8">
        <w:rPr>
          <w:lang w:eastAsia="hr-HR"/>
        </w:rPr>
        <w:t>210.</w:t>
      </w:r>
      <w:r w:rsidR="002012F9" w:rsidRPr="002D1EB8">
        <w:rPr>
          <w:lang w:eastAsia="hr-HR"/>
        </w:rPr>
        <w:t xml:space="preserve"> Zakona o vodama</w:t>
      </w:r>
    </w:p>
    <w:p w14:paraId="75398CC6" w14:textId="77777777" w:rsidR="00DD5EFD" w:rsidRPr="002D1EB8" w:rsidRDefault="002012F9" w:rsidP="009C5757">
      <w:pPr>
        <w:pStyle w:val="ListParagraph"/>
        <w:numPr>
          <w:ilvl w:val="0"/>
          <w:numId w:val="24"/>
        </w:numPr>
        <w:rPr>
          <w:lang w:eastAsia="hr-HR"/>
        </w:rPr>
      </w:pPr>
      <w:r w:rsidRPr="002D1EB8">
        <w:rPr>
          <w:lang w:eastAsia="hr-HR"/>
        </w:rPr>
        <w:t>obrazloženje za učestalost monitoringa koji se obavlja sukladno stavku 9. ovoga članka, ako su razdoblja monitoringa dulja od jedne godine.</w:t>
      </w:r>
    </w:p>
    <w:p w14:paraId="3BDA703B" w14:textId="77777777" w:rsidR="00DD5EFD" w:rsidRPr="009E72AF" w:rsidRDefault="00B86C26" w:rsidP="002D1EB8">
      <w:pPr>
        <w:spacing w:after="0"/>
        <w:rPr>
          <w:rFonts w:eastAsia="Times New Roman" w:cs="Times New Roman"/>
          <w:szCs w:val="24"/>
          <w:lang w:eastAsia="hr-HR"/>
        </w:rPr>
      </w:pPr>
      <w:r w:rsidRPr="00106671">
        <w:rPr>
          <w:rFonts w:eastAsia="Times New Roman" w:cs="Times New Roman"/>
          <w:szCs w:val="24"/>
          <w:lang w:eastAsia="hr-HR"/>
        </w:rPr>
        <w:t xml:space="preserve">(11) </w:t>
      </w:r>
      <w:r w:rsidR="002012F9" w:rsidRPr="009E72AF">
        <w:rPr>
          <w:rFonts w:eastAsia="Times New Roman" w:cs="Times New Roman"/>
          <w:szCs w:val="24"/>
          <w:lang w:eastAsia="hr-HR"/>
        </w:rPr>
        <w:t xml:space="preserve">Plan upravljanja vodnim područjima iz stavka 10. ovoga članka koji sadrži rezultate i učinke mjera poduzetih u svrhu sprječavanja kemijskog onečišćenja površinskih voda te privremeno izvješće u kojemu se opisuje napredak u provedbi planiranog programa mjera sukladno članku </w:t>
      </w:r>
      <w:r w:rsidR="008A0FC4" w:rsidRPr="009E72AF">
        <w:rPr>
          <w:rFonts w:eastAsia="Times New Roman" w:cs="Times New Roman"/>
          <w:szCs w:val="24"/>
          <w:lang w:eastAsia="hr-HR"/>
        </w:rPr>
        <w:t>42.</w:t>
      </w:r>
      <w:r w:rsidR="002012F9" w:rsidRPr="009E72AF">
        <w:rPr>
          <w:rFonts w:eastAsia="Times New Roman" w:cs="Times New Roman"/>
          <w:szCs w:val="24"/>
          <w:lang w:eastAsia="hr-HR"/>
        </w:rPr>
        <w:t xml:space="preserve"> stavku 3. Zakona o vodama, dostupan je javnosti sukladno članku </w:t>
      </w:r>
      <w:r w:rsidR="008A0FC4" w:rsidRPr="009E72AF">
        <w:rPr>
          <w:rFonts w:eastAsia="Times New Roman" w:cs="Times New Roman"/>
          <w:szCs w:val="24"/>
          <w:lang w:eastAsia="hr-HR"/>
        </w:rPr>
        <w:t>39.</w:t>
      </w:r>
      <w:r w:rsidR="002012F9" w:rsidRPr="009E72AF">
        <w:rPr>
          <w:rFonts w:eastAsia="Times New Roman" w:cs="Times New Roman"/>
          <w:szCs w:val="24"/>
          <w:lang w:eastAsia="hr-HR"/>
        </w:rPr>
        <w:t xml:space="preserve"> stavku 1. Zakona o vodama. </w:t>
      </w:r>
    </w:p>
    <w:p w14:paraId="46105B47" w14:textId="77777777" w:rsidR="002012F9" w:rsidRPr="009E72AF" w:rsidRDefault="002012F9" w:rsidP="00A71DF4">
      <w:pPr>
        <w:pStyle w:val="Heading4"/>
      </w:pPr>
      <w:r w:rsidRPr="009E72AF">
        <w:t xml:space="preserve">Članak </w:t>
      </w:r>
      <w:r w:rsidR="00C77743" w:rsidRPr="009E72AF">
        <w:t>24.</w:t>
      </w:r>
    </w:p>
    <w:p w14:paraId="7C8A9672" w14:textId="77777777" w:rsidR="000F2331" w:rsidRPr="009E72AF" w:rsidRDefault="002012F9" w:rsidP="002D1EB8">
      <w:pPr>
        <w:spacing w:after="0"/>
        <w:rPr>
          <w:rFonts w:eastAsia="Times New Roman" w:cs="Times New Roman"/>
          <w:szCs w:val="24"/>
          <w:lang w:eastAsia="hr-HR"/>
        </w:rPr>
      </w:pPr>
      <w:r w:rsidRPr="009E72AF">
        <w:rPr>
          <w:rFonts w:eastAsia="Times New Roman" w:cs="Times New Roman"/>
          <w:szCs w:val="24"/>
          <w:lang w:eastAsia="hr-HR"/>
        </w:rPr>
        <w:t xml:space="preserve">Prekoračenje standarda kakvoće vodnog okoliša (SKVO) iz članka </w:t>
      </w:r>
      <w:r w:rsidR="00B14131" w:rsidRPr="009E72AF">
        <w:rPr>
          <w:rFonts w:eastAsia="Times New Roman" w:cs="Times New Roman"/>
          <w:szCs w:val="24"/>
          <w:lang w:eastAsia="hr-HR"/>
        </w:rPr>
        <w:t>23.</w:t>
      </w:r>
      <w:r w:rsidRPr="009E72AF">
        <w:rPr>
          <w:rFonts w:eastAsia="Times New Roman" w:cs="Times New Roman"/>
          <w:szCs w:val="24"/>
          <w:lang w:eastAsia="hr-HR"/>
        </w:rPr>
        <w:t xml:space="preserve"> ove Uredbe je dopušteno ako se može dokazati da je:</w:t>
      </w:r>
    </w:p>
    <w:p w14:paraId="6BBA8394" w14:textId="77777777" w:rsidR="000F2331" w:rsidRPr="009E72AF" w:rsidRDefault="002012F9" w:rsidP="002D1EB8">
      <w:pPr>
        <w:spacing w:after="0"/>
        <w:rPr>
          <w:rFonts w:eastAsia="Times New Roman" w:cs="Times New Roman"/>
          <w:szCs w:val="24"/>
          <w:lang w:eastAsia="hr-HR"/>
        </w:rPr>
      </w:pPr>
      <w:r w:rsidRPr="009E72AF">
        <w:rPr>
          <w:rFonts w:eastAsia="Times New Roman" w:cs="Times New Roman"/>
          <w:szCs w:val="24"/>
          <w:lang w:eastAsia="hr-HR"/>
        </w:rPr>
        <w:t>1. do prekoračenja došlo zbog izvora onečišćenja koji je izvan teritorija Republike Hrvatske</w:t>
      </w:r>
    </w:p>
    <w:p w14:paraId="6D56C1D2" w14:textId="77777777" w:rsidR="000F2331" w:rsidRPr="009E72AF" w:rsidRDefault="002012F9" w:rsidP="002D1EB8">
      <w:pPr>
        <w:spacing w:after="0"/>
        <w:rPr>
          <w:rFonts w:eastAsia="Times New Roman" w:cs="Times New Roman"/>
          <w:szCs w:val="24"/>
          <w:lang w:eastAsia="hr-HR"/>
        </w:rPr>
      </w:pPr>
      <w:r w:rsidRPr="009E72AF">
        <w:rPr>
          <w:rFonts w:eastAsia="Times New Roman" w:cs="Times New Roman"/>
          <w:szCs w:val="24"/>
          <w:lang w:eastAsia="hr-HR"/>
        </w:rPr>
        <w:t>2. zbog prekograničnog onečišćenja iz točke 1. ovoga članka bilo nemoguće poduzeti učinkovite mjere kako bi se postigli SKVO</w:t>
      </w:r>
      <w:r w:rsidR="000F2331" w:rsidRPr="009E72AF">
        <w:rPr>
          <w:rFonts w:eastAsia="Times New Roman" w:cs="Times New Roman"/>
          <w:szCs w:val="24"/>
          <w:lang w:eastAsia="hr-HR"/>
        </w:rPr>
        <w:t xml:space="preserve"> </w:t>
      </w:r>
      <w:r w:rsidR="000F2331" w:rsidRPr="00EA6571">
        <w:rPr>
          <w:rFonts w:eastAsia="Times New Roman" w:cs="Times New Roman"/>
          <w:szCs w:val="24"/>
          <w:lang w:eastAsia="hr-HR"/>
        </w:rPr>
        <w:t>i</w:t>
      </w:r>
    </w:p>
    <w:p w14:paraId="34567546" w14:textId="77777777" w:rsidR="002012F9" w:rsidRPr="002D1EB8" w:rsidRDefault="002012F9" w:rsidP="002D1EB8">
      <w:pPr>
        <w:spacing w:after="0"/>
        <w:rPr>
          <w:rFonts w:eastAsia="Times New Roman" w:cs="Times New Roman"/>
          <w:b/>
          <w:bCs/>
          <w:szCs w:val="24"/>
          <w:lang w:eastAsia="hr-HR"/>
        </w:rPr>
      </w:pPr>
      <w:r w:rsidRPr="009E72AF">
        <w:rPr>
          <w:rFonts w:eastAsia="Times New Roman" w:cs="Times New Roman"/>
          <w:szCs w:val="24"/>
          <w:lang w:eastAsia="hr-HR"/>
        </w:rPr>
        <w:t xml:space="preserve">3. za vodna tijela pod utjecajem prekograničnih onečišćenja primijenjeno upravljanje vodama sukladno načelima iz članka </w:t>
      </w:r>
      <w:r w:rsidR="00743598" w:rsidRPr="009E72AF">
        <w:rPr>
          <w:rFonts w:eastAsia="Times New Roman" w:cs="Times New Roman"/>
          <w:szCs w:val="24"/>
          <w:lang w:eastAsia="hr-HR"/>
        </w:rPr>
        <w:t>6.</w:t>
      </w:r>
      <w:r w:rsidRPr="009E72AF">
        <w:rPr>
          <w:rFonts w:eastAsia="Times New Roman" w:cs="Times New Roman"/>
          <w:szCs w:val="24"/>
          <w:lang w:eastAsia="hr-HR"/>
        </w:rPr>
        <w:t xml:space="preserve"> Zakona o vodama</w:t>
      </w:r>
      <w:r w:rsidRPr="002D1EB8">
        <w:rPr>
          <w:rFonts w:eastAsia="Times New Roman" w:cs="Times New Roman"/>
          <w:bCs/>
          <w:szCs w:val="24"/>
          <w:lang w:eastAsia="hr-HR"/>
        </w:rPr>
        <w:t xml:space="preserve">. </w:t>
      </w:r>
    </w:p>
    <w:p w14:paraId="73DDCC21" w14:textId="77777777" w:rsidR="002012F9" w:rsidRPr="009E72AF" w:rsidRDefault="002012F9" w:rsidP="00A71DF4">
      <w:pPr>
        <w:pStyle w:val="Heading4"/>
      </w:pPr>
      <w:r w:rsidRPr="009E72AF">
        <w:t xml:space="preserve">Članak </w:t>
      </w:r>
      <w:r w:rsidR="00C77743" w:rsidRPr="009E72AF">
        <w:t>25.</w:t>
      </w:r>
    </w:p>
    <w:p w14:paraId="1EECF5B1" w14:textId="77777777" w:rsidR="00DD5EFD" w:rsidRPr="002D1EB8" w:rsidRDefault="000F2331" w:rsidP="00885193">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Kemijsko stanje tijela površinske vode utvrđuje se na temelju prosječne godišnje koncentracije (PGK) i maksimalne godišnje koncentracije (MGK) pokazatelja prioritetnih i prioritetnih opasnih tvari iz Priloga 5.B ove Uredbe.</w:t>
      </w:r>
    </w:p>
    <w:p w14:paraId="039A49C4" w14:textId="77777777" w:rsidR="00DD5EFD" w:rsidRPr="009E72AF" w:rsidRDefault="000F2331" w:rsidP="00DD5EFD">
      <w:pPr>
        <w:spacing w:after="0"/>
        <w:rPr>
          <w:rFonts w:eastAsia="Times New Roman" w:cs="Times New Roman"/>
          <w:szCs w:val="24"/>
          <w:lang w:eastAsia="hr-HR"/>
        </w:rPr>
      </w:pPr>
      <w:r w:rsidRPr="00106671">
        <w:rPr>
          <w:rFonts w:eastAsia="Times New Roman" w:cs="Times New Roman"/>
          <w:szCs w:val="24"/>
          <w:lang w:eastAsia="hr-HR"/>
        </w:rPr>
        <w:t xml:space="preserve">(2) </w:t>
      </w:r>
      <w:r w:rsidR="002012F9" w:rsidRPr="009E72AF">
        <w:rPr>
          <w:rFonts w:eastAsia="Times New Roman" w:cs="Times New Roman"/>
          <w:szCs w:val="24"/>
          <w:lang w:eastAsia="hr-HR"/>
        </w:rPr>
        <w:t>Prosječna godišnja koncentracija i maksimalna godišnja koncentracija izračunavaju se na temelju svih rezultata mjerenja pokazatelja prioritetnih i prioritetn</w:t>
      </w:r>
      <w:r w:rsidR="00DE3916" w:rsidRPr="009E72AF">
        <w:rPr>
          <w:rFonts w:eastAsia="Times New Roman" w:cs="Times New Roman"/>
          <w:szCs w:val="24"/>
          <w:lang w:eastAsia="hr-HR"/>
        </w:rPr>
        <w:t>o</w:t>
      </w:r>
      <w:r w:rsidR="002012F9" w:rsidRPr="009E72AF">
        <w:rPr>
          <w:rFonts w:eastAsia="Times New Roman" w:cs="Times New Roman"/>
          <w:szCs w:val="24"/>
          <w:lang w:eastAsia="hr-HR"/>
        </w:rPr>
        <w:t xml:space="preserve"> opasnih tvari, izmjerenih u različitim razdobljima tijekom kalendarske godine.</w:t>
      </w:r>
    </w:p>
    <w:p w14:paraId="510C9C19" w14:textId="77777777" w:rsidR="00DD5EFD"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Radi izbjegavanja trajnih i dugoročnih negativnih posljedica za opstanak ekoloških sustava, prosječne godišnje koncentracije i maksimalne godišnje koncentracije tvari iz stavka 1. ovoga članka ne smiju biti premašene.</w:t>
      </w:r>
    </w:p>
    <w:p w14:paraId="6BCD5840" w14:textId="77777777" w:rsidR="00DD5EFD"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 xml:space="preserve">Tijelo površinske vode razvrstava se u kategoriju kemijskog stanja »dobro kemijsko stanje« iz članka 11. stavka 3. ove Uredbe za tijelo površinske vode kada je izračunata prosječna godišnja koncentracija svake od tvari iz Priloga 5.A ove Uredbe manja ili jednaka standardu kakvoće vodnog okoliša za prosječnu godišnju koncentraciju (PGKi </w:t>
      </w:r>
      <w:r w:rsidR="002012F9" w:rsidRPr="009E72AF">
        <w:rPr>
          <w:rFonts w:eastAsia="Times New Roman" w:cs="Times New Roman"/>
          <w:b/>
          <w:bCs/>
          <w:szCs w:val="24"/>
          <w:lang w:eastAsia="hr-HR"/>
        </w:rPr>
        <w:t>≤</w:t>
      </w:r>
      <w:r w:rsidR="00DE3916" w:rsidRPr="009E72AF">
        <w:rPr>
          <w:rFonts w:eastAsia="Times New Roman" w:cs="Times New Roman"/>
          <w:b/>
          <w:bCs/>
          <w:szCs w:val="24"/>
          <w:lang w:eastAsia="hr-HR"/>
        </w:rPr>
        <w:t xml:space="preserve"> </w:t>
      </w:r>
      <w:r w:rsidR="002012F9" w:rsidRPr="009E72AF">
        <w:rPr>
          <w:rFonts w:eastAsia="Times New Roman" w:cs="Times New Roman"/>
          <w:szCs w:val="24"/>
          <w:lang w:eastAsia="hr-HR"/>
        </w:rPr>
        <w:t xml:space="preserve">SKVO za PGK), a maksimalna izmjerena koncentracija svake tvari iz Priloga 5.A ove Uredbe manja ili jednaka standardu kakvoće vodnog okoliša za maksimalnu godišnju koncentraciju (MGKi </w:t>
      </w:r>
      <w:r w:rsidR="002012F9" w:rsidRPr="009E72AF">
        <w:rPr>
          <w:rFonts w:eastAsia="Times New Roman" w:cs="Times New Roman"/>
          <w:b/>
          <w:bCs/>
          <w:szCs w:val="24"/>
          <w:lang w:eastAsia="hr-HR"/>
        </w:rPr>
        <w:t>≤</w:t>
      </w:r>
      <w:r w:rsidR="002012F9" w:rsidRPr="009E72AF">
        <w:rPr>
          <w:rFonts w:eastAsia="Times New Roman" w:cs="Times New Roman"/>
          <w:szCs w:val="24"/>
          <w:lang w:eastAsia="hr-HR"/>
        </w:rPr>
        <w:t xml:space="preserve"> SKVO za MGK).</w:t>
      </w:r>
    </w:p>
    <w:p w14:paraId="3FBF820A" w14:textId="77777777" w:rsidR="002012F9"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Tijelo površinske vode razvrstava se u kategoriju kemijskog stanja »nije postignuto dobro kemijsko stanje« iz članka 11. stavka 3. ove Uredbe kada je izračunata prosječna godišnja koncentracija najmanje jedne tvari iz Priloga 5.A ove Uredbe veća od standarda kakvoće vodnog okoliša za prosječnu godišnju koncentraciju (PGKi &gt; SKVO za PGK), a maksimalna izmjerena koncentracija najmanje jedne tvari iz Priloga 5.A ove Uredbe veća od standarda kakvoće vodnog okoliša za maksimalnu godišnju koncentraciju (MGKi &gt; SKVO za MGK). </w:t>
      </w:r>
    </w:p>
    <w:p w14:paraId="30EC9DF7" w14:textId="77777777" w:rsidR="002012F9" w:rsidRPr="009E72AF" w:rsidRDefault="002012F9" w:rsidP="00A71DF4">
      <w:pPr>
        <w:pStyle w:val="Heading4"/>
      </w:pPr>
      <w:r w:rsidRPr="009E72AF">
        <w:t xml:space="preserve">Članak </w:t>
      </w:r>
      <w:r w:rsidR="00C77743" w:rsidRPr="009E72AF">
        <w:t>26.</w:t>
      </w:r>
    </w:p>
    <w:p w14:paraId="0074C887" w14:textId="77777777" w:rsidR="00DD5EFD"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Indikativni popis osnovnih onečišćujućih tvari, iz kojih se određuju specifične onečišćujuće tvari, naveden je u Prilogu 4. ove Uredbe, te se za njih utvrđuju standardi kakvoće vodnog okoliša i programi za njihovo praćenje s rokovima za provedbu odgovarajućih mjera.</w:t>
      </w:r>
    </w:p>
    <w:p w14:paraId="1B3D9493" w14:textId="77777777" w:rsidR="00DD5EFD"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Standardi kakvoće vodnog okoliša za tvari iz stavka 1. ovoga članka određuju se za vodu, sediment ili biotu.</w:t>
      </w:r>
    </w:p>
    <w:p w14:paraId="2479815B" w14:textId="77777777" w:rsidR="00DD5EFD"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Ukoliko su dostupne, koriste se i akutne i kronične vrijednosti standarda kakvoće vodnog okoliša, koje odražavaju trajno stanje za niže navedene taksonomske skupine, karakteristične za svaki tip površinskih voda, kao i za druge dostupne taksonomske skupine. Osnovne taksonomske skupine uključuju:</w:t>
      </w:r>
    </w:p>
    <w:p w14:paraId="646436A4" w14:textId="77777777" w:rsidR="00DD5EFD"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alge i/ili makrofite</w:t>
      </w:r>
    </w:p>
    <w:p w14:paraId="73912B12" w14:textId="77777777" w:rsidR="00DD5EFD"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dafnije ili reprezentativne organizme za slane vode i</w:t>
      </w:r>
    </w:p>
    <w:p w14:paraId="232E52DE" w14:textId="77777777" w:rsidR="002012F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3. ribe. </w:t>
      </w:r>
    </w:p>
    <w:p w14:paraId="432DD5E8" w14:textId="77777777" w:rsidR="002012F9" w:rsidRPr="009E72AF" w:rsidRDefault="002012F9" w:rsidP="00A71DF4">
      <w:pPr>
        <w:pStyle w:val="Heading4"/>
      </w:pPr>
      <w:r w:rsidRPr="009E72AF">
        <w:t xml:space="preserve">Članak </w:t>
      </w:r>
      <w:r w:rsidR="00C77743" w:rsidRPr="009E72AF">
        <w:t>27.</w:t>
      </w:r>
    </w:p>
    <w:p w14:paraId="5073F527" w14:textId="77777777" w:rsidR="00DD5EFD" w:rsidRPr="009E72AF" w:rsidRDefault="002012F9" w:rsidP="00DD5EFD">
      <w:pPr>
        <w:spacing w:after="0"/>
        <w:rPr>
          <w:rFonts w:eastAsia="Times New Roman" w:cs="Times New Roman"/>
          <w:szCs w:val="24"/>
          <w:lang w:eastAsia="hr-HR"/>
        </w:rPr>
      </w:pPr>
      <w:r w:rsidRPr="009E72AF">
        <w:rPr>
          <w:rFonts w:eastAsia="Times New Roman" w:cs="Times New Roman"/>
          <w:szCs w:val="24"/>
          <w:lang w:eastAsia="hr-HR"/>
        </w:rPr>
        <w:t>Za određivanje standarda kakvoće vodnog okoliša, odnosno maksimalne prosječne godišnje koncentracije, korištenjem odgovarajućih faktora sigurnosti sukladno prirodi i kakvoći podataka, primjenjuje se postupak za izračunavanje faktora sigurnosti prema Tablici 1. iz Priloga 4. ove Uredbe, uz ispunjenje sljedećih uvjeta:</w:t>
      </w:r>
    </w:p>
    <w:p w14:paraId="0B90CB23" w14:textId="77777777" w:rsidR="00DD5EFD" w:rsidRPr="009E72AF" w:rsidRDefault="002012F9" w:rsidP="00DD5EFD">
      <w:pPr>
        <w:spacing w:after="0"/>
        <w:rPr>
          <w:rFonts w:eastAsia="Times New Roman" w:cs="Times New Roman"/>
          <w:szCs w:val="24"/>
          <w:lang w:eastAsia="hr-HR"/>
        </w:rPr>
      </w:pPr>
      <w:r w:rsidRPr="009E72AF">
        <w:rPr>
          <w:rFonts w:eastAsia="Times New Roman" w:cs="Times New Roman"/>
          <w:szCs w:val="24"/>
          <w:lang w:eastAsia="hr-HR"/>
        </w:rPr>
        <w:t>1. ako postoje podaci o postojanosti i bioakumulativnosti, isti se uzimaju u obzir pri određivanju vrijednosti standarda kakvoće vodnog okoliša</w:t>
      </w:r>
    </w:p>
    <w:p w14:paraId="4CCDBBC1" w14:textId="77777777" w:rsidR="00DD5EFD" w:rsidRPr="009E72AF" w:rsidRDefault="002012F9" w:rsidP="00DD5EFD">
      <w:pPr>
        <w:spacing w:after="0"/>
        <w:rPr>
          <w:rFonts w:eastAsia="Times New Roman" w:cs="Times New Roman"/>
          <w:szCs w:val="24"/>
          <w:lang w:eastAsia="hr-HR"/>
        </w:rPr>
      </w:pPr>
      <w:r w:rsidRPr="009E72AF">
        <w:rPr>
          <w:rFonts w:eastAsia="Times New Roman" w:cs="Times New Roman"/>
          <w:szCs w:val="24"/>
          <w:lang w:eastAsia="hr-HR"/>
        </w:rPr>
        <w:t>2. da se određeni standard testira na terenu, a u slučaju neslaganja postupak se revidira radi omogućavanja preciznijeg izračunavanja faktora sigurnosti</w:t>
      </w:r>
    </w:p>
    <w:p w14:paraId="0BA8C43E" w14:textId="77777777" w:rsidR="002012F9" w:rsidRPr="009E72AF" w:rsidRDefault="002012F9" w:rsidP="00DD5EFD">
      <w:pPr>
        <w:spacing w:after="0"/>
        <w:rPr>
          <w:rFonts w:eastAsia="Times New Roman" w:cs="Times New Roman"/>
          <w:szCs w:val="24"/>
          <w:lang w:eastAsia="hr-HR"/>
        </w:rPr>
      </w:pPr>
      <w:r w:rsidRPr="009E72AF">
        <w:rPr>
          <w:rFonts w:eastAsia="Times New Roman" w:cs="Times New Roman"/>
          <w:szCs w:val="24"/>
          <w:lang w:eastAsia="hr-HR"/>
        </w:rPr>
        <w:t xml:space="preserve">3. da se određeni standard dodatno provjerava i daje na stručnu raspravu radi što točnijeg izračunavanja faktora sigurnosti. </w:t>
      </w:r>
    </w:p>
    <w:p w14:paraId="647D2BEE" w14:textId="77777777" w:rsidR="002012F9" w:rsidRPr="009E72AF" w:rsidRDefault="002012F9" w:rsidP="00A71DF4">
      <w:pPr>
        <w:pStyle w:val="Heading4"/>
      </w:pPr>
      <w:r w:rsidRPr="009E72AF">
        <w:t xml:space="preserve">Članak </w:t>
      </w:r>
      <w:r w:rsidR="00C77743" w:rsidRPr="009E72AF">
        <w:t>28.</w:t>
      </w:r>
    </w:p>
    <w:p w14:paraId="310B2626" w14:textId="77777777" w:rsidR="00653057"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Procjena utjecaja ljudskih aktivnosti na stanje tijela površinskih voda, kao i utjecaja provedbe mjera radi postizanja dobrog stanja voda, provodi se u Planu upravljanja vodnim područjima uz ocjenu prema postupku iz Priloga 11. ove Uredbe.</w:t>
      </w:r>
    </w:p>
    <w:p w14:paraId="13C34DBC" w14:textId="77777777" w:rsidR="00B64D4D" w:rsidRDefault="002012F9" w:rsidP="00DB7CB1">
      <w:pPr>
        <w:pStyle w:val="Heading3"/>
        <w:rPr>
          <w:rFonts w:eastAsia="Times New Roman"/>
          <w:lang w:eastAsia="hr-HR"/>
        </w:rPr>
      </w:pPr>
      <w:r w:rsidRPr="00106671">
        <w:rPr>
          <w:rFonts w:eastAsia="Times New Roman"/>
          <w:lang w:eastAsia="hr-HR"/>
        </w:rPr>
        <w:t>Monitoring</w:t>
      </w:r>
    </w:p>
    <w:p w14:paraId="4689D52D" w14:textId="77777777" w:rsidR="002012F9" w:rsidRPr="009E72AF" w:rsidRDefault="002012F9" w:rsidP="00A71DF4">
      <w:pPr>
        <w:pStyle w:val="Heading4"/>
      </w:pPr>
      <w:r w:rsidRPr="009E72AF">
        <w:t xml:space="preserve">Članak </w:t>
      </w:r>
      <w:r w:rsidR="00C77743" w:rsidRPr="009E72AF">
        <w:t>29.</w:t>
      </w:r>
    </w:p>
    <w:p w14:paraId="30C3FBCF" w14:textId="77777777" w:rsidR="00072BD5"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Monitoring stanja površinskih voda </w:t>
      </w:r>
      <w:r w:rsidR="00F15B4C" w:rsidRPr="009E72AF">
        <w:rPr>
          <w:rFonts w:eastAsia="Times New Roman" w:cs="Times New Roman"/>
          <w:szCs w:val="24"/>
          <w:lang w:eastAsia="hr-HR"/>
        </w:rPr>
        <w:t xml:space="preserve">provodi </w:t>
      </w:r>
      <w:r w:rsidR="00DE3916" w:rsidRPr="009E72AF">
        <w:rPr>
          <w:rFonts w:eastAsia="Times New Roman" w:cs="Times New Roman"/>
          <w:szCs w:val="24"/>
          <w:lang w:eastAsia="hr-HR"/>
        </w:rPr>
        <w:t>i</w:t>
      </w:r>
      <w:r w:rsidR="00F15B4C" w:rsidRPr="009E72AF">
        <w:rPr>
          <w:rFonts w:eastAsia="Times New Roman" w:cs="Times New Roman"/>
          <w:szCs w:val="24"/>
          <w:lang w:eastAsia="hr-HR"/>
        </w:rPr>
        <w:t>nstitut za vode</w:t>
      </w:r>
      <w:r w:rsidR="002012F9" w:rsidRPr="009E72AF">
        <w:rPr>
          <w:rFonts w:eastAsia="Times New Roman" w:cs="Times New Roman"/>
          <w:szCs w:val="24"/>
          <w:lang w:eastAsia="hr-HR"/>
        </w:rPr>
        <w:t xml:space="preserve"> prema planu monitoringa donesen</w:t>
      </w:r>
      <w:r w:rsidR="00EA6571">
        <w:rPr>
          <w:rFonts w:eastAsia="Times New Roman" w:cs="Times New Roman"/>
          <w:szCs w:val="24"/>
          <w:lang w:eastAsia="hr-HR"/>
        </w:rPr>
        <w:t>o</w:t>
      </w:r>
      <w:r w:rsidR="002012F9" w:rsidRPr="009E72AF">
        <w:rPr>
          <w:rFonts w:eastAsia="Times New Roman" w:cs="Times New Roman"/>
          <w:szCs w:val="24"/>
          <w:lang w:eastAsia="hr-HR"/>
        </w:rPr>
        <w:t xml:space="preserve">m sukladno članku </w:t>
      </w:r>
      <w:r w:rsidR="003B4193" w:rsidRPr="009E72AF">
        <w:rPr>
          <w:rFonts w:eastAsia="Times New Roman" w:cs="Times New Roman"/>
          <w:szCs w:val="24"/>
          <w:lang w:eastAsia="hr-HR"/>
        </w:rPr>
        <w:t>50.</w:t>
      </w:r>
      <w:r w:rsidR="002012F9" w:rsidRPr="009E72AF">
        <w:rPr>
          <w:rFonts w:eastAsia="Times New Roman" w:cs="Times New Roman"/>
          <w:szCs w:val="24"/>
          <w:lang w:eastAsia="hr-HR"/>
        </w:rPr>
        <w:t xml:space="preserve"> stavku 6. Zakona o vodama</w:t>
      </w:r>
      <w:r w:rsidR="00573EFC" w:rsidRPr="002D1EB8">
        <w:rPr>
          <w:rFonts w:eastAsia="Times New Roman" w:cs="Times New Roman"/>
          <w:b/>
          <w:bCs/>
          <w:szCs w:val="24"/>
          <w:lang w:eastAsia="hr-HR"/>
        </w:rPr>
        <w:t xml:space="preserve"> </w:t>
      </w:r>
      <w:r w:rsidR="00573EFC" w:rsidRPr="002D1EB8">
        <w:rPr>
          <w:rFonts w:eastAsia="Times New Roman" w:cs="Times New Roman"/>
          <w:szCs w:val="24"/>
          <w:lang w:eastAsia="hr-HR"/>
        </w:rPr>
        <w:t>i sukladno Programu usklađenja monitoringa donesenim u skladu s Planom upravljanja vodnim područjima iz članka 39. Zakona o vodama</w:t>
      </w:r>
      <w:r w:rsidR="002012F9" w:rsidRPr="009E72AF">
        <w:rPr>
          <w:rFonts w:eastAsia="Times New Roman" w:cs="Times New Roman"/>
          <w:szCs w:val="24"/>
          <w:lang w:eastAsia="hr-HR"/>
        </w:rPr>
        <w:t>.</w:t>
      </w:r>
      <w:r w:rsidR="00573EFC" w:rsidRPr="00106671">
        <w:rPr>
          <w:rFonts w:eastAsia="Times New Roman" w:cs="Times New Roman"/>
          <w:szCs w:val="24"/>
          <w:lang w:eastAsia="hr-HR"/>
        </w:rPr>
        <w:t xml:space="preserve"> Plan </w:t>
      </w:r>
      <w:r w:rsidR="00573EFC" w:rsidRPr="009E72AF">
        <w:rPr>
          <w:rFonts w:eastAsia="Times New Roman" w:cs="Times New Roman"/>
          <w:szCs w:val="24"/>
          <w:lang w:eastAsia="hr-HR"/>
        </w:rPr>
        <w:t xml:space="preserve">monitoringa donosi se za </w:t>
      </w:r>
      <w:r w:rsidR="00072BD5" w:rsidRPr="009E72AF">
        <w:rPr>
          <w:rFonts w:eastAsia="Times New Roman" w:cs="Times New Roman"/>
          <w:szCs w:val="24"/>
          <w:lang w:eastAsia="hr-HR"/>
        </w:rPr>
        <w:t xml:space="preserve">iduću </w:t>
      </w:r>
      <w:r w:rsidR="00573EFC" w:rsidRPr="009E72AF">
        <w:rPr>
          <w:rFonts w:eastAsia="Times New Roman" w:cs="Times New Roman"/>
          <w:szCs w:val="24"/>
          <w:lang w:eastAsia="hr-HR"/>
        </w:rPr>
        <w:t xml:space="preserve">kalendarsku godinu do 1. listopada </w:t>
      </w:r>
      <w:r w:rsidR="00072BD5" w:rsidRPr="009E72AF">
        <w:rPr>
          <w:rFonts w:eastAsia="Times New Roman" w:cs="Times New Roman"/>
          <w:szCs w:val="24"/>
          <w:lang w:eastAsia="hr-HR"/>
        </w:rPr>
        <w:t>tekuće</w:t>
      </w:r>
      <w:r w:rsidR="00061881" w:rsidRPr="009E72AF">
        <w:rPr>
          <w:rFonts w:eastAsia="Times New Roman" w:cs="Times New Roman"/>
          <w:szCs w:val="24"/>
          <w:lang w:eastAsia="hr-HR"/>
        </w:rPr>
        <w:t xml:space="preserve"> godine</w:t>
      </w:r>
      <w:r w:rsidR="00072BD5" w:rsidRPr="009E72AF">
        <w:rPr>
          <w:rFonts w:eastAsia="Times New Roman" w:cs="Times New Roman"/>
          <w:szCs w:val="24"/>
          <w:lang w:eastAsia="hr-HR"/>
        </w:rPr>
        <w:t>,</w:t>
      </w:r>
      <w:r w:rsidR="00573EFC" w:rsidRPr="009E72AF">
        <w:rPr>
          <w:rFonts w:eastAsia="Times New Roman" w:cs="Times New Roman"/>
          <w:szCs w:val="24"/>
          <w:lang w:eastAsia="hr-HR"/>
        </w:rPr>
        <w:t xml:space="preserve"> uz prethodnu suglasnost Hrvatskih voda.</w:t>
      </w:r>
      <w:r w:rsidR="002012F9" w:rsidRPr="009E72AF">
        <w:rPr>
          <w:rFonts w:eastAsia="Times New Roman" w:cs="Times New Roman"/>
          <w:szCs w:val="24"/>
          <w:lang w:eastAsia="hr-HR"/>
        </w:rPr>
        <w:t xml:space="preserve"> </w:t>
      </w:r>
    </w:p>
    <w:p w14:paraId="69A01395" w14:textId="77777777" w:rsidR="00DD5EFD"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Plan monitoringa obuhvaća:</w:t>
      </w:r>
    </w:p>
    <w:p w14:paraId="3D1C1DBC" w14:textId="77777777" w:rsidR="00DD5EFD"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uzorkovanje i ispitivanje voda na pokazatelje potrebne za utvrđivanje ekološkog i kemijskog stanja ili ekološkog potencijala površinskih voda</w:t>
      </w:r>
    </w:p>
    <w:p w14:paraId="7AAD90A2" w14:textId="77777777" w:rsidR="00DD5EFD"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2. hidrološka mjerenja u mjeri odgovarajućoj za određivanje ekološkog i kemijskog stanja ili ekološkog potencijala (količina i dinamika protoka za rijeke, količina i dinamika protoka i vrijeme zadržavanja za jezera </w:t>
      </w:r>
      <w:r w:rsidR="00BE6DED" w:rsidRPr="009E72AF">
        <w:rPr>
          <w:rFonts w:eastAsia="Times New Roman" w:cs="Times New Roman"/>
          <w:szCs w:val="24"/>
          <w:lang w:eastAsia="hr-HR"/>
        </w:rPr>
        <w:t>te</w:t>
      </w:r>
      <w:r w:rsidRPr="009E72AF">
        <w:rPr>
          <w:rFonts w:eastAsia="Times New Roman" w:cs="Times New Roman"/>
          <w:szCs w:val="24"/>
          <w:lang w:eastAsia="hr-HR"/>
        </w:rPr>
        <w:t xml:space="preserve"> količina i dinamika protoka slatke vode za prijelazne vode).</w:t>
      </w:r>
    </w:p>
    <w:p w14:paraId="6F9280CC" w14:textId="77777777" w:rsidR="00DD5EFD" w:rsidRPr="009E72AF" w:rsidRDefault="00BE60CE" w:rsidP="00DD5EFD">
      <w:pPr>
        <w:spacing w:after="0"/>
        <w:rPr>
          <w:rFonts w:eastAsia="Times New Roman" w:cs="Times New Roman"/>
          <w:szCs w:val="24"/>
          <w:lang w:eastAsia="hr-HR"/>
        </w:rPr>
      </w:pPr>
      <w:r w:rsidRPr="009E72AF">
        <w:rPr>
          <w:rFonts w:eastAsia="Times New Roman" w:cs="Times New Roman"/>
          <w:szCs w:val="24"/>
          <w:lang w:eastAsia="hr-HR"/>
        </w:rPr>
        <w:t xml:space="preserve">(3) </w:t>
      </w:r>
      <w:r w:rsidR="0012620B" w:rsidRPr="009E72AF">
        <w:rPr>
          <w:rFonts w:eastAsia="Times New Roman" w:cs="Times New Roman"/>
          <w:szCs w:val="24"/>
          <w:lang w:eastAsia="hr-HR"/>
        </w:rPr>
        <w:t xml:space="preserve">Program usklađenja </w:t>
      </w:r>
      <w:r w:rsidR="002012F9" w:rsidRPr="009E72AF">
        <w:rPr>
          <w:rFonts w:eastAsia="Times New Roman" w:cs="Times New Roman"/>
          <w:szCs w:val="24"/>
          <w:lang w:eastAsia="hr-HR"/>
        </w:rPr>
        <w:t>monitoringa</w:t>
      </w:r>
      <w:r w:rsidR="0012620B" w:rsidRPr="009E72AF">
        <w:rPr>
          <w:rFonts w:eastAsia="Times New Roman" w:cs="Times New Roman"/>
          <w:szCs w:val="24"/>
          <w:lang w:eastAsia="hr-HR"/>
        </w:rPr>
        <w:t xml:space="preserve"> iz stavka 1. ovoga članka donose Hrvatske vode i</w:t>
      </w:r>
      <w:r w:rsidR="002012F9" w:rsidRPr="009E72AF">
        <w:rPr>
          <w:rFonts w:eastAsia="Times New Roman" w:cs="Times New Roman"/>
          <w:szCs w:val="24"/>
          <w:lang w:eastAsia="hr-HR"/>
        </w:rPr>
        <w:t xml:space="preserve"> temelji se na rezultatima ocjene stanja površinskih voda iz članka </w:t>
      </w:r>
      <w:r w:rsidR="008A7739" w:rsidRPr="009E72AF">
        <w:rPr>
          <w:rFonts w:eastAsia="Times New Roman" w:cs="Times New Roman"/>
          <w:szCs w:val="24"/>
          <w:lang w:eastAsia="hr-HR"/>
        </w:rPr>
        <w:t>52.</w:t>
      </w:r>
      <w:r w:rsidR="002012F9" w:rsidRPr="009E72AF">
        <w:rPr>
          <w:rFonts w:eastAsia="Times New Roman" w:cs="Times New Roman"/>
          <w:szCs w:val="24"/>
          <w:lang w:eastAsia="hr-HR"/>
        </w:rPr>
        <w:t xml:space="preserve"> Zakona o vodama</w:t>
      </w:r>
      <w:r w:rsidR="00F84C7C" w:rsidRPr="00106671">
        <w:rPr>
          <w:rFonts w:eastAsia="Times New Roman" w:cs="Times New Roman"/>
          <w:szCs w:val="24"/>
          <w:lang w:eastAsia="hr-HR"/>
        </w:rPr>
        <w:t xml:space="preserve"> </w:t>
      </w:r>
      <w:r w:rsidR="002012F9" w:rsidRPr="009E72AF">
        <w:rPr>
          <w:rFonts w:eastAsia="Times New Roman" w:cs="Times New Roman"/>
          <w:szCs w:val="24"/>
          <w:lang w:eastAsia="hr-HR"/>
        </w:rPr>
        <w:t xml:space="preserve">i analizama značajki vodnoga područja iz članka </w:t>
      </w:r>
      <w:r w:rsidR="008A7739" w:rsidRPr="009E72AF">
        <w:rPr>
          <w:rFonts w:eastAsia="Times New Roman" w:cs="Times New Roman"/>
          <w:szCs w:val="24"/>
          <w:lang w:eastAsia="hr-HR"/>
        </w:rPr>
        <w:t>51.</w:t>
      </w:r>
      <w:r w:rsidR="002012F9" w:rsidRPr="009E72AF">
        <w:rPr>
          <w:rFonts w:eastAsia="Times New Roman" w:cs="Times New Roman"/>
          <w:szCs w:val="24"/>
          <w:lang w:eastAsia="hr-HR"/>
        </w:rPr>
        <w:t xml:space="preserve"> Zakona o vodama</w:t>
      </w:r>
      <w:r w:rsidR="00F84C7C" w:rsidRPr="00106671">
        <w:rPr>
          <w:rFonts w:eastAsia="Times New Roman" w:cs="Times New Roman"/>
          <w:szCs w:val="24"/>
          <w:lang w:eastAsia="hr-HR"/>
        </w:rPr>
        <w:t xml:space="preserve"> </w:t>
      </w:r>
      <w:r w:rsidR="002012F9" w:rsidRPr="009E72AF">
        <w:rPr>
          <w:rFonts w:eastAsia="Times New Roman" w:cs="Times New Roman"/>
          <w:szCs w:val="24"/>
          <w:lang w:eastAsia="hr-HR"/>
        </w:rPr>
        <w:t xml:space="preserve">te se usklađuje s programom mjera iz članka </w:t>
      </w:r>
      <w:r w:rsidR="008A7739" w:rsidRPr="009E72AF">
        <w:rPr>
          <w:rFonts w:eastAsia="Times New Roman" w:cs="Times New Roman"/>
          <w:szCs w:val="24"/>
          <w:lang w:eastAsia="hr-HR"/>
        </w:rPr>
        <w:t>53.</w:t>
      </w:r>
      <w:r w:rsidR="002012F9" w:rsidRPr="009E72AF">
        <w:rPr>
          <w:rFonts w:eastAsia="Times New Roman" w:cs="Times New Roman"/>
          <w:szCs w:val="24"/>
          <w:lang w:eastAsia="hr-HR"/>
        </w:rPr>
        <w:t xml:space="preserve"> Zakona o vodama, a uspostavlja se za razdoblje na koje se odnosi Plan upravljanja vodnim područjima.</w:t>
      </w:r>
      <w:r w:rsidR="0012620B" w:rsidRPr="00106671">
        <w:rPr>
          <w:rFonts w:eastAsia="Times New Roman" w:cs="Times New Roman"/>
          <w:szCs w:val="24"/>
          <w:lang w:eastAsia="hr-HR"/>
        </w:rPr>
        <w:t xml:space="preserve"> Program usklađenja mon</w:t>
      </w:r>
      <w:r w:rsidR="0012620B" w:rsidRPr="009E72AF">
        <w:rPr>
          <w:rFonts w:eastAsia="Times New Roman" w:cs="Times New Roman"/>
          <w:szCs w:val="24"/>
          <w:lang w:eastAsia="hr-HR"/>
        </w:rPr>
        <w:t>itoringa donose Hrvatske vode najkasnije šest mjeseci nakon donošenja Plana upravljanja vodnim područjima.</w:t>
      </w:r>
    </w:p>
    <w:p w14:paraId="62640C51" w14:textId="77777777" w:rsidR="00DD5EFD" w:rsidRPr="009E72AF" w:rsidRDefault="00BE60CE" w:rsidP="00DD5EFD">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Monitoring stanja površinskih voda provodi se kao nadzorni i operativni monitoring, a prema potrebi i kao istraživački monitoring.</w:t>
      </w:r>
    </w:p>
    <w:p w14:paraId="33396328" w14:textId="77777777" w:rsidR="00DD5EFD" w:rsidRPr="009E72AF" w:rsidRDefault="00BE60CE" w:rsidP="00DD5EFD">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Za obavljanje monitoringa stanja površinskih voda uspostavlja se mreža mjernih postaja.</w:t>
      </w:r>
    </w:p>
    <w:p w14:paraId="3B9DC64E" w14:textId="77777777" w:rsidR="00DD5EFD" w:rsidRPr="009E72AF" w:rsidRDefault="00BE60CE" w:rsidP="00DD5EFD">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Mreža mjernih postaja uspostavlja se na način da osigurava cjelovit pregled ekološkog i kemijskog stanja površinskih voda vodnoga područja, omogući određivanje kemijskog stanja kao i razvrstavanje tijela površinskih voda u pet kategorija ekološkog stanja te umjetnih i znatno izmijenjenih tijela površinskih voda u četiri kategorije ekološkog potencijala, sukladno normativnim definicijama propisanima u Prilogu 1. ove Uredbe.</w:t>
      </w:r>
    </w:p>
    <w:p w14:paraId="2ECD70D5" w14:textId="77777777" w:rsidR="00DD5EFD" w:rsidRPr="009E72AF" w:rsidRDefault="00BE60CE" w:rsidP="00DD5EFD">
      <w:pPr>
        <w:spacing w:after="0"/>
        <w:rPr>
          <w:rFonts w:eastAsia="Times New Roman" w:cs="Times New Roman"/>
          <w:szCs w:val="24"/>
          <w:lang w:eastAsia="hr-HR"/>
        </w:rPr>
      </w:pPr>
      <w:r w:rsidRPr="009E72AF">
        <w:rPr>
          <w:rFonts w:eastAsia="Times New Roman" w:cs="Times New Roman"/>
          <w:szCs w:val="24"/>
          <w:lang w:eastAsia="hr-HR"/>
        </w:rPr>
        <w:t xml:space="preserve">(7) </w:t>
      </w:r>
      <w:r w:rsidR="002012F9" w:rsidRPr="009E72AF">
        <w:rPr>
          <w:rFonts w:eastAsia="Times New Roman" w:cs="Times New Roman"/>
          <w:szCs w:val="24"/>
          <w:lang w:eastAsia="hr-HR"/>
        </w:rPr>
        <w:t xml:space="preserve">Prostorni raspored uspostavljenih mjernih postaja za praćenje stanja površinskih voda prikazuje se na karti koja je sastavni dio Plana upravljanja vodnim područjima i godišnjeg izvješća o monitoringu iz članka </w:t>
      </w:r>
      <w:r w:rsidR="00172EA1" w:rsidRPr="009E72AF">
        <w:rPr>
          <w:rFonts w:eastAsia="Times New Roman" w:cs="Times New Roman"/>
          <w:szCs w:val="24"/>
          <w:lang w:eastAsia="hr-HR"/>
        </w:rPr>
        <w:t>50</w:t>
      </w:r>
      <w:r w:rsidR="002012F9" w:rsidRPr="009E72AF">
        <w:rPr>
          <w:rFonts w:eastAsia="Times New Roman" w:cs="Times New Roman"/>
          <w:szCs w:val="24"/>
          <w:lang w:eastAsia="hr-HR"/>
        </w:rPr>
        <w:t xml:space="preserve">. </w:t>
      </w:r>
      <w:r w:rsidR="00172EA1" w:rsidRPr="009E72AF">
        <w:rPr>
          <w:rFonts w:eastAsia="Times New Roman" w:cs="Times New Roman"/>
          <w:szCs w:val="24"/>
          <w:lang w:eastAsia="hr-HR"/>
        </w:rPr>
        <w:t>stavka 6. Zakona o vodama</w:t>
      </w:r>
      <w:r w:rsidR="002012F9" w:rsidRPr="009E72AF">
        <w:rPr>
          <w:rFonts w:eastAsia="Times New Roman" w:cs="Times New Roman"/>
          <w:szCs w:val="24"/>
          <w:lang w:eastAsia="hr-HR"/>
        </w:rPr>
        <w:t>.</w:t>
      </w:r>
    </w:p>
    <w:p w14:paraId="1A6E74B2" w14:textId="77777777" w:rsidR="00F53451" w:rsidRPr="009E72AF" w:rsidRDefault="00BE60CE" w:rsidP="002D1EB8">
      <w:pPr>
        <w:spacing w:after="0"/>
        <w:rPr>
          <w:rFonts w:eastAsia="Times New Roman" w:cs="Times New Roman"/>
          <w:szCs w:val="24"/>
          <w:lang w:eastAsia="hr-HR"/>
        </w:rPr>
      </w:pPr>
      <w:r w:rsidRPr="009E72AF">
        <w:rPr>
          <w:rFonts w:eastAsia="Times New Roman" w:cs="Times New Roman"/>
          <w:szCs w:val="24"/>
          <w:lang w:eastAsia="hr-HR"/>
        </w:rPr>
        <w:t xml:space="preserve">(8) </w:t>
      </w:r>
      <w:r w:rsidR="002012F9" w:rsidRPr="009E72AF">
        <w:rPr>
          <w:rFonts w:eastAsia="Times New Roman" w:cs="Times New Roman"/>
          <w:szCs w:val="24"/>
          <w:lang w:eastAsia="hr-HR"/>
        </w:rPr>
        <w:t xml:space="preserve">Radi ostvarenja ciljeva iz članka </w:t>
      </w:r>
      <w:r w:rsidR="000807E2" w:rsidRPr="009E72AF">
        <w:rPr>
          <w:rFonts w:eastAsia="Times New Roman" w:cs="Times New Roman"/>
          <w:szCs w:val="24"/>
          <w:lang w:eastAsia="hr-HR"/>
        </w:rPr>
        <w:t>46</w:t>
      </w:r>
      <w:r w:rsidR="002012F9" w:rsidRPr="009E72AF">
        <w:rPr>
          <w:rFonts w:eastAsia="Times New Roman" w:cs="Times New Roman"/>
          <w:szCs w:val="24"/>
          <w:lang w:eastAsia="hr-HR"/>
        </w:rPr>
        <w:t>. stavka 1. Zakona o vodama</w:t>
      </w:r>
      <w:r w:rsidR="00F84C7C" w:rsidRPr="009E72AF">
        <w:rPr>
          <w:rFonts w:eastAsia="Times New Roman" w:cs="Times New Roman"/>
          <w:szCs w:val="24"/>
          <w:lang w:eastAsia="hr-HR"/>
        </w:rPr>
        <w:t xml:space="preserve"> </w:t>
      </w:r>
      <w:r w:rsidR="002012F9" w:rsidRPr="00106671">
        <w:rPr>
          <w:rFonts w:eastAsia="Times New Roman" w:cs="Times New Roman"/>
          <w:szCs w:val="24"/>
          <w:lang w:eastAsia="hr-HR"/>
        </w:rPr>
        <w:t>monitoring stanja površinskih voda usklađuje se s monitoringom koji se provodi na temelju propisa o zaštiti okoli</w:t>
      </w:r>
      <w:r w:rsidR="002012F9" w:rsidRPr="009E72AF">
        <w:rPr>
          <w:rFonts w:eastAsia="Times New Roman" w:cs="Times New Roman"/>
          <w:szCs w:val="24"/>
          <w:lang w:eastAsia="hr-HR"/>
        </w:rPr>
        <w:t>ša.</w:t>
      </w:r>
    </w:p>
    <w:p w14:paraId="1A7F97EC" w14:textId="77777777" w:rsidR="001D4A35" w:rsidRPr="009E72AF" w:rsidRDefault="002012F9" w:rsidP="00A71DF4">
      <w:pPr>
        <w:pStyle w:val="Heading4"/>
      </w:pPr>
      <w:r w:rsidRPr="009E72AF">
        <w:t xml:space="preserve">Članak </w:t>
      </w:r>
      <w:r w:rsidR="00C77743" w:rsidRPr="009E72AF">
        <w:t>30.</w:t>
      </w:r>
    </w:p>
    <w:p w14:paraId="2BF4089C" w14:textId="77777777" w:rsidR="001D4A35" w:rsidRPr="009E72AF" w:rsidRDefault="00FB176E" w:rsidP="002012F9">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Nadzorni monitoring provodi se radi:</w:t>
      </w:r>
    </w:p>
    <w:p w14:paraId="4BFB1446" w14:textId="77777777"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dopune i vrednovanja postupka ocjene utjecaja ljudskih aktivnosti na stanje voda</w:t>
      </w:r>
    </w:p>
    <w:p w14:paraId="7A45A5D5" w14:textId="77777777"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planiranja budućeg monitoringa</w:t>
      </w:r>
    </w:p>
    <w:p w14:paraId="5CF7C580" w14:textId="77777777"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ocjenjivanja dugoročnih promjena prirodnih uvjeta i</w:t>
      </w:r>
    </w:p>
    <w:p w14:paraId="2860B9B6" w14:textId="77777777"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ocjenjivanja dugoročnih promjena uzrokovanih intenzivnim ljudskim aktivnostima.</w:t>
      </w:r>
    </w:p>
    <w:p w14:paraId="21C13869" w14:textId="77777777" w:rsidR="001D4A35" w:rsidRPr="009E72AF" w:rsidRDefault="00FB176E" w:rsidP="002012F9">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Nadzorni monitoring obavlja se na dovoljnom broju tijela površinskih voda da bi se omogućila cjelovita ocjena stanja površinskih voda. Odabir mjernih postaja obavlja se u skladu sa sljedećim kriterijima:</w:t>
      </w:r>
    </w:p>
    <w:p w14:paraId="0C9DDDF4" w14:textId="77777777" w:rsidR="001D4A35"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1. u rijekama s protokom značajnim za vodno područje u cijelosti, uključujući mjerne postaje na velikim rijekama čiji je sliv veći od 2.500 km</w:t>
      </w:r>
      <w:r w:rsidRPr="002D1EB8">
        <w:rPr>
          <w:rFonts w:eastAsia="Times New Roman" w:cs="Times New Roman"/>
          <w:szCs w:val="24"/>
          <w:vertAlign w:val="superscript"/>
          <w:lang w:eastAsia="hr-HR"/>
        </w:rPr>
        <w:t>2</w:t>
      </w:r>
    </w:p>
    <w:p w14:paraId="1F5889E6" w14:textId="77777777"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u jezerima s količinom vode značajnom za vodno područje, uključujući velika jezera i akumulacije</w:t>
      </w:r>
    </w:p>
    <w:p w14:paraId="22AEEF22" w14:textId="77777777"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3. na velikim tijelima površinskih voda koja prelaze granicu </w:t>
      </w:r>
      <w:r w:rsidR="00BE6DED" w:rsidRPr="009E72AF">
        <w:rPr>
          <w:rFonts w:eastAsia="Times New Roman" w:cs="Times New Roman"/>
          <w:szCs w:val="24"/>
          <w:lang w:eastAsia="hr-HR"/>
        </w:rPr>
        <w:t>Republike Hrvatske</w:t>
      </w:r>
    </w:p>
    <w:p w14:paraId="2C18B622" w14:textId="77777777" w:rsidR="001D4A35"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4. u prekograničnim vodama na mjernim postajama utvrđenima međunarodnim ugovorima između Republike Hrvatske i susjednih država, te mjestima koja ulaze u programe međunarodne razmjene podataka, uvažavajući posebne propise o zaštiti okoliša</w:t>
      </w:r>
      <w:r w:rsidR="00FB176E" w:rsidRPr="009E72AF">
        <w:rPr>
          <w:rFonts w:eastAsia="Times New Roman" w:cs="Times New Roman"/>
          <w:szCs w:val="24"/>
          <w:lang w:eastAsia="hr-HR"/>
        </w:rPr>
        <w:t xml:space="preserve"> </w:t>
      </w:r>
      <w:r w:rsidR="00FB176E" w:rsidRPr="00440D0F">
        <w:rPr>
          <w:rFonts w:eastAsia="Times New Roman" w:cs="Times New Roman"/>
          <w:szCs w:val="24"/>
          <w:lang w:eastAsia="hr-HR"/>
        </w:rPr>
        <w:t>i/ili</w:t>
      </w:r>
    </w:p>
    <w:p w14:paraId="4B0FF477" w14:textId="77777777"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5. na drugim mjestima gdje je potrebno procijeniti opterećenje onečišćenjem koje se prenosi preko granica zemlje i koje se unosi u morski okoliš, uvažavajući posebne propise o zaštiti okoliša.</w:t>
      </w:r>
    </w:p>
    <w:p w14:paraId="3E226953" w14:textId="77777777" w:rsidR="001D4A35" w:rsidRPr="009E72AF" w:rsidRDefault="00FB176E"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Nadzorni monitoring provodi se za:</w:t>
      </w:r>
    </w:p>
    <w:p w14:paraId="492F64CD" w14:textId="77777777"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sve biološke elemente kakvoće</w:t>
      </w:r>
    </w:p>
    <w:p w14:paraId="3A3AE989" w14:textId="77777777"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sve hidromorfološke elemente kakvoće</w:t>
      </w:r>
    </w:p>
    <w:p w14:paraId="011DF72D" w14:textId="77777777"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sve osnovne fizikalno-kemijske elemente kakvoće</w:t>
      </w:r>
    </w:p>
    <w:p w14:paraId="75A03AFB" w14:textId="77777777"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sve specifične onečišćujuće tvari i</w:t>
      </w:r>
    </w:p>
    <w:p w14:paraId="1F03B3E3" w14:textId="77777777" w:rsidR="002012F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5. sve pokazatelje kemijskog stanja. </w:t>
      </w:r>
    </w:p>
    <w:p w14:paraId="6C18BE7D" w14:textId="77777777" w:rsidR="002012F9" w:rsidRPr="009E72AF" w:rsidRDefault="002012F9" w:rsidP="00A71DF4">
      <w:pPr>
        <w:pStyle w:val="Heading4"/>
      </w:pPr>
      <w:r w:rsidRPr="009E72AF">
        <w:t xml:space="preserve">Članak </w:t>
      </w:r>
      <w:r w:rsidR="00C77743" w:rsidRPr="009E72AF">
        <w:t>31.</w:t>
      </w:r>
    </w:p>
    <w:p w14:paraId="0C50B601" w14:textId="77777777" w:rsidR="001D4A35" w:rsidRPr="009E72AF" w:rsidRDefault="00082FD8" w:rsidP="002012F9">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Operativni monitoring provodi se na:</w:t>
      </w:r>
    </w:p>
    <w:p w14:paraId="0F62E9C1" w14:textId="77777777"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1. tijelima površinskih voda za koja je utvrđen rizik od nepostizanja ciljeva zaštite voda iz članka 4. ove Uredbe i na kojima se prati ocjena promjene stanja tijekom provedbe programa mjera, i</w:t>
      </w:r>
    </w:p>
    <w:p w14:paraId="60AE5D17" w14:textId="77777777"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2. tijelima površinskih voda u koje se ispuštaju prioritetne tvari iz Priloga 5.A ove Uredbe.</w:t>
      </w:r>
    </w:p>
    <w:p w14:paraId="1C361C3E" w14:textId="77777777" w:rsidR="001D4A35" w:rsidRPr="00106671" w:rsidRDefault="00082FD8" w:rsidP="001D4A35">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Rezultati operativnog monitoringa koriste se za ocjenu stanja voda i analizu značajki vodnoga područja iz članka </w:t>
      </w:r>
      <w:r w:rsidR="00CF1394" w:rsidRPr="009E72AF">
        <w:rPr>
          <w:rFonts w:eastAsia="Times New Roman" w:cs="Times New Roman"/>
          <w:szCs w:val="24"/>
          <w:lang w:eastAsia="hr-HR"/>
        </w:rPr>
        <w:t>51.</w:t>
      </w:r>
      <w:r w:rsidR="002012F9" w:rsidRPr="009E72AF">
        <w:rPr>
          <w:rFonts w:eastAsia="Times New Roman" w:cs="Times New Roman"/>
          <w:szCs w:val="24"/>
          <w:lang w:eastAsia="hr-HR"/>
        </w:rPr>
        <w:t xml:space="preserve"> Zakona o vodama.</w:t>
      </w:r>
    </w:p>
    <w:p w14:paraId="62E624AD" w14:textId="77777777" w:rsidR="001D4A35" w:rsidRPr="009E72AF" w:rsidRDefault="00082FD8" w:rsidP="001D4A35">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Plan operativnog monitoringa se može mijenjati tijekom razdoblja provedbe</w:t>
      </w:r>
      <w:r w:rsidR="00B14131" w:rsidRPr="009E72AF">
        <w:rPr>
          <w:rFonts w:eastAsia="Times New Roman" w:cs="Times New Roman"/>
          <w:szCs w:val="24"/>
          <w:lang w:eastAsia="hr-HR"/>
        </w:rPr>
        <w:t xml:space="preserve"> </w:t>
      </w:r>
      <w:r w:rsidR="002012F9" w:rsidRPr="009E72AF">
        <w:rPr>
          <w:rFonts w:eastAsia="Times New Roman" w:cs="Times New Roman"/>
          <w:szCs w:val="24"/>
          <w:lang w:eastAsia="hr-HR"/>
        </w:rPr>
        <w:t>Plana upravljanja vodnim područjima na temelju rezultata analiza utjecaja ljudskih aktivnosti i ocjene stanja voda te prema potrebi, smanjiti opseg monitoringa na onim tijelima površinskih voda gdje utjecaj nije značajan ili je onečišćenje otklonjeno.</w:t>
      </w:r>
    </w:p>
    <w:p w14:paraId="3219FCDB" w14:textId="77777777" w:rsidR="001D4A35" w:rsidRPr="009E72AF" w:rsidRDefault="00082FD8" w:rsidP="002012F9">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Radi ocjenjivanja veličine opterećenja kojima su izložene površinske vode ispituju se oni pokazatelji koji ukazuju na ta opterećenja, i to:</w:t>
      </w:r>
    </w:p>
    <w:p w14:paraId="2A0628A3" w14:textId="77777777" w:rsidR="001D4A35" w:rsidRPr="00714463" w:rsidRDefault="002012F9" w:rsidP="001D4A35">
      <w:pPr>
        <w:spacing w:after="0"/>
        <w:rPr>
          <w:rFonts w:eastAsia="Times New Roman" w:cs="Times New Roman"/>
          <w:szCs w:val="24"/>
          <w:lang w:eastAsia="hr-HR"/>
        </w:rPr>
      </w:pPr>
      <w:r w:rsidRPr="009E72AF">
        <w:rPr>
          <w:rFonts w:eastAsia="Times New Roman" w:cs="Times New Roman"/>
          <w:szCs w:val="24"/>
          <w:lang w:eastAsia="hr-HR"/>
        </w:rPr>
        <w:t xml:space="preserve">1. pokazatelji indikativni za biološki element ili elemente kakvoće najosjetljivije na opterećenja kojima su vode izložene, prema modulima iz shematskih prikaza za klasifikaciju ekološkog stanja na temelju bioloških elemenata kakvoće navedenima u Prilogu 3.C. ove </w:t>
      </w:r>
      <w:r w:rsidRPr="00F6188A">
        <w:rPr>
          <w:rFonts w:eastAsia="Times New Roman" w:cs="Times New Roman"/>
          <w:szCs w:val="24"/>
          <w:lang w:eastAsia="hr-HR"/>
        </w:rPr>
        <w:t>Uredbe</w:t>
      </w:r>
      <w:r w:rsidR="00F84C7C" w:rsidRPr="00714463">
        <w:rPr>
          <w:rFonts w:eastAsia="Times New Roman" w:cs="Times New Roman"/>
          <w:szCs w:val="24"/>
          <w:lang w:eastAsia="hr-HR"/>
        </w:rPr>
        <w:t xml:space="preserve"> i/</w:t>
      </w:r>
      <w:r w:rsidR="00F84C7C" w:rsidRPr="002D1EB8">
        <w:rPr>
          <w:rFonts w:eastAsia="Times New Roman" w:cs="Times New Roman"/>
          <w:szCs w:val="24"/>
          <w:lang w:eastAsia="hr-HR"/>
        </w:rPr>
        <w:t>ili</w:t>
      </w:r>
    </w:p>
    <w:p w14:paraId="4951CF34" w14:textId="77777777" w:rsidR="001D4A35" w:rsidRPr="00106671" w:rsidRDefault="002012F9" w:rsidP="001D4A35">
      <w:pPr>
        <w:spacing w:after="0"/>
        <w:rPr>
          <w:rFonts w:eastAsia="Times New Roman" w:cs="Times New Roman"/>
          <w:szCs w:val="24"/>
          <w:lang w:eastAsia="hr-HR"/>
        </w:rPr>
      </w:pPr>
      <w:r w:rsidRPr="00714463">
        <w:rPr>
          <w:rFonts w:eastAsia="Times New Roman" w:cs="Times New Roman"/>
          <w:szCs w:val="24"/>
          <w:lang w:eastAsia="hr-HR"/>
        </w:rPr>
        <w:t>2. sve ispuštene prioritetne i specifične onečišćujuće tvari u značajnim količinama</w:t>
      </w:r>
      <w:r w:rsidR="00082FD8" w:rsidRPr="00714463">
        <w:rPr>
          <w:rFonts w:eastAsia="Times New Roman" w:cs="Times New Roman"/>
          <w:szCs w:val="24"/>
          <w:lang w:eastAsia="hr-HR"/>
        </w:rPr>
        <w:t xml:space="preserve"> </w:t>
      </w:r>
      <w:r w:rsidR="00F84C7C" w:rsidRPr="002D1EB8">
        <w:rPr>
          <w:rFonts w:eastAsia="Times New Roman" w:cs="Times New Roman"/>
          <w:szCs w:val="24"/>
          <w:lang w:eastAsia="hr-HR"/>
        </w:rPr>
        <w:t>i/ili</w:t>
      </w:r>
      <w:r w:rsidR="00F84C7C" w:rsidRPr="002D1EB8" w:rsidDel="00F84C7C">
        <w:rPr>
          <w:rFonts w:eastAsia="Times New Roman" w:cs="Times New Roman"/>
          <w:szCs w:val="24"/>
          <w:lang w:eastAsia="hr-HR"/>
        </w:rPr>
        <w:t xml:space="preserve"> </w:t>
      </w:r>
    </w:p>
    <w:p w14:paraId="6286DD7F" w14:textId="77777777"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3. pokazatelji indikativni za hidromorfološke elemente kakvoće koji su najosjetljiviji za utvrđenu promjenu.</w:t>
      </w:r>
    </w:p>
    <w:p w14:paraId="6AEC48A5" w14:textId="77777777" w:rsidR="002012F9" w:rsidRDefault="00082FD8" w:rsidP="001D4A35">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Moduli iz stavka 4. točke 1. ovoga članka označavaju skupinu bioloških pokazatelja/indeksa koji ukazuju na istu vrstu opterećenja, odnosno daju istovrsnu informaciju o stanju voda. </w:t>
      </w:r>
    </w:p>
    <w:p w14:paraId="05ABD748" w14:textId="77777777" w:rsidR="0060488B" w:rsidRDefault="0060488B" w:rsidP="001D4A35">
      <w:pPr>
        <w:spacing w:after="0"/>
        <w:rPr>
          <w:rFonts w:eastAsia="Times New Roman" w:cs="Times New Roman"/>
          <w:szCs w:val="24"/>
          <w:lang w:eastAsia="hr-HR"/>
        </w:rPr>
      </w:pPr>
    </w:p>
    <w:p w14:paraId="2C6EAA04" w14:textId="77777777" w:rsidR="0060488B" w:rsidRPr="009E72AF" w:rsidRDefault="0060488B" w:rsidP="001D4A35">
      <w:pPr>
        <w:spacing w:after="0"/>
        <w:rPr>
          <w:rFonts w:eastAsia="Times New Roman" w:cs="Times New Roman"/>
          <w:szCs w:val="24"/>
          <w:lang w:eastAsia="hr-HR"/>
        </w:rPr>
      </w:pPr>
    </w:p>
    <w:p w14:paraId="2C7D3285" w14:textId="77777777" w:rsidR="002012F9" w:rsidRPr="009E72AF" w:rsidRDefault="002012F9" w:rsidP="00A71DF4">
      <w:pPr>
        <w:pStyle w:val="Heading4"/>
      </w:pPr>
      <w:r w:rsidRPr="009E72AF">
        <w:t xml:space="preserve">Članak </w:t>
      </w:r>
      <w:r w:rsidR="00C77743" w:rsidRPr="009E72AF">
        <w:t>32.</w:t>
      </w:r>
    </w:p>
    <w:p w14:paraId="5A07F4B4" w14:textId="77777777"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Istraživački monitoring se provodi:</w:t>
      </w:r>
    </w:p>
    <w:p w14:paraId="7E4375CD" w14:textId="77777777"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1. kada razlozi prekoračenja graničnih vrijednosti pokazatelja za ocjenu stanja voda nisu poznati</w:t>
      </w:r>
    </w:p>
    <w:p w14:paraId="7D0B468F" w14:textId="77777777" w:rsidR="00797E69"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2. kada nadzorni monitoring ukazuje na malu vjerojatnost da određeno tijelo površinske vode postigne ciljeve iz članka 4. ove Uredbe, a operativni monitoring još nije uspostavljen kako bi se utvrdili razlozi nepostizanja ciljeva zaštite voda</w:t>
      </w:r>
    </w:p>
    <w:p w14:paraId="349EDD5A" w14:textId="77777777" w:rsidR="00797E69"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3. radi utvrđivanja veličine i utjecaja iznenadnog onečišćenja te</w:t>
      </w:r>
    </w:p>
    <w:p w14:paraId="4D9E93D8" w14:textId="77777777" w:rsidR="002012F9" w:rsidRDefault="002012F9" w:rsidP="001D4A35">
      <w:pPr>
        <w:spacing w:after="0"/>
        <w:rPr>
          <w:rFonts w:eastAsia="Times New Roman" w:cs="Times New Roman"/>
          <w:szCs w:val="24"/>
          <w:lang w:eastAsia="hr-HR"/>
        </w:rPr>
      </w:pPr>
      <w:r w:rsidRPr="009E72AF">
        <w:rPr>
          <w:rFonts w:eastAsia="Times New Roman" w:cs="Times New Roman"/>
          <w:szCs w:val="24"/>
          <w:lang w:eastAsia="hr-HR"/>
        </w:rPr>
        <w:t xml:space="preserve">4. radi osiguranja informacija za uspostavljanje programa mjera za postizanje ciljeva zaštite voda i određivanja programa posebnih mjera za otklanjanje posljedica iznenadnih onečišćenja. </w:t>
      </w:r>
    </w:p>
    <w:p w14:paraId="579AB09D" w14:textId="77777777" w:rsidR="0060488B" w:rsidRPr="009E72AF" w:rsidRDefault="0060488B" w:rsidP="001D4A35">
      <w:pPr>
        <w:spacing w:after="0"/>
        <w:rPr>
          <w:rFonts w:eastAsia="Times New Roman" w:cs="Times New Roman"/>
          <w:szCs w:val="24"/>
          <w:lang w:eastAsia="hr-HR"/>
        </w:rPr>
      </w:pPr>
    </w:p>
    <w:p w14:paraId="64766D7F" w14:textId="77777777" w:rsidR="002012F9" w:rsidRPr="00106671" w:rsidRDefault="002012F9" w:rsidP="00A71DF4">
      <w:pPr>
        <w:pStyle w:val="Heading4"/>
      </w:pPr>
      <w:r w:rsidRPr="00F91565">
        <w:t xml:space="preserve">Članak </w:t>
      </w:r>
      <w:r w:rsidR="00C77743" w:rsidRPr="00F91565">
        <w:t>3</w:t>
      </w:r>
      <w:r w:rsidR="00C77743" w:rsidRPr="009E72AF">
        <w:t>3.</w:t>
      </w:r>
    </w:p>
    <w:p w14:paraId="2E5381A5" w14:textId="77777777"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Monitoring tvari s Popisa praćenja provodi se na odabranim reprezentativnim postajama za monitoring tijekom razdoblja od najmanje 12 mjeseci</w:t>
      </w:r>
      <w:r w:rsidR="00EC50DD">
        <w:rPr>
          <w:rFonts w:eastAsia="Times New Roman" w:cs="Times New Roman"/>
          <w:szCs w:val="24"/>
          <w:lang w:eastAsia="hr-HR"/>
        </w:rPr>
        <w:t xml:space="preserve"> u skladu s važećim propisom Komisije (EU) o utvrđivanju popisa praćenja za tvari koje je potrebno pratiti diljem Unije u području vodne politike</w:t>
      </w:r>
      <w:r w:rsidR="000E6B7C">
        <w:rPr>
          <w:rFonts w:eastAsia="Times New Roman" w:cs="Times New Roman"/>
          <w:szCs w:val="24"/>
          <w:lang w:eastAsia="hr-HR"/>
        </w:rPr>
        <w:t>.</w:t>
      </w:r>
      <w:r w:rsidR="002012F9" w:rsidRPr="009E72AF">
        <w:rPr>
          <w:rFonts w:eastAsia="Times New Roman" w:cs="Times New Roman"/>
          <w:szCs w:val="24"/>
          <w:lang w:eastAsia="hr-HR"/>
        </w:rPr>
        <w:t xml:space="preserve"> Trajanje razdoblja kontinuiranog monitoringa za bilo koju pojedinačnu tvar s Popisa praćenja ne prelazi četiri godine.</w:t>
      </w:r>
    </w:p>
    <w:p w14:paraId="54A16EFB" w14:textId="77777777"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Za svaku novu tvar dodanu na Popis praćenja započinje se s monitoringom unutar šest mjeseci nakon njezina dodavanja na Popis praćenja.</w:t>
      </w:r>
    </w:p>
    <w:p w14:paraId="502B7D6E" w14:textId="77777777"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Monitoring se provodi na najmanje jednoj mjernoj postaji, a u sljedećim slučajevima dodatno se uvećava za:</w:t>
      </w:r>
    </w:p>
    <w:p w14:paraId="2F77D488" w14:textId="77777777"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 jednu mjernu postaju ako ima više od milijun stanovnika</w:t>
      </w:r>
    </w:p>
    <w:p w14:paraId="23212AA4" w14:textId="77777777"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 broj mjernih postaja jednak broju njezinog zemljopisnog područja u km</w:t>
      </w:r>
      <w:r w:rsidRPr="002D1EB8">
        <w:rPr>
          <w:rFonts w:eastAsia="Times New Roman" w:cs="Times New Roman"/>
          <w:szCs w:val="24"/>
          <w:vertAlign w:val="superscript"/>
          <w:lang w:eastAsia="hr-HR"/>
        </w:rPr>
        <w:t>2</w:t>
      </w:r>
      <w:r w:rsidRPr="009E72AF">
        <w:rPr>
          <w:rFonts w:eastAsia="Times New Roman" w:cs="Times New Roman"/>
          <w:szCs w:val="24"/>
          <w:lang w:eastAsia="hr-HR"/>
        </w:rPr>
        <w:t xml:space="preserve"> podijeljenog sa 60000 (zaokruženo na najbliži cijeli broj) i</w:t>
      </w:r>
    </w:p>
    <w:p w14:paraId="4A6DA91F" w14:textId="77777777"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 broj mjernih postaja jednak broju njezinih stanovnika u milijunima podijeljenom s pet milijuna (zaokruženo na najbliži cijeli broj).</w:t>
      </w:r>
    </w:p>
    <w:p w14:paraId="6BFDF867" w14:textId="77777777"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Pri odabiru reprezentativnih mjernih postaja, učestalosti i razdoblja monitoringa za svaku tvar se uzima u obzir mogućnost pojave i primjene tvari. Učestalost monitoringa ne smije biti manja od jednom godišnje.</w:t>
      </w:r>
    </w:p>
    <w:p w14:paraId="092F8813" w14:textId="77777777" w:rsidR="002012F9"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Ako su podaci za određenu tvar dostatni, usporedivi, reprezentativni i iz najnovijih postojećih programa monitoringa ili studija, za tu tvar ne mora se provoditi dodatni monitoring iz stavka 1. ovoga članka, uz uvjet da je monitoring te tvari proveden primjenom metodologije koja udovoljava zahtjevima tehničkih smjernica koje donosi Europska komisija.</w:t>
      </w:r>
    </w:p>
    <w:p w14:paraId="7F83EFBB" w14:textId="77777777" w:rsidR="00797E69" w:rsidRPr="009E72AF" w:rsidRDefault="002012F9" w:rsidP="00A71DF4">
      <w:pPr>
        <w:pStyle w:val="Heading4"/>
      </w:pPr>
      <w:r w:rsidRPr="009E72AF">
        <w:t xml:space="preserve">Članak </w:t>
      </w:r>
      <w:r w:rsidR="00E43399" w:rsidRPr="009E72AF">
        <w:t>34.</w:t>
      </w:r>
    </w:p>
    <w:p w14:paraId="0390C6EF" w14:textId="77777777"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Učestalost nadzornog i operativnog monitoringa određuje se tako da omogući prihvatljiv stupanj pouzdanosti i točnosti rezultata i ocjene stanja. Procjena pouzdanosti i točnosti rezultata monitoringa i ocjene stanja navodi se u Planu upravljanja vodnim područjima.</w:t>
      </w:r>
    </w:p>
    <w:p w14:paraId="642C64D0" w14:textId="77777777"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Pri izboru učestalosti monitoringa uzima se u obzir i promjenjivost vrijednosti pokazatelja uslijed prirodnih utjecaja, kao i utjecaja ljudskih aktivnosti. Vrijeme uzorkovanja se određuje tako da se utjecaj sezonskih promjena svede na najmanju moguću mjeru i da rezultati ispitivanja odražavaju promjene nastale utjecajem ljudskih aktivnosti. U slučajevima gdje prirodne sezonske promjene znatno utječu na rezultate ispitivanja, provode se dodatna praćenja u različitim godišnjim dobima u istoj godini.</w:t>
      </w:r>
    </w:p>
    <w:p w14:paraId="16245CED" w14:textId="77777777"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Nadzorni monitoring provodi se u razdoblju od godine dana za vrijeme razdoblja provedbe Plana upravljanja vodnim područjima. Najmanja učestalost ispitivanja pojedinačnih elemenata kakvoće u okviru nadzornog monitoringa navedena je u Tablici 1. Priloga 7.A ove Uredbe.</w:t>
      </w:r>
    </w:p>
    <w:p w14:paraId="0C0DB004" w14:textId="77777777"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 xml:space="preserve">Iznimno od stavka 1. ovoga članka, nadzorni monitoring se provodi tijekom svakog trećeg planskog ciklusa ako prethodno provedeni nadzorni monitoring tijela površinske vode pokazuje da se stanje tog tijela može klasificirati kao dobro i da prema rezultatima analize značajki vodnoga područja iz članka </w:t>
      </w:r>
      <w:r w:rsidR="002373C6" w:rsidRPr="009E72AF">
        <w:rPr>
          <w:rFonts w:eastAsia="Times New Roman" w:cs="Times New Roman"/>
          <w:szCs w:val="24"/>
          <w:lang w:eastAsia="hr-HR"/>
        </w:rPr>
        <w:t>51.</w:t>
      </w:r>
      <w:r w:rsidR="002012F9" w:rsidRPr="009E72AF">
        <w:rPr>
          <w:rFonts w:eastAsia="Times New Roman" w:cs="Times New Roman"/>
          <w:szCs w:val="24"/>
          <w:lang w:eastAsia="hr-HR"/>
        </w:rPr>
        <w:t xml:space="preserve"> Zakona o vodama</w:t>
      </w:r>
      <w:r w:rsidR="003F37F8" w:rsidRPr="00106671">
        <w:rPr>
          <w:rFonts w:eastAsia="Times New Roman" w:cs="Times New Roman"/>
          <w:szCs w:val="24"/>
          <w:lang w:eastAsia="hr-HR"/>
        </w:rPr>
        <w:t xml:space="preserve"> </w:t>
      </w:r>
      <w:r w:rsidR="002012F9" w:rsidRPr="009E72AF">
        <w:rPr>
          <w:rFonts w:eastAsia="Times New Roman" w:cs="Times New Roman"/>
          <w:szCs w:val="24"/>
          <w:lang w:eastAsia="hr-HR"/>
        </w:rPr>
        <w:t>nema naznaka da se utjecaj promijenio.</w:t>
      </w:r>
    </w:p>
    <w:p w14:paraId="04263A9C" w14:textId="77777777"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Najmanja učestalost ispitivanja elemenata kakvoće u okviru operativnog monitoringa navedena je u Tablici 2. Priloga 7.A ove Uredbe.</w:t>
      </w:r>
    </w:p>
    <w:p w14:paraId="49A32C24" w14:textId="77777777" w:rsidR="001D4A35" w:rsidRPr="009E72AF" w:rsidRDefault="00A205F5" w:rsidP="001D4A35">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 xml:space="preserve">Učestalost monitoringa može se smanjiti za tvari navedene pod brojevima 5, 21, 28, 30, 35, 37, 43 i 44 Priloga 5.A ove Uredbe u odnosu na zahtjeve za prioritetne tvari iz članka </w:t>
      </w:r>
      <w:r w:rsidR="00B14131" w:rsidRPr="009E72AF">
        <w:rPr>
          <w:rFonts w:eastAsia="Times New Roman" w:cs="Times New Roman"/>
          <w:szCs w:val="24"/>
          <w:lang w:eastAsia="hr-HR"/>
        </w:rPr>
        <w:t>23.</w:t>
      </w:r>
      <w:r w:rsidR="002012F9" w:rsidRPr="009E72AF">
        <w:rPr>
          <w:rFonts w:eastAsia="Times New Roman" w:cs="Times New Roman"/>
          <w:szCs w:val="24"/>
          <w:lang w:eastAsia="hr-HR"/>
        </w:rPr>
        <w:t xml:space="preserve"> stavka 9. ove Uredbe i Priloga 7.A ove Uredbe pod uvjetom da je monitoring reprezentativan i da je dostupna statistički robusna osnova za procjenu prisutnosti tih tvari u vodnom okolišu te se provodi sukladno članku </w:t>
      </w:r>
      <w:r w:rsidR="00B14131" w:rsidRPr="009E72AF">
        <w:rPr>
          <w:rFonts w:eastAsia="Times New Roman" w:cs="Times New Roman"/>
          <w:szCs w:val="24"/>
          <w:lang w:eastAsia="hr-HR"/>
        </w:rPr>
        <w:t>35.</w:t>
      </w:r>
      <w:r w:rsidR="002012F9" w:rsidRPr="009E72AF">
        <w:rPr>
          <w:rFonts w:eastAsia="Times New Roman" w:cs="Times New Roman"/>
          <w:szCs w:val="24"/>
          <w:lang w:eastAsia="hr-HR"/>
        </w:rPr>
        <w:t xml:space="preserve"> stavku 3. ove Uredbe.</w:t>
      </w:r>
    </w:p>
    <w:p w14:paraId="13E14722" w14:textId="77777777" w:rsidR="001D4A35" w:rsidRPr="009E72AF" w:rsidRDefault="00A205F5" w:rsidP="001D4A35">
      <w:pPr>
        <w:spacing w:after="0"/>
        <w:rPr>
          <w:rFonts w:eastAsia="Times New Roman" w:cs="Times New Roman"/>
          <w:szCs w:val="24"/>
          <w:lang w:eastAsia="hr-HR"/>
        </w:rPr>
      </w:pPr>
      <w:r w:rsidRPr="009E72AF">
        <w:rPr>
          <w:rFonts w:eastAsia="Times New Roman" w:cs="Times New Roman"/>
          <w:szCs w:val="24"/>
          <w:lang w:eastAsia="hr-HR"/>
        </w:rPr>
        <w:t xml:space="preserve">(7) </w:t>
      </w:r>
      <w:r w:rsidR="002012F9" w:rsidRPr="009E72AF">
        <w:rPr>
          <w:rFonts w:eastAsia="Times New Roman" w:cs="Times New Roman"/>
          <w:szCs w:val="24"/>
          <w:lang w:eastAsia="hr-HR"/>
        </w:rPr>
        <w:t>Učestalost monitoringa iz stavaka 3. i 5. ovoga članka može se smanjiti ako je to smanjenje tehnički i stručno opravdano.</w:t>
      </w:r>
    </w:p>
    <w:p w14:paraId="4472A5F6" w14:textId="77777777" w:rsidR="002012F9" w:rsidRPr="009E72AF" w:rsidRDefault="00A205F5" w:rsidP="001D4A35">
      <w:pPr>
        <w:spacing w:after="0"/>
        <w:rPr>
          <w:rFonts w:eastAsia="Times New Roman" w:cs="Times New Roman"/>
          <w:szCs w:val="24"/>
          <w:lang w:eastAsia="hr-HR"/>
        </w:rPr>
      </w:pPr>
      <w:r w:rsidRPr="009E72AF">
        <w:rPr>
          <w:rFonts w:eastAsia="Times New Roman" w:cs="Times New Roman"/>
          <w:szCs w:val="24"/>
          <w:lang w:eastAsia="hr-HR"/>
        </w:rPr>
        <w:t xml:space="preserve">(8) </w:t>
      </w:r>
      <w:r w:rsidR="002012F9" w:rsidRPr="009E72AF">
        <w:rPr>
          <w:rFonts w:eastAsia="Times New Roman" w:cs="Times New Roman"/>
          <w:szCs w:val="24"/>
          <w:lang w:eastAsia="hr-HR"/>
        </w:rPr>
        <w:t xml:space="preserve">Učestalost istraživačkog monitoringa određuje se prema potrebi. </w:t>
      </w:r>
    </w:p>
    <w:p w14:paraId="7D55BA8F" w14:textId="77777777" w:rsidR="002012F9" w:rsidRPr="009E72AF" w:rsidRDefault="002012F9" w:rsidP="00A71DF4">
      <w:pPr>
        <w:pStyle w:val="Heading4"/>
      </w:pPr>
      <w:r w:rsidRPr="009E72AF">
        <w:t xml:space="preserve">Članak </w:t>
      </w:r>
      <w:r w:rsidR="00E43399" w:rsidRPr="009E72AF">
        <w:t>35.</w:t>
      </w:r>
    </w:p>
    <w:p w14:paraId="5CE30B3D" w14:textId="77777777" w:rsidR="008239CE" w:rsidRPr="009E72AF" w:rsidRDefault="00896B14" w:rsidP="008239CE">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Za prioritetne tvari navedene u Prilogu 5.A ove Uredbe, koje pokazuju tendenciju akumuliranja u sedimentu i/ili bioti, posvećujući posebnu pozornost tvarima navedenim pod brojevima 2, 5, 6, 7, 12, 15, 16, 17, 18, 20, 21, 26, 28, 30, 34, 35, 36, 37, 43 i 44 Priloga 5.A ove Uredbe, analizira se dugoročni trend njihovih koncentracija dobivenih na temelju monitoringa voda sukladno čl</w:t>
      </w:r>
      <w:r w:rsidR="002012F9" w:rsidRPr="00106671">
        <w:rPr>
          <w:rFonts w:eastAsia="Times New Roman" w:cs="Times New Roman"/>
          <w:szCs w:val="24"/>
          <w:lang w:eastAsia="hr-HR"/>
        </w:rPr>
        <w:t xml:space="preserve">anku </w:t>
      </w:r>
      <w:r w:rsidR="00F4393B" w:rsidRPr="009E72AF">
        <w:rPr>
          <w:rFonts w:eastAsia="Times New Roman" w:cs="Times New Roman"/>
          <w:szCs w:val="24"/>
          <w:lang w:eastAsia="hr-HR"/>
        </w:rPr>
        <w:t>50</w:t>
      </w:r>
      <w:r w:rsidR="002373C6" w:rsidRPr="009E72AF">
        <w:rPr>
          <w:rFonts w:eastAsia="Times New Roman" w:cs="Times New Roman"/>
          <w:szCs w:val="24"/>
          <w:lang w:eastAsia="hr-HR"/>
        </w:rPr>
        <w:t>.</w:t>
      </w:r>
      <w:r w:rsidR="002012F9" w:rsidRPr="009E72AF">
        <w:rPr>
          <w:rFonts w:eastAsia="Times New Roman" w:cs="Times New Roman"/>
          <w:szCs w:val="24"/>
          <w:lang w:eastAsia="hr-HR"/>
        </w:rPr>
        <w:t xml:space="preserve"> Zakona o vodama</w:t>
      </w:r>
      <w:r w:rsidR="003F37F8" w:rsidRPr="00106671">
        <w:rPr>
          <w:rFonts w:eastAsia="Times New Roman" w:cs="Times New Roman"/>
          <w:szCs w:val="24"/>
          <w:lang w:eastAsia="hr-HR"/>
        </w:rPr>
        <w:t xml:space="preserve"> </w:t>
      </w:r>
      <w:r w:rsidR="002012F9" w:rsidRPr="009E72AF">
        <w:rPr>
          <w:rFonts w:eastAsia="Times New Roman" w:cs="Times New Roman"/>
          <w:szCs w:val="24"/>
          <w:lang w:eastAsia="hr-HR"/>
        </w:rPr>
        <w:t xml:space="preserve">te člancima od </w:t>
      </w:r>
      <w:r w:rsidR="00506851" w:rsidRPr="009E72AF">
        <w:rPr>
          <w:rFonts w:eastAsia="Times New Roman" w:cs="Times New Roman"/>
          <w:szCs w:val="24"/>
          <w:lang w:eastAsia="hr-HR"/>
        </w:rPr>
        <w:t>29.</w:t>
      </w:r>
      <w:r w:rsidR="002012F9" w:rsidRPr="009E72AF">
        <w:rPr>
          <w:rFonts w:eastAsia="Times New Roman" w:cs="Times New Roman"/>
          <w:szCs w:val="24"/>
          <w:lang w:eastAsia="hr-HR"/>
        </w:rPr>
        <w:t xml:space="preserve"> do </w:t>
      </w:r>
      <w:r w:rsidR="00506851" w:rsidRPr="009E72AF">
        <w:rPr>
          <w:rFonts w:eastAsia="Times New Roman" w:cs="Times New Roman"/>
          <w:szCs w:val="24"/>
          <w:lang w:eastAsia="hr-HR"/>
        </w:rPr>
        <w:t>34.</w:t>
      </w:r>
      <w:r w:rsidR="002012F9" w:rsidRPr="009E72AF">
        <w:rPr>
          <w:rFonts w:eastAsia="Times New Roman" w:cs="Times New Roman"/>
          <w:szCs w:val="24"/>
          <w:lang w:eastAsia="hr-HR"/>
        </w:rPr>
        <w:t xml:space="preserve"> ove Uredbe.</w:t>
      </w:r>
    </w:p>
    <w:p w14:paraId="0D3316C7" w14:textId="77777777" w:rsidR="008239CE" w:rsidRPr="009E72AF" w:rsidRDefault="00896B14" w:rsidP="008239CE">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Sukladno članku </w:t>
      </w:r>
      <w:r w:rsidR="005075D0" w:rsidRPr="009E72AF">
        <w:rPr>
          <w:rFonts w:eastAsia="Times New Roman" w:cs="Times New Roman"/>
          <w:szCs w:val="24"/>
          <w:lang w:eastAsia="hr-HR"/>
        </w:rPr>
        <w:t>53.</w:t>
      </w:r>
      <w:r w:rsidR="002012F9" w:rsidRPr="009E72AF">
        <w:rPr>
          <w:rFonts w:eastAsia="Times New Roman" w:cs="Times New Roman"/>
          <w:szCs w:val="24"/>
          <w:lang w:eastAsia="hr-HR"/>
        </w:rPr>
        <w:t xml:space="preserve"> Zakona o vodama</w:t>
      </w:r>
      <w:r w:rsidR="003F37F8" w:rsidRPr="00106671">
        <w:rPr>
          <w:rFonts w:eastAsia="Times New Roman" w:cs="Times New Roman"/>
          <w:szCs w:val="24"/>
          <w:lang w:eastAsia="hr-HR"/>
        </w:rPr>
        <w:t xml:space="preserve"> </w:t>
      </w:r>
      <w:r w:rsidR="002012F9" w:rsidRPr="009E72AF">
        <w:rPr>
          <w:rFonts w:eastAsia="Times New Roman" w:cs="Times New Roman"/>
          <w:szCs w:val="24"/>
          <w:lang w:eastAsia="hr-HR"/>
        </w:rPr>
        <w:t>i odredbama ove Uredbe poduzimaju se mjere kako bi se osiguralo da se koncentracije tvari iz stavka 1. ovoga članka znatno ne povećavaju u sedimentu i/ili relevantnoj bioti.</w:t>
      </w:r>
    </w:p>
    <w:p w14:paraId="7BFD8E2E" w14:textId="77777777" w:rsidR="002012F9" w:rsidRPr="009E72AF" w:rsidRDefault="00896B14" w:rsidP="008239CE">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Učestalost monitoringa sedimenta i/ili biote utvrđuje se tako da se osigurava dovoljno podataka za pouzdane analize dugoročnih trendova. Monitoring se provodi svake tri godine, osim ako se na temelju tehničkih znanja i stručne procjene rezultata monitoringa sadržane u godišnjem izvješću iz članka </w:t>
      </w:r>
      <w:r w:rsidR="003174EA" w:rsidRPr="009E72AF">
        <w:rPr>
          <w:rFonts w:eastAsia="Times New Roman" w:cs="Times New Roman"/>
          <w:szCs w:val="24"/>
          <w:lang w:eastAsia="hr-HR"/>
        </w:rPr>
        <w:t>50.</w:t>
      </w:r>
      <w:r w:rsidR="002012F9" w:rsidRPr="009E72AF">
        <w:rPr>
          <w:rFonts w:eastAsia="Times New Roman" w:cs="Times New Roman"/>
          <w:szCs w:val="24"/>
          <w:lang w:eastAsia="hr-HR"/>
        </w:rPr>
        <w:t xml:space="preserve"> Zakona o vodama</w:t>
      </w:r>
      <w:r w:rsidR="003F37F8" w:rsidRPr="00106671">
        <w:rPr>
          <w:rFonts w:eastAsia="Times New Roman" w:cs="Times New Roman"/>
          <w:szCs w:val="24"/>
          <w:lang w:eastAsia="hr-HR"/>
        </w:rPr>
        <w:t xml:space="preserve"> </w:t>
      </w:r>
      <w:r w:rsidR="002012F9" w:rsidRPr="009E72AF">
        <w:rPr>
          <w:rFonts w:eastAsia="Times New Roman" w:cs="Times New Roman"/>
          <w:szCs w:val="24"/>
          <w:lang w:eastAsia="hr-HR"/>
        </w:rPr>
        <w:t xml:space="preserve">ne utvrdi neko drugo razdoblje. </w:t>
      </w:r>
    </w:p>
    <w:p w14:paraId="49447C43" w14:textId="77777777" w:rsidR="002012F9" w:rsidRPr="009E72AF" w:rsidRDefault="002012F9" w:rsidP="00A71DF4">
      <w:pPr>
        <w:pStyle w:val="Heading4"/>
      </w:pPr>
      <w:r w:rsidRPr="009E72AF">
        <w:t xml:space="preserve">Članak </w:t>
      </w:r>
      <w:r w:rsidR="00E43399" w:rsidRPr="009E72AF">
        <w:t>36.</w:t>
      </w:r>
    </w:p>
    <w:p w14:paraId="635FF26D" w14:textId="77777777" w:rsidR="008239CE" w:rsidRPr="009E72AF" w:rsidRDefault="0025733C" w:rsidP="008239CE">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Mjerne postaje za praćenje onečišćujućih tvari određuju se u odnosu na područja miješanja. Unutar određenog područja miješanja koncentracija jedne ili više onečišćujućih tvari iz Priloga 2.C. i Priloga 5.B. ove Uredbe može prekoračiti vrijednost standarda kakvoće vodnog okoliša ako nema utjecaja na preostali dio tijela površinske vode.</w:t>
      </w:r>
    </w:p>
    <w:p w14:paraId="72E42280" w14:textId="77777777" w:rsidR="008239CE" w:rsidRPr="009E72AF" w:rsidRDefault="0025733C" w:rsidP="002012F9">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Područja miješanja navode se u Planu upravljanja vodnim područjima uz opis:</w:t>
      </w:r>
    </w:p>
    <w:p w14:paraId="350C7FB6" w14:textId="77777777" w:rsidR="008239C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metodologija primijenjenih za definiranje područja miješanja te</w:t>
      </w:r>
    </w:p>
    <w:p w14:paraId="3B8C42A8" w14:textId="77777777" w:rsidR="008239C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planiranih mjera s ciljem smanjivanja opsega područja miješanja.</w:t>
      </w:r>
    </w:p>
    <w:p w14:paraId="0EE60332" w14:textId="77777777" w:rsidR="008239CE" w:rsidRPr="009E72AF" w:rsidRDefault="0025733C"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Područja miješanja određuju se na takav način da opseg područja miješanja bude:</w:t>
      </w:r>
    </w:p>
    <w:p w14:paraId="291558AD" w14:textId="77777777" w:rsidR="008239CE"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1. ograničen na blizinu točke ispuštanja</w:t>
      </w:r>
      <w:r w:rsidR="0025733C" w:rsidRPr="009E72AF">
        <w:rPr>
          <w:rFonts w:eastAsia="Times New Roman" w:cs="Times New Roman"/>
          <w:szCs w:val="24"/>
          <w:lang w:eastAsia="hr-HR"/>
        </w:rPr>
        <w:t xml:space="preserve"> </w:t>
      </w:r>
      <w:r w:rsidR="0025733C" w:rsidRPr="00F6188A">
        <w:rPr>
          <w:rFonts w:eastAsia="Times New Roman" w:cs="Times New Roman"/>
          <w:szCs w:val="24"/>
          <w:lang w:eastAsia="hr-HR"/>
        </w:rPr>
        <w:t>i</w:t>
      </w:r>
    </w:p>
    <w:p w14:paraId="32F7B193" w14:textId="77777777" w:rsidR="00F53451" w:rsidRPr="009E72AF" w:rsidRDefault="002012F9" w:rsidP="002D1EB8">
      <w:pPr>
        <w:spacing w:after="0"/>
        <w:rPr>
          <w:rFonts w:eastAsia="Times New Roman" w:cs="Times New Roman"/>
          <w:szCs w:val="24"/>
          <w:lang w:eastAsia="hr-HR"/>
        </w:rPr>
      </w:pPr>
      <w:r w:rsidRPr="009E72AF">
        <w:rPr>
          <w:rFonts w:eastAsia="Times New Roman" w:cs="Times New Roman"/>
          <w:szCs w:val="24"/>
          <w:lang w:eastAsia="hr-HR"/>
        </w:rPr>
        <w:t xml:space="preserve">2. razmjeran koncentraciji onečišćujućih tvari u točki ispuštanja i uvjetima emisija onečišćujućih tvari. </w:t>
      </w:r>
    </w:p>
    <w:p w14:paraId="63642E3D" w14:textId="77777777" w:rsidR="002012F9" w:rsidRPr="009E72AF" w:rsidRDefault="002012F9" w:rsidP="00A71DF4">
      <w:pPr>
        <w:pStyle w:val="Heading4"/>
      </w:pPr>
      <w:r w:rsidRPr="009E72AF">
        <w:t xml:space="preserve">Članak </w:t>
      </w:r>
      <w:r w:rsidR="001D0B9C">
        <w:t>3</w:t>
      </w:r>
      <w:r w:rsidR="00E43399" w:rsidRPr="009E72AF">
        <w:t>7.</w:t>
      </w:r>
    </w:p>
    <w:p w14:paraId="154ED233" w14:textId="77777777" w:rsidR="008239CE" w:rsidRPr="009E72AF" w:rsidRDefault="002012F9" w:rsidP="008239CE">
      <w:pPr>
        <w:spacing w:after="0"/>
        <w:rPr>
          <w:rFonts w:eastAsia="Times New Roman" w:cs="Times New Roman"/>
          <w:szCs w:val="24"/>
          <w:lang w:eastAsia="hr-HR"/>
        </w:rPr>
      </w:pPr>
      <w:r w:rsidRPr="009E72AF">
        <w:rPr>
          <w:rFonts w:eastAsia="Times New Roman" w:cs="Times New Roman"/>
          <w:szCs w:val="24"/>
          <w:lang w:eastAsia="hr-HR"/>
        </w:rPr>
        <w:t>Mjerne postaje za provedbu operativnog monitoringa, uključujući i mjerne postaje za praćenje specifičnih onečišćujućih tvari iz Priloga 2.C. ove Uredbe odabiru se za:</w:t>
      </w:r>
    </w:p>
    <w:p w14:paraId="0BE2A18F" w14:textId="77777777" w:rsidR="008239CE" w:rsidRPr="009E72AF" w:rsidRDefault="002012F9" w:rsidP="008239CE">
      <w:pPr>
        <w:spacing w:after="0"/>
        <w:rPr>
          <w:rFonts w:eastAsia="Times New Roman" w:cs="Times New Roman"/>
          <w:szCs w:val="24"/>
          <w:lang w:eastAsia="hr-HR"/>
        </w:rPr>
      </w:pPr>
      <w:r w:rsidRPr="009E72AF">
        <w:rPr>
          <w:rFonts w:eastAsia="Times New Roman" w:cs="Times New Roman"/>
          <w:szCs w:val="24"/>
          <w:lang w:eastAsia="hr-HR"/>
        </w:rPr>
        <w:t>1. vode izložene onečišćenju iz značajnog točkastog izvora na dovoljnom broju mjernih postaja na svakom tijelu površinske vode radi ocjenjivanja veličine i utjecaja točkastog izvora. Za vode izložene onečišćenju iz više točkastih izvora mjerne postaje se biraju radi ocjenjivanja veličine i utjecaja svih onečišćenja u cijelosti</w:t>
      </w:r>
    </w:p>
    <w:p w14:paraId="105C92D0" w14:textId="77777777" w:rsidR="008239CE" w:rsidRPr="009E72AF" w:rsidRDefault="002012F9" w:rsidP="008239CE">
      <w:pPr>
        <w:spacing w:after="0"/>
        <w:rPr>
          <w:rFonts w:eastAsia="Times New Roman" w:cs="Times New Roman"/>
          <w:szCs w:val="24"/>
          <w:lang w:eastAsia="hr-HR"/>
        </w:rPr>
      </w:pPr>
      <w:r w:rsidRPr="009E72AF">
        <w:rPr>
          <w:rFonts w:eastAsia="Times New Roman" w:cs="Times New Roman"/>
          <w:szCs w:val="24"/>
          <w:lang w:eastAsia="hr-HR"/>
        </w:rPr>
        <w:t>2. vode pod utjecajem značajnog raspršenog izvora na dovoljnom broju mjernih postaja s izborom tijela površinskih voda za ocjenu veličine i utjecaja onečišćenja iz raspršenog izvora. Izbor tijela mora biti reprezentativan za relativni rizik pojave onečišćenja iz raspršenih izvora i za relativni rizik nepostizanja dobrog stanja površinskih voda</w:t>
      </w:r>
    </w:p>
    <w:p w14:paraId="4A790151" w14:textId="77777777" w:rsidR="002012F9" w:rsidRPr="009E72AF" w:rsidRDefault="002012F9" w:rsidP="008239CE">
      <w:pPr>
        <w:spacing w:after="0"/>
        <w:rPr>
          <w:rFonts w:eastAsia="Times New Roman" w:cs="Times New Roman"/>
          <w:szCs w:val="24"/>
          <w:lang w:eastAsia="hr-HR"/>
        </w:rPr>
      </w:pPr>
      <w:r w:rsidRPr="009E72AF">
        <w:rPr>
          <w:rFonts w:eastAsia="Times New Roman" w:cs="Times New Roman"/>
          <w:szCs w:val="24"/>
          <w:lang w:eastAsia="hr-HR"/>
        </w:rPr>
        <w:t>3. vode izložene riziku od jačih hidromorfoloških promjena na dovoljnom broju mjernih postaja s izborom tijela površinskih voda radi ocjene veličine i utjecaja hidromorfoloških promjena. Izbor mjernih postaja mora biti indikativan za ukupni utjecaj hidromorfoloških promjena kojima su vode izložene.</w:t>
      </w:r>
    </w:p>
    <w:p w14:paraId="1F344C68" w14:textId="77777777" w:rsidR="00DB7CB1" w:rsidRDefault="002012F9" w:rsidP="00DB7CB1">
      <w:pPr>
        <w:pStyle w:val="Heading2"/>
      </w:pPr>
      <w:r w:rsidRPr="009E72AF">
        <w:t>2. Podzemne vode</w:t>
      </w:r>
    </w:p>
    <w:p w14:paraId="3463EC4D" w14:textId="77777777" w:rsidR="00DB7CB1" w:rsidRDefault="002012F9" w:rsidP="00316244">
      <w:pPr>
        <w:pStyle w:val="Heading3"/>
        <w:numPr>
          <w:ilvl w:val="0"/>
          <w:numId w:val="28"/>
        </w:numPr>
        <w:rPr>
          <w:rFonts w:eastAsia="Times New Roman"/>
          <w:lang w:eastAsia="hr-HR"/>
        </w:rPr>
      </w:pPr>
      <w:r w:rsidRPr="00DB7CB1">
        <w:rPr>
          <w:rFonts w:eastAsia="Times New Roman"/>
          <w:lang w:eastAsia="hr-HR"/>
        </w:rPr>
        <w:t>Elementi za ocjenjivanje stanja</w:t>
      </w:r>
    </w:p>
    <w:p w14:paraId="786D1A7D" w14:textId="77777777" w:rsidR="002012F9" w:rsidRPr="00DB7CB1" w:rsidRDefault="002012F9" w:rsidP="00A71DF4">
      <w:pPr>
        <w:pStyle w:val="Heading4"/>
      </w:pPr>
      <w:r w:rsidRPr="00DB7CB1">
        <w:t xml:space="preserve">Članak </w:t>
      </w:r>
      <w:r w:rsidR="00E43399" w:rsidRPr="00DB7CB1">
        <w:t>38.</w:t>
      </w:r>
    </w:p>
    <w:p w14:paraId="0C9E296C" w14:textId="77777777" w:rsidR="008239CE" w:rsidRPr="002D1EB8" w:rsidRDefault="00B71D5E" w:rsidP="008239CE">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Stanje podzemnih voda određuje se na temelju njihova količinskog i kemijskog stanja.</w:t>
      </w:r>
    </w:p>
    <w:p w14:paraId="2AA7B907" w14:textId="77777777" w:rsidR="008239CE" w:rsidRPr="002D1EB8" w:rsidRDefault="00B71D5E" w:rsidP="008239CE">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2D1EB8">
        <w:rPr>
          <w:rFonts w:eastAsia="Times New Roman" w:cs="Times New Roman"/>
          <w:szCs w:val="24"/>
          <w:lang w:eastAsia="hr-HR"/>
        </w:rPr>
        <w:t>Elementi za ocjenu količinskog stanja tijela podzemnih</w:t>
      </w:r>
      <w:r w:rsidR="00E40690" w:rsidRPr="009E72AF">
        <w:rPr>
          <w:rFonts w:eastAsia="Times New Roman" w:cs="Times New Roman"/>
          <w:szCs w:val="24"/>
          <w:lang w:eastAsia="hr-HR"/>
        </w:rPr>
        <w:t xml:space="preserve"> voda,</w:t>
      </w:r>
      <w:r w:rsidR="002012F9" w:rsidRPr="002D1EB8">
        <w:rPr>
          <w:rFonts w:eastAsia="Times New Roman" w:cs="Times New Roman"/>
          <w:szCs w:val="24"/>
          <w:lang w:eastAsia="hr-HR"/>
        </w:rPr>
        <w:t xml:space="preserve"> </w:t>
      </w:r>
      <w:r w:rsidR="004D2D0E" w:rsidRPr="00106671">
        <w:rPr>
          <w:rFonts w:eastAsia="Times New Roman" w:cs="Times New Roman"/>
          <w:szCs w:val="24"/>
          <w:lang w:eastAsia="hr-HR"/>
        </w:rPr>
        <w:t xml:space="preserve">osim mineralnih i geotermalnih </w:t>
      </w:r>
      <w:r w:rsidR="002012F9" w:rsidRPr="002D1EB8">
        <w:rPr>
          <w:rFonts w:eastAsia="Times New Roman" w:cs="Times New Roman"/>
          <w:szCs w:val="24"/>
          <w:lang w:eastAsia="hr-HR"/>
        </w:rPr>
        <w:t>voda</w:t>
      </w:r>
      <w:r w:rsidR="00E40690" w:rsidRPr="009E72AF">
        <w:rPr>
          <w:rFonts w:eastAsia="Times New Roman" w:cs="Times New Roman"/>
          <w:szCs w:val="24"/>
          <w:lang w:eastAsia="hr-HR"/>
        </w:rPr>
        <w:t>,</w:t>
      </w:r>
      <w:r w:rsidR="002012F9" w:rsidRPr="002D1EB8">
        <w:rPr>
          <w:rFonts w:eastAsia="Times New Roman" w:cs="Times New Roman"/>
          <w:szCs w:val="24"/>
          <w:lang w:eastAsia="hr-HR"/>
        </w:rPr>
        <w:t xml:space="preserve"> su:</w:t>
      </w:r>
    </w:p>
    <w:p w14:paraId="7F71FC22" w14:textId="77777777" w:rsidR="008239CE" w:rsidRPr="002D1EB8" w:rsidRDefault="002012F9" w:rsidP="00316244">
      <w:pPr>
        <w:numPr>
          <w:ilvl w:val="0"/>
          <w:numId w:val="29"/>
        </w:numPr>
        <w:spacing w:before="120" w:after="0"/>
        <w:ind w:left="714" w:hanging="357"/>
        <w:rPr>
          <w:rFonts w:eastAsia="Times New Roman" w:cs="Times New Roman"/>
          <w:szCs w:val="24"/>
          <w:lang w:eastAsia="hr-HR"/>
        </w:rPr>
      </w:pPr>
      <w:r w:rsidRPr="002D1EB8">
        <w:rPr>
          <w:rFonts w:eastAsia="Times New Roman" w:cs="Times New Roman"/>
          <w:szCs w:val="24"/>
          <w:lang w:eastAsia="hr-HR"/>
        </w:rPr>
        <w:t>razina podzemne vode i</w:t>
      </w:r>
    </w:p>
    <w:p w14:paraId="52E2A634" w14:textId="77777777" w:rsidR="008239CE" w:rsidRPr="002D1EB8" w:rsidRDefault="002012F9" w:rsidP="00316244">
      <w:pPr>
        <w:numPr>
          <w:ilvl w:val="0"/>
          <w:numId w:val="29"/>
        </w:numPr>
        <w:spacing w:before="120" w:after="0"/>
        <w:ind w:left="714" w:hanging="357"/>
        <w:rPr>
          <w:rFonts w:eastAsia="Times New Roman" w:cs="Times New Roman"/>
          <w:szCs w:val="24"/>
          <w:lang w:eastAsia="hr-HR"/>
        </w:rPr>
      </w:pPr>
      <w:r w:rsidRPr="002D1EB8">
        <w:rPr>
          <w:rFonts w:eastAsia="Times New Roman" w:cs="Times New Roman"/>
          <w:szCs w:val="24"/>
          <w:lang w:eastAsia="hr-HR"/>
        </w:rPr>
        <w:t>izdašnost.</w:t>
      </w:r>
    </w:p>
    <w:p w14:paraId="5C0EEA7C" w14:textId="77777777" w:rsidR="008239CE" w:rsidRPr="002D1EB8" w:rsidRDefault="00B71D5E" w:rsidP="008239CE">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2D1EB8">
        <w:rPr>
          <w:rFonts w:eastAsia="Times New Roman" w:cs="Times New Roman"/>
          <w:szCs w:val="24"/>
          <w:lang w:eastAsia="hr-HR"/>
        </w:rPr>
        <w:t>Elementi za ocjenu kemijskog stanja tijela podzemnih voda</w:t>
      </w:r>
      <w:r w:rsidR="007825BA" w:rsidRPr="009E72AF">
        <w:rPr>
          <w:rFonts w:eastAsia="Times New Roman" w:cs="Times New Roman"/>
          <w:szCs w:val="24"/>
          <w:lang w:eastAsia="hr-HR"/>
        </w:rPr>
        <w:t>, osim mineralnih i geotermalnih voda,</w:t>
      </w:r>
      <w:r w:rsidR="002012F9" w:rsidRPr="002D1EB8">
        <w:rPr>
          <w:rFonts w:eastAsia="Times New Roman" w:cs="Times New Roman"/>
          <w:szCs w:val="24"/>
          <w:lang w:eastAsia="hr-HR"/>
        </w:rPr>
        <w:t xml:space="preserve"> su:</w:t>
      </w:r>
    </w:p>
    <w:p w14:paraId="43468FD5" w14:textId="77777777" w:rsidR="008239CE" w:rsidRPr="002D1EB8" w:rsidRDefault="002012F9" w:rsidP="00316244">
      <w:pPr>
        <w:numPr>
          <w:ilvl w:val="0"/>
          <w:numId w:val="29"/>
        </w:numPr>
        <w:spacing w:before="120" w:after="120"/>
        <w:rPr>
          <w:rFonts w:eastAsia="Times New Roman" w:cs="Times New Roman"/>
          <w:szCs w:val="24"/>
          <w:lang w:eastAsia="hr-HR"/>
        </w:rPr>
      </w:pPr>
      <w:r w:rsidRPr="002D1EB8">
        <w:rPr>
          <w:rFonts w:eastAsia="Times New Roman" w:cs="Times New Roman"/>
          <w:szCs w:val="24"/>
          <w:lang w:eastAsia="hr-HR"/>
        </w:rPr>
        <w:t>općenito – električna vodljivost, otopljeni kisik</w:t>
      </w:r>
      <w:r w:rsidR="00DF2BF0" w:rsidRPr="009E72AF">
        <w:rPr>
          <w:rFonts w:eastAsia="Times New Roman" w:cs="Times New Roman"/>
          <w:szCs w:val="24"/>
          <w:lang w:eastAsia="hr-HR"/>
        </w:rPr>
        <w:t xml:space="preserve">, </w:t>
      </w:r>
      <w:r w:rsidRPr="002D1EB8">
        <w:rPr>
          <w:rFonts w:eastAsia="Times New Roman" w:cs="Times New Roman"/>
          <w:szCs w:val="24"/>
          <w:lang w:eastAsia="hr-HR"/>
        </w:rPr>
        <w:t>pH vrijednost i</w:t>
      </w:r>
    </w:p>
    <w:p w14:paraId="0508B0BB" w14:textId="77777777" w:rsidR="004D2D0E" w:rsidRPr="009E72AF" w:rsidRDefault="002012F9" w:rsidP="00316244">
      <w:pPr>
        <w:numPr>
          <w:ilvl w:val="0"/>
          <w:numId w:val="29"/>
        </w:numPr>
        <w:spacing w:before="120" w:after="120"/>
        <w:rPr>
          <w:rFonts w:eastAsia="Times New Roman" w:cs="Times New Roman"/>
          <w:szCs w:val="24"/>
          <w:lang w:eastAsia="hr-HR"/>
        </w:rPr>
      </w:pPr>
      <w:r w:rsidRPr="002D1EB8">
        <w:rPr>
          <w:rFonts w:eastAsia="Times New Roman" w:cs="Times New Roman"/>
          <w:szCs w:val="24"/>
          <w:lang w:eastAsia="hr-HR"/>
        </w:rPr>
        <w:t>onečišćujuće tvari – nitrati, pesticidi i specifične onečišćujuće tvari.</w:t>
      </w:r>
    </w:p>
    <w:p w14:paraId="39709AF3" w14:textId="77777777" w:rsidR="008239CE" w:rsidRPr="002D1EB8" w:rsidRDefault="00B71D5E" w:rsidP="008239CE">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2D1EB8">
        <w:rPr>
          <w:rFonts w:eastAsia="Times New Roman" w:cs="Times New Roman"/>
          <w:szCs w:val="24"/>
          <w:lang w:eastAsia="hr-HR"/>
        </w:rPr>
        <w:t xml:space="preserve">Elementi za ocjenu količinskog stanja mineralnih </w:t>
      </w:r>
      <w:r w:rsidR="007825BA" w:rsidRPr="009E72AF">
        <w:rPr>
          <w:rFonts w:eastAsia="Times New Roman" w:cs="Times New Roman"/>
          <w:szCs w:val="24"/>
          <w:lang w:eastAsia="hr-HR"/>
        </w:rPr>
        <w:t>i</w:t>
      </w:r>
      <w:r w:rsidR="007825BA" w:rsidRPr="00106671">
        <w:rPr>
          <w:rFonts w:eastAsia="Times New Roman" w:cs="Times New Roman"/>
          <w:szCs w:val="24"/>
          <w:lang w:eastAsia="hr-HR"/>
        </w:rPr>
        <w:t xml:space="preserve"> geoterm</w:t>
      </w:r>
      <w:r w:rsidR="007825BA" w:rsidRPr="009E72AF">
        <w:rPr>
          <w:rFonts w:eastAsia="Times New Roman" w:cs="Times New Roman"/>
          <w:szCs w:val="24"/>
          <w:lang w:eastAsia="hr-HR"/>
        </w:rPr>
        <w:t xml:space="preserve">alnih </w:t>
      </w:r>
      <w:r w:rsidR="002012F9" w:rsidRPr="002D1EB8">
        <w:rPr>
          <w:rFonts w:eastAsia="Times New Roman" w:cs="Times New Roman"/>
          <w:szCs w:val="24"/>
          <w:lang w:eastAsia="hr-HR"/>
        </w:rPr>
        <w:t>voda su:</w:t>
      </w:r>
    </w:p>
    <w:p w14:paraId="2FF52BC7" w14:textId="77777777" w:rsidR="008239CE" w:rsidRPr="002D1EB8" w:rsidRDefault="002012F9" w:rsidP="00316244">
      <w:pPr>
        <w:numPr>
          <w:ilvl w:val="0"/>
          <w:numId w:val="29"/>
        </w:numPr>
        <w:spacing w:before="120" w:after="120"/>
        <w:rPr>
          <w:rFonts w:eastAsia="Times New Roman" w:cs="Times New Roman"/>
          <w:szCs w:val="24"/>
          <w:lang w:eastAsia="hr-HR"/>
        </w:rPr>
      </w:pPr>
      <w:r w:rsidRPr="002D1EB8">
        <w:rPr>
          <w:rFonts w:eastAsia="Times New Roman" w:cs="Times New Roman"/>
          <w:szCs w:val="24"/>
          <w:lang w:eastAsia="hr-HR"/>
        </w:rPr>
        <w:t xml:space="preserve">razina </w:t>
      </w:r>
      <w:r w:rsidR="007825BA" w:rsidRPr="009E72AF">
        <w:rPr>
          <w:rFonts w:eastAsia="Times New Roman" w:cs="Times New Roman"/>
          <w:szCs w:val="24"/>
          <w:lang w:eastAsia="hr-HR"/>
        </w:rPr>
        <w:t>podzemne vode</w:t>
      </w:r>
      <w:r w:rsidR="00A81D23" w:rsidRPr="00106671">
        <w:rPr>
          <w:rFonts w:eastAsia="Times New Roman" w:cs="Times New Roman"/>
          <w:szCs w:val="24"/>
          <w:lang w:eastAsia="hr-HR"/>
        </w:rPr>
        <w:t xml:space="preserve"> </w:t>
      </w:r>
      <w:r w:rsidR="007825BA" w:rsidRPr="009E72AF">
        <w:rPr>
          <w:rFonts w:eastAsia="Times New Roman" w:cs="Times New Roman"/>
          <w:szCs w:val="24"/>
          <w:lang w:eastAsia="hr-HR"/>
        </w:rPr>
        <w:t>ili hidrostatički tlak</w:t>
      </w:r>
      <w:r w:rsidR="00DF2BF0" w:rsidRPr="009E72AF">
        <w:rPr>
          <w:rFonts w:eastAsia="Times New Roman" w:cs="Times New Roman"/>
          <w:szCs w:val="24"/>
          <w:lang w:eastAsia="hr-HR"/>
        </w:rPr>
        <w:t xml:space="preserve"> i</w:t>
      </w:r>
    </w:p>
    <w:p w14:paraId="6B9D406A" w14:textId="77777777" w:rsidR="008239CE" w:rsidRPr="002D1EB8" w:rsidRDefault="002012F9" w:rsidP="00316244">
      <w:pPr>
        <w:numPr>
          <w:ilvl w:val="0"/>
          <w:numId w:val="29"/>
        </w:numPr>
        <w:spacing w:before="120" w:after="120"/>
        <w:rPr>
          <w:rFonts w:eastAsia="Times New Roman" w:cs="Times New Roman"/>
          <w:szCs w:val="24"/>
          <w:lang w:eastAsia="hr-HR"/>
        </w:rPr>
      </w:pPr>
      <w:r w:rsidRPr="002D1EB8">
        <w:rPr>
          <w:rFonts w:eastAsia="Times New Roman" w:cs="Times New Roman"/>
          <w:szCs w:val="24"/>
          <w:lang w:eastAsia="hr-HR"/>
        </w:rPr>
        <w:t>izdašnost.</w:t>
      </w:r>
    </w:p>
    <w:p w14:paraId="0ABD1B85" w14:textId="77777777" w:rsidR="00B71D5E" w:rsidRPr="009E72AF" w:rsidRDefault="00B71D5E" w:rsidP="007825BA">
      <w:pPr>
        <w:spacing w:after="0"/>
        <w:rPr>
          <w:rFonts w:eastAsia="Times New Roman" w:cs="Times New Roman"/>
          <w:szCs w:val="24"/>
          <w:lang w:eastAsia="hr-HR"/>
        </w:rPr>
      </w:pPr>
      <w:r w:rsidRPr="009E72AF">
        <w:rPr>
          <w:rFonts w:eastAsia="Times New Roman" w:cs="Times New Roman"/>
          <w:szCs w:val="24"/>
          <w:lang w:eastAsia="hr-HR"/>
        </w:rPr>
        <w:t xml:space="preserve">(5) </w:t>
      </w:r>
      <w:r w:rsidR="007825BA" w:rsidRPr="002D1EB8">
        <w:rPr>
          <w:rFonts w:eastAsia="Times New Roman" w:cs="Times New Roman"/>
          <w:szCs w:val="24"/>
          <w:lang w:eastAsia="hr-HR"/>
        </w:rPr>
        <w:t>Elementi za ocjenu kemijskog stanja mineralnih i geotermalnih voda su:</w:t>
      </w:r>
    </w:p>
    <w:p w14:paraId="13D57E48" w14:textId="77777777" w:rsidR="007825BA" w:rsidRPr="009E72AF" w:rsidRDefault="00B71D5E" w:rsidP="00316244">
      <w:pPr>
        <w:numPr>
          <w:ilvl w:val="0"/>
          <w:numId w:val="29"/>
        </w:numPr>
        <w:spacing w:before="120" w:after="120"/>
        <w:rPr>
          <w:rFonts w:eastAsia="Times New Roman" w:cs="Times New Roman"/>
          <w:szCs w:val="24"/>
          <w:lang w:eastAsia="hr-HR"/>
        </w:rPr>
      </w:pPr>
      <w:r w:rsidRPr="009E72AF">
        <w:rPr>
          <w:rFonts w:eastAsia="Times New Roman" w:cs="Times New Roman"/>
          <w:szCs w:val="24"/>
          <w:lang w:eastAsia="hr-HR"/>
        </w:rPr>
        <w:t>o</w:t>
      </w:r>
      <w:r w:rsidR="007825BA" w:rsidRPr="002D1EB8">
        <w:rPr>
          <w:rFonts w:eastAsia="Times New Roman" w:cs="Times New Roman"/>
          <w:szCs w:val="24"/>
          <w:lang w:eastAsia="hr-HR"/>
        </w:rPr>
        <w:t>pćenito – temperatura i električna vodljivost</w:t>
      </w:r>
    </w:p>
    <w:p w14:paraId="005A5625" w14:textId="77777777" w:rsidR="007825BA" w:rsidRPr="009E72AF" w:rsidRDefault="00B71D5E" w:rsidP="00316244">
      <w:pPr>
        <w:numPr>
          <w:ilvl w:val="0"/>
          <w:numId w:val="29"/>
        </w:numPr>
        <w:spacing w:before="120" w:after="120"/>
        <w:rPr>
          <w:rFonts w:eastAsia="Times New Roman" w:cs="Times New Roman"/>
          <w:szCs w:val="24"/>
          <w:lang w:eastAsia="hr-HR"/>
        </w:rPr>
      </w:pPr>
      <w:r w:rsidRPr="009E72AF">
        <w:rPr>
          <w:rFonts w:eastAsia="Times New Roman" w:cs="Times New Roman"/>
          <w:szCs w:val="24"/>
          <w:lang w:eastAsia="hr-HR"/>
        </w:rPr>
        <w:t>o</w:t>
      </w:r>
      <w:r w:rsidR="007825BA" w:rsidRPr="002D1EB8">
        <w:rPr>
          <w:rFonts w:eastAsia="Times New Roman" w:cs="Times New Roman"/>
          <w:szCs w:val="24"/>
          <w:lang w:eastAsia="hr-HR"/>
        </w:rPr>
        <w:t>nečišćujuće tvari – nitrati i pesticidi te specifične onečišćujuće tvari –suma trikloretilena i tetrakloret</w:t>
      </w:r>
      <w:r w:rsidR="00A81D23" w:rsidRPr="009E72AF">
        <w:rPr>
          <w:rFonts w:eastAsia="Times New Roman" w:cs="Times New Roman"/>
          <w:szCs w:val="24"/>
          <w:lang w:eastAsia="hr-HR"/>
        </w:rPr>
        <w:t>ilena</w:t>
      </w:r>
      <w:r w:rsidR="00A81D23" w:rsidRPr="00106671">
        <w:rPr>
          <w:rFonts w:eastAsia="Times New Roman" w:cs="Times New Roman"/>
          <w:szCs w:val="24"/>
          <w:lang w:eastAsia="hr-HR"/>
        </w:rPr>
        <w:t>.</w:t>
      </w:r>
    </w:p>
    <w:p w14:paraId="24A76F95" w14:textId="77777777" w:rsidR="00B6362D" w:rsidRPr="00B6362D" w:rsidRDefault="002012F9" w:rsidP="00316244">
      <w:pPr>
        <w:pStyle w:val="Heading3"/>
        <w:numPr>
          <w:ilvl w:val="0"/>
          <w:numId w:val="28"/>
        </w:numPr>
        <w:spacing w:after="0"/>
        <w:rPr>
          <w:rFonts w:eastAsia="Times New Roman" w:cs="Times New Roman"/>
          <w:lang w:eastAsia="hr-HR"/>
        </w:rPr>
      </w:pPr>
      <w:r w:rsidRPr="00B6362D">
        <w:rPr>
          <w:rFonts w:eastAsia="Times New Roman" w:cs="Times New Roman"/>
          <w:lang w:eastAsia="hr-HR"/>
        </w:rPr>
        <w:t>Ocjena i klasifikacija stanja</w:t>
      </w:r>
    </w:p>
    <w:p w14:paraId="46706C10" w14:textId="77777777" w:rsidR="002012F9" w:rsidRPr="009E72AF" w:rsidRDefault="002012F9" w:rsidP="00A71DF4">
      <w:pPr>
        <w:pStyle w:val="Heading4"/>
      </w:pPr>
      <w:r w:rsidRPr="009E72AF">
        <w:t xml:space="preserve">Članak </w:t>
      </w:r>
      <w:r w:rsidR="00E43399" w:rsidRPr="009E72AF">
        <w:t>39.</w:t>
      </w:r>
    </w:p>
    <w:p w14:paraId="61EE8E3B" w14:textId="77777777" w:rsidR="008239CE" w:rsidRPr="002D1EB8" w:rsidRDefault="00864E0E" w:rsidP="008239CE">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Tijelo podzemne vode razvrstava se na temelju njegovog količinskog i kemijskog stanja u kategoriju:</w:t>
      </w:r>
    </w:p>
    <w:p w14:paraId="17D36745" w14:textId="77777777" w:rsidR="008239CE" w:rsidRPr="002D1EB8" w:rsidRDefault="002012F9" w:rsidP="008239CE">
      <w:pPr>
        <w:spacing w:after="0"/>
        <w:rPr>
          <w:rFonts w:eastAsia="Times New Roman" w:cs="Times New Roman"/>
          <w:szCs w:val="24"/>
          <w:lang w:eastAsia="hr-HR"/>
        </w:rPr>
      </w:pPr>
      <w:r w:rsidRPr="002D1EB8">
        <w:rPr>
          <w:rFonts w:eastAsia="Times New Roman" w:cs="Times New Roman"/>
          <w:szCs w:val="24"/>
          <w:lang w:eastAsia="hr-HR"/>
        </w:rPr>
        <w:t>1. dobro stanje odnosno</w:t>
      </w:r>
    </w:p>
    <w:p w14:paraId="242D82E2" w14:textId="77777777" w:rsidR="008239CE" w:rsidRPr="002D1EB8" w:rsidRDefault="002012F9" w:rsidP="008239CE">
      <w:pPr>
        <w:spacing w:after="0"/>
        <w:rPr>
          <w:rFonts w:eastAsia="Times New Roman" w:cs="Times New Roman"/>
          <w:szCs w:val="24"/>
          <w:lang w:eastAsia="hr-HR"/>
        </w:rPr>
      </w:pPr>
      <w:r w:rsidRPr="002D1EB8">
        <w:rPr>
          <w:rFonts w:eastAsia="Times New Roman" w:cs="Times New Roman"/>
          <w:szCs w:val="24"/>
          <w:lang w:eastAsia="hr-HR"/>
        </w:rPr>
        <w:t>2. loše stanje.</w:t>
      </w:r>
    </w:p>
    <w:p w14:paraId="0102D027" w14:textId="77777777" w:rsidR="002012F9" w:rsidRPr="009E72AF" w:rsidRDefault="00864E0E" w:rsidP="008239CE">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2D1EB8">
        <w:rPr>
          <w:rFonts w:eastAsia="Times New Roman" w:cs="Times New Roman"/>
          <w:szCs w:val="24"/>
          <w:lang w:eastAsia="hr-HR"/>
        </w:rPr>
        <w:t>Definicije kategorija dobrog količinskog i kemijskog stanja tijela podzemnih voda navedene su u Prilogu 1.F. ove Uredbe.</w:t>
      </w:r>
      <w:r w:rsidR="002012F9" w:rsidRPr="009E72AF">
        <w:rPr>
          <w:rFonts w:eastAsia="Times New Roman" w:cs="Times New Roman"/>
          <w:szCs w:val="24"/>
          <w:lang w:eastAsia="hr-HR"/>
        </w:rPr>
        <w:t xml:space="preserve"> </w:t>
      </w:r>
    </w:p>
    <w:p w14:paraId="63F8168C" w14:textId="77777777" w:rsidR="002012F9" w:rsidRPr="009E72AF" w:rsidRDefault="002012F9" w:rsidP="00A71DF4">
      <w:pPr>
        <w:pStyle w:val="Heading4"/>
      </w:pPr>
      <w:r w:rsidRPr="00106671">
        <w:t xml:space="preserve">Članak </w:t>
      </w:r>
      <w:r w:rsidR="00E43399" w:rsidRPr="009E72AF">
        <w:t>40.</w:t>
      </w:r>
    </w:p>
    <w:p w14:paraId="3F85E369" w14:textId="77777777" w:rsidR="008C709B" w:rsidRPr="00106671" w:rsidRDefault="0097733C" w:rsidP="008C709B">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Stanje tijela podzemne vode o</w:t>
      </w:r>
      <w:r w:rsidR="008C709B" w:rsidRPr="009E72AF">
        <w:rPr>
          <w:rFonts w:eastAsia="Times New Roman" w:cs="Times New Roman"/>
          <w:szCs w:val="24"/>
          <w:lang w:eastAsia="hr-HR"/>
        </w:rPr>
        <w:t xml:space="preserve">dređuje se na temelju rezultata </w:t>
      </w:r>
      <w:r w:rsidR="002012F9" w:rsidRPr="009E72AF">
        <w:rPr>
          <w:rFonts w:eastAsia="Times New Roman" w:cs="Times New Roman"/>
          <w:szCs w:val="24"/>
          <w:lang w:eastAsia="hr-HR"/>
        </w:rPr>
        <w:t>monitoringa podzemnih voda</w:t>
      </w:r>
      <w:r w:rsidR="00DF2BF0" w:rsidRPr="009E72AF">
        <w:rPr>
          <w:rFonts w:eastAsia="Times New Roman" w:cs="Times New Roman"/>
          <w:szCs w:val="24"/>
          <w:lang w:eastAsia="hr-HR"/>
        </w:rPr>
        <w:t xml:space="preserve"> </w:t>
      </w:r>
      <w:r w:rsidR="002012F9" w:rsidRPr="002D1EB8">
        <w:rPr>
          <w:rFonts w:eastAsia="Times New Roman" w:cs="Times New Roman"/>
          <w:szCs w:val="24"/>
          <w:lang w:eastAsia="hr-HR"/>
        </w:rPr>
        <w:t>sukladno metodologijama iz Plana upravljanja vodnim područjima</w:t>
      </w:r>
      <w:r w:rsidR="002012F9" w:rsidRPr="009E72AF">
        <w:rPr>
          <w:rFonts w:eastAsia="Times New Roman" w:cs="Times New Roman"/>
          <w:szCs w:val="24"/>
          <w:lang w:eastAsia="hr-HR"/>
        </w:rPr>
        <w:t>, a ocjenjuje se u odnosu na kemijsko i količinsko stanje ovisno o tome koje je lošije i prikazuje na karti odgovarajućom bojom i to:</w:t>
      </w:r>
    </w:p>
    <w:p w14:paraId="0E71FD54" w14:textId="77777777" w:rsidR="008C709B"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dobro stanje, zelenom</w:t>
      </w:r>
    </w:p>
    <w:p w14:paraId="46102C3F" w14:textId="77777777" w:rsidR="008C709B"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loše stanje, crvenom.</w:t>
      </w:r>
    </w:p>
    <w:p w14:paraId="757E5795" w14:textId="77777777" w:rsidR="008C709B" w:rsidRPr="009E72AF" w:rsidRDefault="0097733C" w:rsidP="002012F9">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Količinsko stanje podzemnih voda klasificira se u kategorije količinskog stanja i prikazuje se na karti odgovarajućom bojom i to:</w:t>
      </w:r>
    </w:p>
    <w:p w14:paraId="0AF2E226" w14:textId="77777777" w:rsidR="008C709B"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dobro količinsko stanje, zelenom</w:t>
      </w:r>
    </w:p>
    <w:p w14:paraId="22DA7864" w14:textId="77777777" w:rsidR="008C709B"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loše količinsko stanje, crvenom</w:t>
      </w:r>
      <w:r w:rsidR="00225163" w:rsidRPr="009E72AF">
        <w:rPr>
          <w:rFonts w:eastAsia="Times New Roman" w:cs="Times New Roman"/>
          <w:szCs w:val="24"/>
          <w:lang w:eastAsia="hr-HR"/>
        </w:rPr>
        <w:t>,</w:t>
      </w:r>
    </w:p>
    <w:p w14:paraId="32494ABA" w14:textId="77777777" w:rsidR="008C709B"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a određuje se primjenom definicija dobrog količinskog stanja tijela podzemnih voda iz Priloga 1.F. ove Uredbe.</w:t>
      </w:r>
    </w:p>
    <w:p w14:paraId="40C49677" w14:textId="77777777" w:rsidR="008C709B" w:rsidRPr="009E72AF" w:rsidRDefault="0097733C"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Kemijsko stanje podzemnih voda klasificira se u kategorije kemijskog stanja i prikazuje se na karti odgovarajućom bojom i to:</w:t>
      </w:r>
    </w:p>
    <w:p w14:paraId="50CD255A" w14:textId="77777777" w:rsidR="008C709B"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dobro kemijsko stanje, zelenom</w:t>
      </w:r>
    </w:p>
    <w:p w14:paraId="691ECA87" w14:textId="77777777" w:rsidR="0061205D"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w:t>
      </w:r>
      <w:r w:rsidR="00DF2BF0" w:rsidRPr="009E72AF">
        <w:rPr>
          <w:rFonts w:eastAsia="Times New Roman" w:cs="Times New Roman"/>
          <w:szCs w:val="24"/>
          <w:lang w:eastAsia="hr-HR"/>
        </w:rPr>
        <w:t xml:space="preserve"> </w:t>
      </w:r>
      <w:r w:rsidRPr="002D1EB8">
        <w:rPr>
          <w:rFonts w:eastAsia="Times New Roman" w:cs="Times New Roman"/>
          <w:bCs/>
          <w:szCs w:val="24"/>
          <w:lang w:eastAsia="hr-HR"/>
        </w:rPr>
        <w:t>loše</w:t>
      </w:r>
      <w:r w:rsidR="00DF2BF0" w:rsidRPr="002D1EB8">
        <w:rPr>
          <w:rFonts w:eastAsia="Times New Roman" w:cs="Times New Roman"/>
          <w:b/>
          <w:bCs/>
          <w:szCs w:val="24"/>
          <w:lang w:eastAsia="hr-HR"/>
        </w:rPr>
        <w:t xml:space="preserve"> </w:t>
      </w:r>
      <w:r w:rsidRPr="009E72AF">
        <w:rPr>
          <w:rFonts w:eastAsia="Times New Roman" w:cs="Times New Roman"/>
          <w:szCs w:val="24"/>
          <w:lang w:eastAsia="hr-HR"/>
        </w:rPr>
        <w:t>kemijsko stanje, crvenom</w:t>
      </w:r>
      <w:r w:rsidR="00225163" w:rsidRPr="00106671">
        <w:rPr>
          <w:rFonts w:eastAsia="Times New Roman" w:cs="Times New Roman"/>
          <w:szCs w:val="24"/>
          <w:lang w:eastAsia="hr-HR"/>
        </w:rPr>
        <w:t>,</w:t>
      </w:r>
    </w:p>
    <w:p w14:paraId="5D4C9F44" w14:textId="77777777" w:rsidR="008C709B" w:rsidRPr="009E72AF" w:rsidRDefault="0061205D" w:rsidP="002012F9">
      <w:pPr>
        <w:spacing w:after="0"/>
        <w:rPr>
          <w:rFonts w:eastAsia="Times New Roman" w:cs="Times New Roman"/>
          <w:szCs w:val="24"/>
          <w:lang w:eastAsia="hr-HR"/>
        </w:rPr>
      </w:pPr>
      <w:r w:rsidRPr="009E72AF">
        <w:rPr>
          <w:rFonts w:eastAsia="Times New Roman" w:cs="Times New Roman"/>
          <w:szCs w:val="24"/>
          <w:lang w:eastAsia="hr-HR"/>
        </w:rPr>
        <w:t>a određuje se primjenom definicija dobrog kemijskog stanja tijela podzemnih voda iz Priloga 1.F. ove Uredbe.</w:t>
      </w:r>
      <w:r w:rsidR="002012F9" w:rsidRPr="009E72AF">
        <w:rPr>
          <w:rFonts w:eastAsia="Times New Roman" w:cs="Times New Roman"/>
          <w:szCs w:val="24"/>
          <w:lang w:eastAsia="hr-HR"/>
        </w:rPr>
        <w:t xml:space="preserve"> </w:t>
      </w:r>
    </w:p>
    <w:p w14:paraId="5F86E811" w14:textId="77777777" w:rsidR="008C709B" w:rsidRPr="009E72AF" w:rsidRDefault="00225163" w:rsidP="008C709B">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 xml:space="preserve">Kartografski prikazi iz stavaka 1., 2. i 3. ovoga članka sastavni su dio Plana upravljanja vodnim područjima, odnosno godišnjeg izvješća iz članka </w:t>
      </w:r>
      <w:r w:rsidR="00FE3DA2" w:rsidRPr="009E72AF">
        <w:rPr>
          <w:rFonts w:eastAsia="Times New Roman" w:cs="Times New Roman"/>
          <w:szCs w:val="24"/>
          <w:lang w:eastAsia="hr-HR"/>
        </w:rPr>
        <w:t xml:space="preserve">50. stavka </w:t>
      </w:r>
      <w:r w:rsidR="00040CE7" w:rsidRPr="009E72AF">
        <w:rPr>
          <w:rFonts w:eastAsia="Times New Roman" w:cs="Times New Roman"/>
          <w:szCs w:val="24"/>
          <w:lang w:eastAsia="hr-HR"/>
        </w:rPr>
        <w:t>9.</w:t>
      </w:r>
      <w:r w:rsidR="00FE3DA2" w:rsidRPr="009E72AF">
        <w:rPr>
          <w:rFonts w:eastAsia="Times New Roman" w:cs="Times New Roman"/>
          <w:szCs w:val="24"/>
          <w:lang w:eastAsia="hr-HR"/>
        </w:rPr>
        <w:t xml:space="preserve"> Zakona o vodama</w:t>
      </w:r>
      <w:r w:rsidR="002012F9" w:rsidRPr="009E72AF">
        <w:rPr>
          <w:rFonts w:eastAsia="Times New Roman" w:cs="Times New Roman"/>
          <w:szCs w:val="24"/>
          <w:lang w:eastAsia="hr-HR"/>
        </w:rPr>
        <w:t>.</w:t>
      </w:r>
    </w:p>
    <w:p w14:paraId="5581B163" w14:textId="77777777" w:rsidR="008C709B" w:rsidRPr="009E72AF" w:rsidRDefault="00225163" w:rsidP="008C709B">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Na navedenim kartografskim prikazima se prikazuju sve mjerne postaje na kojima su prekoračeni standardi kakvoće podzemnih voda i/ili granične vrijednosti specifičnih onečišćujućih tvari.</w:t>
      </w:r>
    </w:p>
    <w:p w14:paraId="6B7EFB4E" w14:textId="77777777" w:rsidR="002012F9" w:rsidRPr="009E72AF" w:rsidRDefault="00225163" w:rsidP="008C709B">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 xml:space="preserve">Iznimno od stavka 1. ovoga članka, u slučaju da za određeno tijelo podzemne vode iz opravdanih razloga nedostaje odgovarajući monitoring, stanje tog tijela procjenjuje se na temelju konceptualnog modela iz članka </w:t>
      </w:r>
      <w:r w:rsidR="0091054F" w:rsidRPr="009E72AF">
        <w:rPr>
          <w:rFonts w:eastAsia="Times New Roman" w:cs="Times New Roman"/>
          <w:szCs w:val="24"/>
          <w:lang w:eastAsia="hr-HR"/>
        </w:rPr>
        <w:t>44.</w:t>
      </w:r>
      <w:r w:rsidR="002012F9" w:rsidRPr="009E72AF">
        <w:rPr>
          <w:rFonts w:eastAsia="Times New Roman" w:cs="Times New Roman"/>
          <w:szCs w:val="24"/>
          <w:lang w:eastAsia="hr-HR"/>
        </w:rPr>
        <w:t xml:space="preserve"> stavka 3. Uredbe.</w:t>
      </w:r>
    </w:p>
    <w:p w14:paraId="017BBF19" w14:textId="77777777" w:rsidR="002012F9" w:rsidRPr="009E72AF" w:rsidRDefault="002012F9" w:rsidP="00B6362D">
      <w:pPr>
        <w:pStyle w:val="Heading3"/>
        <w:rPr>
          <w:rFonts w:eastAsia="Times New Roman"/>
          <w:lang w:eastAsia="hr-HR"/>
        </w:rPr>
      </w:pPr>
      <w:r w:rsidRPr="009E72AF">
        <w:rPr>
          <w:rFonts w:eastAsia="Times New Roman"/>
          <w:lang w:eastAsia="hr-HR"/>
        </w:rPr>
        <w:t>Standardi kakvoće podzemnih voda</w:t>
      </w:r>
    </w:p>
    <w:p w14:paraId="035EDAF5" w14:textId="77777777" w:rsidR="002012F9" w:rsidRPr="002D1EB8" w:rsidRDefault="002012F9" w:rsidP="00A71DF4">
      <w:pPr>
        <w:pStyle w:val="Heading4"/>
      </w:pPr>
      <w:r w:rsidRPr="002D1EB8">
        <w:t xml:space="preserve">Članak </w:t>
      </w:r>
      <w:r w:rsidR="00E43399" w:rsidRPr="009E72AF">
        <w:t>41.</w:t>
      </w:r>
    </w:p>
    <w:p w14:paraId="6902974F" w14:textId="77777777" w:rsidR="008C709B" w:rsidRPr="002D1EB8" w:rsidRDefault="003F5FCC" w:rsidP="008C709B">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Kemijsko stanje tijela podzemnih voda</w:t>
      </w:r>
      <w:r w:rsidRPr="009E72AF">
        <w:rPr>
          <w:rFonts w:eastAsia="Times New Roman" w:cs="Times New Roman"/>
          <w:szCs w:val="24"/>
          <w:lang w:eastAsia="hr-HR"/>
        </w:rPr>
        <w:t xml:space="preserve"> </w:t>
      </w:r>
      <w:r w:rsidR="002012F9" w:rsidRPr="002D1EB8">
        <w:rPr>
          <w:rFonts w:eastAsia="Times New Roman" w:cs="Times New Roman"/>
          <w:szCs w:val="24"/>
          <w:lang w:eastAsia="hr-HR"/>
        </w:rPr>
        <w:t>ocjenjuje se na temelju:</w:t>
      </w:r>
    </w:p>
    <w:p w14:paraId="2373A0C7" w14:textId="77777777" w:rsidR="008C709B" w:rsidRPr="002D1EB8" w:rsidRDefault="002012F9" w:rsidP="008C709B">
      <w:pPr>
        <w:spacing w:after="0"/>
        <w:rPr>
          <w:rFonts w:eastAsia="Times New Roman" w:cs="Times New Roman"/>
          <w:szCs w:val="24"/>
          <w:lang w:eastAsia="hr-HR"/>
        </w:rPr>
      </w:pPr>
      <w:r w:rsidRPr="002D1EB8">
        <w:rPr>
          <w:rFonts w:eastAsia="Times New Roman" w:cs="Times New Roman"/>
          <w:szCs w:val="24"/>
          <w:lang w:eastAsia="hr-HR"/>
        </w:rPr>
        <w:t>1. standarda kakvoće podzemnih voda iz Tablice 2. Priloga 6. ove Uredbe i</w:t>
      </w:r>
    </w:p>
    <w:p w14:paraId="25EBBC2D" w14:textId="77777777" w:rsidR="008C709B" w:rsidRPr="002D1EB8" w:rsidRDefault="002012F9" w:rsidP="008C709B">
      <w:pPr>
        <w:spacing w:after="0"/>
        <w:rPr>
          <w:rFonts w:eastAsia="Times New Roman" w:cs="Times New Roman"/>
          <w:szCs w:val="24"/>
          <w:lang w:eastAsia="hr-HR"/>
        </w:rPr>
      </w:pPr>
      <w:r w:rsidRPr="002D1EB8">
        <w:rPr>
          <w:rFonts w:eastAsia="Times New Roman" w:cs="Times New Roman"/>
          <w:szCs w:val="24"/>
          <w:lang w:eastAsia="hr-HR"/>
        </w:rPr>
        <w:t xml:space="preserve">2. graničnih vrijednosti specifičnih onečišćujućih tvari iz Tablice 3. Priloga 6. ove Uredbe, sukladno postupku utvrđenom u članku </w:t>
      </w:r>
      <w:r w:rsidR="00B330CC" w:rsidRPr="009E72AF">
        <w:rPr>
          <w:rFonts w:eastAsia="Times New Roman" w:cs="Times New Roman"/>
          <w:szCs w:val="24"/>
          <w:lang w:eastAsia="hr-HR"/>
        </w:rPr>
        <w:t>45.</w:t>
      </w:r>
      <w:r w:rsidRPr="002D1EB8">
        <w:rPr>
          <w:rFonts w:eastAsia="Times New Roman" w:cs="Times New Roman"/>
          <w:szCs w:val="24"/>
          <w:lang w:eastAsia="hr-HR"/>
        </w:rPr>
        <w:t xml:space="preserve"> ove Uredbe za onečišćujuće tvari za koje je analizom značajki vodnoga područja iz članka </w:t>
      </w:r>
      <w:r w:rsidR="0029785A" w:rsidRPr="002D1EB8">
        <w:rPr>
          <w:rFonts w:eastAsia="Times New Roman" w:cs="Times New Roman"/>
          <w:szCs w:val="24"/>
          <w:lang w:eastAsia="hr-HR"/>
        </w:rPr>
        <w:t>51.</w:t>
      </w:r>
      <w:r w:rsidRPr="002D1EB8">
        <w:rPr>
          <w:rFonts w:eastAsia="Times New Roman" w:cs="Times New Roman"/>
          <w:szCs w:val="24"/>
          <w:lang w:eastAsia="hr-HR"/>
        </w:rPr>
        <w:t xml:space="preserve"> Zakona o vodama utvrđeno da je tijelo podzemne vode u stanju rizika. Za procjenu rizika nepostizanja dobrog stanja uzimaju se u obzir najmanje pokazatelji iz Priloga 6. ove Uredbe za koje su utvrđeni standardi kakvoće podzemnih voda (SKPV).</w:t>
      </w:r>
    </w:p>
    <w:p w14:paraId="5F9EC191" w14:textId="77777777" w:rsidR="008C709B" w:rsidRPr="002D1EB8" w:rsidRDefault="003F5FCC" w:rsidP="008C709B">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2D1EB8">
        <w:rPr>
          <w:rFonts w:eastAsia="Times New Roman" w:cs="Times New Roman"/>
          <w:szCs w:val="24"/>
          <w:lang w:eastAsia="hr-HR"/>
        </w:rPr>
        <w:t>Kemijsko stanje tijela podzemne vode ocjenjuje se sukladno Metodologiji ocjene kemijskog stanja tijela podzemnih voda, koja osobito sadrži postupak određivanja pozadinskih i graničnih vrijednosti, testiranja za ocjenu kemijskog stanja, određivanja statistički značajnog trenda i točke promjene trenda.</w:t>
      </w:r>
    </w:p>
    <w:p w14:paraId="6874D2DB" w14:textId="77777777" w:rsidR="002012F9" w:rsidRPr="009E72AF" w:rsidRDefault="003F5FCC" w:rsidP="008C709B">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2D1EB8">
        <w:rPr>
          <w:rFonts w:eastAsia="Times New Roman" w:cs="Times New Roman"/>
          <w:szCs w:val="24"/>
          <w:lang w:eastAsia="hr-HR"/>
        </w:rPr>
        <w:t xml:space="preserve">Metodologiju iz stavka 2. ovoga članka donose Hrvatske vode i objavljuje </w:t>
      </w:r>
      <w:r w:rsidRPr="009E72AF">
        <w:rPr>
          <w:rFonts w:eastAsia="Times New Roman" w:cs="Times New Roman"/>
          <w:szCs w:val="24"/>
          <w:lang w:eastAsia="hr-HR"/>
        </w:rPr>
        <w:t xml:space="preserve">se </w:t>
      </w:r>
      <w:r w:rsidR="002012F9" w:rsidRPr="002D1EB8">
        <w:rPr>
          <w:rFonts w:eastAsia="Times New Roman" w:cs="Times New Roman"/>
          <w:szCs w:val="24"/>
          <w:lang w:eastAsia="hr-HR"/>
        </w:rPr>
        <w:t xml:space="preserve">na mrežnim stranicama </w:t>
      </w:r>
      <w:r w:rsidRPr="009E72AF">
        <w:rPr>
          <w:rFonts w:eastAsia="Times New Roman" w:cs="Times New Roman"/>
          <w:szCs w:val="24"/>
          <w:lang w:eastAsia="hr-HR"/>
        </w:rPr>
        <w:t>M</w:t>
      </w:r>
      <w:r w:rsidR="002012F9" w:rsidRPr="002D1EB8">
        <w:rPr>
          <w:rFonts w:eastAsia="Times New Roman" w:cs="Times New Roman"/>
          <w:szCs w:val="24"/>
          <w:lang w:eastAsia="hr-HR"/>
        </w:rPr>
        <w:t>inistarstva i Hrvatskih voda.</w:t>
      </w:r>
      <w:r w:rsidR="002012F9" w:rsidRPr="009E72AF">
        <w:rPr>
          <w:rFonts w:eastAsia="Times New Roman" w:cs="Times New Roman"/>
          <w:szCs w:val="24"/>
          <w:lang w:eastAsia="hr-HR"/>
        </w:rPr>
        <w:t xml:space="preserve"> </w:t>
      </w:r>
    </w:p>
    <w:p w14:paraId="64CA0D13" w14:textId="77777777" w:rsidR="002012F9" w:rsidRPr="00A71DF4" w:rsidRDefault="002012F9" w:rsidP="002012F9">
      <w:pPr>
        <w:spacing w:after="0"/>
        <w:jc w:val="center"/>
        <w:rPr>
          <w:rFonts w:eastAsia="Times New Roman" w:cs="Times New Roman"/>
          <w:b/>
          <w:szCs w:val="24"/>
          <w:lang w:eastAsia="hr-HR"/>
        </w:rPr>
      </w:pPr>
      <w:r w:rsidRPr="00A71DF4">
        <w:rPr>
          <w:rFonts w:eastAsia="Times New Roman" w:cs="Times New Roman"/>
          <w:b/>
          <w:szCs w:val="24"/>
          <w:lang w:eastAsia="hr-HR"/>
        </w:rPr>
        <w:t xml:space="preserve">Članak </w:t>
      </w:r>
      <w:r w:rsidR="00E43399" w:rsidRPr="00A71DF4">
        <w:rPr>
          <w:rFonts w:eastAsia="Times New Roman" w:cs="Times New Roman"/>
          <w:b/>
          <w:szCs w:val="24"/>
          <w:lang w:eastAsia="hr-HR"/>
        </w:rPr>
        <w:t>42.</w:t>
      </w:r>
    </w:p>
    <w:p w14:paraId="366472DC" w14:textId="77777777" w:rsidR="003F4476" w:rsidRPr="002D1EB8" w:rsidRDefault="00225163" w:rsidP="003F4476">
      <w:pPr>
        <w:spacing w:after="0"/>
        <w:rPr>
          <w:rFonts w:eastAsia="Times New Roman" w:cs="Times New Roman"/>
          <w:szCs w:val="24"/>
          <w:lang w:eastAsia="hr-HR"/>
        </w:rPr>
      </w:pPr>
      <w:r w:rsidRPr="002D1EB8">
        <w:rPr>
          <w:rFonts w:eastAsia="Times New Roman" w:cs="Times New Roman"/>
          <w:szCs w:val="24"/>
          <w:lang w:eastAsia="hr-HR"/>
        </w:rPr>
        <w:t xml:space="preserve">(1) </w:t>
      </w:r>
      <w:r w:rsidR="002012F9" w:rsidRPr="002D1EB8">
        <w:rPr>
          <w:rFonts w:eastAsia="Times New Roman" w:cs="Times New Roman"/>
          <w:szCs w:val="24"/>
          <w:lang w:eastAsia="hr-HR"/>
        </w:rPr>
        <w:t>Popis specifičnih onečišćujućih tvari, uključujući i njihove važeće granične vrijednosti za ocjenu kemijskog stanja tijela podzemnih voda iz Tablice 3. Priloga 6. ove Uredbe, dopunjava se odnosno mijenja kada se na temelju monitoringa dobiju nove informacije o postojećim i/ili novim onečišćujućim tvarima, skupinama onečišćujućih tvari ili pokazateljima onečišćenja s ciljem sprječavanja dovođenja tijela podzemne vode u rizik nepostizanja dobrog kemijskog stanja i radi zaštite zdravlja ljudi i okoliša.</w:t>
      </w:r>
    </w:p>
    <w:p w14:paraId="46973D69" w14:textId="77777777" w:rsidR="003F4476" w:rsidRPr="009E72AF" w:rsidRDefault="00225163" w:rsidP="003F4476">
      <w:pPr>
        <w:spacing w:after="0"/>
        <w:rPr>
          <w:rFonts w:eastAsia="Times New Roman" w:cs="Times New Roman"/>
          <w:szCs w:val="24"/>
          <w:lang w:eastAsia="hr-HR"/>
        </w:rPr>
      </w:pPr>
      <w:r w:rsidRPr="00106671">
        <w:rPr>
          <w:rFonts w:eastAsia="Times New Roman" w:cs="Times New Roman"/>
          <w:szCs w:val="24"/>
          <w:lang w:eastAsia="hr-HR"/>
        </w:rPr>
        <w:t xml:space="preserve">(2) </w:t>
      </w:r>
      <w:r w:rsidR="002012F9" w:rsidRPr="009E72AF">
        <w:rPr>
          <w:rFonts w:eastAsia="Times New Roman" w:cs="Times New Roman"/>
          <w:szCs w:val="24"/>
          <w:lang w:eastAsia="hr-HR"/>
        </w:rPr>
        <w:t>Popis iz stavka 1. ovoga članka može se izmijeniti na način da se pojedine tvari s tog popisa brišu ako se utvrdi da tijela podzemnih voda nisu pod utjecajem onečišćenja tim tvarima.</w:t>
      </w:r>
    </w:p>
    <w:p w14:paraId="331BB6AB" w14:textId="77777777" w:rsidR="003F4476" w:rsidRPr="009E72AF" w:rsidRDefault="00225163" w:rsidP="003F4476">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Dopunu, odnosno izmjenu popisa iz stavaka 1. i 2. ovoga članka donosi Vlada Republike Hrvatske na prijedlog Ministarstva kada tijelo nadležno za provedbu monitoringa iz članka </w:t>
      </w:r>
      <w:r w:rsidR="00B330CC" w:rsidRPr="009E72AF">
        <w:rPr>
          <w:rFonts w:eastAsia="Times New Roman" w:cs="Times New Roman"/>
          <w:szCs w:val="24"/>
          <w:lang w:eastAsia="hr-HR"/>
        </w:rPr>
        <w:t>49.</w:t>
      </w:r>
      <w:r w:rsidR="002012F9" w:rsidRPr="009E72AF">
        <w:rPr>
          <w:rFonts w:eastAsia="Times New Roman" w:cs="Times New Roman"/>
          <w:szCs w:val="24"/>
          <w:lang w:eastAsia="hr-HR"/>
        </w:rPr>
        <w:t xml:space="preserve"> ove Uredbe, na temelju rezultata monitoringa, utvrdi opravdanost te dopune, odnosno izmjene.</w:t>
      </w:r>
    </w:p>
    <w:p w14:paraId="493B8993" w14:textId="77777777" w:rsidR="003F4476" w:rsidRPr="009E72AF" w:rsidRDefault="00225163" w:rsidP="003F4476">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Sve utvrđene granične vrijednosti specifičnih onečišćujućih tvari iz popisa iz stavka 1. ovoga članka i svaka izmjena toga popisa navode se u Planu upravljanja vodnim područjima.</w:t>
      </w:r>
    </w:p>
    <w:p w14:paraId="0C19A2E0" w14:textId="77777777" w:rsidR="003F4476" w:rsidRPr="002D1EB8" w:rsidRDefault="00225163" w:rsidP="003F4476">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2D1EB8">
        <w:rPr>
          <w:rFonts w:eastAsia="Times New Roman" w:cs="Times New Roman"/>
          <w:szCs w:val="24"/>
          <w:lang w:eastAsia="hr-HR"/>
        </w:rPr>
        <w:t xml:space="preserve">Granične vrijednosti specifičnih onečišćujućih tvari u podzemnim vodama određuju se sukladno članku </w:t>
      </w:r>
      <w:r w:rsidR="00B330CC" w:rsidRPr="009E72AF">
        <w:rPr>
          <w:rFonts w:eastAsia="Times New Roman" w:cs="Times New Roman"/>
          <w:szCs w:val="24"/>
          <w:lang w:eastAsia="hr-HR"/>
        </w:rPr>
        <w:t>45.</w:t>
      </w:r>
      <w:r w:rsidR="002012F9" w:rsidRPr="002D1EB8">
        <w:rPr>
          <w:rFonts w:eastAsia="Times New Roman" w:cs="Times New Roman"/>
          <w:szCs w:val="24"/>
          <w:lang w:eastAsia="hr-HR"/>
        </w:rPr>
        <w:t xml:space="preserve"> stavku 3. ove Uredbe, osobito imajući u vidu međusobnu povezanost tijela podzemne vode s tijelom površinske vode i utjecaj tijela podzemne vode na stanje tijela površinske vode te na izravno ovisne kopnene ekosustave i močvare te uzimajući u obzir ekotoksikološke i toksikološke podatke.</w:t>
      </w:r>
    </w:p>
    <w:p w14:paraId="4E8A1004" w14:textId="77777777" w:rsidR="003F4476" w:rsidRPr="009E72AF" w:rsidRDefault="00225163" w:rsidP="003F4476">
      <w:pPr>
        <w:spacing w:after="0"/>
        <w:rPr>
          <w:rFonts w:eastAsia="Times New Roman" w:cs="Times New Roman"/>
          <w:szCs w:val="24"/>
          <w:lang w:eastAsia="hr-HR"/>
        </w:rPr>
      </w:pPr>
      <w:r w:rsidRPr="00106671">
        <w:rPr>
          <w:rFonts w:eastAsia="Times New Roman" w:cs="Times New Roman"/>
          <w:szCs w:val="24"/>
          <w:lang w:eastAsia="hr-HR"/>
        </w:rPr>
        <w:t xml:space="preserve">(6) </w:t>
      </w:r>
      <w:r w:rsidR="002012F9" w:rsidRPr="009E72AF">
        <w:rPr>
          <w:rFonts w:eastAsia="Times New Roman" w:cs="Times New Roman"/>
          <w:szCs w:val="24"/>
          <w:lang w:eastAsia="hr-HR"/>
        </w:rPr>
        <w:t>Granične vrijednosti specifičnih onečišćujućih tvari su utvrđene na razini tijela ili skupine tijela podzemnih voda kako je navedeno u Tablici 3. Priloga 6. ove Uredbe.</w:t>
      </w:r>
    </w:p>
    <w:p w14:paraId="21953C7A" w14:textId="77777777" w:rsidR="002012F9" w:rsidRPr="009E72AF" w:rsidRDefault="00225163" w:rsidP="003F4476">
      <w:pPr>
        <w:spacing w:after="0"/>
        <w:rPr>
          <w:rFonts w:eastAsia="Times New Roman" w:cs="Times New Roman"/>
          <w:szCs w:val="24"/>
          <w:lang w:eastAsia="hr-HR"/>
        </w:rPr>
      </w:pPr>
      <w:r w:rsidRPr="009E72AF">
        <w:rPr>
          <w:rFonts w:eastAsia="Times New Roman" w:cs="Times New Roman"/>
          <w:szCs w:val="24"/>
          <w:lang w:eastAsia="hr-HR"/>
        </w:rPr>
        <w:t xml:space="preserve">(7) </w:t>
      </w:r>
      <w:r w:rsidR="002012F9" w:rsidRPr="009E72AF">
        <w:rPr>
          <w:rFonts w:eastAsia="Times New Roman" w:cs="Times New Roman"/>
          <w:szCs w:val="24"/>
          <w:lang w:eastAsia="hr-HR"/>
        </w:rPr>
        <w:t xml:space="preserve">Granične vrijednosti specifičnih onečišćujućih tvari za tijela podzemnih voda koja dijele dvije ili više država i za tijela podzemnih voda unutar kojih podzemne vode teku preko granice države, usuglašavaju se između država u skladu s međunarodnim ugovorima. </w:t>
      </w:r>
    </w:p>
    <w:p w14:paraId="753DD1AF" w14:textId="77777777" w:rsidR="002012F9" w:rsidRPr="009E72AF" w:rsidRDefault="002012F9" w:rsidP="00A71DF4">
      <w:pPr>
        <w:pStyle w:val="Heading4"/>
      </w:pPr>
      <w:r w:rsidRPr="009E72AF">
        <w:t xml:space="preserve">Članak </w:t>
      </w:r>
      <w:r w:rsidR="00E43399" w:rsidRPr="009E72AF">
        <w:t>43.</w:t>
      </w:r>
    </w:p>
    <w:p w14:paraId="5FA21DB5" w14:textId="77777777" w:rsidR="003F4476"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Ocjena kemijskog stanja obavlja se za svako tijelo, odnosno za svaku skupinu tijela podzemnih voda.</w:t>
      </w:r>
    </w:p>
    <w:p w14:paraId="695AA1C3" w14:textId="77777777" w:rsidR="003F4476"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Tijelo podzemne vode ili skupina tijela podzemnih voda ima dobro kemijsko stanje ako:</w:t>
      </w:r>
    </w:p>
    <w:p w14:paraId="54FC9D17" w14:textId="77777777"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1. rezultati monitoringa pokazuju da su ispunjeni uvjeti određeni definicijama dobrog količinskog i kemijskog stanja tijela podzemnih voda iz Priloga 1.F. ove Uredbe</w:t>
      </w:r>
    </w:p>
    <w:p w14:paraId="7A2360BB" w14:textId="77777777"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2. vrijednosti standarda kakvoće podzemnih voda i granične vrijednosti specifičnih onečišćujućih tvari iz Priloga 6. ove Uredbe nisu prekoračene niti na jednoj mjernoj postaji relevantnoj za tijelo ili skupinu tijela podzemnih voda.</w:t>
      </w:r>
    </w:p>
    <w:p w14:paraId="3A42DCEC" w14:textId="77777777" w:rsidR="003F4476"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Tijelo podzemne vode ili skupina tijela podzemnih voda ima dobro kemijsko stanje iako je vrijednost standarda kakvoće podzemnih voda</w:t>
      </w:r>
      <w:r w:rsidR="00C87249" w:rsidRPr="009E72AF">
        <w:rPr>
          <w:rFonts w:eastAsia="Times New Roman" w:cs="Times New Roman"/>
          <w:b/>
          <w:bCs/>
          <w:szCs w:val="24"/>
          <w:lang w:eastAsia="hr-HR"/>
        </w:rPr>
        <w:t xml:space="preserve"> </w:t>
      </w:r>
      <w:r w:rsidR="002012F9" w:rsidRPr="002D1EB8">
        <w:rPr>
          <w:rFonts w:eastAsia="Times New Roman" w:cs="Times New Roman"/>
          <w:szCs w:val="24"/>
          <w:lang w:eastAsia="hr-HR"/>
        </w:rPr>
        <w:t>i/ili granična vrijednost specifičnih onečišćujućih tvari</w:t>
      </w:r>
      <w:r w:rsidR="00C87249" w:rsidRPr="00106671">
        <w:rPr>
          <w:rFonts w:eastAsia="Times New Roman" w:cs="Times New Roman"/>
          <w:szCs w:val="24"/>
          <w:lang w:eastAsia="hr-HR"/>
        </w:rPr>
        <w:t xml:space="preserve"> </w:t>
      </w:r>
      <w:r w:rsidR="002012F9" w:rsidRPr="009E72AF">
        <w:rPr>
          <w:rFonts w:eastAsia="Times New Roman" w:cs="Times New Roman"/>
          <w:szCs w:val="24"/>
          <w:lang w:eastAsia="hr-HR"/>
        </w:rPr>
        <w:t>prekoračena na jednoj ili više mjernih postaja ako:</w:t>
      </w:r>
    </w:p>
    <w:p w14:paraId="32220E4C" w14:textId="77777777"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1. to prekoračenje ne predstavlja značajnu opasnost za okoliš</w:t>
      </w:r>
    </w:p>
    <w:p w14:paraId="5F8B34CD" w14:textId="77777777"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2. su ispunjeni ostali uvjeti za dobro kemijsko stanje podzemnih voda utvrđeni u Prilogu 1.F. ove Uredbe</w:t>
      </w:r>
    </w:p>
    <w:p w14:paraId="7A758957" w14:textId="77777777"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3. je tijelu podzemne vode iz kojeg se zahvaća voda namijenjena za ljudsku potrošnju osigurana zaštita od onečišćenja uspostavom zona sanitarne zaštite te je na taj način spriječeno pogoršanje njene kakvoće i ne postoji potreba povećanja stupnja pročišćavanja</w:t>
      </w:r>
    </w:p>
    <w:p w14:paraId="0A22CBE4" w14:textId="77777777"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4. onečišćenje nije znatno narušilo stanje tijela podzemne vode namijenjene za ljudsku potrošnju.</w:t>
      </w:r>
    </w:p>
    <w:p w14:paraId="73F491E9" w14:textId="77777777" w:rsidR="003F4476" w:rsidRPr="009E72AF" w:rsidRDefault="001D0B9C" w:rsidP="003F4476">
      <w:pPr>
        <w:spacing w:after="0"/>
        <w:rPr>
          <w:rFonts w:eastAsia="Times New Roman" w:cs="Times New Roman"/>
          <w:szCs w:val="24"/>
          <w:lang w:eastAsia="hr-HR"/>
        </w:rPr>
      </w:pPr>
      <w:r>
        <w:rPr>
          <w:rFonts w:eastAsia="Times New Roman" w:cs="Times New Roman"/>
          <w:szCs w:val="24"/>
          <w:lang w:eastAsia="hr-HR"/>
        </w:rPr>
        <w:t xml:space="preserve">(4) </w:t>
      </w:r>
      <w:r w:rsidR="002012F9" w:rsidRPr="009E72AF">
        <w:rPr>
          <w:rFonts w:eastAsia="Times New Roman" w:cs="Times New Roman"/>
          <w:szCs w:val="24"/>
          <w:lang w:eastAsia="hr-HR"/>
        </w:rPr>
        <w:t>Sažetak ocjene kemijskog stanja podzemnih voda sastavni je dio Plana upravljanja vodnim područjima.</w:t>
      </w:r>
    </w:p>
    <w:p w14:paraId="088E9EAB" w14:textId="77777777" w:rsidR="002012F9"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w:t>
      </w:r>
      <w:r w:rsidR="001D0B9C">
        <w:rPr>
          <w:rFonts w:eastAsia="Times New Roman" w:cs="Times New Roman"/>
          <w:szCs w:val="24"/>
          <w:lang w:eastAsia="hr-HR"/>
        </w:rPr>
        <w:t>5</w:t>
      </w:r>
      <w:r w:rsidRPr="009E72AF">
        <w:rPr>
          <w:rFonts w:eastAsia="Times New Roman" w:cs="Times New Roman"/>
          <w:szCs w:val="24"/>
          <w:lang w:eastAsia="hr-HR"/>
        </w:rPr>
        <w:t xml:space="preserve">) </w:t>
      </w:r>
      <w:r w:rsidR="002012F9" w:rsidRPr="002D1EB8">
        <w:rPr>
          <w:rFonts w:eastAsia="Times New Roman" w:cs="Times New Roman"/>
          <w:szCs w:val="24"/>
          <w:lang w:eastAsia="hr-HR"/>
        </w:rPr>
        <w:t>U ograničenim dijelovima tijela podzemne vode u kojima je prekoračena vrijednost standarda kakvoće podzemne vode i/ili granične vrijednosti specifičnih onečišćujućih tvari iz Priloga 6. ove Uredbe, a nalaze se unutar tijela podzemne vode koja su u dobrom kemijskom stanju, poduzimaju se mjere potrebne za zaštitu vodnih ekosustava, kopnenih ekosustava i vode za ljudsku potrošnju i uspostavlja se operativni monitoring.</w:t>
      </w:r>
    </w:p>
    <w:p w14:paraId="6269C5E2" w14:textId="77777777" w:rsidR="002012F9" w:rsidRPr="00A71DF4" w:rsidRDefault="002012F9" w:rsidP="002012F9">
      <w:pPr>
        <w:spacing w:after="0"/>
        <w:jc w:val="center"/>
        <w:rPr>
          <w:rFonts w:eastAsia="Times New Roman" w:cs="Times New Roman"/>
          <w:b/>
          <w:szCs w:val="24"/>
          <w:lang w:eastAsia="hr-HR"/>
        </w:rPr>
      </w:pPr>
      <w:r w:rsidRPr="00A71DF4">
        <w:rPr>
          <w:rFonts w:eastAsia="Times New Roman" w:cs="Times New Roman"/>
          <w:b/>
          <w:szCs w:val="24"/>
          <w:lang w:eastAsia="hr-HR"/>
        </w:rPr>
        <w:t xml:space="preserve">Članak </w:t>
      </w:r>
      <w:r w:rsidR="00E43399" w:rsidRPr="00A71DF4">
        <w:rPr>
          <w:rFonts w:eastAsia="Times New Roman" w:cs="Times New Roman"/>
          <w:b/>
          <w:szCs w:val="24"/>
          <w:lang w:eastAsia="hr-HR"/>
        </w:rPr>
        <w:t>44.</w:t>
      </w:r>
    </w:p>
    <w:p w14:paraId="0ED95F0C" w14:textId="77777777" w:rsidR="003F4476"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Za svako tijelo podzemne vode za koje se analizom značajki vodnoga područja iz članka </w:t>
      </w:r>
      <w:r w:rsidR="006F5875" w:rsidRPr="009E72AF">
        <w:rPr>
          <w:rFonts w:eastAsia="Times New Roman" w:cs="Times New Roman"/>
          <w:szCs w:val="24"/>
          <w:lang w:eastAsia="hr-HR"/>
        </w:rPr>
        <w:t>51.</w:t>
      </w:r>
      <w:r w:rsidR="002012F9" w:rsidRPr="009E72AF">
        <w:rPr>
          <w:rFonts w:eastAsia="Times New Roman" w:cs="Times New Roman"/>
          <w:szCs w:val="24"/>
          <w:lang w:eastAsia="hr-HR"/>
        </w:rPr>
        <w:t xml:space="preserve"> Zakona o vodama</w:t>
      </w:r>
      <w:r w:rsidR="00C87249" w:rsidRPr="00106671">
        <w:rPr>
          <w:rFonts w:eastAsia="Times New Roman" w:cs="Times New Roman"/>
          <w:szCs w:val="24"/>
          <w:lang w:eastAsia="hr-HR"/>
        </w:rPr>
        <w:t xml:space="preserve"> </w:t>
      </w:r>
      <w:r w:rsidR="002012F9" w:rsidRPr="009E72AF">
        <w:rPr>
          <w:rFonts w:eastAsia="Times New Roman" w:cs="Times New Roman"/>
          <w:szCs w:val="24"/>
          <w:lang w:eastAsia="hr-HR"/>
        </w:rPr>
        <w:t xml:space="preserve">utvrdi da su u stanju rizika, kao i za sve onečišćujuće tvari koje pridonose takvoj ocjeni, potrebno je provesti istraživanja za utvrđivanje okolnosti iz članka </w:t>
      </w:r>
      <w:r w:rsidR="00B330CC" w:rsidRPr="009E72AF">
        <w:rPr>
          <w:rFonts w:eastAsia="Times New Roman" w:cs="Times New Roman"/>
          <w:szCs w:val="24"/>
          <w:lang w:eastAsia="hr-HR"/>
        </w:rPr>
        <w:t>43.</w:t>
      </w:r>
      <w:r w:rsidR="002012F9" w:rsidRPr="009E72AF">
        <w:rPr>
          <w:rFonts w:eastAsia="Times New Roman" w:cs="Times New Roman"/>
          <w:szCs w:val="24"/>
          <w:lang w:eastAsia="hr-HR"/>
        </w:rPr>
        <w:t xml:space="preserve"> stavka 3. ove Uredbe, pri čemu se uzimaju u obzir:</w:t>
      </w:r>
    </w:p>
    <w:p w14:paraId="44201112" w14:textId="77777777"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1. informacije prikupljene kao dio analiza koje se provode u Planu upravljanja vodnim područjima</w:t>
      </w:r>
    </w:p>
    <w:p w14:paraId="1D3BC4D8" w14:textId="77777777"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 xml:space="preserve">2. rezultati monitoringa podzemnih voda provedenog kako je propisano u člancima </w:t>
      </w:r>
      <w:r w:rsidR="00717EA5" w:rsidRPr="009E72AF">
        <w:rPr>
          <w:rFonts w:eastAsia="Times New Roman" w:cs="Times New Roman"/>
          <w:szCs w:val="24"/>
          <w:lang w:eastAsia="hr-HR"/>
        </w:rPr>
        <w:t>49.</w:t>
      </w:r>
      <w:r w:rsidRPr="009E72AF">
        <w:rPr>
          <w:rFonts w:eastAsia="Times New Roman" w:cs="Times New Roman"/>
          <w:szCs w:val="24"/>
          <w:lang w:eastAsia="hr-HR"/>
        </w:rPr>
        <w:t xml:space="preserve"> do </w:t>
      </w:r>
      <w:r w:rsidR="00717EA5" w:rsidRPr="009E72AF">
        <w:rPr>
          <w:rFonts w:eastAsia="Times New Roman" w:cs="Times New Roman"/>
          <w:szCs w:val="24"/>
          <w:lang w:eastAsia="hr-HR"/>
        </w:rPr>
        <w:t>54.</w:t>
      </w:r>
      <w:r w:rsidRPr="009E72AF">
        <w:rPr>
          <w:rFonts w:eastAsia="Times New Roman" w:cs="Times New Roman"/>
          <w:szCs w:val="24"/>
          <w:lang w:eastAsia="hr-HR"/>
        </w:rPr>
        <w:t xml:space="preserve"> ove Uredbe</w:t>
      </w:r>
    </w:p>
    <w:p w14:paraId="18FB5C20" w14:textId="77777777"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3. svi drugi mjerodavni rezultati i informacije, uključujući usporedbu prosječne godišnje koncentracije onečišćujućih tvari na mjernim postajama sa standardima kakvoće podzemnih voda i/ili graničnim vrijednostima iz Priloga 6. ove Uredbe.</w:t>
      </w:r>
    </w:p>
    <w:p w14:paraId="7E0A004D" w14:textId="77777777" w:rsidR="003F4476"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Za potrebna ispitivanja radi utvrđivanja uvjeta iz članka </w:t>
      </w:r>
      <w:r w:rsidR="000C22F6" w:rsidRPr="009E72AF">
        <w:rPr>
          <w:rFonts w:eastAsia="Times New Roman" w:cs="Times New Roman"/>
          <w:szCs w:val="24"/>
          <w:lang w:eastAsia="hr-HR"/>
        </w:rPr>
        <w:t>43.</w:t>
      </w:r>
      <w:r w:rsidR="002012F9" w:rsidRPr="009E72AF">
        <w:rPr>
          <w:rFonts w:eastAsia="Times New Roman" w:cs="Times New Roman"/>
          <w:szCs w:val="24"/>
          <w:lang w:eastAsia="hr-HR"/>
        </w:rPr>
        <w:t xml:space="preserve"> stavka 3. točaka 1. i 4. ove Uredbe ocjenjuje se stanje dijela tijela podzemne vode, za koje je prosječna godišnja koncentracija onečišćujuće tvari veća od standarda kakvoće podzemnih voda i/ili graničnih vrijednosti iz Priloga 6. ove Uredbe, kada je to potrebno i na temelju odgovarajućeg grupiranja rezultata ispitivanja koristeći pritom i procjene koncentracija na temelju konceptualnog modela tijela ili skupine tijela podzemnih voda.</w:t>
      </w:r>
    </w:p>
    <w:p w14:paraId="60BA9184" w14:textId="77777777" w:rsidR="003F4476"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Za potrebna ispitivanja radi utvrđivanja uvjeta iz članka </w:t>
      </w:r>
      <w:r w:rsidR="000C22F6" w:rsidRPr="009E72AF">
        <w:rPr>
          <w:rFonts w:eastAsia="Times New Roman" w:cs="Times New Roman"/>
          <w:szCs w:val="24"/>
          <w:lang w:eastAsia="hr-HR"/>
        </w:rPr>
        <w:t>43.</w:t>
      </w:r>
      <w:r w:rsidR="002012F9" w:rsidRPr="009E72AF">
        <w:rPr>
          <w:rFonts w:eastAsia="Times New Roman" w:cs="Times New Roman"/>
          <w:szCs w:val="24"/>
          <w:lang w:eastAsia="hr-HR"/>
        </w:rPr>
        <w:t xml:space="preserve"> stavka 3. točaka 2. i 3. ove Uredbe procjenjuje se, kad je to potrebno i na temelju rezultata ispitivanja i odgovarajućeg konceptualnog modela tijela podzemnih voda, kako slijedi:</w:t>
      </w:r>
    </w:p>
    <w:p w14:paraId="706D656B" w14:textId="77777777"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1. utjecaj onečišćujućih tvari u tijelu podzemnih voda,</w:t>
      </w:r>
    </w:p>
    <w:p w14:paraId="2FD8AC5D" w14:textId="77777777"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2. količina i koncentracija onečišćujućih tvari koje se prenose ili će se vjerojatno prenositi iz tijela podzemnih voda do s njime povezanih površinskih voda ili izravno ovisnih kopnenih ekosustava,</w:t>
      </w:r>
    </w:p>
    <w:p w14:paraId="2659343E" w14:textId="77777777"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3. vjerojatan utjecaj količina i koncentracija onečišćujućih tvari prenesenih do povezanih površinskih voda ili izravno ovisnih kopnenih ekosustava,</w:t>
      </w:r>
    </w:p>
    <w:p w14:paraId="4735FACD" w14:textId="77777777"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4. veličina utjecaja prodora slane vode ili nekoga drugog prodora u tijelo podzemne vode, te</w:t>
      </w:r>
    </w:p>
    <w:p w14:paraId="7CE360DD" w14:textId="77777777" w:rsidR="002012F9"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 xml:space="preserve">5. opasnost od onečišćujućih tvari u tijelu podzemne vode za kakvoću zahvaćene vode ili koja se planira zahvatiti za ljudsku potrošnju. </w:t>
      </w:r>
    </w:p>
    <w:p w14:paraId="3A07E8AF" w14:textId="77777777" w:rsidR="002012F9" w:rsidRPr="009E72AF" w:rsidRDefault="002012F9" w:rsidP="00A71DF4">
      <w:pPr>
        <w:pStyle w:val="Heading4"/>
      </w:pPr>
      <w:r w:rsidRPr="009E72AF">
        <w:t xml:space="preserve">Članak </w:t>
      </w:r>
      <w:r w:rsidR="00E43399" w:rsidRPr="009E72AF">
        <w:t>45.</w:t>
      </w:r>
    </w:p>
    <w:p w14:paraId="5C7658B7" w14:textId="77777777" w:rsidR="003F4476" w:rsidRPr="009E72AF" w:rsidRDefault="00F97825" w:rsidP="003F4476">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Granične vrijednosti određuju se za sve onečišćujuće tvari za koje je u Planu upravljanja vodnim područjima utvrđeno da zbog njihovog utjecaja može doći do nepostizanja ciljeva zaštite voda iz članka 4. ove Uredbe u tijelima podzemnih voda.</w:t>
      </w:r>
    </w:p>
    <w:p w14:paraId="433647D6" w14:textId="77777777" w:rsidR="003F4476" w:rsidRPr="009E72AF" w:rsidRDefault="00F97825" w:rsidP="003F4476">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Granične vrijednosti specifičnih onečišćujućih tvari utvrđuju se na način da će, u slučaju kada rezultati monitoringa na odabranoj mjernoj postaji prekoračuju granične vrijednosti, to ukazivati na rizik neispunjavanja jednog ili više uvjeta za dobro kemijsko stanje podzemnih voda prema članku </w:t>
      </w:r>
      <w:r w:rsidR="000C22F6" w:rsidRPr="009E72AF">
        <w:rPr>
          <w:rFonts w:eastAsia="Times New Roman" w:cs="Times New Roman"/>
          <w:szCs w:val="24"/>
          <w:lang w:eastAsia="hr-HR"/>
        </w:rPr>
        <w:t>43</w:t>
      </w:r>
      <w:r w:rsidR="002012F9" w:rsidRPr="009E72AF">
        <w:rPr>
          <w:rFonts w:eastAsia="Times New Roman" w:cs="Times New Roman"/>
          <w:szCs w:val="24"/>
          <w:lang w:eastAsia="hr-HR"/>
        </w:rPr>
        <w:t>. stavku 3. točkama 2., 3. i 4. ove Uredbe.</w:t>
      </w:r>
    </w:p>
    <w:p w14:paraId="146EB10A" w14:textId="77777777" w:rsidR="003F4476" w:rsidRPr="009E72AF" w:rsidRDefault="00F97825" w:rsidP="003F4476">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Pri određivanju graničnih vrijednosti specifičnih onečišćujućih tvari u podzemnim vodama, uzima se u obzir:</w:t>
      </w:r>
    </w:p>
    <w:p w14:paraId="758A8D5E" w14:textId="77777777" w:rsidR="003F4476" w:rsidRPr="009E72AF" w:rsidRDefault="002012F9" w:rsidP="002012F9">
      <w:pPr>
        <w:spacing w:after="0"/>
        <w:rPr>
          <w:rFonts w:eastAsia="Times New Roman" w:cs="Times New Roman"/>
          <w:szCs w:val="24"/>
          <w:lang w:eastAsia="hr-HR"/>
        </w:rPr>
      </w:pPr>
      <w:r w:rsidRPr="002D1EB8">
        <w:rPr>
          <w:rFonts w:eastAsia="Times New Roman" w:cs="Times New Roman"/>
          <w:szCs w:val="24"/>
          <w:lang w:eastAsia="hr-HR"/>
        </w:rPr>
        <w:t>1. prirodni uvjeti i način korištenja voda:</w:t>
      </w:r>
    </w:p>
    <w:p w14:paraId="5F5E4CF4" w14:textId="77777777" w:rsidR="003F4476" w:rsidRPr="009E72AF" w:rsidRDefault="00F97825" w:rsidP="009C5757">
      <w:pPr>
        <w:pStyle w:val="ListParagraph"/>
        <w:numPr>
          <w:ilvl w:val="0"/>
          <w:numId w:val="17"/>
        </w:numPr>
        <w:rPr>
          <w:lang w:eastAsia="hr-HR"/>
        </w:rPr>
      </w:pPr>
      <w:r w:rsidRPr="009E72AF">
        <w:rPr>
          <w:lang w:eastAsia="hr-HR"/>
        </w:rPr>
        <w:t xml:space="preserve"> </w:t>
      </w:r>
      <w:r w:rsidR="002012F9" w:rsidRPr="002D1EB8">
        <w:rPr>
          <w:lang w:eastAsia="hr-HR"/>
        </w:rPr>
        <w:t>povezanost podzemnih voda, vodnim i o vodi ovisnim kopnenim ekosustavima</w:t>
      </w:r>
    </w:p>
    <w:p w14:paraId="3FBB0595" w14:textId="77777777" w:rsidR="003F4476" w:rsidRPr="009E72AF" w:rsidRDefault="00F97825" w:rsidP="009C5757">
      <w:pPr>
        <w:pStyle w:val="ListParagraph"/>
        <w:numPr>
          <w:ilvl w:val="0"/>
          <w:numId w:val="17"/>
        </w:numPr>
        <w:rPr>
          <w:lang w:eastAsia="hr-HR"/>
        </w:rPr>
      </w:pPr>
      <w:r w:rsidRPr="009E72AF">
        <w:rPr>
          <w:lang w:eastAsia="hr-HR"/>
        </w:rPr>
        <w:t xml:space="preserve"> </w:t>
      </w:r>
      <w:r w:rsidR="002012F9" w:rsidRPr="002D1EB8">
        <w:rPr>
          <w:lang w:eastAsia="hr-HR"/>
        </w:rPr>
        <w:t>međuovisnost sa stvarnim ili mogućim zakonski dopuštenim korištenjima i/ili funkcijama podzemnih voda</w:t>
      </w:r>
    </w:p>
    <w:p w14:paraId="04D1EFE9" w14:textId="77777777" w:rsidR="003F4476" w:rsidRPr="009E72AF" w:rsidRDefault="00F97825" w:rsidP="009C5757">
      <w:pPr>
        <w:pStyle w:val="ListParagraph"/>
        <w:numPr>
          <w:ilvl w:val="0"/>
          <w:numId w:val="17"/>
        </w:numPr>
        <w:rPr>
          <w:lang w:eastAsia="hr-HR"/>
        </w:rPr>
      </w:pPr>
      <w:r w:rsidRPr="009E72AF">
        <w:rPr>
          <w:lang w:eastAsia="hr-HR"/>
        </w:rPr>
        <w:t xml:space="preserve"> </w:t>
      </w:r>
      <w:r w:rsidR="002012F9" w:rsidRPr="002D1EB8">
        <w:rPr>
          <w:lang w:eastAsia="hr-HR"/>
        </w:rPr>
        <w:t>sve onečišćujuće tvari koje dovode tijelo podzemne vode u stanje rizika, uzimajući u obzir najmanje one iz Priloga 6. ove Uredbe i</w:t>
      </w:r>
    </w:p>
    <w:p w14:paraId="04ED7BC4" w14:textId="77777777" w:rsidR="003F4476" w:rsidRPr="002D1EB8" w:rsidRDefault="002012F9" w:rsidP="009C5757">
      <w:pPr>
        <w:pStyle w:val="ListParagraph"/>
        <w:numPr>
          <w:ilvl w:val="0"/>
          <w:numId w:val="17"/>
        </w:numPr>
        <w:rPr>
          <w:lang w:eastAsia="hr-HR"/>
        </w:rPr>
      </w:pPr>
      <w:r w:rsidRPr="002D1EB8">
        <w:rPr>
          <w:lang w:eastAsia="hr-HR"/>
        </w:rPr>
        <w:t>hidrogeološke karakteristike, uključujući podatke o pozadinskim razinama i vodnoj bilanci podzemnih voda.</w:t>
      </w:r>
    </w:p>
    <w:p w14:paraId="25B1B192" w14:textId="77777777" w:rsidR="003F4476" w:rsidRPr="009E72AF" w:rsidRDefault="002012F9" w:rsidP="009A4E93">
      <w:pPr>
        <w:spacing w:after="0"/>
        <w:rPr>
          <w:rFonts w:eastAsia="Times New Roman" w:cs="Times New Roman"/>
          <w:szCs w:val="24"/>
          <w:lang w:eastAsia="hr-HR"/>
        </w:rPr>
      </w:pPr>
      <w:r w:rsidRPr="009E72AF">
        <w:rPr>
          <w:rFonts w:eastAsia="Times New Roman" w:cs="Times New Roman"/>
          <w:szCs w:val="24"/>
          <w:lang w:eastAsia="hr-HR"/>
        </w:rPr>
        <w:t>2. porijeklo onečišćujućih tvari, njihovo moguće prirodno poj</w:t>
      </w:r>
      <w:r w:rsidRPr="00106671">
        <w:rPr>
          <w:rFonts w:eastAsia="Times New Roman" w:cs="Times New Roman"/>
          <w:szCs w:val="24"/>
          <w:lang w:eastAsia="hr-HR"/>
        </w:rPr>
        <w:t>avljivanje, njihova toksičnost i sklonost disperziji, njihova postojanost i bioakumulacijski potencijal</w:t>
      </w:r>
    </w:p>
    <w:p w14:paraId="2CF5FDB0" w14:textId="77777777" w:rsidR="003F4476" w:rsidRPr="009E72AF" w:rsidRDefault="002012F9" w:rsidP="009A4E93">
      <w:pPr>
        <w:spacing w:after="0"/>
        <w:rPr>
          <w:rFonts w:eastAsia="Times New Roman" w:cs="Times New Roman"/>
          <w:szCs w:val="24"/>
          <w:lang w:eastAsia="hr-HR"/>
        </w:rPr>
      </w:pPr>
      <w:r w:rsidRPr="009E72AF">
        <w:rPr>
          <w:rFonts w:eastAsia="Times New Roman" w:cs="Times New Roman"/>
          <w:szCs w:val="24"/>
          <w:lang w:eastAsia="hr-HR"/>
        </w:rPr>
        <w:t>3. pri određivanju pozadinskih vrijednosti razina tvari ili iona ili njihovih pokazatelja koje se u određenom tijelu podzemne vode javljaju zbog prirodnih hidrogeoloških razloga, a uzimaju se u obzir pri određivanju graničnih vrijednosti onečišćujućih tvari, moraju se uzeti u obzir sljedeća načela:</w:t>
      </w:r>
    </w:p>
    <w:p w14:paraId="741225FF" w14:textId="77777777" w:rsidR="003F4476" w:rsidRPr="002D1EB8" w:rsidRDefault="00F97825" w:rsidP="009C5757">
      <w:pPr>
        <w:pStyle w:val="ListParagraph"/>
        <w:numPr>
          <w:ilvl w:val="0"/>
          <w:numId w:val="18"/>
        </w:numPr>
        <w:rPr>
          <w:lang w:eastAsia="hr-HR"/>
        </w:rPr>
      </w:pPr>
      <w:r w:rsidRPr="009E72AF">
        <w:rPr>
          <w:lang w:eastAsia="hr-HR"/>
        </w:rPr>
        <w:t xml:space="preserve"> </w:t>
      </w:r>
      <w:r w:rsidR="002012F9" w:rsidRPr="002D1EB8">
        <w:rPr>
          <w:lang w:eastAsia="hr-HR"/>
        </w:rPr>
        <w:t xml:space="preserve">utvrđivanje pozadinskih razina mora se temeljiti na analizi značajki vodnih tijela podzemne vode sukladno propisu iz članka </w:t>
      </w:r>
      <w:r w:rsidR="00CA2A12" w:rsidRPr="002D1EB8">
        <w:rPr>
          <w:lang w:eastAsia="hr-HR"/>
        </w:rPr>
        <w:t>40.</w:t>
      </w:r>
      <w:r w:rsidR="002012F9" w:rsidRPr="002D1EB8">
        <w:rPr>
          <w:lang w:eastAsia="hr-HR"/>
        </w:rPr>
        <w:t xml:space="preserve"> Zakona o vodama</w:t>
      </w:r>
      <w:r w:rsidR="00C87249" w:rsidRPr="009E72AF">
        <w:rPr>
          <w:lang w:eastAsia="hr-HR"/>
        </w:rPr>
        <w:t xml:space="preserve"> </w:t>
      </w:r>
      <w:r w:rsidR="002012F9" w:rsidRPr="002D1EB8">
        <w:rPr>
          <w:lang w:eastAsia="hr-HR"/>
        </w:rPr>
        <w:t>te na rezultatima praćenja stanja podzemnih voda u skladu s odredbama ove Uredbe, a metodologija praćenja stanja podzemnih voda i tumačenja podataka mora uzeti u obzir činjenicu da se uvjeti toka i kemija podzemnih voda razlikuju</w:t>
      </w:r>
      <w:r w:rsidR="00C87249" w:rsidRPr="002D1EB8">
        <w:rPr>
          <w:b/>
          <w:bCs/>
          <w:lang w:eastAsia="hr-HR"/>
        </w:rPr>
        <w:t xml:space="preserve"> </w:t>
      </w:r>
      <w:r w:rsidR="002012F9" w:rsidRPr="002D1EB8">
        <w:rPr>
          <w:lang w:eastAsia="hr-HR"/>
        </w:rPr>
        <w:t>lateralno i po dubini</w:t>
      </w:r>
    </w:p>
    <w:p w14:paraId="77489867" w14:textId="77777777" w:rsidR="003F4476" w:rsidRPr="009E72AF" w:rsidRDefault="00F97825" w:rsidP="009C5757">
      <w:pPr>
        <w:pStyle w:val="ListParagraph"/>
        <w:numPr>
          <w:ilvl w:val="0"/>
          <w:numId w:val="18"/>
        </w:numPr>
        <w:rPr>
          <w:lang w:eastAsia="hr-HR"/>
        </w:rPr>
      </w:pPr>
      <w:r w:rsidRPr="009E72AF">
        <w:rPr>
          <w:lang w:eastAsia="hr-HR"/>
        </w:rPr>
        <w:t xml:space="preserve"> </w:t>
      </w:r>
      <w:r w:rsidR="002012F9" w:rsidRPr="002D1EB8">
        <w:rPr>
          <w:lang w:eastAsia="hr-HR"/>
        </w:rPr>
        <w:t xml:space="preserve">ako su dostupni samo ograničeni podaci o praćenju stanja podzemnih voda, treba prikupiti još podataka, a vrijednosti pozadinskih razina u tom slučaju utvrditi na temelju ograničenih podataka, gdje je to prikladno, upotrebom </w:t>
      </w:r>
      <w:r w:rsidR="003D7E96" w:rsidRPr="002D1EB8">
        <w:rPr>
          <w:lang w:eastAsia="hr-HR"/>
        </w:rPr>
        <w:t xml:space="preserve">pojednostavljenog </w:t>
      </w:r>
      <w:r w:rsidR="002012F9" w:rsidRPr="002D1EB8">
        <w:rPr>
          <w:lang w:eastAsia="hr-HR"/>
        </w:rPr>
        <w:t>pristupa s podskupom uzoraka za koje pokazatelji ne ukazuju na utjecaj ljudskih aktivnosti te, ako su dostupne, u obzir se uzimaju i informacije o geokemijskim promjenama i procesima i</w:t>
      </w:r>
    </w:p>
    <w:p w14:paraId="370B8F7F" w14:textId="77777777" w:rsidR="003F4476" w:rsidRPr="002D1EB8" w:rsidRDefault="00F97825" w:rsidP="009C5757">
      <w:pPr>
        <w:pStyle w:val="ListParagraph"/>
        <w:numPr>
          <w:ilvl w:val="0"/>
          <w:numId w:val="18"/>
        </w:numPr>
        <w:rPr>
          <w:lang w:eastAsia="hr-HR"/>
        </w:rPr>
      </w:pPr>
      <w:r w:rsidRPr="009E72AF">
        <w:rPr>
          <w:lang w:eastAsia="hr-HR"/>
        </w:rPr>
        <w:t xml:space="preserve"> </w:t>
      </w:r>
      <w:r w:rsidR="002012F9" w:rsidRPr="002D1EB8">
        <w:rPr>
          <w:lang w:eastAsia="hr-HR"/>
        </w:rPr>
        <w:t>ako je dostupna količina podataka o praćenju stanja podzemnih voda nedovoljna te postoji malo informacija o geokemijskim promjenama i procesima, u međuvremenu dok se ne prikupi više podataka i informacija, pozadinske razine se procjenjuju, gdje je to prikladno, na temelju referentnih statističkih rezultata za istu vrstu vodonosnika s drugih područja gdje je dostupno dovoljno podataka o praćenju.</w:t>
      </w:r>
    </w:p>
    <w:p w14:paraId="518CBA27" w14:textId="77777777" w:rsidR="002012F9" w:rsidRPr="002D1EB8" w:rsidRDefault="002012F9" w:rsidP="00885193">
      <w:pPr>
        <w:spacing w:after="0"/>
        <w:rPr>
          <w:rFonts w:eastAsia="Times New Roman" w:cs="Times New Roman"/>
          <w:szCs w:val="24"/>
          <w:lang w:eastAsia="hr-HR"/>
        </w:rPr>
      </w:pPr>
      <w:r w:rsidRPr="002D1EB8">
        <w:rPr>
          <w:rFonts w:eastAsia="Times New Roman" w:cs="Times New Roman"/>
          <w:szCs w:val="24"/>
          <w:lang w:eastAsia="hr-HR"/>
        </w:rPr>
        <w:t xml:space="preserve">4. određivanje graničnih vrijednosti temeljeno na sustavu kontrole kvalitete prikupljenih podataka, analitičkim procjenama i pozadinskim razinama tvari koje mogu biti prisutne i kao rezultat ljudskih aktivnosti. </w:t>
      </w:r>
    </w:p>
    <w:p w14:paraId="1ECE3ACB" w14:textId="77777777" w:rsidR="002012F9" w:rsidRPr="00106671" w:rsidRDefault="002012F9" w:rsidP="00A71DF4">
      <w:pPr>
        <w:pStyle w:val="Heading4"/>
      </w:pPr>
      <w:r w:rsidRPr="002D1EB8">
        <w:t xml:space="preserve">Članak </w:t>
      </w:r>
      <w:r w:rsidR="00E43399" w:rsidRPr="009E72AF">
        <w:t>46.</w:t>
      </w:r>
    </w:p>
    <w:p w14:paraId="68B2424E" w14:textId="77777777" w:rsidR="009A4E93" w:rsidRPr="002D1EB8" w:rsidRDefault="00885193" w:rsidP="009A4E93">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 xml:space="preserve">Za tijela podzemnih voda za koja je analizom značajki vodnoga područja iz članka </w:t>
      </w:r>
      <w:r w:rsidR="00A647FA" w:rsidRPr="002D1EB8">
        <w:rPr>
          <w:rFonts w:eastAsia="Times New Roman" w:cs="Times New Roman"/>
          <w:szCs w:val="24"/>
          <w:lang w:eastAsia="hr-HR"/>
        </w:rPr>
        <w:t>51.</w:t>
      </w:r>
      <w:r w:rsidR="002012F9" w:rsidRPr="002D1EB8">
        <w:rPr>
          <w:rFonts w:eastAsia="Times New Roman" w:cs="Times New Roman"/>
          <w:szCs w:val="24"/>
          <w:lang w:eastAsia="hr-HR"/>
        </w:rPr>
        <w:t xml:space="preserve"> Zakona o vodama utvrđeno da su u stanju rizika, utvrđuje se i svaki značajan i trajno rastući trend u koncentraciji onečišćujućih tvari uzimajući u obzir odredbe stavaka 2., 3. i 4. ovoga članka.</w:t>
      </w:r>
    </w:p>
    <w:p w14:paraId="19A68BE5" w14:textId="77777777" w:rsidR="009A4E93" w:rsidRPr="002D1EB8" w:rsidRDefault="00885193" w:rsidP="009A4E93">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2D1EB8">
        <w:rPr>
          <w:rFonts w:eastAsia="Times New Roman" w:cs="Times New Roman"/>
          <w:szCs w:val="24"/>
          <w:lang w:eastAsia="hr-HR"/>
        </w:rPr>
        <w:t xml:space="preserve">Plan monitoringa, sukladno člancima </w:t>
      </w:r>
      <w:r w:rsidR="000C22F6" w:rsidRPr="009E72AF">
        <w:rPr>
          <w:rFonts w:eastAsia="Times New Roman" w:cs="Times New Roman"/>
          <w:szCs w:val="24"/>
          <w:lang w:eastAsia="hr-HR"/>
        </w:rPr>
        <w:t>49.</w:t>
      </w:r>
      <w:r w:rsidR="002012F9" w:rsidRPr="002D1EB8">
        <w:rPr>
          <w:rFonts w:eastAsia="Times New Roman" w:cs="Times New Roman"/>
          <w:szCs w:val="24"/>
          <w:lang w:eastAsia="hr-HR"/>
        </w:rPr>
        <w:t xml:space="preserve"> do </w:t>
      </w:r>
      <w:r w:rsidR="000C22F6" w:rsidRPr="009E72AF">
        <w:rPr>
          <w:rFonts w:eastAsia="Times New Roman" w:cs="Times New Roman"/>
          <w:szCs w:val="24"/>
          <w:lang w:eastAsia="hr-HR"/>
        </w:rPr>
        <w:t>54.</w:t>
      </w:r>
      <w:r w:rsidR="002012F9" w:rsidRPr="002D1EB8">
        <w:rPr>
          <w:rFonts w:eastAsia="Times New Roman" w:cs="Times New Roman"/>
          <w:szCs w:val="24"/>
          <w:lang w:eastAsia="hr-HR"/>
        </w:rPr>
        <w:t xml:space="preserve"> ove Uredbe, treba omogućiti utvrđivanje značajnih i trajno rastućih trendova koncentracija onečišćujućih tvari iz Priloga 6. ove Uredbe.</w:t>
      </w:r>
    </w:p>
    <w:p w14:paraId="255196B3" w14:textId="77777777" w:rsidR="009A4E93" w:rsidRPr="002D1EB8" w:rsidRDefault="00885193" w:rsidP="009A4E93">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2D1EB8">
        <w:rPr>
          <w:rFonts w:eastAsia="Times New Roman" w:cs="Times New Roman"/>
          <w:szCs w:val="24"/>
          <w:lang w:eastAsia="hr-HR"/>
        </w:rPr>
        <w:t>Postupak za utvrđivanje značajnih i trajno rastućih trendova koncentracija onečišćujućih tvari temelji se na sljedećim elementima:</w:t>
      </w:r>
    </w:p>
    <w:p w14:paraId="460F27F2" w14:textId="77777777" w:rsidR="009A4E93" w:rsidRPr="009E72AF" w:rsidRDefault="002012F9" w:rsidP="009A4E93">
      <w:pPr>
        <w:spacing w:after="0"/>
        <w:rPr>
          <w:rFonts w:eastAsia="Times New Roman" w:cs="Times New Roman"/>
          <w:szCs w:val="24"/>
          <w:lang w:eastAsia="hr-HR"/>
        </w:rPr>
      </w:pPr>
      <w:r w:rsidRPr="002D1EB8">
        <w:rPr>
          <w:rFonts w:eastAsia="Times New Roman" w:cs="Times New Roman"/>
          <w:szCs w:val="24"/>
          <w:lang w:eastAsia="hr-HR"/>
        </w:rPr>
        <w:t>1. učestalosti monitoringa i odabiru mjernih postaja, koje se odabiru tako da:</w:t>
      </w:r>
    </w:p>
    <w:p w14:paraId="4E7C3D5D" w14:textId="77777777" w:rsidR="009A4E93" w:rsidRPr="009E72AF" w:rsidRDefault="00885193" w:rsidP="009C5757">
      <w:pPr>
        <w:pStyle w:val="ListParagraph"/>
        <w:numPr>
          <w:ilvl w:val="0"/>
          <w:numId w:val="19"/>
        </w:numPr>
        <w:rPr>
          <w:lang w:eastAsia="hr-HR"/>
        </w:rPr>
      </w:pPr>
      <w:r w:rsidRPr="009E72AF">
        <w:rPr>
          <w:lang w:eastAsia="hr-HR"/>
        </w:rPr>
        <w:t xml:space="preserve"> </w:t>
      </w:r>
      <w:r w:rsidR="002012F9" w:rsidRPr="002D1EB8">
        <w:rPr>
          <w:lang w:eastAsia="hr-HR"/>
        </w:rPr>
        <w:t>daju informacije neophodne za razlikovanje značajnog i trajno rastućeg trenda onečišćujuće tvari od prirodnog raspona njihovih vrijednosti s odgovarajućim stupnjem pouzdanosti i točnosti</w:t>
      </w:r>
    </w:p>
    <w:p w14:paraId="0F4AF972" w14:textId="77777777" w:rsidR="009A4E93" w:rsidRPr="009E72AF" w:rsidRDefault="00885193" w:rsidP="009C5757">
      <w:pPr>
        <w:pStyle w:val="ListParagraph"/>
        <w:numPr>
          <w:ilvl w:val="0"/>
          <w:numId w:val="19"/>
        </w:numPr>
        <w:rPr>
          <w:lang w:eastAsia="hr-HR"/>
        </w:rPr>
      </w:pPr>
      <w:r w:rsidRPr="009E72AF">
        <w:rPr>
          <w:lang w:eastAsia="hr-HR"/>
        </w:rPr>
        <w:t xml:space="preserve"> </w:t>
      </w:r>
      <w:r w:rsidR="002012F9" w:rsidRPr="002D1EB8">
        <w:rPr>
          <w:lang w:eastAsia="hr-HR"/>
        </w:rPr>
        <w:t>se značajni i trajno rastući trendovi koncentracija onečišćujućih tvari mogu pravovremeno utvrditi, a kako bi se mogle provesti mjere za sprječavanje ili barem za ublažavanje pogoršanja kakvoće podzemnih voda koje imaju značajan utjecaj na okoliš</w:t>
      </w:r>
    </w:p>
    <w:p w14:paraId="4A504A07" w14:textId="77777777" w:rsidR="009A4E93" w:rsidRPr="002D1EB8" w:rsidRDefault="00885193" w:rsidP="009C5757">
      <w:pPr>
        <w:pStyle w:val="ListParagraph"/>
        <w:numPr>
          <w:ilvl w:val="0"/>
          <w:numId w:val="19"/>
        </w:numPr>
        <w:rPr>
          <w:lang w:eastAsia="hr-HR"/>
        </w:rPr>
      </w:pPr>
      <w:r w:rsidRPr="009E72AF">
        <w:rPr>
          <w:lang w:eastAsia="hr-HR"/>
        </w:rPr>
        <w:t xml:space="preserve"> </w:t>
      </w:r>
      <w:r w:rsidR="002012F9" w:rsidRPr="002D1EB8">
        <w:rPr>
          <w:lang w:eastAsia="hr-HR"/>
        </w:rPr>
        <w:t>se uzimaju u obzir promjenjive fizikalne i kemijske karakteristike tijela podzemnih voda u vremenu, uključujući tok podzemnih voda, koeficijent hidrauličke vodljivosti, protjecanje i vrijeme infiltracije</w:t>
      </w:r>
    </w:p>
    <w:p w14:paraId="0534D08E" w14:textId="77777777" w:rsidR="009A4E93" w:rsidRPr="002D1EB8" w:rsidRDefault="002012F9" w:rsidP="009A4E93">
      <w:pPr>
        <w:spacing w:after="0"/>
        <w:rPr>
          <w:rFonts w:eastAsia="Times New Roman" w:cs="Times New Roman"/>
          <w:szCs w:val="24"/>
          <w:lang w:eastAsia="hr-HR"/>
        </w:rPr>
      </w:pPr>
      <w:r w:rsidRPr="002D1EB8">
        <w:rPr>
          <w:rFonts w:eastAsia="Times New Roman" w:cs="Times New Roman"/>
          <w:szCs w:val="24"/>
          <w:lang w:eastAsia="hr-HR"/>
        </w:rPr>
        <w:t xml:space="preserve">2. korištenim metodama uzorkovanja i ispitivanja, u skladu s propisom iz članka </w:t>
      </w:r>
      <w:r w:rsidR="00442413" w:rsidRPr="009E72AF">
        <w:rPr>
          <w:rFonts w:eastAsia="Times New Roman" w:cs="Times New Roman"/>
          <w:szCs w:val="24"/>
          <w:lang w:eastAsia="hr-HR"/>
        </w:rPr>
        <w:t>210.</w:t>
      </w:r>
      <w:r w:rsidRPr="002D1EB8">
        <w:rPr>
          <w:rFonts w:eastAsia="Times New Roman" w:cs="Times New Roman"/>
          <w:szCs w:val="24"/>
          <w:lang w:eastAsia="hr-HR"/>
        </w:rPr>
        <w:t xml:space="preserve"> stavka 2. Zakona o vodama, kako bi se osigurala istovrijedna znanstvena razina i usporedivost dobivenih rezultata i dostupnih informacija</w:t>
      </w:r>
    </w:p>
    <w:p w14:paraId="56317B2D" w14:textId="77777777" w:rsidR="009A4E93" w:rsidRPr="002D1EB8" w:rsidRDefault="002012F9" w:rsidP="009A4E93">
      <w:pPr>
        <w:spacing w:after="0"/>
        <w:rPr>
          <w:rFonts w:eastAsia="Times New Roman" w:cs="Times New Roman"/>
          <w:szCs w:val="24"/>
          <w:lang w:eastAsia="hr-HR"/>
        </w:rPr>
      </w:pPr>
      <w:r w:rsidRPr="002D1EB8">
        <w:rPr>
          <w:rFonts w:eastAsia="Times New Roman" w:cs="Times New Roman"/>
          <w:szCs w:val="24"/>
          <w:lang w:eastAsia="hr-HR"/>
        </w:rPr>
        <w:t>3. procjeni statističkim metodama, uključujući regresijske analize trendova u vremenskom nizu pojedinačnih mjernih postaja i na vodnom tijelu</w:t>
      </w:r>
    </w:p>
    <w:p w14:paraId="434F51E7" w14:textId="77777777" w:rsidR="009A4E93" w:rsidRPr="002D1EB8" w:rsidRDefault="002012F9" w:rsidP="009A4E93">
      <w:pPr>
        <w:spacing w:after="0"/>
        <w:rPr>
          <w:rFonts w:eastAsia="Times New Roman" w:cs="Times New Roman"/>
          <w:szCs w:val="24"/>
          <w:lang w:eastAsia="hr-HR"/>
        </w:rPr>
      </w:pPr>
      <w:r w:rsidRPr="002D1EB8">
        <w:rPr>
          <w:rFonts w:eastAsia="Times New Roman" w:cs="Times New Roman"/>
          <w:szCs w:val="24"/>
          <w:lang w:eastAsia="hr-HR"/>
        </w:rPr>
        <w:t>4. granici kvantifikacije svih mjerenja postavljenoj na polovicu vrijednosti najviše granice kvantifikacije koja se pojavljuje u vremenskom nizu, osim za ukupne pesticide, kako bi se izbjegla sistematska pogreška u utvrđivanju trendova</w:t>
      </w:r>
      <w:r w:rsidR="00D35C09" w:rsidRPr="009E72AF">
        <w:rPr>
          <w:rFonts w:eastAsia="Times New Roman" w:cs="Times New Roman"/>
          <w:szCs w:val="24"/>
          <w:lang w:eastAsia="hr-HR"/>
        </w:rPr>
        <w:t>.</w:t>
      </w:r>
    </w:p>
    <w:p w14:paraId="5505DB9D" w14:textId="77777777" w:rsidR="009A4E93" w:rsidRPr="002D1EB8" w:rsidRDefault="00885193" w:rsidP="009A4E93">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2D1EB8">
        <w:rPr>
          <w:rFonts w:eastAsia="Times New Roman" w:cs="Times New Roman"/>
          <w:szCs w:val="24"/>
          <w:lang w:eastAsia="hr-HR"/>
        </w:rPr>
        <w:t>Pri izvještavanju u okviru Plana upravljanja vodnim područjima o utvrđivanju značajnih i trajno rastućih trendova koncentracija tvari koje se javljaju prirodno ili kao rezultat utjecaja ljudskih aktivnosti, treba uzeti u obzir pozadinske razine i podatke prikupljene prije početka monitoringa, ako su dostupni.</w:t>
      </w:r>
    </w:p>
    <w:p w14:paraId="5CC707ED" w14:textId="77777777" w:rsidR="002012F9" w:rsidRPr="00106671" w:rsidRDefault="00885193" w:rsidP="002D1EB8">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2D1EB8">
        <w:rPr>
          <w:rFonts w:eastAsia="Times New Roman" w:cs="Times New Roman"/>
          <w:szCs w:val="24"/>
          <w:lang w:eastAsia="hr-HR"/>
        </w:rPr>
        <w:t xml:space="preserve">Hrvatske vode sukladno članku </w:t>
      </w:r>
      <w:r w:rsidR="001A282C" w:rsidRPr="009E72AF">
        <w:rPr>
          <w:rFonts w:eastAsia="Times New Roman" w:cs="Times New Roman"/>
          <w:szCs w:val="24"/>
          <w:lang w:eastAsia="hr-HR"/>
        </w:rPr>
        <w:t xml:space="preserve">42. </w:t>
      </w:r>
      <w:r w:rsidR="002012F9" w:rsidRPr="002D1EB8">
        <w:rPr>
          <w:rFonts w:eastAsia="Times New Roman" w:cs="Times New Roman"/>
          <w:szCs w:val="24"/>
          <w:lang w:eastAsia="hr-HR"/>
        </w:rPr>
        <w:t>Zakona o vodama  izvještavaju o utvrđenom značajnom i trajno rastućem trendu u okviru Plana upravljanja vodnim područjima, odnosno najmanje svakih šest godina.</w:t>
      </w:r>
    </w:p>
    <w:p w14:paraId="5A87EC88" w14:textId="77777777" w:rsidR="002012F9" w:rsidRPr="002D1EB8" w:rsidRDefault="002012F9" w:rsidP="00A71DF4">
      <w:pPr>
        <w:pStyle w:val="Heading4"/>
      </w:pPr>
      <w:r w:rsidRPr="002D1EB8">
        <w:t xml:space="preserve">Članak </w:t>
      </w:r>
      <w:r w:rsidR="00E43399" w:rsidRPr="009E72AF">
        <w:t>47.</w:t>
      </w:r>
    </w:p>
    <w:p w14:paraId="2B8A0AA7" w14:textId="77777777" w:rsidR="009A4E93" w:rsidRPr="002D1EB8" w:rsidRDefault="00053055" w:rsidP="009A4E93">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U tijelima podzemnih voda u kojima je utvrđen značajan i trajno rastući trend koncentracija onečišćujućih tvari utvrđuju se polazne točke za praćenje i utvrđivanje tog trenda, njegove promjene te polazne točke za preokretanje trenda.</w:t>
      </w:r>
    </w:p>
    <w:p w14:paraId="69C77C10" w14:textId="77777777" w:rsidR="009A4E93" w:rsidRPr="002D1EB8" w:rsidRDefault="00053055" w:rsidP="009A4E93">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2D1EB8">
        <w:rPr>
          <w:rFonts w:eastAsia="Times New Roman" w:cs="Times New Roman"/>
          <w:szCs w:val="24"/>
          <w:lang w:eastAsia="hr-HR"/>
        </w:rPr>
        <w:t>Polazna točka za promjenu značajnog i trajno rastućeg trenda određuje se kao postotak vrijednosti standarda kakvoće podzemnih voda i/ili graničnih vrijednosti specifičnih onečišćujućih tvari utvrđenih u Prilogu 6. ove Uredbe. Kada je potrebno procijeniti utjecaj postojećih oblaka onečišćenja u tijelima podzemnih voda,</w:t>
      </w:r>
      <w:r w:rsidR="008D2EF5" w:rsidRPr="009E72AF">
        <w:rPr>
          <w:rFonts w:eastAsia="Times New Roman" w:cs="Times New Roman"/>
          <w:szCs w:val="24"/>
          <w:lang w:eastAsia="hr-HR"/>
        </w:rPr>
        <w:t xml:space="preserve"> </w:t>
      </w:r>
      <w:r w:rsidR="002012F9" w:rsidRPr="002D1EB8">
        <w:rPr>
          <w:rFonts w:eastAsia="Times New Roman" w:cs="Times New Roman"/>
          <w:szCs w:val="24"/>
          <w:lang w:eastAsia="hr-HR"/>
        </w:rPr>
        <w:t>koja mogu dovesti u pitanje postizanje ciljeva iz članka 4. ove Uredbe, a osobito oblaka onečišćenja koji potječu iz točkastih i raspršenih izvora, provode se dodatne procjene trendova za utvrđene onečišćujuće tvari kako bi se potvrdilo da se oblaci onečišćenja ne šire, ne pogoršavaju kemijsko stanje tijela podzemnih voda i ne predstavljaju opasnost za zdravlje ljudi i okoliš.</w:t>
      </w:r>
    </w:p>
    <w:p w14:paraId="24EF5206" w14:textId="77777777" w:rsidR="002012F9" w:rsidRPr="009E72AF" w:rsidRDefault="00053055" w:rsidP="009A4E93">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2D1EB8">
        <w:rPr>
          <w:rFonts w:eastAsia="Times New Roman" w:cs="Times New Roman"/>
          <w:szCs w:val="24"/>
          <w:lang w:eastAsia="hr-HR"/>
        </w:rPr>
        <w:t xml:space="preserve">Rezultati procjena iz stavka 2. ovoga članka se objavljuju u Planu upravljanja vodnim područjima. </w:t>
      </w:r>
    </w:p>
    <w:p w14:paraId="0C2A6C5A" w14:textId="77777777" w:rsidR="002012F9" w:rsidRPr="009E72AF" w:rsidRDefault="002012F9" w:rsidP="00A71DF4">
      <w:pPr>
        <w:pStyle w:val="Heading4"/>
      </w:pPr>
      <w:r w:rsidRPr="00106671">
        <w:t xml:space="preserve">Članak </w:t>
      </w:r>
      <w:r w:rsidR="00E43399" w:rsidRPr="009E72AF">
        <w:t>48.</w:t>
      </w:r>
    </w:p>
    <w:p w14:paraId="528B66B3" w14:textId="77777777" w:rsidR="009A4E93" w:rsidRPr="009E72AF" w:rsidRDefault="00FA0CFD" w:rsidP="009A4E93">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Promjena utvrđenih </w:t>
      </w:r>
      <w:r w:rsidR="002012F9" w:rsidRPr="002D1EB8">
        <w:rPr>
          <w:rFonts w:eastAsia="Times New Roman" w:cs="Times New Roman"/>
          <w:szCs w:val="24"/>
          <w:lang w:eastAsia="hr-HR"/>
        </w:rPr>
        <w:t>značajnih i trajno rastućih trendova</w:t>
      </w:r>
      <w:r w:rsidR="002012F9" w:rsidRPr="009E72AF">
        <w:rPr>
          <w:rFonts w:eastAsia="Times New Roman" w:cs="Times New Roman"/>
          <w:szCs w:val="24"/>
          <w:lang w:eastAsia="hr-HR"/>
        </w:rPr>
        <w:t xml:space="preserve"> temeljem članka 44. ove Uredbe, utvrđuje se na sljedeći n</w:t>
      </w:r>
      <w:r w:rsidR="002012F9" w:rsidRPr="00106671">
        <w:rPr>
          <w:rFonts w:eastAsia="Times New Roman" w:cs="Times New Roman"/>
          <w:szCs w:val="24"/>
          <w:lang w:eastAsia="hr-HR"/>
        </w:rPr>
        <w:t>ačin:</w:t>
      </w:r>
    </w:p>
    <w:p w14:paraId="48EFCF19" w14:textId="77777777" w:rsidR="009A4E93" w:rsidRPr="009E72AF" w:rsidRDefault="002012F9" w:rsidP="009A4E93">
      <w:pPr>
        <w:spacing w:after="0"/>
        <w:rPr>
          <w:rFonts w:eastAsia="Times New Roman" w:cs="Times New Roman"/>
          <w:szCs w:val="24"/>
          <w:lang w:eastAsia="hr-HR"/>
        </w:rPr>
      </w:pPr>
      <w:r w:rsidRPr="009E72AF">
        <w:rPr>
          <w:rFonts w:eastAsia="Times New Roman" w:cs="Times New Roman"/>
          <w:szCs w:val="24"/>
          <w:lang w:eastAsia="hr-HR"/>
        </w:rPr>
        <w:t>1. polazna točka za provedbu mjera za promjenu</w:t>
      </w:r>
      <w:r w:rsidRPr="002D1EB8">
        <w:rPr>
          <w:rFonts w:eastAsia="Times New Roman" w:cs="Times New Roman"/>
          <w:szCs w:val="24"/>
          <w:lang w:eastAsia="hr-HR"/>
        </w:rPr>
        <w:t xml:space="preserve"> značajnih i trajno rastućih trendova</w:t>
      </w:r>
      <w:r w:rsidRPr="009E72AF">
        <w:rPr>
          <w:rFonts w:eastAsia="Times New Roman" w:cs="Times New Roman"/>
          <w:szCs w:val="24"/>
          <w:lang w:eastAsia="hr-HR"/>
        </w:rPr>
        <w:t xml:space="preserve"> određuje </w:t>
      </w:r>
      <w:r w:rsidRPr="00106671">
        <w:rPr>
          <w:rFonts w:eastAsia="Times New Roman" w:cs="Times New Roman"/>
          <w:szCs w:val="24"/>
          <w:lang w:eastAsia="hr-HR"/>
        </w:rPr>
        <w:t xml:space="preserve">se kada koncentracija onečišćujućih tvari dosegne 75% vrijednosti standarda kakvoće podzemnih voda i/ili graničnih vrijednosti specifičnih onečišćujućih tvari utvrđenih u Prilogu 6. ove </w:t>
      </w:r>
      <w:r w:rsidRPr="009E72AF">
        <w:rPr>
          <w:rFonts w:eastAsia="Times New Roman" w:cs="Times New Roman"/>
          <w:szCs w:val="24"/>
          <w:lang w:eastAsia="hr-HR"/>
        </w:rPr>
        <w:t>Uredbe, osim ako:</w:t>
      </w:r>
    </w:p>
    <w:p w14:paraId="32E8C567" w14:textId="77777777" w:rsidR="00FA0CFD" w:rsidRPr="009E72AF" w:rsidRDefault="00FA0CFD" w:rsidP="009C5757">
      <w:pPr>
        <w:pStyle w:val="ListParagraph"/>
        <w:numPr>
          <w:ilvl w:val="0"/>
          <w:numId w:val="20"/>
        </w:numPr>
        <w:rPr>
          <w:lang w:eastAsia="hr-HR"/>
        </w:rPr>
      </w:pPr>
      <w:r w:rsidRPr="009E72AF">
        <w:rPr>
          <w:lang w:eastAsia="hr-HR"/>
        </w:rPr>
        <w:t xml:space="preserve"> </w:t>
      </w:r>
      <w:r w:rsidR="002012F9" w:rsidRPr="002D1EB8">
        <w:rPr>
          <w:lang w:eastAsia="hr-HR"/>
        </w:rPr>
        <w:t>nije potrebna niža polazna točka kako bi se mjerama za promjenu trendova na najisplativiji način mogle spriječiti ili što je više moguće ublažiti sve okolišno značajne štetne promjene u kakvoći podzemnih voda</w:t>
      </w:r>
    </w:p>
    <w:p w14:paraId="26E9D9A9" w14:textId="77777777" w:rsidR="00FA0CFD" w:rsidRPr="009E72AF" w:rsidRDefault="00FA0CFD" w:rsidP="009C5757">
      <w:pPr>
        <w:pStyle w:val="ListParagraph"/>
        <w:numPr>
          <w:ilvl w:val="0"/>
          <w:numId w:val="20"/>
        </w:numPr>
        <w:rPr>
          <w:lang w:eastAsia="hr-HR"/>
        </w:rPr>
      </w:pPr>
      <w:r w:rsidRPr="009E72AF">
        <w:rPr>
          <w:lang w:eastAsia="hr-HR"/>
        </w:rPr>
        <w:t xml:space="preserve"> </w:t>
      </w:r>
      <w:r w:rsidR="002012F9" w:rsidRPr="002D1EB8">
        <w:rPr>
          <w:lang w:eastAsia="hr-HR"/>
        </w:rPr>
        <w:t>je drugačija polazna točka opravdana kada granica detekcije ne dopušta da se prisutnost značajnog i trajno rastućeg trenda utvrdi pri 75% vrijednosti standarda kakvoće podzemnih voda i/ili graničnih vrijednosti specifičnih onečišćujućih tvari utvrđenih u Prilogu 6. ove Uredbe</w:t>
      </w:r>
    </w:p>
    <w:p w14:paraId="744FE8AE" w14:textId="77777777" w:rsidR="009A4E93" w:rsidRPr="002D1EB8" w:rsidRDefault="00FA0CFD" w:rsidP="009C5757">
      <w:pPr>
        <w:pStyle w:val="ListParagraph"/>
        <w:numPr>
          <w:ilvl w:val="0"/>
          <w:numId w:val="20"/>
        </w:numPr>
        <w:rPr>
          <w:lang w:eastAsia="hr-HR"/>
        </w:rPr>
      </w:pPr>
      <w:r w:rsidRPr="009E72AF">
        <w:rPr>
          <w:lang w:eastAsia="hr-HR"/>
        </w:rPr>
        <w:t xml:space="preserve"> </w:t>
      </w:r>
      <w:r w:rsidR="002012F9" w:rsidRPr="002D1EB8">
        <w:rPr>
          <w:lang w:eastAsia="hr-HR"/>
        </w:rPr>
        <w:t>su</w:t>
      </w:r>
      <w:r w:rsidR="00EC0B18" w:rsidRPr="009E72AF">
        <w:rPr>
          <w:lang w:eastAsia="hr-HR"/>
        </w:rPr>
        <w:t xml:space="preserve"> </w:t>
      </w:r>
      <w:r w:rsidR="002012F9" w:rsidRPr="002D1EB8">
        <w:rPr>
          <w:lang w:eastAsia="hr-HR"/>
        </w:rPr>
        <w:t>intenzitet</w:t>
      </w:r>
      <w:r w:rsidR="00EC0B18" w:rsidRPr="009E72AF">
        <w:rPr>
          <w:lang w:eastAsia="hr-HR"/>
        </w:rPr>
        <w:t xml:space="preserve"> </w:t>
      </w:r>
      <w:r w:rsidR="002012F9" w:rsidRPr="002D1EB8">
        <w:rPr>
          <w:lang w:eastAsia="hr-HR"/>
        </w:rPr>
        <w:t>rasta i reverzibilnost trenda takvi da bi i uz višu polaznu točku za pokretanje mjera za promjenu trenda, mjere i dalje mogle na najisplativiji način spriječiti ili barem što je više moguće ublažiti sve okolišno značajne štetne promjene u kakvoći podzemnih voda. Viša polazna točka ne smije dovesti do kašnjenja u ispunjavanju rokova za ciljeve zaštite okoliša.</w:t>
      </w:r>
    </w:p>
    <w:p w14:paraId="389E5592" w14:textId="77777777" w:rsidR="009A4E93" w:rsidRPr="009E72AF" w:rsidRDefault="002012F9" w:rsidP="009A4E93">
      <w:pPr>
        <w:spacing w:after="0"/>
        <w:rPr>
          <w:rFonts w:eastAsia="Times New Roman" w:cs="Times New Roman"/>
          <w:szCs w:val="24"/>
          <w:lang w:eastAsia="hr-HR"/>
        </w:rPr>
      </w:pPr>
      <w:r w:rsidRPr="009E72AF">
        <w:rPr>
          <w:rFonts w:eastAsia="Times New Roman" w:cs="Times New Roman"/>
          <w:szCs w:val="24"/>
          <w:lang w:eastAsia="hr-HR"/>
        </w:rPr>
        <w:t xml:space="preserve">2. kada se za tijelo podzemne vode u stanju rizika odredi polazna točka za promjenu trenda sukladno točki 1. ovoga stavka, </w:t>
      </w:r>
      <w:r w:rsidRPr="00106671">
        <w:rPr>
          <w:rFonts w:eastAsia="Times New Roman" w:cs="Times New Roman"/>
          <w:szCs w:val="24"/>
          <w:lang w:eastAsia="hr-HR"/>
        </w:rPr>
        <w:t>ista se neće mijenjati tijekom razdoblja primjene Plana upravljanja vodnim područjima.</w:t>
      </w:r>
    </w:p>
    <w:p w14:paraId="2D458D58" w14:textId="77777777" w:rsidR="002012F9" w:rsidRPr="00106671" w:rsidRDefault="00FA0CFD" w:rsidP="009A4E93">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Za aktivnosti koje su u vezi sa </w:t>
      </w:r>
      <w:r w:rsidR="002012F9" w:rsidRPr="002D1EB8">
        <w:rPr>
          <w:rFonts w:eastAsia="Times New Roman" w:cs="Times New Roman"/>
          <w:szCs w:val="24"/>
          <w:lang w:eastAsia="hr-HR"/>
        </w:rPr>
        <w:t>smanjenjem</w:t>
      </w:r>
      <w:r w:rsidR="002012F9" w:rsidRPr="009E72AF">
        <w:rPr>
          <w:rFonts w:eastAsia="Times New Roman" w:cs="Times New Roman"/>
          <w:szCs w:val="24"/>
          <w:lang w:eastAsia="hr-HR"/>
        </w:rPr>
        <w:t xml:space="preserve"> nitrata poljoprivrednog porijekla, polazna točka za pokretanje mjera za promjenu značajnih i trajno rastućih trendova odr</w:t>
      </w:r>
      <w:r w:rsidR="002012F9" w:rsidRPr="00106671">
        <w:rPr>
          <w:rFonts w:eastAsia="Times New Roman" w:cs="Times New Roman"/>
          <w:szCs w:val="24"/>
          <w:lang w:eastAsia="hr-HR"/>
        </w:rPr>
        <w:t>eđuje se u skladu s primjenom mjera, te osobito pridržavanjem ciljeva zaštite voda utvrđenih člankom 4. ove Uredbe.</w:t>
      </w:r>
    </w:p>
    <w:p w14:paraId="604C317F" w14:textId="77777777" w:rsidR="005553D0" w:rsidRDefault="002012F9" w:rsidP="005553D0">
      <w:pPr>
        <w:pStyle w:val="Heading3"/>
        <w:rPr>
          <w:rFonts w:eastAsia="Times New Roman"/>
          <w:lang w:eastAsia="hr-HR"/>
        </w:rPr>
      </w:pPr>
      <w:r w:rsidRPr="009E72AF">
        <w:rPr>
          <w:rFonts w:eastAsia="Times New Roman"/>
          <w:lang w:eastAsia="hr-HR"/>
        </w:rPr>
        <w:t>Monitoring</w:t>
      </w:r>
    </w:p>
    <w:p w14:paraId="6613CEBE" w14:textId="77777777" w:rsidR="002012F9" w:rsidRPr="009E72AF" w:rsidRDefault="002012F9" w:rsidP="00A71DF4">
      <w:pPr>
        <w:pStyle w:val="Heading4"/>
      </w:pPr>
      <w:r w:rsidRPr="009E72AF">
        <w:t xml:space="preserve">Članak </w:t>
      </w:r>
      <w:r w:rsidR="00E43399" w:rsidRPr="009E72AF">
        <w:t>49.</w:t>
      </w:r>
    </w:p>
    <w:p w14:paraId="20EF47A9" w14:textId="77777777" w:rsidR="009A4E93" w:rsidRPr="009E72AF" w:rsidRDefault="00CA356C" w:rsidP="009A4E93">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Monitoring stanja podzemnih voda provod</w:t>
      </w:r>
      <w:r w:rsidR="009E7EB5" w:rsidRPr="009E72AF">
        <w:rPr>
          <w:rFonts w:eastAsia="Times New Roman" w:cs="Times New Roman"/>
          <w:szCs w:val="24"/>
          <w:lang w:eastAsia="hr-HR"/>
        </w:rPr>
        <w:t>i</w:t>
      </w:r>
      <w:r w:rsidR="002012F9" w:rsidRPr="009E72AF">
        <w:rPr>
          <w:rFonts w:eastAsia="Times New Roman" w:cs="Times New Roman"/>
          <w:szCs w:val="24"/>
          <w:lang w:eastAsia="hr-HR"/>
        </w:rPr>
        <w:t xml:space="preserve"> </w:t>
      </w:r>
      <w:r w:rsidR="002D2B4F" w:rsidRPr="009E72AF">
        <w:rPr>
          <w:rFonts w:eastAsia="Times New Roman" w:cs="Times New Roman"/>
          <w:szCs w:val="24"/>
          <w:lang w:eastAsia="hr-HR"/>
        </w:rPr>
        <w:t>i</w:t>
      </w:r>
      <w:r w:rsidR="009E7EB5" w:rsidRPr="009E72AF">
        <w:rPr>
          <w:rFonts w:eastAsia="Times New Roman" w:cs="Times New Roman"/>
          <w:szCs w:val="24"/>
          <w:lang w:eastAsia="hr-HR"/>
        </w:rPr>
        <w:t>nstitut za vode</w:t>
      </w:r>
      <w:r w:rsidR="002012F9" w:rsidRPr="009E72AF">
        <w:rPr>
          <w:rFonts w:eastAsia="Times New Roman" w:cs="Times New Roman"/>
          <w:szCs w:val="24"/>
          <w:lang w:eastAsia="hr-HR"/>
        </w:rPr>
        <w:t xml:space="preserve"> prema Planu monitoringa donesenom sukladno članku </w:t>
      </w:r>
      <w:r w:rsidR="009E7EB5" w:rsidRPr="009E72AF">
        <w:rPr>
          <w:rFonts w:eastAsia="Times New Roman" w:cs="Times New Roman"/>
          <w:szCs w:val="24"/>
          <w:lang w:eastAsia="hr-HR"/>
        </w:rPr>
        <w:t>50.</w:t>
      </w:r>
      <w:r w:rsidR="002012F9" w:rsidRPr="009E72AF">
        <w:rPr>
          <w:rFonts w:eastAsia="Times New Roman" w:cs="Times New Roman"/>
          <w:szCs w:val="24"/>
          <w:lang w:eastAsia="hr-HR"/>
        </w:rPr>
        <w:t xml:space="preserve"> </w:t>
      </w:r>
      <w:r w:rsidR="002D2B4F" w:rsidRPr="009E72AF">
        <w:rPr>
          <w:rFonts w:eastAsia="Times New Roman" w:cs="Times New Roman"/>
          <w:szCs w:val="24"/>
          <w:lang w:eastAsia="hr-HR"/>
        </w:rPr>
        <w:t xml:space="preserve">stavku 6. </w:t>
      </w:r>
      <w:r w:rsidR="002012F9" w:rsidRPr="009E72AF">
        <w:rPr>
          <w:rFonts w:eastAsia="Times New Roman" w:cs="Times New Roman"/>
          <w:szCs w:val="24"/>
          <w:lang w:eastAsia="hr-HR"/>
        </w:rPr>
        <w:t>Zakona o vodama</w:t>
      </w:r>
      <w:r w:rsidR="002D2B4F" w:rsidRPr="002D1EB8">
        <w:rPr>
          <w:rFonts w:eastAsia="Times New Roman" w:cs="Times New Roman"/>
          <w:b/>
          <w:bCs/>
          <w:szCs w:val="24"/>
          <w:lang w:eastAsia="hr-HR"/>
        </w:rPr>
        <w:t xml:space="preserve"> </w:t>
      </w:r>
      <w:r w:rsidR="002D2B4F" w:rsidRPr="002D1EB8">
        <w:rPr>
          <w:rFonts w:eastAsia="Times New Roman" w:cs="Times New Roman"/>
          <w:szCs w:val="24"/>
          <w:lang w:eastAsia="hr-HR"/>
        </w:rPr>
        <w:t>i sukladno Programu usklađenja monitoringa donesenim u skladu s Planom upravljanja vodnim područjima iz članka 39. Zakona o vodama</w:t>
      </w:r>
      <w:r w:rsidR="002012F9" w:rsidRPr="009E72AF">
        <w:rPr>
          <w:rFonts w:eastAsia="Times New Roman" w:cs="Times New Roman"/>
          <w:szCs w:val="24"/>
          <w:lang w:eastAsia="hr-HR"/>
        </w:rPr>
        <w:t>.</w:t>
      </w:r>
      <w:r w:rsidR="002D2B4F" w:rsidRPr="00106671">
        <w:rPr>
          <w:rFonts w:eastAsia="Times New Roman" w:cs="Times New Roman"/>
          <w:szCs w:val="24"/>
          <w:lang w:eastAsia="hr-HR"/>
        </w:rPr>
        <w:t xml:space="preserve"> Plan m</w:t>
      </w:r>
      <w:r w:rsidR="002D2B4F" w:rsidRPr="009E72AF">
        <w:rPr>
          <w:rFonts w:eastAsia="Times New Roman" w:cs="Times New Roman"/>
          <w:szCs w:val="24"/>
          <w:lang w:eastAsia="hr-HR"/>
        </w:rPr>
        <w:t xml:space="preserve">onitoringa donosi se za </w:t>
      </w:r>
      <w:r w:rsidR="00F46F16" w:rsidRPr="009E72AF">
        <w:rPr>
          <w:rFonts w:eastAsia="Times New Roman" w:cs="Times New Roman"/>
          <w:szCs w:val="24"/>
          <w:lang w:eastAsia="hr-HR"/>
        </w:rPr>
        <w:t xml:space="preserve">iduću </w:t>
      </w:r>
      <w:r w:rsidR="002D2B4F" w:rsidRPr="009E72AF">
        <w:rPr>
          <w:rFonts w:eastAsia="Times New Roman" w:cs="Times New Roman"/>
          <w:szCs w:val="24"/>
          <w:lang w:eastAsia="hr-HR"/>
        </w:rPr>
        <w:t xml:space="preserve">kalendarsku godinu do 1. listopada </w:t>
      </w:r>
      <w:r w:rsidR="00F46F16" w:rsidRPr="009E72AF">
        <w:rPr>
          <w:rFonts w:eastAsia="Times New Roman" w:cs="Times New Roman"/>
          <w:szCs w:val="24"/>
          <w:lang w:eastAsia="hr-HR"/>
        </w:rPr>
        <w:t>tekuće</w:t>
      </w:r>
      <w:r w:rsidR="00017EA3" w:rsidRPr="009E72AF">
        <w:rPr>
          <w:rFonts w:eastAsia="Times New Roman" w:cs="Times New Roman"/>
          <w:szCs w:val="24"/>
          <w:lang w:eastAsia="hr-HR"/>
        </w:rPr>
        <w:t xml:space="preserve"> godine</w:t>
      </w:r>
      <w:r w:rsidR="00F46F16" w:rsidRPr="009E72AF">
        <w:rPr>
          <w:rFonts w:eastAsia="Times New Roman" w:cs="Times New Roman"/>
          <w:szCs w:val="24"/>
          <w:lang w:eastAsia="hr-HR"/>
        </w:rPr>
        <w:t>,</w:t>
      </w:r>
      <w:r w:rsidR="00017EA3" w:rsidRPr="009E72AF">
        <w:rPr>
          <w:rFonts w:eastAsia="Times New Roman" w:cs="Times New Roman"/>
          <w:szCs w:val="24"/>
          <w:lang w:eastAsia="hr-HR"/>
        </w:rPr>
        <w:t xml:space="preserve"> uz prethodnu suglasnost Hrvatskih voda.</w:t>
      </w:r>
      <w:r w:rsidR="002012F9" w:rsidRPr="009E72AF">
        <w:rPr>
          <w:rFonts w:eastAsia="Times New Roman" w:cs="Times New Roman"/>
          <w:szCs w:val="24"/>
          <w:lang w:eastAsia="hr-HR"/>
        </w:rPr>
        <w:t xml:space="preserve"> Plan monitoringa obuhvaća uzorkovanje i ispitivanje podzemnih voda na pokazatelje koji su indikativni za količinsko i kemijsko stanje svakog propisanog elementa kakvoće.</w:t>
      </w:r>
    </w:p>
    <w:p w14:paraId="169CE2CF" w14:textId="77777777" w:rsidR="009A4E93" w:rsidRPr="009E72AF" w:rsidRDefault="00CA356C" w:rsidP="009A4E93">
      <w:pPr>
        <w:spacing w:after="0"/>
        <w:rPr>
          <w:rFonts w:eastAsia="Times New Roman" w:cs="Times New Roman"/>
          <w:szCs w:val="24"/>
          <w:lang w:eastAsia="hr-HR"/>
        </w:rPr>
      </w:pPr>
      <w:r w:rsidRPr="009E72AF">
        <w:rPr>
          <w:rFonts w:eastAsia="Times New Roman" w:cs="Times New Roman"/>
          <w:szCs w:val="24"/>
          <w:lang w:eastAsia="hr-HR"/>
        </w:rPr>
        <w:t xml:space="preserve">(2) </w:t>
      </w:r>
      <w:r w:rsidR="003610C4" w:rsidRPr="009E72AF">
        <w:rPr>
          <w:rFonts w:eastAsia="Times New Roman" w:cs="Times New Roman"/>
          <w:szCs w:val="24"/>
          <w:lang w:eastAsia="hr-HR"/>
        </w:rPr>
        <w:t xml:space="preserve">Program usklađenja </w:t>
      </w:r>
      <w:r w:rsidR="002012F9" w:rsidRPr="009E72AF">
        <w:rPr>
          <w:rFonts w:eastAsia="Times New Roman" w:cs="Times New Roman"/>
          <w:szCs w:val="24"/>
          <w:lang w:eastAsia="hr-HR"/>
        </w:rPr>
        <w:t>monitoringa iz stavka 1. ovoga članka</w:t>
      </w:r>
      <w:r w:rsidR="003610C4" w:rsidRPr="009E72AF">
        <w:rPr>
          <w:rFonts w:eastAsia="Times New Roman" w:cs="Times New Roman"/>
          <w:szCs w:val="24"/>
          <w:lang w:eastAsia="hr-HR"/>
        </w:rPr>
        <w:t xml:space="preserve"> donose Hrvatske vode i</w:t>
      </w:r>
      <w:r w:rsidR="002012F9" w:rsidRPr="009E72AF">
        <w:rPr>
          <w:rFonts w:eastAsia="Times New Roman" w:cs="Times New Roman"/>
          <w:szCs w:val="24"/>
          <w:lang w:eastAsia="hr-HR"/>
        </w:rPr>
        <w:t xml:space="preserve"> temelji se na rezultatima ocjene stanja podzemnih voda iz članka </w:t>
      </w:r>
      <w:r w:rsidR="009E7EB5" w:rsidRPr="009E72AF">
        <w:rPr>
          <w:rFonts w:eastAsia="Times New Roman" w:cs="Times New Roman"/>
          <w:szCs w:val="24"/>
          <w:lang w:eastAsia="hr-HR"/>
        </w:rPr>
        <w:t>52.</w:t>
      </w:r>
      <w:r w:rsidR="002012F9" w:rsidRPr="009E72AF">
        <w:rPr>
          <w:rFonts w:eastAsia="Times New Roman" w:cs="Times New Roman"/>
          <w:szCs w:val="24"/>
          <w:lang w:eastAsia="hr-HR"/>
        </w:rPr>
        <w:t xml:space="preserve"> Zakona o vodama</w:t>
      </w:r>
      <w:r w:rsidR="00EC0B18" w:rsidRPr="00106671">
        <w:rPr>
          <w:rFonts w:eastAsia="Times New Roman" w:cs="Times New Roman"/>
          <w:szCs w:val="24"/>
          <w:lang w:eastAsia="hr-HR"/>
        </w:rPr>
        <w:t xml:space="preserve"> </w:t>
      </w:r>
      <w:r w:rsidR="002012F9" w:rsidRPr="009E72AF">
        <w:rPr>
          <w:rFonts w:eastAsia="Times New Roman" w:cs="Times New Roman"/>
          <w:szCs w:val="24"/>
          <w:lang w:eastAsia="hr-HR"/>
        </w:rPr>
        <w:t xml:space="preserve">i analizama značajki vodnoga područja iz članka </w:t>
      </w:r>
      <w:r w:rsidR="009E7EB5" w:rsidRPr="009E72AF">
        <w:rPr>
          <w:rFonts w:eastAsia="Times New Roman" w:cs="Times New Roman"/>
          <w:szCs w:val="24"/>
          <w:lang w:eastAsia="hr-HR"/>
        </w:rPr>
        <w:t>51.</w:t>
      </w:r>
      <w:r w:rsidR="002012F9" w:rsidRPr="009E72AF">
        <w:rPr>
          <w:rFonts w:eastAsia="Times New Roman" w:cs="Times New Roman"/>
          <w:szCs w:val="24"/>
          <w:lang w:eastAsia="hr-HR"/>
        </w:rPr>
        <w:t xml:space="preserve"> Zakona o vodama, te se usklađuje s Programom mjera iz članka </w:t>
      </w:r>
      <w:r w:rsidR="009E7EB5" w:rsidRPr="009E72AF">
        <w:rPr>
          <w:rFonts w:eastAsia="Times New Roman" w:cs="Times New Roman"/>
          <w:szCs w:val="24"/>
          <w:lang w:eastAsia="hr-HR"/>
        </w:rPr>
        <w:t>53.</w:t>
      </w:r>
      <w:r w:rsidR="002012F9" w:rsidRPr="009E72AF">
        <w:rPr>
          <w:rFonts w:eastAsia="Times New Roman" w:cs="Times New Roman"/>
          <w:szCs w:val="24"/>
          <w:lang w:eastAsia="hr-HR"/>
        </w:rPr>
        <w:t xml:space="preserve"> Zakona o vodama, a uspostavlja se za razdoblje na koje se odnosi Plan upravljanja vodnim područjima.</w:t>
      </w:r>
      <w:r w:rsidR="003610C4" w:rsidRPr="00106671">
        <w:rPr>
          <w:rFonts w:eastAsia="Times New Roman" w:cs="Times New Roman"/>
          <w:szCs w:val="24"/>
          <w:lang w:eastAsia="hr-HR"/>
        </w:rPr>
        <w:t xml:space="preserve"> Program usklađenja monitoringa donose Hrvatske vode najkasnije </w:t>
      </w:r>
      <w:r w:rsidR="003610C4" w:rsidRPr="009E72AF">
        <w:rPr>
          <w:rFonts w:eastAsia="Times New Roman" w:cs="Times New Roman"/>
          <w:szCs w:val="24"/>
          <w:lang w:eastAsia="hr-HR"/>
        </w:rPr>
        <w:t>šest mjeseci nakon donošenja Plana upravljanja vodnim područjima.</w:t>
      </w:r>
    </w:p>
    <w:p w14:paraId="1BB5CC75" w14:textId="77777777" w:rsidR="009A4E93" w:rsidRPr="009E72AF" w:rsidRDefault="008818FB" w:rsidP="009A4E93">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Monitoring stanja podzemnih voda se provodi kao nadzorni i operativni monitoring, a prema potrebi i kao istraživački monitoring.</w:t>
      </w:r>
    </w:p>
    <w:p w14:paraId="28717341" w14:textId="77777777" w:rsidR="009A4E93" w:rsidRPr="009E72AF" w:rsidRDefault="008818FB" w:rsidP="009A4E93">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 xml:space="preserve">Izbor mjernih postaja za monitoring podzemnih voda mora ispuniti zahtjeve iz članaka </w:t>
      </w:r>
      <w:r w:rsidR="008D2EF5" w:rsidRPr="009E72AF">
        <w:rPr>
          <w:rFonts w:eastAsia="Times New Roman" w:cs="Times New Roman"/>
          <w:szCs w:val="24"/>
          <w:lang w:eastAsia="hr-HR"/>
        </w:rPr>
        <w:t>50.</w:t>
      </w:r>
      <w:r w:rsidR="002012F9" w:rsidRPr="009E72AF">
        <w:rPr>
          <w:rFonts w:eastAsia="Times New Roman" w:cs="Times New Roman"/>
          <w:szCs w:val="24"/>
          <w:lang w:eastAsia="hr-HR"/>
        </w:rPr>
        <w:t xml:space="preserve"> i </w:t>
      </w:r>
      <w:r w:rsidR="008D2EF5" w:rsidRPr="009E72AF">
        <w:rPr>
          <w:rFonts w:eastAsia="Times New Roman" w:cs="Times New Roman"/>
          <w:szCs w:val="24"/>
          <w:lang w:eastAsia="hr-HR"/>
        </w:rPr>
        <w:t>51.</w:t>
      </w:r>
      <w:r w:rsidR="002012F9" w:rsidRPr="009E72AF">
        <w:rPr>
          <w:rFonts w:eastAsia="Times New Roman" w:cs="Times New Roman"/>
          <w:szCs w:val="24"/>
          <w:lang w:eastAsia="hr-HR"/>
        </w:rPr>
        <w:t xml:space="preserve"> ove Uredbe, s ciljem utvrđivanja sveobuhvatnog kemijskog i količinskog stanja podzemnih voda.</w:t>
      </w:r>
    </w:p>
    <w:p w14:paraId="235F5AC8" w14:textId="77777777" w:rsidR="002012F9" w:rsidRPr="00106671" w:rsidRDefault="008818FB" w:rsidP="009A4E93">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Prostorni raspored uspostavljenih mjernih postaja za </w:t>
      </w:r>
      <w:r w:rsidR="004C1E4C" w:rsidRPr="009E72AF">
        <w:rPr>
          <w:rFonts w:eastAsia="Times New Roman" w:cs="Times New Roman"/>
          <w:szCs w:val="24"/>
          <w:lang w:eastAsia="hr-HR"/>
        </w:rPr>
        <w:t xml:space="preserve"> </w:t>
      </w:r>
      <w:r w:rsidR="002012F9" w:rsidRPr="009E72AF">
        <w:rPr>
          <w:rFonts w:eastAsia="Times New Roman" w:cs="Times New Roman"/>
          <w:szCs w:val="24"/>
          <w:lang w:eastAsia="hr-HR"/>
        </w:rPr>
        <w:t xml:space="preserve">stanja podzemnih voda prikazuje se na kartografskom prikazu koji je sastavni dio Plana upravljanja vodnim područjima i godišnjeg izvješća o monitoringu iz članka </w:t>
      </w:r>
      <w:r w:rsidR="00947ABE" w:rsidRPr="009E72AF">
        <w:rPr>
          <w:rFonts w:eastAsia="Times New Roman" w:cs="Times New Roman"/>
          <w:szCs w:val="24"/>
          <w:lang w:eastAsia="hr-HR"/>
        </w:rPr>
        <w:t>50.</w:t>
      </w:r>
      <w:r w:rsidR="002012F9" w:rsidRPr="009E72AF">
        <w:rPr>
          <w:rFonts w:eastAsia="Times New Roman" w:cs="Times New Roman"/>
          <w:szCs w:val="24"/>
          <w:lang w:eastAsia="hr-HR"/>
        </w:rPr>
        <w:t xml:space="preserve"> Zakona o vodama. </w:t>
      </w:r>
    </w:p>
    <w:p w14:paraId="1C2A8027" w14:textId="77777777" w:rsidR="004C1E4C" w:rsidRPr="009E72AF" w:rsidRDefault="008818FB" w:rsidP="009A4E93">
      <w:pPr>
        <w:spacing w:after="0"/>
        <w:rPr>
          <w:rFonts w:eastAsia="Times New Roman" w:cs="Times New Roman"/>
          <w:szCs w:val="24"/>
          <w:lang w:eastAsia="hr-HR"/>
        </w:rPr>
      </w:pPr>
      <w:r w:rsidRPr="009E72AF">
        <w:rPr>
          <w:rFonts w:eastAsia="Times New Roman" w:cs="Times New Roman"/>
          <w:szCs w:val="24"/>
          <w:lang w:eastAsia="hr-HR"/>
        </w:rPr>
        <w:t xml:space="preserve">(6) </w:t>
      </w:r>
      <w:r w:rsidR="004C1E4C" w:rsidRPr="009E72AF">
        <w:rPr>
          <w:rFonts w:eastAsia="Times New Roman" w:cs="Times New Roman"/>
          <w:szCs w:val="24"/>
          <w:lang w:eastAsia="hr-HR"/>
        </w:rPr>
        <w:t>Radi ostvarenja ciljeva iz članka 46. stavka 1. Zakona o vodama monitoring stanja podzemnih voda usklađuje se s monitoringom koji se provodi na temelju propisa o zaštiti okoliša.</w:t>
      </w:r>
    </w:p>
    <w:p w14:paraId="25831550" w14:textId="77777777" w:rsidR="002012F9" w:rsidRPr="009E72AF" w:rsidRDefault="002012F9" w:rsidP="00A71DF4">
      <w:pPr>
        <w:pStyle w:val="Heading4"/>
      </w:pPr>
      <w:r w:rsidRPr="009E72AF">
        <w:t xml:space="preserve">Članak </w:t>
      </w:r>
      <w:r w:rsidR="00E43399" w:rsidRPr="009E72AF">
        <w:t>50.</w:t>
      </w:r>
    </w:p>
    <w:p w14:paraId="30D559EE" w14:textId="77777777" w:rsidR="00763EA1" w:rsidRPr="009E72AF" w:rsidRDefault="009F4357"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Monitoring količinskog stanja podzemnih voda mora omogućiti pouzdanu ocjenu količinskog stanja tijela podzemnih voda, uključujući i ocjenu raspoloživih resursa podzemnih voda, a prostorni raspored postaja i učestalost mjerenja količinskog stanja mora omogućiti procjenu razine podzemnih voda u svakom tijelu podzemne vode, vodeći računa o kratkoročnim i dugoročnim promjenama obnavljanja tih tijela, a osobito u sljedećim slučajevima:</w:t>
      </w:r>
    </w:p>
    <w:p w14:paraId="03E7DE53"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za podzemne vode za koje je utvrđeno da su u stanju rizika i da neće udovoljiti ciljevima zaštite voda iz članka 4. ove Uredbe na način da se osigura povećan broj mjernih postaja za ocjenu utjecaja crpljenja i snižavanja razine podzemnih voda,</w:t>
      </w:r>
    </w:p>
    <w:p w14:paraId="7148C7FA"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xml:space="preserve">– za podzemne vode čiji tokovi prelaze granice </w:t>
      </w:r>
      <w:r w:rsidR="003D7E96" w:rsidRPr="009E72AF">
        <w:rPr>
          <w:rFonts w:eastAsia="Times New Roman" w:cs="Times New Roman"/>
          <w:szCs w:val="24"/>
          <w:lang w:eastAsia="hr-HR"/>
        </w:rPr>
        <w:t xml:space="preserve">Republike Hrvatske </w:t>
      </w:r>
      <w:r w:rsidRPr="009E72AF">
        <w:rPr>
          <w:rFonts w:eastAsia="Times New Roman" w:cs="Times New Roman"/>
          <w:szCs w:val="24"/>
          <w:lang w:eastAsia="hr-HR"/>
        </w:rPr>
        <w:t>na način da se osigura dodatni broj mjernih postaja neophodan za procjenu smjera i brzine toka podzemnih voda preko granice.</w:t>
      </w:r>
    </w:p>
    <w:p w14:paraId="102CBA02" w14:textId="77777777" w:rsidR="002012F9" w:rsidRPr="009E72AF" w:rsidRDefault="009F4357"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2D1EB8">
        <w:rPr>
          <w:rFonts w:eastAsia="Times New Roman" w:cs="Times New Roman"/>
          <w:szCs w:val="24"/>
          <w:lang w:eastAsia="hr-HR"/>
        </w:rPr>
        <w:t xml:space="preserve">Monitoring </w:t>
      </w:r>
      <w:r w:rsidR="00E2077D" w:rsidRPr="009E72AF">
        <w:rPr>
          <w:rFonts w:eastAsia="Times New Roman" w:cs="Times New Roman"/>
          <w:szCs w:val="24"/>
          <w:lang w:eastAsia="hr-HR"/>
        </w:rPr>
        <w:t>kemijsk</w:t>
      </w:r>
      <w:r w:rsidR="00E2077D" w:rsidRPr="00106671">
        <w:rPr>
          <w:rFonts w:eastAsia="Times New Roman" w:cs="Times New Roman"/>
          <w:szCs w:val="24"/>
          <w:lang w:eastAsia="hr-HR"/>
        </w:rPr>
        <w:t xml:space="preserve">og i </w:t>
      </w:r>
      <w:r w:rsidR="002012F9" w:rsidRPr="002D1EB8">
        <w:rPr>
          <w:rFonts w:eastAsia="Times New Roman" w:cs="Times New Roman"/>
          <w:szCs w:val="24"/>
          <w:lang w:eastAsia="hr-HR"/>
        </w:rPr>
        <w:t>količinskog stanja mineralnih i geotermalnih voda provodi se na svim mjestima korištenja.</w:t>
      </w:r>
    </w:p>
    <w:p w14:paraId="1EE89FB1" w14:textId="77777777" w:rsidR="002012F9" w:rsidRPr="009E72AF" w:rsidRDefault="002012F9" w:rsidP="00A71DF4">
      <w:pPr>
        <w:pStyle w:val="Heading4"/>
      </w:pPr>
      <w:r w:rsidRPr="00106671">
        <w:t xml:space="preserve">Članak </w:t>
      </w:r>
      <w:r w:rsidR="00E43399" w:rsidRPr="009E72AF">
        <w:t>51.</w:t>
      </w:r>
    </w:p>
    <w:p w14:paraId="5D430F48" w14:textId="77777777" w:rsidR="002012F9" w:rsidRPr="00106671" w:rsidRDefault="002012F9" w:rsidP="00763EA1">
      <w:pPr>
        <w:spacing w:after="0"/>
        <w:rPr>
          <w:rFonts w:eastAsia="Times New Roman" w:cs="Times New Roman"/>
          <w:szCs w:val="24"/>
          <w:lang w:eastAsia="hr-HR"/>
        </w:rPr>
      </w:pPr>
      <w:r w:rsidRPr="009E72AF">
        <w:rPr>
          <w:rFonts w:eastAsia="Times New Roman" w:cs="Times New Roman"/>
          <w:szCs w:val="24"/>
          <w:lang w:eastAsia="hr-HR"/>
        </w:rPr>
        <w:t xml:space="preserve">Monitoring kemijskog stanja podzemnih voda mora osigurati cjeloviti pregled kemijskog stanja podzemnih voda na vodnom području i mora omogućiti utvrđivanje </w:t>
      </w:r>
      <w:r w:rsidRPr="002D1EB8">
        <w:rPr>
          <w:rFonts w:eastAsia="Times New Roman" w:cs="Times New Roman"/>
          <w:szCs w:val="24"/>
          <w:lang w:eastAsia="hr-HR"/>
        </w:rPr>
        <w:t>značajnog i trajno rastućeg trenda</w:t>
      </w:r>
      <w:r w:rsidRPr="009E72AF">
        <w:rPr>
          <w:rFonts w:eastAsia="Times New Roman" w:cs="Times New Roman"/>
          <w:b/>
          <w:bCs/>
          <w:szCs w:val="24"/>
          <w:lang w:eastAsia="hr-HR"/>
        </w:rPr>
        <w:t xml:space="preserve"> </w:t>
      </w:r>
      <w:r w:rsidRPr="00106671">
        <w:rPr>
          <w:rFonts w:eastAsia="Times New Roman" w:cs="Times New Roman"/>
          <w:szCs w:val="24"/>
          <w:lang w:eastAsia="hr-HR"/>
        </w:rPr>
        <w:t>onečišćenja tih voda.</w:t>
      </w:r>
    </w:p>
    <w:p w14:paraId="70AE3005" w14:textId="77777777" w:rsidR="002012F9" w:rsidRPr="009E72AF" w:rsidRDefault="002012F9" w:rsidP="00A71DF4">
      <w:pPr>
        <w:pStyle w:val="Heading4"/>
      </w:pPr>
      <w:r w:rsidRPr="009E72AF">
        <w:t xml:space="preserve">Članak </w:t>
      </w:r>
      <w:r w:rsidR="00E43399" w:rsidRPr="009E72AF">
        <w:t>52.</w:t>
      </w:r>
    </w:p>
    <w:p w14:paraId="65751B1D" w14:textId="77777777" w:rsidR="00763EA1" w:rsidRPr="009E72AF" w:rsidRDefault="002B45A7" w:rsidP="002012F9">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Nadzorni monitoring provodi se radi:</w:t>
      </w:r>
    </w:p>
    <w:p w14:paraId="589E0592" w14:textId="77777777" w:rsidR="00763EA1"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dopunjavanja i vrednovanja postupka ocjene utjecaja onečišćenja,</w:t>
      </w:r>
    </w:p>
    <w:p w14:paraId="41488A4E" w14:textId="77777777" w:rsidR="00763EA1"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2. pribavljanja informacija za ocjenu </w:t>
      </w:r>
      <w:r w:rsidRPr="002D1EB8">
        <w:rPr>
          <w:rFonts w:eastAsia="Times New Roman" w:cs="Times New Roman"/>
          <w:bCs/>
          <w:szCs w:val="24"/>
          <w:lang w:eastAsia="hr-HR"/>
        </w:rPr>
        <w:t>značajnih i trajno rastućih trendova</w:t>
      </w:r>
      <w:r w:rsidRPr="009E72AF">
        <w:rPr>
          <w:rFonts w:eastAsia="Times New Roman" w:cs="Times New Roman"/>
          <w:szCs w:val="24"/>
          <w:lang w:eastAsia="hr-HR"/>
        </w:rPr>
        <w:t xml:space="preserve"> koji su rezultat promjena prirodnih uvjeta i utjecaja ljudske aktivnosti.</w:t>
      </w:r>
    </w:p>
    <w:p w14:paraId="16EEAB21" w14:textId="77777777" w:rsidR="00763EA1" w:rsidRPr="009E72AF" w:rsidRDefault="002B45A7" w:rsidP="002012F9">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Nadzorni monitoring se provodi na većem broju mjernih postaja na:</w:t>
      </w:r>
    </w:p>
    <w:p w14:paraId="5D27CDD4" w14:textId="77777777" w:rsidR="00763EA1"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1. tijelima podzemnih voda za koja je analizom značajki vodnih područja iz članka </w:t>
      </w:r>
      <w:r w:rsidR="005973CE" w:rsidRPr="009E72AF">
        <w:rPr>
          <w:rFonts w:eastAsia="Times New Roman" w:cs="Times New Roman"/>
          <w:szCs w:val="24"/>
          <w:lang w:eastAsia="hr-HR"/>
        </w:rPr>
        <w:t>51.</w:t>
      </w:r>
      <w:r w:rsidRPr="009E72AF">
        <w:rPr>
          <w:rFonts w:eastAsia="Times New Roman" w:cs="Times New Roman"/>
          <w:szCs w:val="24"/>
          <w:lang w:eastAsia="hr-HR"/>
        </w:rPr>
        <w:t xml:space="preserve"> Zakona o vodama</w:t>
      </w:r>
      <w:r w:rsidR="00873BC0" w:rsidRPr="00106671">
        <w:rPr>
          <w:rFonts w:eastAsia="Times New Roman" w:cs="Times New Roman"/>
          <w:szCs w:val="24"/>
          <w:lang w:eastAsia="hr-HR"/>
        </w:rPr>
        <w:t xml:space="preserve"> </w:t>
      </w:r>
      <w:r w:rsidRPr="009E72AF">
        <w:rPr>
          <w:rFonts w:eastAsia="Times New Roman" w:cs="Times New Roman"/>
          <w:szCs w:val="24"/>
          <w:lang w:eastAsia="hr-HR"/>
        </w:rPr>
        <w:t>utvrđen rizik nepostizanja ciljeva zaštite voda iz članka 4. ove Uredbe,</w:t>
      </w:r>
    </w:p>
    <w:p w14:paraId="5B102ABC" w14:textId="77777777" w:rsidR="00763EA1"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2. tijelima podzemnih voda koja prelaze granice </w:t>
      </w:r>
      <w:r w:rsidR="003D7E96" w:rsidRPr="009E72AF">
        <w:rPr>
          <w:rFonts w:eastAsia="Times New Roman" w:cs="Times New Roman"/>
          <w:szCs w:val="24"/>
          <w:lang w:eastAsia="hr-HR"/>
        </w:rPr>
        <w:t>Republike Hrvatske</w:t>
      </w:r>
      <w:r w:rsidRPr="009E72AF">
        <w:rPr>
          <w:rFonts w:eastAsia="Times New Roman" w:cs="Times New Roman"/>
          <w:szCs w:val="24"/>
          <w:lang w:eastAsia="hr-HR"/>
        </w:rPr>
        <w:t>.</w:t>
      </w:r>
    </w:p>
    <w:p w14:paraId="16445DA5" w14:textId="77777777" w:rsidR="002012F9" w:rsidRPr="009E72AF" w:rsidRDefault="002B45A7"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U okviru nadzornog monitoringa prate se svi pokazatelji iz Priloga 6. ove Uredbe. </w:t>
      </w:r>
    </w:p>
    <w:p w14:paraId="57C93345" w14:textId="77777777" w:rsidR="002012F9" w:rsidRPr="009E72AF" w:rsidRDefault="002012F9" w:rsidP="00A71DF4">
      <w:pPr>
        <w:pStyle w:val="Heading4"/>
      </w:pPr>
      <w:r w:rsidRPr="009E72AF">
        <w:t xml:space="preserve">Članak </w:t>
      </w:r>
      <w:r w:rsidR="00E43399" w:rsidRPr="009E72AF">
        <w:t>53.</w:t>
      </w:r>
    </w:p>
    <w:p w14:paraId="5CC0BDF9" w14:textId="77777777" w:rsidR="00763EA1"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Operativni monitoring provodi se radi:</w:t>
      </w:r>
    </w:p>
    <w:p w14:paraId="6944E67A" w14:textId="77777777" w:rsidR="00763EA1"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1. utvrđivanja kemijskog stanja svih tijela podzemnih voda za koje je analizom značajki vodnih područja iz članka </w:t>
      </w:r>
      <w:r w:rsidR="0031517B" w:rsidRPr="009E72AF">
        <w:rPr>
          <w:rFonts w:eastAsia="Times New Roman" w:cs="Times New Roman"/>
          <w:szCs w:val="24"/>
          <w:lang w:eastAsia="hr-HR"/>
        </w:rPr>
        <w:t>51.</w:t>
      </w:r>
      <w:r w:rsidRPr="009E72AF">
        <w:rPr>
          <w:rFonts w:eastAsia="Times New Roman" w:cs="Times New Roman"/>
          <w:szCs w:val="24"/>
          <w:lang w:eastAsia="hr-HR"/>
        </w:rPr>
        <w:t xml:space="preserve"> Zakona o vodama</w:t>
      </w:r>
      <w:r w:rsidR="00873BC0" w:rsidRPr="00106671">
        <w:rPr>
          <w:rFonts w:eastAsia="Times New Roman" w:cs="Times New Roman"/>
          <w:szCs w:val="24"/>
          <w:lang w:eastAsia="hr-HR"/>
        </w:rPr>
        <w:t xml:space="preserve"> </w:t>
      </w:r>
      <w:r w:rsidRPr="009E72AF">
        <w:rPr>
          <w:rFonts w:eastAsia="Times New Roman" w:cs="Times New Roman"/>
          <w:szCs w:val="24"/>
          <w:lang w:eastAsia="hr-HR"/>
        </w:rPr>
        <w:t>utvrđen rizik nepostizanja ciljeva zaštite voda iz članka 4. ove Uredbe i na kojima se prati promjena stanja tijekom provedbe programa mjera, i</w:t>
      </w:r>
    </w:p>
    <w:p w14:paraId="134ABB2D" w14:textId="77777777" w:rsidR="002012F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2. utvrđivanja </w:t>
      </w:r>
      <w:r w:rsidRPr="002D1EB8">
        <w:rPr>
          <w:rFonts w:eastAsia="Times New Roman" w:cs="Times New Roman"/>
          <w:bCs/>
          <w:szCs w:val="24"/>
          <w:lang w:eastAsia="hr-HR"/>
        </w:rPr>
        <w:t>značajnih i trajno rastućih trendova</w:t>
      </w:r>
      <w:r w:rsidRPr="009E72AF">
        <w:rPr>
          <w:rFonts w:eastAsia="Times New Roman" w:cs="Times New Roman"/>
          <w:szCs w:val="24"/>
          <w:lang w:eastAsia="hr-HR"/>
        </w:rPr>
        <w:t xml:space="preserve"> koncentracije onečišćujućih tvari uslijed utjecaja ljudskih aktivnosti. </w:t>
      </w:r>
    </w:p>
    <w:p w14:paraId="34FB738E" w14:textId="77777777" w:rsidR="002012F9" w:rsidRPr="009E72AF" w:rsidRDefault="002012F9" w:rsidP="00A71DF4">
      <w:pPr>
        <w:pStyle w:val="Heading4"/>
      </w:pPr>
      <w:r w:rsidRPr="00106671">
        <w:t xml:space="preserve">Članak </w:t>
      </w:r>
      <w:r w:rsidR="00E43399" w:rsidRPr="009E72AF">
        <w:t>54.</w:t>
      </w:r>
    </w:p>
    <w:p w14:paraId="2D8CEFFF" w14:textId="77777777" w:rsidR="001D032B" w:rsidRPr="009E72AF"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Nadzorni monitoring provodi se u razdoblju od godinu dana za vrijeme trajanja razdoblja Plana upravljanja vodnim područjima. U godini provedbe nadzornog monitoringa primjenjuje se učestalost monitoringa</w:t>
      </w:r>
      <w:r w:rsidR="001D032B" w:rsidRPr="009E72AF">
        <w:rPr>
          <w:rFonts w:eastAsia="Times New Roman" w:cs="Times New Roman"/>
          <w:szCs w:val="24"/>
          <w:lang w:eastAsia="hr-HR"/>
        </w:rPr>
        <w:t>:</w:t>
      </w:r>
    </w:p>
    <w:p w14:paraId="12DFC236" w14:textId="77777777" w:rsidR="001D032B" w:rsidRPr="009E72AF" w:rsidRDefault="00E66D77" w:rsidP="00763EA1">
      <w:pPr>
        <w:spacing w:after="0"/>
        <w:rPr>
          <w:rFonts w:eastAsia="Times New Roman" w:cs="Times New Roman"/>
          <w:szCs w:val="24"/>
          <w:lang w:eastAsia="hr-HR"/>
        </w:rPr>
      </w:pPr>
      <w:r w:rsidRPr="009E72AF">
        <w:rPr>
          <w:rFonts w:eastAsia="Times New Roman" w:cs="Times New Roman"/>
          <w:szCs w:val="24"/>
          <w:lang w:eastAsia="hr-HR"/>
        </w:rPr>
        <w:t>-</w:t>
      </w:r>
      <w:r w:rsidR="002012F9" w:rsidRPr="009E72AF">
        <w:rPr>
          <w:rFonts w:eastAsia="Times New Roman" w:cs="Times New Roman"/>
          <w:szCs w:val="24"/>
          <w:lang w:eastAsia="hr-HR"/>
        </w:rPr>
        <w:t xml:space="preserve"> elemenata kemijskog stanja podzemnih voda najmanje kako je navedeno u Tablici 3. iz Priloga 7. B ove Uredbe</w:t>
      </w:r>
      <w:r w:rsidR="001D032B" w:rsidRPr="009E72AF">
        <w:rPr>
          <w:rFonts w:eastAsia="Times New Roman" w:cs="Times New Roman"/>
          <w:szCs w:val="24"/>
          <w:lang w:eastAsia="hr-HR"/>
        </w:rPr>
        <w:t xml:space="preserve"> i</w:t>
      </w:r>
    </w:p>
    <w:p w14:paraId="2D2A4A6A" w14:textId="77777777" w:rsidR="00763EA1" w:rsidRPr="009E72AF" w:rsidRDefault="00E66D77" w:rsidP="00763EA1">
      <w:pPr>
        <w:spacing w:after="0"/>
        <w:rPr>
          <w:rFonts w:eastAsia="Times New Roman" w:cs="Times New Roman"/>
          <w:szCs w:val="24"/>
          <w:lang w:eastAsia="hr-HR"/>
        </w:rPr>
      </w:pPr>
      <w:r w:rsidRPr="009E72AF">
        <w:rPr>
          <w:rFonts w:eastAsia="Times New Roman" w:cs="Times New Roman"/>
          <w:szCs w:val="24"/>
          <w:lang w:eastAsia="hr-HR"/>
        </w:rPr>
        <w:t>-</w:t>
      </w:r>
      <w:r w:rsidR="001D032B" w:rsidRPr="009E72AF">
        <w:rPr>
          <w:rFonts w:eastAsia="Times New Roman" w:cs="Times New Roman"/>
          <w:szCs w:val="24"/>
          <w:lang w:eastAsia="hr-HR"/>
        </w:rPr>
        <w:t xml:space="preserve"> elemenata količinskog stanja podzemnih voda najmanje kako je navedeno u Tablici 4.</w:t>
      </w:r>
      <w:r w:rsidR="00873BC0" w:rsidRPr="009E72AF">
        <w:rPr>
          <w:rFonts w:eastAsia="Times New Roman" w:cs="Times New Roman"/>
          <w:szCs w:val="24"/>
          <w:lang w:eastAsia="hr-HR"/>
        </w:rPr>
        <w:t>A</w:t>
      </w:r>
      <w:r w:rsidR="003F4554" w:rsidRPr="009E72AF">
        <w:rPr>
          <w:rFonts w:eastAsia="Times New Roman" w:cs="Times New Roman"/>
          <w:szCs w:val="24"/>
          <w:lang w:eastAsia="hr-HR"/>
        </w:rPr>
        <w:t>.</w:t>
      </w:r>
      <w:r w:rsidR="001D032B" w:rsidRPr="009E72AF">
        <w:rPr>
          <w:rFonts w:eastAsia="Times New Roman" w:cs="Times New Roman"/>
          <w:szCs w:val="24"/>
          <w:lang w:eastAsia="hr-HR"/>
        </w:rPr>
        <w:t xml:space="preserve"> iz Priloga 7.B</w:t>
      </w:r>
      <w:r w:rsidR="003F4554" w:rsidRPr="009E72AF">
        <w:rPr>
          <w:rFonts w:eastAsia="Times New Roman" w:cs="Times New Roman"/>
          <w:szCs w:val="24"/>
          <w:lang w:eastAsia="hr-HR"/>
        </w:rPr>
        <w:t>.</w:t>
      </w:r>
      <w:r w:rsidR="001D032B" w:rsidRPr="009E72AF">
        <w:rPr>
          <w:rFonts w:eastAsia="Times New Roman" w:cs="Times New Roman"/>
          <w:szCs w:val="24"/>
          <w:lang w:eastAsia="hr-HR"/>
        </w:rPr>
        <w:t xml:space="preserve"> ove Uredbe</w:t>
      </w:r>
      <w:r w:rsidR="002012F9" w:rsidRPr="009E72AF">
        <w:rPr>
          <w:rFonts w:eastAsia="Times New Roman" w:cs="Times New Roman"/>
          <w:szCs w:val="24"/>
          <w:lang w:eastAsia="hr-HR"/>
        </w:rPr>
        <w:t>.</w:t>
      </w:r>
    </w:p>
    <w:p w14:paraId="4A759235" w14:textId="77777777" w:rsidR="00763EA1" w:rsidRPr="009E72AF"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Učestalost operativnog monitoringa treba biti dovoljna za utvrđivanje utjecaja onečišćenja.</w:t>
      </w:r>
    </w:p>
    <w:p w14:paraId="1B76E2F5" w14:textId="77777777" w:rsidR="00763EA1" w:rsidRPr="009E72AF"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Učestalost operativnog monitoringa elemenata količinskog stanja podzemnih voda </w:t>
      </w:r>
      <w:r w:rsidR="0023550A">
        <w:rPr>
          <w:rFonts w:eastAsia="Times New Roman" w:cs="Times New Roman"/>
          <w:szCs w:val="24"/>
          <w:lang w:eastAsia="hr-HR"/>
        </w:rPr>
        <w:t>provodi se najmanje</w:t>
      </w:r>
      <w:r w:rsidR="002012F9" w:rsidRPr="009E72AF">
        <w:rPr>
          <w:rFonts w:eastAsia="Times New Roman" w:cs="Times New Roman"/>
          <w:szCs w:val="24"/>
          <w:lang w:eastAsia="hr-HR"/>
        </w:rPr>
        <w:t xml:space="preserve"> prema Tablici 4.</w:t>
      </w:r>
      <w:r w:rsidR="0023550A">
        <w:rPr>
          <w:rFonts w:eastAsia="Times New Roman" w:cs="Times New Roman"/>
          <w:szCs w:val="24"/>
          <w:lang w:eastAsia="hr-HR"/>
        </w:rPr>
        <w:t>B</w:t>
      </w:r>
      <w:r w:rsidR="003F4554" w:rsidRPr="009E72AF">
        <w:rPr>
          <w:rFonts w:eastAsia="Times New Roman" w:cs="Times New Roman"/>
          <w:szCs w:val="24"/>
          <w:lang w:eastAsia="hr-HR"/>
        </w:rPr>
        <w:t>.</w:t>
      </w:r>
      <w:r w:rsidR="002012F9" w:rsidRPr="009E72AF">
        <w:rPr>
          <w:rFonts w:eastAsia="Times New Roman" w:cs="Times New Roman"/>
          <w:szCs w:val="24"/>
          <w:lang w:eastAsia="hr-HR"/>
        </w:rPr>
        <w:t xml:space="preserve"> iz Priloga 7.B</w:t>
      </w:r>
      <w:r w:rsidR="003F4554" w:rsidRPr="009E72AF">
        <w:rPr>
          <w:rFonts w:eastAsia="Times New Roman" w:cs="Times New Roman"/>
          <w:szCs w:val="24"/>
          <w:lang w:eastAsia="hr-HR"/>
        </w:rPr>
        <w:t>.</w:t>
      </w:r>
      <w:r w:rsidR="002012F9" w:rsidRPr="009E72AF">
        <w:rPr>
          <w:rFonts w:eastAsia="Times New Roman" w:cs="Times New Roman"/>
          <w:szCs w:val="24"/>
          <w:lang w:eastAsia="hr-HR"/>
        </w:rPr>
        <w:t xml:space="preserve"> ove Uredbe.</w:t>
      </w:r>
    </w:p>
    <w:p w14:paraId="3AED9377" w14:textId="77777777" w:rsidR="00763EA1" w:rsidRPr="009E72AF"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Učestalost operativnog monitoringa elemenata kemijskog stanja podzemnih voda određuje se na način da se dobije dovoljno podataka za pouzdanu ocjenu stanja, a najmanje prema Tablici 5. iz Priloga 7.B</w:t>
      </w:r>
      <w:r w:rsidR="003F4554" w:rsidRPr="009E72AF">
        <w:rPr>
          <w:rFonts w:eastAsia="Times New Roman" w:cs="Times New Roman"/>
          <w:szCs w:val="24"/>
          <w:lang w:eastAsia="hr-HR"/>
        </w:rPr>
        <w:t>.</w:t>
      </w:r>
      <w:r w:rsidR="002012F9" w:rsidRPr="009E72AF">
        <w:rPr>
          <w:rFonts w:eastAsia="Times New Roman" w:cs="Times New Roman"/>
          <w:szCs w:val="24"/>
          <w:lang w:eastAsia="hr-HR"/>
        </w:rPr>
        <w:t xml:space="preserve"> ove Uredbe.</w:t>
      </w:r>
    </w:p>
    <w:p w14:paraId="473F1A7D" w14:textId="77777777" w:rsidR="00763EA1" w:rsidRPr="00106671"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Učestalost monitoringa iz </w:t>
      </w:r>
      <w:r w:rsidR="002012F9" w:rsidRPr="00440D0F">
        <w:rPr>
          <w:rFonts w:eastAsia="Times New Roman" w:cs="Times New Roman"/>
          <w:szCs w:val="24"/>
          <w:lang w:eastAsia="hr-HR"/>
        </w:rPr>
        <w:t>stavaka 1. do 4.</w:t>
      </w:r>
      <w:r w:rsidR="002012F9" w:rsidRPr="009E72AF">
        <w:rPr>
          <w:rFonts w:eastAsia="Times New Roman" w:cs="Times New Roman"/>
          <w:szCs w:val="24"/>
          <w:lang w:eastAsia="hr-HR"/>
        </w:rPr>
        <w:t xml:space="preserve"> ovoga članka može se smanjiti ako se tehnički i stručno opravdaju duža razdoblja.</w:t>
      </w:r>
    </w:p>
    <w:p w14:paraId="5AE81A94" w14:textId="77777777" w:rsidR="002012F9" w:rsidRPr="009E72AF"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 xml:space="preserve">Učestalost istraživačkog monitoringa određuje se prema potrebi. </w:t>
      </w:r>
    </w:p>
    <w:p w14:paraId="1550928F" w14:textId="77777777" w:rsidR="002012F9" w:rsidRPr="002D1EB8" w:rsidRDefault="002012F9" w:rsidP="00A71DF4">
      <w:pPr>
        <w:pStyle w:val="Heading4"/>
      </w:pPr>
      <w:r w:rsidRPr="002D1EB8">
        <w:t xml:space="preserve">Članak </w:t>
      </w:r>
      <w:r w:rsidR="00E43399" w:rsidRPr="009E72AF">
        <w:t>55.</w:t>
      </w:r>
    </w:p>
    <w:p w14:paraId="4F1335EA" w14:textId="77777777" w:rsidR="00763EA1" w:rsidRPr="002D1EB8" w:rsidRDefault="00A80AAB" w:rsidP="00763EA1">
      <w:pPr>
        <w:spacing w:after="0"/>
        <w:rPr>
          <w:rFonts w:eastAsia="Times New Roman" w:cs="Times New Roman"/>
          <w:szCs w:val="24"/>
          <w:lang w:eastAsia="hr-HR"/>
        </w:rPr>
      </w:pPr>
      <w:r w:rsidRPr="00106671">
        <w:rPr>
          <w:rFonts w:eastAsia="Times New Roman" w:cs="Times New Roman"/>
          <w:szCs w:val="24"/>
          <w:lang w:eastAsia="hr-HR"/>
        </w:rPr>
        <w:t xml:space="preserve">(1) </w:t>
      </w:r>
      <w:r w:rsidR="002012F9" w:rsidRPr="002D1EB8">
        <w:rPr>
          <w:rFonts w:eastAsia="Times New Roman" w:cs="Times New Roman"/>
          <w:szCs w:val="24"/>
          <w:lang w:eastAsia="hr-HR"/>
        </w:rPr>
        <w:t xml:space="preserve">Monitoring utjecaja opterećenja na vode provodi korisnik vodopravne dozvole za ispuštanje otpadnih voda ili drugog upravnog akta kojim je regulirano ispuštanje otpadnih voda, utvrđen propisom iz članka </w:t>
      </w:r>
      <w:r w:rsidR="006712A3" w:rsidRPr="002D1EB8">
        <w:rPr>
          <w:rFonts w:eastAsia="Times New Roman" w:cs="Times New Roman"/>
          <w:szCs w:val="24"/>
          <w:lang w:eastAsia="hr-HR"/>
        </w:rPr>
        <w:t>70.</w:t>
      </w:r>
      <w:r w:rsidR="002012F9" w:rsidRPr="002D1EB8">
        <w:rPr>
          <w:rFonts w:eastAsia="Times New Roman" w:cs="Times New Roman"/>
          <w:szCs w:val="24"/>
          <w:lang w:eastAsia="hr-HR"/>
        </w:rPr>
        <w:t xml:space="preserve"> stavka </w:t>
      </w:r>
      <w:r w:rsidR="006712A3" w:rsidRPr="002D1EB8">
        <w:rPr>
          <w:rFonts w:eastAsia="Times New Roman" w:cs="Times New Roman"/>
          <w:szCs w:val="24"/>
          <w:lang w:eastAsia="hr-HR"/>
        </w:rPr>
        <w:t>4.</w:t>
      </w:r>
      <w:r w:rsidR="002012F9" w:rsidRPr="002D1EB8">
        <w:rPr>
          <w:rFonts w:eastAsia="Times New Roman" w:cs="Times New Roman"/>
          <w:szCs w:val="24"/>
          <w:lang w:eastAsia="hr-HR"/>
        </w:rPr>
        <w:t xml:space="preserve"> Zakona o vodama, prema programu monitoringa utjecaja opterećenja na vode određenog tim aktom.</w:t>
      </w:r>
    </w:p>
    <w:p w14:paraId="2F08342A" w14:textId="77777777" w:rsidR="00763EA1" w:rsidRPr="002D1EB8"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2D1EB8">
        <w:rPr>
          <w:rFonts w:eastAsia="Times New Roman" w:cs="Times New Roman"/>
          <w:szCs w:val="24"/>
          <w:lang w:eastAsia="hr-HR"/>
        </w:rPr>
        <w:t>Monitoring utjecaja opterećenja na vode određuje se prema Prilogu 7.A</w:t>
      </w:r>
      <w:r w:rsidR="003F4554" w:rsidRPr="009E72AF">
        <w:rPr>
          <w:rFonts w:eastAsia="Times New Roman" w:cs="Times New Roman"/>
          <w:szCs w:val="24"/>
          <w:lang w:eastAsia="hr-HR"/>
        </w:rPr>
        <w:t>.</w:t>
      </w:r>
      <w:r w:rsidR="002012F9" w:rsidRPr="002D1EB8">
        <w:rPr>
          <w:rFonts w:eastAsia="Times New Roman" w:cs="Times New Roman"/>
          <w:szCs w:val="24"/>
          <w:lang w:eastAsia="hr-HR"/>
        </w:rPr>
        <w:t xml:space="preserve"> Tablici 2. odnosno Prilogu 7.B</w:t>
      </w:r>
      <w:r w:rsidR="003F4554" w:rsidRPr="009E72AF">
        <w:rPr>
          <w:rFonts w:eastAsia="Times New Roman" w:cs="Times New Roman"/>
          <w:szCs w:val="24"/>
          <w:lang w:eastAsia="hr-HR"/>
        </w:rPr>
        <w:t>.</w:t>
      </w:r>
      <w:r w:rsidR="002012F9" w:rsidRPr="002D1EB8">
        <w:rPr>
          <w:rFonts w:eastAsia="Times New Roman" w:cs="Times New Roman"/>
          <w:szCs w:val="24"/>
          <w:lang w:eastAsia="hr-HR"/>
        </w:rPr>
        <w:t xml:space="preserve"> Tablici 6. ove Uredbe.</w:t>
      </w:r>
    </w:p>
    <w:p w14:paraId="68C60726" w14:textId="77777777" w:rsidR="002012F9" w:rsidRPr="009E72AF" w:rsidRDefault="00A80AAB" w:rsidP="00763EA1">
      <w:pPr>
        <w:spacing w:after="0"/>
        <w:rPr>
          <w:rFonts w:eastAsia="Times New Roman" w:cs="Times New Roman"/>
          <w:szCs w:val="24"/>
          <w:lang w:eastAsia="hr-HR"/>
        </w:rPr>
      </w:pPr>
      <w:r w:rsidRPr="009E72AF">
        <w:rPr>
          <w:rFonts w:eastAsia="Times New Roman" w:cs="Times New Roman"/>
          <w:szCs w:val="24"/>
          <w:lang w:eastAsia="hr-HR"/>
        </w:rPr>
        <w:t>(3</w:t>
      </w:r>
      <w:r w:rsidRPr="00F91565">
        <w:rPr>
          <w:rFonts w:eastAsia="Times New Roman" w:cs="Times New Roman"/>
          <w:szCs w:val="24"/>
          <w:lang w:eastAsia="hr-HR"/>
        </w:rPr>
        <w:t xml:space="preserve">) </w:t>
      </w:r>
      <w:r w:rsidR="002012F9" w:rsidRPr="002D1EB8">
        <w:rPr>
          <w:rFonts w:eastAsia="Times New Roman" w:cs="Times New Roman"/>
          <w:szCs w:val="24"/>
          <w:lang w:eastAsia="hr-HR"/>
        </w:rPr>
        <w:t xml:space="preserve">Originalna analitička izvješća o rezultatima monitoringa iz stavka 1. ovoga članka dostavljaju se Hrvatskim vodama, u roku od mjesec dana od dana provedenog monitoringa, u obliku i na način propisani propisom iz članka </w:t>
      </w:r>
      <w:r w:rsidR="00EF29E3" w:rsidRPr="002D1EB8">
        <w:rPr>
          <w:rFonts w:eastAsia="Times New Roman" w:cs="Times New Roman"/>
          <w:szCs w:val="24"/>
          <w:lang w:eastAsia="hr-HR"/>
        </w:rPr>
        <w:t>70.</w:t>
      </w:r>
      <w:r w:rsidR="002012F9" w:rsidRPr="002D1EB8">
        <w:rPr>
          <w:rFonts w:eastAsia="Times New Roman" w:cs="Times New Roman"/>
          <w:szCs w:val="24"/>
          <w:lang w:eastAsia="hr-HR"/>
        </w:rPr>
        <w:t xml:space="preserve"> stavka </w:t>
      </w:r>
      <w:r w:rsidR="00EF29E3" w:rsidRPr="002D1EB8">
        <w:rPr>
          <w:rFonts w:eastAsia="Times New Roman" w:cs="Times New Roman"/>
          <w:szCs w:val="24"/>
          <w:lang w:eastAsia="hr-HR"/>
        </w:rPr>
        <w:t>4.</w:t>
      </w:r>
      <w:r w:rsidR="002012F9" w:rsidRPr="002D1EB8">
        <w:rPr>
          <w:rFonts w:eastAsia="Times New Roman" w:cs="Times New Roman"/>
          <w:szCs w:val="24"/>
          <w:lang w:eastAsia="hr-HR"/>
        </w:rPr>
        <w:t xml:space="preserve"> Zakona o vodama.</w:t>
      </w:r>
    </w:p>
    <w:p w14:paraId="100D191F" w14:textId="77777777" w:rsidR="005553D0" w:rsidRDefault="002012F9" w:rsidP="000D78C3">
      <w:pPr>
        <w:pStyle w:val="Heading1"/>
        <w:rPr>
          <w:rFonts w:eastAsia="Times New Roman"/>
          <w:lang w:eastAsia="hr-HR"/>
        </w:rPr>
      </w:pPr>
      <w:r w:rsidRPr="00106671">
        <w:rPr>
          <w:rFonts w:eastAsia="Times New Roman"/>
          <w:lang w:eastAsia="hr-HR"/>
        </w:rPr>
        <w:t>IV. KRITERIJI ZA ODREĐIVANJE ZAŠTIĆENIH PODRUČJA, STANDARDI KAKVOĆE, OCJENA I MONITORING STANJA VODA</w:t>
      </w:r>
    </w:p>
    <w:p w14:paraId="61896558" w14:textId="77777777" w:rsidR="005553D0" w:rsidRDefault="002012F9" w:rsidP="00316244">
      <w:pPr>
        <w:pStyle w:val="Heading2"/>
        <w:numPr>
          <w:ilvl w:val="0"/>
          <w:numId w:val="30"/>
        </w:numPr>
      </w:pPr>
      <w:r w:rsidRPr="00106671">
        <w:t>Općenito</w:t>
      </w:r>
    </w:p>
    <w:p w14:paraId="6F01CBD0" w14:textId="77777777" w:rsidR="002012F9" w:rsidRPr="009E72AF" w:rsidRDefault="002012F9" w:rsidP="00A71DF4">
      <w:pPr>
        <w:pStyle w:val="Heading4"/>
      </w:pPr>
      <w:r w:rsidRPr="00106671">
        <w:t xml:space="preserve">Članak </w:t>
      </w:r>
      <w:r w:rsidR="00E43399" w:rsidRPr="009E72AF">
        <w:t>56.</w:t>
      </w:r>
    </w:p>
    <w:p w14:paraId="32F4EB84" w14:textId="77777777" w:rsidR="00763EA1" w:rsidRPr="00106671" w:rsidRDefault="001C1B3A"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Monitoring stanja voda u zaštićenim područjima iz članka </w:t>
      </w:r>
      <w:r w:rsidR="00E72A91" w:rsidRPr="009E72AF">
        <w:rPr>
          <w:rFonts w:eastAsia="Times New Roman" w:cs="Times New Roman"/>
          <w:szCs w:val="24"/>
          <w:lang w:eastAsia="hr-HR"/>
        </w:rPr>
        <w:t>55.</w:t>
      </w:r>
      <w:r w:rsidR="002012F9" w:rsidRPr="009E72AF">
        <w:rPr>
          <w:rFonts w:eastAsia="Times New Roman" w:cs="Times New Roman"/>
          <w:szCs w:val="24"/>
          <w:lang w:eastAsia="hr-HR"/>
        </w:rPr>
        <w:t xml:space="preserve"> Zakona o vodama</w:t>
      </w:r>
      <w:r w:rsidR="003F4554" w:rsidRPr="009E72AF">
        <w:rPr>
          <w:rFonts w:eastAsia="Times New Roman" w:cs="Times New Roman"/>
          <w:szCs w:val="24"/>
          <w:lang w:eastAsia="hr-HR"/>
        </w:rPr>
        <w:t xml:space="preserve"> </w:t>
      </w:r>
      <w:r w:rsidR="008F0200" w:rsidRPr="009E72AF">
        <w:rPr>
          <w:rFonts w:eastAsia="Times New Roman" w:cs="Times New Roman"/>
          <w:szCs w:val="24"/>
          <w:lang w:eastAsia="hr-HR"/>
        </w:rPr>
        <w:t>provodi institut za vode</w:t>
      </w:r>
      <w:r w:rsidR="002012F9" w:rsidRPr="009E72AF">
        <w:rPr>
          <w:rFonts w:eastAsia="Times New Roman" w:cs="Times New Roman"/>
          <w:szCs w:val="24"/>
          <w:lang w:eastAsia="hr-HR"/>
        </w:rPr>
        <w:t xml:space="preserve"> na temelju članka </w:t>
      </w:r>
      <w:r w:rsidR="00E72A91" w:rsidRPr="009E72AF">
        <w:rPr>
          <w:rFonts w:eastAsia="Times New Roman" w:cs="Times New Roman"/>
          <w:szCs w:val="24"/>
          <w:lang w:eastAsia="hr-HR"/>
        </w:rPr>
        <w:t>50.</w:t>
      </w:r>
      <w:r w:rsidR="002012F9" w:rsidRPr="009E72AF">
        <w:rPr>
          <w:rFonts w:eastAsia="Times New Roman" w:cs="Times New Roman"/>
          <w:szCs w:val="24"/>
          <w:lang w:eastAsia="hr-HR"/>
        </w:rPr>
        <w:t xml:space="preserve"> Zakona o vodama.</w:t>
      </w:r>
    </w:p>
    <w:p w14:paraId="78FBF1A7" w14:textId="77777777" w:rsidR="00763EA1" w:rsidRPr="009E72AF" w:rsidRDefault="001C1B3A"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Monitoring iz stavka 1. ovoga članka provodi se sukladno odredbama ove Uredbe, a usklađuje se s monitoringom propisanim posebnim propisima.</w:t>
      </w:r>
    </w:p>
    <w:p w14:paraId="7472978A" w14:textId="77777777" w:rsidR="00763EA1" w:rsidRPr="009E72AF" w:rsidRDefault="001C1B3A"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U planu monitoringa stanja voda iz članka </w:t>
      </w:r>
      <w:r w:rsidR="00E72A91" w:rsidRPr="009E72AF">
        <w:rPr>
          <w:rFonts w:eastAsia="Times New Roman" w:cs="Times New Roman"/>
          <w:szCs w:val="24"/>
          <w:lang w:eastAsia="hr-HR"/>
        </w:rPr>
        <w:t>50.</w:t>
      </w:r>
      <w:r w:rsidR="002012F9" w:rsidRPr="009E72AF">
        <w:rPr>
          <w:rFonts w:eastAsia="Times New Roman" w:cs="Times New Roman"/>
          <w:szCs w:val="24"/>
          <w:lang w:eastAsia="hr-HR"/>
        </w:rPr>
        <w:t xml:space="preserve"> stavka 6. Zakona o vodama</w:t>
      </w:r>
      <w:r w:rsidR="003F4554" w:rsidRPr="00106671">
        <w:rPr>
          <w:rFonts w:eastAsia="Times New Roman" w:cs="Times New Roman"/>
          <w:szCs w:val="24"/>
          <w:lang w:eastAsia="hr-HR"/>
        </w:rPr>
        <w:t xml:space="preserve"> </w:t>
      </w:r>
      <w:r w:rsidR="002012F9" w:rsidRPr="009E72AF">
        <w:rPr>
          <w:rFonts w:eastAsia="Times New Roman" w:cs="Times New Roman"/>
          <w:szCs w:val="24"/>
          <w:lang w:eastAsia="hr-HR"/>
        </w:rPr>
        <w:t>određuje se mreža mjernih postaja na način da se utvrdi:</w:t>
      </w:r>
    </w:p>
    <w:p w14:paraId="6B2C7D58"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točno mjesto uzorkovanja</w:t>
      </w:r>
    </w:p>
    <w:p w14:paraId="24D18EAF"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udaljenost mjesta uzorkovanja od najbližeg ispusta onečišćujućih tvari</w:t>
      </w:r>
    </w:p>
    <w:p w14:paraId="165B90D7" w14:textId="77777777" w:rsidR="002012F9" w:rsidRPr="009E72AF" w:rsidRDefault="005553D0" w:rsidP="00763EA1">
      <w:pPr>
        <w:spacing w:after="0"/>
        <w:rPr>
          <w:rFonts w:eastAsia="Times New Roman" w:cs="Times New Roman"/>
          <w:szCs w:val="24"/>
          <w:lang w:eastAsia="hr-HR"/>
        </w:rPr>
      </w:pPr>
      <w:r>
        <w:rPr>
          <w:rFonts w:eastAsia="Times New Roman" w:cs="Times New Roman"/>
          <w:szCs w:val="24"/>
          <w:lang w:eastAsia="hr-HR"/>
        </w:rPr>
        <w:t>– dubina uzimanja uzoraka.</w:t>
      </w:r>
    </w:p>
    <w:p w14:paraId="51D04399" w14:textId="77777777" w:rsidR="002012F9" w:rsidRPr="009E72AF" w:rsidRDefault="002012F9" w:rsidP="00A71DF4">
      <w:pPr>
        <w:pStyle w:val="Heading4"/>
      </w:pPr>
      <w:r w:rsidRPr="009E72AF">
        <w:t xml:space="preserve">Članak </w:t>
      </w:r>
      <w:r w:rsidR="00E43399" w:rsidRPr="009E72AF">
        <w:t>57.</w:t>
      </w:r>
    </w:p>
    <w:p w14:paraId="3DBE26F7" w14:textId="77777777" w:rsidR="002012F9"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xml:space="preserve">U slučaju kada je sukladno člancima 14., 17. i </w:t>
      </w:r>
      <w:r w:rsidR="008D2EF5" w:rsidRPr="009E72AF">
        <w:rPr>
          <w:rFonts w:eastAsia="Times New Roman" w:cs="Times New Roman"/>
          <w:szCs w:val="24"/>
          <w:lang w:eastAsia="hr-HR"/>
        </w:rPr>
        <w:t>40.</w:t>
      </w:r>
      <w:r w:rsidRPr="009E72AF">
        <w:rPr>
          <w:rFonts w:eastAsia="Times New Roman" w:cs="Times New Roman"/>
          <w:szCs w:val="24"/>
          <w:lang w:eastAsia="hr-HR"/>
        </w:rPr>
        <w:t xml:space="preserve"> ove Uredbe utvrđeno dobro stanje voda, ali nisu zadovoljeni uvjeti dobrog stanja voda u zaštićenim područjima sukladno člancima </w:t>
      </w:r>
      <w:r w:rsidR="008D2EF5" w:rsidRPr="009E72AF">
        <w:rPr>
          <w:rFonts w:eastAsia="Times New Roman" w:cs="Times New Roman"/>
          <w:szCs w:val="24"/>
          <w:lang w:eastAsia="hr-HR"/>
        </w:rPr>
        <w:t>58.</w:t>
      </w:r>
      <w:r w:rsidRPr="009E72AF">
        <w:rPr>
          <w:rFonts w:eastAsia="Times New Roman" w:cs="Times New Roman"/>
          <w:szCs w:val="24"/>
          <w:lang w:eastAsia="hr-HR"/>
        </w:rPr>
        <w:t xml:space="preserve"> do </w:t>
      </w:r>
      <w:r w:rsidR="008D2EF5" w:rsidRPr="009E72AF">
        <w:rPr>
          <w:rFonts w:eastAsia="Times New Roman" w:cs="Times New Roman"/>
          <w:szCs w:val="24"/>
          <w:lang w:eastAsia="hr-HR"/>
        </w:rPr>
        <w:t>67.</w:t>
      </w:r>
      <w:r w:rsidRPr="009E72AF">
        <w:rPr>
          <w:rFonts w:eastAsia="Times New Roman" w:cs="Times New Roman"/>
          <w:szCs w:val="24"/>
          <w:lang w:eastAsia="hr-HR"/>
        </w:rPr>
        <w:t xml:space="preserve"> ove Uredbe, primjenjuje se članak </w:t>
      </w:r>
      <w:r w:rsidR="00E72A91" w:rsidRPr="009E72AF">
        <w:rPr>
          <w:rFonts w:eastAsia="Times New Roman" w:cs="Times New Roman"/>
          <w:szCs w:val="24"/>
          <w:lang w:eastAsia="hr-HR"/>
        </w:rPr>
        <w:t>48.</w:t>
      </w:r>
      <w:r w:rsidRPr="009E72AF">
        <w:rPr>
          <w:rFonts w:eastAsia="Times New Roman" w:cs="Times New Roman"/>
          <w:szCs w:val="24"/>
          <w:lang w:eastAsia="hr-HR"/>
        </w:rPr>
        <w:t xml:space="preserve"> Zakona o vodama, a stanje voda se posebno označava kao nezadovoljavajuće te se utvrđuju stroži ciljevi zaštite voda.</w:t>
      </w:r>
    </w:p>
    <w:p w14:paraId="42E9982A" w14:textId="77777777" w:rsidR="005553D0" w:rsidRDefault="002012F9" w:rsidP="00316244">
      <w:pPr>
        <w:pStyle w:val="Heading2"/>
        <w:numPr>
          <w:ilvl w:val="0"/>
          <w:numId w:val="30"/>
        </w:numPr>
      </w:pPr>
      <w:r w:rsidRPr="009E72AF">
        <w:t>Tijela površinskih i podzemnih voda iz kojih se zahvaća</w:t>
      </w:r>
      <w:r w:rsidRPr="009E72AF">
        <w:rPr>
          <w:b/>
          <w:bCs/>
        </w:rPr>
        <w:t xml:space="preserve"> </w:t>
      </w:r>
      <w:r w:rsidRPr="002D1EB8">
        <w:t>voda za ljudsku potrošnju</w:t>
      </w:r>
    </w:p>
    <w:p w14:paraId="167F5336" w14:textId="77777777" w:rsidR="002012F9" w:rsidRPr="009E72AF" w:rsidRDefault="002012F9" w:rsidP="00A71DF4">
      <w:pPr>
        <w:pStyle w:val="Heading4"/>
      </w:pPr>
      <w:r w:rsidRPr="009E72AF">
        <w:t xml:space="preserve">Članak </w:t>
      </w:r>
      <w:r w:rsidR="00E43399" w:rsidRPr="009E72AF">
        <w:t>58.</w:t>
      </w:r>
    </w:p>
    <w:p w14:paraId="2DA7EAD4" w14:textId="77777777" w:rsidR="00763EA1" w:rsidRPr="009E72AF" w:rsidRDefault="001C1B3A"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Osim obveze provedbe monitoringa stanja površinskih i podzemnih voda propisanih ovom Uredbom, na tijelima površinskih i podzemnih voda iz kojih se zahvaća </w:t>
      </w:r>
      <w:r w:rsidR="002012F9" w:rsidRPr="002D1EB8">
        <w:rPr>
          <w:rFonts w:eastAsia="Times New Roman" w:cs="Times New Roman"/>
          <w:szCs w:val="24"/>
          <w:lang w:eastAsia="hr-HR"/>
        </w:rPr>
        <w:t>voda</w:t>
      </w:r>
      <w:r w:rsidR="00EE0389" w:rsidRPr="009E72AF">
        <w:rPr>
          <w:rFonts w:eastAsia="Times New Roman" w:cs="Times New Roman"/>
          <w:szCs w:val="24"/>
          <w:lang w:eastAsia="hr-HR"/>
        </w:rPr>
        <w:t xml:space="preserve"> </w:t>
      </w:r>
      <w:r w:rsidR="002012F9" w:rsidRPr="002D1EB8">
        <w:rPr>
          <w:rFonts w:eastAsia="Times New Roman" w:cs="Times New Roman"/>
          <w:szCs w:val="24"/>
          <w:lang w:eastAsia="hr-HR"/>
        </w:rPr>
        <w:t>za ljudsku potrošnju</w:t>
      </w:r>
      <w:r w:rsidR="00EE0389" w:rsidRPr="009E72AF">
        <w:rPr>
          <w:rFonts w:eastAsia="Times New Roman" w:cs="Times New Roman"/>
          <w:szCs w:val="24"/>
          <w:lang w:eastAsia="hr-HR"/>
        </w:rPr>
        <w:t xml:space="preserve"> </w:t>
      </w:r>
      <w:r w:rsidR="002012F9" w:rsidRPr="009E72AF">
        <w:rPr>
          <w:rFonts w:eastAsia="Times New Roman" w:cs="Times New Roman"/>
          <w:szCs w:val="24"/>
          <w:lang w:eastAsia="hr-HR"/>
        </w:rPr>
        <w:t>koja u prosjeku daju više od 100 m</w:t>
      </w:r>
      <w:r w:rsidR="002012F9" w:rsidRPr="002D1EB8">
        <w:rPr>
          <w:rFonts w:eastAsia="Times New Roman" w:cs="Times New Roman"/>
          <w:szCs w:val="24"/>
          <w:vertAlign w:val="superscript"/>
          <w:lang w:eastAsia="hr-HR"/>
        </w:rPr>
        <w:t>3</w:t>
      </w:r>
      <w:r w:rsidR="002012F9" w:rsidRPr="009E72AF">
        <w:rPr>
          <w:rFonts w:eastAsia="Times New Roman" w:cs="Times New Roman"/>
          <w:szCs w:val="24"/>
          <w:lang w:eastAsia="hr-HR"/>
        </w:rPr>
        <w:t xml:space="preserve"> dnevno, određuju se mjerne postaje s dodatnim planom monitoringa</w:t>
      </w:r>
      <w:r w:rsidR="002012F9" w:rsidRPr="00106671">
        <w:rPr>
          <w:rFonts w:eastAsia="Times New Roman" w:cs="Times New Roman"/>
          <w:szCs w:val="24"/>
          <w:lang w:eastAsia="hr-HR"/>
        </w:rPr>
        <w:t>. Na tim tijelima provodi se monitoring svih onečišćujućih tvari koje bi mogle utjecati na stanje toga vodnog tijela, učestalošću kako slijedi:</w:t>
      </w:r>
    </w:p>
    <w:p w14:paraId="1DE880F0"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1. ako je broj korisnika &lt; 10 000, 4 puta godišnje</w:t>
      </w:r>
    </w:p>
    <w:p w14:paraId="7BA73A52"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2. ako je broj korisnika 10 000 – 30 000, 8 puta godišnje</w:t>
      </w:r>
    </w:p>
    <w:p w14:paraId="59755266"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3. ako je broj korisnika &gt; 30 000, 12 puta godišnje.</w:t>
      </w:r>
    </w:p>
    <w:p w14:paraId="04E70194" w14:textId="77777777" w:rsidR="00763EA1" w:rsidRPr="009E72AF" w:rsidRDefault="001C1B3A"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U slučaju iz stavka 1. ovoga članka stanje voda mora biti ocijenjeno najmanje kao dobro, prema kriterijima iz članaka 14., 17. i </w:t>
      </w:r>
      <w:r w:rsidR="008F3B53" w:rsidRPr="009E72AF">
        <w:rPr>
          <w:rFonts w:eastAsia="Times New Roman" w:cs="Times New Roman"/>
          <w:szCs w:val="24"/>
          <w:lang w:eastAsia="hr-HR"/>
        </w:rPr>
        <w:t>40.</w:t>
      </w:r>
      <w:r w:rsidR="002012F9" w:rsidRPr="009E72AF">
        <w:rPr>
          <w:rFonts w:eastAsia="Times New Roman" w:cs="Times New Roman"/>
          <w:szCs w:val="24"/>
          <w:lang w:eastAsia="hr-HR"/>
        </w:rPr>
        <w:t xml:space="preserve"> ove Uredbe.</w:t>
      </w:r>
    </w:p>
    <w:p w14:paraId="2D343B2C" w14:textId="77777777" w:rsidR="002012F9" w:rsidRPr="009E72AF" w:rsidRDefault="001C1B3A"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Ocjena stanja voda iz stavka 1. ovoga članka provodi se u skladu s vrijednostima standarda kakvoće voda koje odgovaraju dobrom stanju voda.</w:t>
      </w:r>
    </w:p>
    <w:p w14:paraId="47CEC77F" w14:textId="77777777" w:rsidR="005553D0" w:rsidRDefault="002012F9" w:rsidP="005553D0">
      <w:pPr>
        <w:pStyle w:val="Heading2"/>
      </w:pPr>
      <w:r w:rsidRPr="009E72AF">
        <w:t>3. Područja pogodna za zaštitu gospodarski značajnih vodnih organizama, vode pogodne za život slatkovodnih riba i život i rast školjkaša</w:t>
      </w:r>
    </w:p>
    <w:p w14:paraId="62C83C09" w14:textId="77777777" w:rsidR="002012F9" w:rsidRPr="009E72AF" w:rsidRDefault="002012F9" w:rsidP="00A71DF4">
      <w:pPr>
        <w:pStyle w:val="Heading4"/>
      </w:pPr>
      <w:r w:rsidRPr="009E72AF">
        <w:t xml:space="preserve">Članak </w:t>
      </w:r>
      <w:r w:rsidR="00E43399" w:rsidRPr="009E72AF">
        <w:t>59.</w:t>
      </w:r>
    </w:p>
    <w:p w14:paraId="36B40A80" w14:textId="77777777" w:rsidR="00763EA1"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Ocjena kakvoće voda koje su propisom iz članka </w:t>
      </w:r>
      <w:r w:rsidR="00210BB7" w:rsidRPr="009E72AF">
        <w:rPr>
          <w:rFonts w:eastAsia="Times New Roman" w:cs="Times New Roman"/>
          <w:szCs w:val="24"/>
          <w:lang w:eastAsia="hr-HR"/>
        </w:rPr>
        <w:t>59.</w:t>
      </w:r>
      <w:r w:rsidR="002012F9" w:rsidRPr="009E72AF">
        <w:rPr>
          <w:rFonts w:eastAsia="Times New Roman" w:cs="Times New Roman"/>
          <w:szCs w:val="24"/>
          <w:lang w:eastAsia="hr-HR"/>
        </w:rPr>
        <w:t xml:space="preserve"> stavka 2. Zakona o vodama</w:t>
      </w:r>
      <w:r w:rsidR="00EE0389" w:rsidRPr="009E72AF">
        <w:rPr>
          <w:rFonts w:eastAsia="Times New Roman" w:cs="Times New Roman"/>
          <w:szCs w:val="24"/>
          <w:lang w:eastAsia="hr-HR"/>
        </w:rPr>
        <w:t xml:space="preserve"> </w:t>
      </w:r>
      <w:r w:rsidR="002012F9" w:rsidRPr="00106671">
        <w:rPr>
          <w:rFonts w:eastAsia="Times New Roman" w:cs="Times New Roman"/>
          <w:szCs w:val="24"/>
          <w:lang w:eastAsia="hr-HR"/>
        </w:rPr>
        <w:t>određene pogodnima za život slatkovodnih riba određuje se na temelju pokazatelja kojima se određuje stanje pov</w:t>
      </w:r>
      <w:r w:rsidR="002012F9" w:rsidRPr="009E72AF">
        <w:rPr>
          <w:rFonts w:eastAsia="Times New Roman" w:cs="Times New Roman"/>
          <w:szCs w:val="24"/>
          <w:lang w:eastAsia="hr-HR"/>
        </w:rPr>
        <w:t>ršinskih voda, i dodatnih pokazatelja na način kako je određeno u Prilogu 8. ove Uredbe.</w:t>
      </w:r>
    </w:p>
    <w:p w14:paraId="34039330" w14:textId="77777777" w:rsidR="00763EA1"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Vode se ocjenjuju kao dobre, odnosno pogodne za život slatkovodnih riba ako godišnji rezultati ispitivanja u skladu s propisanom učestalošću pokazuju da:</w:t>
      </w:r>
    </w:p>
    <w:p w14:paraId="0832653E"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1. 95% rezultata ispitivanja pokazatelja pH, BPK</w:t>
      </w:r>
      <w:r w:rsidRPr="002D1EB8">
        <w:rPr>
          <w:rFonts w:eastAsia="Times New Roman" w:cs="Times New Roman"/>
          <w:szCs w:val="24"/>
          <w:vertAlign w:val="subscript"/>
          <w:lang w:eastAsia="hr-HR"/>
        </w:rPr>
        <w:t>5</w:t>
      </w:r>
      <w:r w:rsidRPr="009E72AF">
        <w:rPr>
          <w:rFonts w:eastAsia="Times New Roman" w:cs="Times New Roman"/>
          <w:szCs w:val="24"/>
          <w:lang w:eastAsia="hr-HR"/>
        </w:rPr>
        <w:t>, nitriti, neionizirani amonij</w:t>
      </w:r>
      <w:r w:rsidR="00BA33DD" w:rsidRPr="00106671">
        <w:rPr>
          <w:rFonts w:eastAsia="Times New Roman" w:cs="Times New Roman"/>
          <w:szCs w:val="24"/>
          <w:lang w:eastAsia="hr-HR"/>
        </w:rPr>
        <w:t>ak</w:t>
      </w:r>
      <w:r w:rsidRPr="009E72AF">
        <w:rPr>
          <w:rFonts w:eastAsia="Times New Roman" w:cs="Times New Roman"/>
          <w:szCs w:val="24"/>
          <w:lang w:eastAsia="hr-HR"/>
        </w:rPr>
        <w:t>, ukupni amonij, slobodni klor, ukupni cink i otopljeni bakar, zadovoljavaju granične vrijednosti propisane u stupcu Obaveze, odnosno stupcu Preporuke u slučaju kada nisu propisane granične vrijednosti u stupcu Obaveze te da su sukladni odgovarajućim komentarima. Ako je učestalost ispitivanja manja od jednom mjesečno, svi rezultati ispitivanja moraju zadovoljavati propisane granične vrijednosti</w:t>
      </w:r>
    </w:p>
    <w:p w14:paraId="1062B5F9"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2. rezultati ispitivanja temperature i otopljenog kisika zadovoljavaju propisane vrijednosti iz stupca Obaveze</w:t>
      </w:r>
    </w:p>
    <w:p w14:paraId="35EBB8A5"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3. prosječna koncentracija suspendiranih tvari zadovoljava vrijednosti iz stupca Obaveze.</w:t>
      </w:r>
    </w:p>
    <w:p w14:paraId="2F176BB5" w14:textId="77777777" w:rsidR="00763EA1"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Ako je kakvoća voda iz stavka 1. ovoga članka znatno bolja od one dobivene primjenom graničnih vrijednosti pokazatelja iz Priloga 8. ove Uredbe i u skladu s komentarima koji se nalaze u stupcima Obaveze i Preporuke, učestalost uzimanja uzoraka može se smanjiti. Tamo gdje nema onečišćenja ili nema rizika od pogoršanja kakvoće voda, uzimanje uzoraka nije potrebno.</w:t>
      </w:r>
    </w:p>
    <w:p w14:paraId="308BC975" w14:textId="77777777" w:rsidR="00763EA1"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Ako rezultati ispitivanja pokažu da je kakvoća voda lošija od one dobivene primjenom graničnih vrijednosti pokazatelja iz Priloga 8. ove Uredbe i komentarima koji se nalaze u stupcima Obaveze i Preporuke, ustanovit će se je li to posljedica slučaja, prirodni fenomen ili onečišćenje, te će se primijeniti odgovarajuće mjere.</w:t>
      </w:r>
    </w:p>
    <w:p w14:paraId="7DBC6B03" w14:textId="77777777" w:rsidR="002012F9"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Pri ocjenjivanju kakvoće voda neće se uzimati u obzir ispitivanja čiji rezultati ne zadovoljavaju propisane granične vrijednosti kao posljedica okolnosti nastalih zbog prirodnih uzroka ili više sile koje su iznimne i nisu se mogle razumno predvidjeti, naročito izrazito velike poplave ili dugotrajne suše ili su posljedica okolnosti izazvanih nezgodama koje se nisu mogle razumno predvidjeti. </w:t>
      </w:r>
    </w:p>
    <w:p w14:paraId="4062464E" w14:textId="77777777" w:rsidR="002012F9" w:rsidRPr="009E72AF" w:rsidRDefault="002012F9" w:rsidP="00A71DF4">
      <w:pPr>
        <w:pStyle w:val="Heading4"/>
      </w:pPr>
      <w:r w:rsidRPr="009E72AF">
        <w:t xml:space="preserve">Članak </w:t>
      </w:r>
      <w:r w:rsidR="00E43399" w:rsidRPr="009E72AF">
        <w:t>60.</w:t>
      </w:r>
    </w:p>
    <w:p w14:paraId="152FEDB0" w14:textId="77777777" w:rsidR="00763EA1"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Odstupanja od graničnih vrijednosti navedenih u Prilogu 8. ove Uredbe moguća su:</w:t>
      </w:r>
    </w:p>
    <w:p w14:paraId="6ABE3A1F"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a) za pokazatelje, označene s (0), u slučaju iznimnih vremenskih ili posebnih geografskih uvjeta</w:t>
      </w:r>
    </w:p>
    <w:p w14:paraId="1EC8B884"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b) kada se vode prirodno obogaćuju nekim tvarima, pa su iz tog razloga premašene granične vrijednosti navedene u Prilogu 8. ove Uredbe.</w:t>
      </w:r>
    </w:p>
    <w:p w14:paraId="155B6018" w14:textId="77777777" w:rsidR="002012F9"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Prirodno obogaćenje voda je proces u kojemu tijelo površinske vode, bez ljudskog djelovanja, iz tla primi određene tvari. </w:t>
      </w:r>
    </w:p>
    <w:p w14:paraId="6D823EC6" w14:textId="77777777" w:rsidR="002012F9" w:rsidRPr="009E72AF" w:rsidRDefault="002012F9" w:rsidP="00A71DF4">
      <w:pPr>
        <w:pStyle w:val="Heading4"/>
      </w:pPr>
      <w:r w:rsidRPr="009E72AF">
        <w:t xml:space="preserve">Članak </w:t>
      </w:r>
      <w:r w:rsidR="00E43399" w:rsidRPr="009E72AF">
        <w:t>61.</w:t>
      </w:r>
    </w:p>
    <w:p w14:paraId="38AF2BC4" w14:textId="77777777" w:rsidR="00763EA1" w:rsidRPr="009E72AF" w:rsidRDefault="00ED0DE2"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Za vode određene kao pogodne za život slatkovodnih riba, programom smanjenja onečišćenja iz članka </w:t>
      </w:r>
      <w:r w:rsidR="00D01721" w:rsidRPr="009E72AF">
        <w:rPr>
          <w:rFonts w:eastAsia="Times New Roman" w:cs="Times New Roman"/>
          <w:szCs w:val="24"/>
          <w:lang w:eastAsia="hr-HR"/>
        </w:rPr>
        <w:t>60.</w:t>
      </w:r>
      <w:r w:rsidR="002012F9" w:rsidRPr="009E72AF">
        <w:rPr>
          <w:rFonts w:eastAsia="Times New Roman" w:cs="Times New Roman"/>
          <w:szCs w:val="24"/>
          <w:lang w:eastAsia="hr-HR"/>
        </w:rPr>
        <w:t xml:space="preserve"> stavka 3. Zakona o vodama, osigurava se da u razdoblju od pet godina nakon određivanja njihova kakvoća odgovara godišnjim r</w:t>
      </w:r>
      <w:r w:rsidR="002012F9" w:rsidRPr="00106671">
        <w:rPr>
          <w:rFonts w:eastAsia="Times New Roman" w:cs="Times New Roman"/>
          <w:szCs w:val="24"/>
          <w:lang w:eastAsia="hr-HR"/>
        </w:rPr>
        <w:t xml:space="preserve">ezultatima ispitivanja određenim u članku </w:t>
      </w:r>
      <w:r w:rsidR="00877E9B" w:rsidRPr="009E72AF">
        <w:rPr>
          <w:rFonts w:eastAsia="Times New Roman" w:cs="Times New Roman"/>
          <w:szCs w:val="24"/>
          <w:lang w:eastAsia="hr-HR"/>
        </w:rPr>
        <w:t>59.</w:t>
      </w:r>
      <w:r w:rsidR="002012F9" w:rsidRPr="009E72AF">
        <w:rPr>
          <w:rFonts w:eastAsia="Times New Roman" w:cs="Times New Roman"/>
          <w:szCs w:val="24"/>
          <w:lang w:eastAsia="hr-HR"/>
        </w:rPr>
        <w:t xml:space="preserve"> stavku 2. ove Uredbe.</w:t>
      </w:r>
    </w:p>
    <w:p w14:paraId="332EBF2B" w14:textId="77777777" w:rsidR="00763EA1" w:rsidRPr="009E72AF" w:rsidRDefault="00ED0DE2"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Na temelju rezultata monitoringa moguće je, uz već određena područja voda pogodnih za život slatkovodnih riba, dodatno odrediti i nova područja.</w:t>
      </w:r>
    </w:p>
    <w:p w14:paraId="23689A9B" w14:textId="77777777" w:rsidR="002012F9" w:rsidRPr="009E72AF" w:rsidRDefault="00ED0DE2"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Područja voda iz stavka 1. ovoga članka mogu se revidirati zbog određenih okolnosti koje se nisu mogle predvidjeti u vrijeme njihova određivanja, uzimajući u obzir odredbe članka </w:t>
      </w:r>
      <w:r w:rsidR="00EF57F9" w:rsidRPr="009E72AF">
        <w:rPr>
          <w:rFonts w:eastAsia="Times New Roman" w:cs="Times New Roman"/>
          <w:szCs w:val="24"/>
          <w:lang w:eastAsia="hr-HR"/>
        </w:rPr>
        <w:t>60.</w:t>
      </w:r>
      <w:r w:rsidR="002012F9" w:rsidRPr="009E72AF">
        <w:rPr>
          <w:rFonts w:eastAsia="Times New Roman" w:cs="Times New Roman"/>
          <w:szCs w:val="24"/>
          <w:lang w:eastAsia="hr-HR"/>
        </w:rPr>
        <w:t xml:space="preserve"> stavka 1. Zakona o vodama. </w:t>
      </w:r>
    </w:p>
    <w:p w14:paraId="7EFFF8CF" w14:textId="77777777" w:rsidR="002012F9" w:rsidRPr="009E72AF" w:rsidRDefault="002012F9" w:rsidP="00A71DF4">
      <w:pPr>
        <w:pStyle w:val="Heading4"/>
      </w:pPr>
      <w:r w:rsidRPr="00106671">
        <w:t>Čla</w:t>
      </w:r>
      <w:r w:rsidRPr="009E72AF">
        <w:t xml:space="preserve">nak </w:t>
      </w:r>
      <w:r w:rsidR="00E43399" w:rsidRPr="009E72AF">
        <w:t>62.</w:t>
      </w:r>
    </w:p>
    <w:p w14:paraId="3CF9087F" w14:textId="77777777" w:rsidR="00763EA1" w:rsidRPr="009E72AF" w:rsidRDefault="00E92760"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Za ocjenjivanje kakvoće voda koje su propisom iz članka </w:t>
      </w:r>
      <w:r w:rsidR="00FA3B77" w:rsidRPr="009E72AF">
        <w:rPr>
          <w:rFonts w:eastAsia="Times New Roman" w:cs="Times New Roman"/>
          <w:szCs w:val="24"/>
          <w:lang w:eastAsia="hr-HR"/>
        </w:rPr>
        <w:t>60.</w:t>
      </w:r>
      <w:r w:rsidR="002012F9" w:rsidRPr="009E72AF">
        <w:rPr>
          <w:rFonts w:eastAsia="Times New Roman" w:cs="Times New Roman"/>
          <w:szCs w:val="24"/>
          <w:lang w:eastAsia="hr-HR"/>
        </w:rPr>
        <w:t xml:space="preserve"> stavka 1. Zakona o vodama</w:t>
      </w:r>
      <w:r w:rsidR="00EE0389" w:rsidRPr="009E72AF">
        <w:rPr>
          <w:rFonts w:eastAsia="Times New Roman" w:cs="Times New Roman"/>
          <w:szCs w:val="24"/>
          <w:lang w:eastAsia="hr-HR"/>
        </w:rPr>
        <w:t xml:space="preserve"> </w:t>
      </w:r>
      <w:r w:rsidR="002012F9" w:rsidRPr="00106671">
        <w:rPr>
          <w:rFonts w:eastAsia="Times New Roman" w:cs="Times New Roman"/>
          <w:szCs w:val="24"/>
          <w:lang w:eastAsia="hr-HR"/>
        </w:rPr>
        <w:t xml:space="preserve">određene pogodnim za život i rast školjkaša (školjkaši i gastropodni mekušci), uz </w:t>
      </w:r>
      <w:r w:rsidR="002012F9" w:rsidRPr="009E72AF">
        <w:rPr>
          <w:rFonts w:eastAsia="Times New Roman" w:cs="Times New Roman"/>
          <w:szCs w:val="24"/>
          <w:lang w:eastAsia="hr-HR"/>
        </w:rPr>
        <w:t>pokazatelje kojima se određuje stanje priobalnih i prijelaznih voda, prate se i dodatni pokazatelji učestalošću iz Priloga 9. ove Uredbe.</w:t>
      </w:r>
    </w:p>
    <w:p w14:paraId="38C7CE2C" w14:textId="77777777" w:rsidR="00763EA1" w:rsidRPr="009E72AF" w:rsidRDefault="00835B3B"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Vode se ocjenjuju kao dobre, odnosno pogodne za život i rast školjkaša ako godišnji rezultati ispitivanja pokazuju da:</w:t>
      </w:r>
    </w:p>
    <w:p w14:paraId="643D463F"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1. 100% rezultata ispitivanja pokazatelja organohalogenih tvari i metala zadovoljavaju propisane vrijednosti iz stupca Obaveze, te su sukladni odgovarajućim komentarima</w:t>
      </w:r>
    </w:p>
    <w:p w14:paraId="1DBCDE0B"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2. 95% rezultata ispitivanja pokazatelja saliniteta i otopljenog kisika zadovoljavaju propisane vrijednosti iz stupca Obaveze, te su sukladni odgovarajućim komentarima</w:t>
      </w:r>
    </w:p>
    <w:p w14:paraId="719F08D6"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3. 75% rezultata ispitivanja ostalih pokazatelja iz Priloga 9. ove Uredbe zadovoljavaju propisane vrijednosti iz stupca Obaveze, odnosno Preporuke u slučaju kada nisu određene vrijednosti u stupcu Obaveze, te su sukladni odgovarajućim komentarima.</w:t>
      </w:r>
    </w:p>
    <w:p w14:paraId="7D22E676" w14:textId="77777777" w:rsidR="00763EA1" w:rsidRPr="009E72AF" w:rsidRDefault="00835B3B"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Kada je kakvoća voda iz stavka 1. ovoga članka znatno bolja od one koja se zahtijeva primjenom graničnih vrijednosti i komentara sadržanih u stupcima Obveze i Preporuke iz Priloga 9. ove Uredbe, učestalost monitoringa se može smanjiti. Ako se monitoringom utvrditi da onečišćenja nema ili da ne postoji opasnost od pogoršanja kakvoće voda, daljnja provedba monitoringa na tim vodama nije potrebna.</w:t>
      </w:r>
    </w:p>
    <w:p w14:paraId="3EF02C49" w14:textId="77777777" w:rsidR="00763EA1" w:rsidRPr="009E72AF" w:rsidRDefault="00835B3B" w:rsidP="00763EA1">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Ako je učestalost ispitivanja pokazatelja, osim organohalogenih tvari i metala, niža od navedene u Prilogu 9. ove Uredbe, svi rezultati ispitivanja moraju zadovoljavati propisane granične vrijednosti te biti sukladni odgovarajućim komentarima.</w:t>
      </w:r>
    </w:p>
    <w:p w14:paraId="1EDFCA42" w14:textId="77777777" w:rsidR="00763EA1" w:rsidRPr="009E72AF" w:rsidRDefault="00835B3B" w:rsidP="00763EA1">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Ako rezultati ispitivanja pokažu da je kakvoća voda lošija od one dobivene primjenom graničnih vrijednosti iz Priloga 9. ove Uredbe, potrebno je ustanoviti je li to posljedica slučaja, prirodne pojave ili onečišćenja, te usvojiti odgovarajuće mjere.</w:t>
      </w:r>
    </w:p>
    <w:p w14:paraId="0A5F025F" w14:textId="77777777" w:rsidR="002012F9" w:rsidRPr="009E72AF" w:rsidRDefault="00835B3B" w:rsidP="00763EA1">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 xml:space="preserve">Pri ocjenjivanju kakvoće voda neće se uzimati u obzir ispitivanja čiji rezultati ne zadovoljavaju propisane granične vrijednosti zbog posljedica okolnosti nastalih zbog prirodnih uzroka ili zbog više sile, koje su iznimne i nisu se mogle razumno predvidjeti, naročito izrazito velike poplave ili dugotrajne suše ili su posljedica okolnosti izazvanih nezgodama koje se </w:t>
      </w:r>
      <w:r w:rsidR="005553D0">
        <w:rPr>
          <w:rFonts w:eastAsia="Times New Roman" w:cs="Times New Roman"/>
          <w:szCs w:val="24"/>
          <w:lang w:eastAsia="hr-HR"/>
        </w:rPr>
        <w:t>nisu mogle razumno predvidjeti.</w:t>
      </w:r>
    </w:p>
    <w:p w14:paraId="79EAB96B" w14:textId="77777777" w:rsidR="002012F9" w:rsidRPr="009E72AF" w:rsidRDefault="002012F9" w:rsidP="00A71DF4">
      <w:pPr>
        <w:pStyle w:val="Heading4"/>
      </w:pPr>
      <w:r w:rsidRPr="009E72AF">
        <w:t xml:space="preserve">Članak </w:t>
      </w:r>
      <w:r w:rsidR="00E43399" w:rsidRPr="009E72AF">
        <w:t>63.</w:t>
      </w:r>
    </w:p>
    <w:p w14:paraId="3CD845F1" w14:textId="77777777" w:rsidR="00763EA1" w:rsidRPr="009E72AF" w:rsidRDefault="003C0045"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Za vode određene pogodnim za život i rast školjkaša programom smanjenja onečišćenja iz članka </w:t>
      </w:r>
      <w:r w:rsidR="00043C1B" w:rsidRPr="009E72AF">
        <w:rPr>
          <w:rFonts w:eastAsia="Times New Roman" w:cs="Times New Roman"/>
          <w:szCs w:val="24"/>
          <w:lang w:eastAsia="hr-HR"/>
        </w:rPr>
        <w:t>60.</w:t>
      </w:r>
      <w:r w:rsidR="002012F9" w:rsidRPr="009E72AF">
        <w:rPr>
          <w:rFonts w:eastAsia="Times New Roman" w:cs="Times New Roman"/>
          <w:szCs w:val="24"/>
          <w:lang w:eastAsia="hr-HR"/>
        </w:rPr>
        <w:t xml:space="preserve"> stavka 3. Zakona o vodama</w:t>
      </w:r>
      <w:r w:rsidR="00EE0389" w:rsidRPr="00106671">
        <w:rPr>
          <w:rFonts w:eastAsia="Times New Roman" w:cs="Times New Roman"/>
          <w:szCs w:val="24"/>
          <w:lang w:eastAsia="hr-HR"/>
        </w:rPr>
        <w:t xml:space="preserve"> </w:t>
      </w:r>
      <w:r w:rsidR="002012F9" w:rsidRPr="009E72AF">
        <w:rPr>
          <w:rFonts w:eastAsia="Times New Roman" w:cs="Times New Roman"/>
          <w:szCs w:val="24"/>
          <w:lang w:eastAsia="hr-HR"/>
        </w:rPr>
        <w:t>osigurava se da u roku od šest godina nakon njihova određivanja kakvoća bude u skladu s Prilogom 9. ove Uredbe.</w:t>
      </w:r>
    </w:p>
    <w:p w14:paraId="500002FF" w14:textId="77777777" w:rsidR="00763EA1" w:rsidRPr="009E72AF" w:rsidRDefault="003C0045"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Na temelju rezultata monitoringa moguće je, uz već određena područja voda pogodnih za život i rast školjkaša, dodatno odrediti i nova područja.</w:t>
      </w:r>
    </w:p>
    <w:p w14:paraId="2B7FBF50" w14:textId="77777777" w:rsidR="002012F9" w:rsidRPr="009E72AF" w:rsidRDefault="003C0045"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Vode iz stavka 1. ovoga članka mogu se revidirati uslijed okolnosti koje se nisu mogle predvidjeti u vrijeme njihova određivanja, uzimajući u obzir odredbe članka </w:t>
      </w:r>
      <w:r w:rsidR="009A4E3D" w:rsidRPr="009E72AF">
        <w:rPr>
          <w:rFonts w:eastAsia="Times New Roman" w:cs="Times New Roman"/>
          <w:szCs w:val="24"/>
          <w:lang w:eastAsia="hr-HR"/>
        </w:rPr>
        <w:t>60.</w:t>
      </w:r>
      <w:r w:rsidR="002012F9" w:rsidRPr="009E72AF">
        <w:rPr>
          <w:rFonts w:eastAsia="Times New Roman" w:cs="Times New Roman"/>
          <w:szCs w:val="24"/>
          <w:lang w:eastAsia="hr-HR"/>
        </w:rPr>
        <w:t xml:space="preserve"> stavka 1. Zakona o vodama.</w:t>
      </w:r>
    </w:p>
    <w:p w14:paraId="5EDB2F43" w14:textId="77777777" w:rsidR="005553D0" w:rsidRDefault="002012F9" w:rsidP="005553D0">
      <w:pPr>
        <w:pStyle w:val="Heading2"/>
      </w:pPr>
      <w:r w:rsidRPr="00106671">
        <w:t xml:space="preserve">4. </w:t>
      </w:r>
      <w:r w:rsidRPr="009E72AF">
        <w:t>Područja podložna eutrofikaciji i područja ranjiva na nitrate, te područja vrlo loše izmjene voda u priobalnim vodama, čija se osjetljivost ocjenjuje u odnosu na ispuštanje komunalnih otpadnih voda</w:t>
      </w:r>
    </w:p>
    <w:p w14:paraId="19B0F6F5" w14:textId="77777777" w:rsidR="002012F9" w:rsidRPr="009E72AF" w:rsidRDefault="002012F9" w:rsidP="00A71DF4">
      <w:pPr>
        <w:pStyle w:val="Heading4"/>
      </w:pPr>
      <w:r w:rsidRPr="009E72AF">
        <w:t xml:space="preserve">Članak </w:t>
      </w:r>
      <w:r w:rsidR="00E43399" w:rsidRPr="009E72AF">
        <w:t>64.</w:t>
      </w:r>
    </w:p>
    <w:p w14:paraId="34FED1C6" w14:textId="77777777"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Onečišćene vode i vode kojima prijeti onečišćenje ako se ne poduzmu mjere smanjenja onečišćenja nitratima poljoprivrednog porijekla (ranjiva područja) određuju se aktom iz članka </w:t>
      </w:r>
      <w:r w:rsidR="00FB3AC8" w:rsidRPr="009E72AF">
        <w:rPr>
          <w:rFonts w:eastAsia="Times New Roman" w:cs="Times New Roman"/>
          <w:szCs w:val="24"/>
          <w:lang w:eastAsia="hr-HR"/>
        </w:rPr>
        <w:t>57</w:t>
      </w:r>
      <w:r w:rsidR="002012F9" w:rsidRPr="009E72AF">
        <w:rPr>
          <w:rFonts w:eastAsia="Times New Roman" w:cs="Times New Roman"/>
          <w:szCs w:val="24"/>
          <w:lang w:eastAsia="hr-HR"/>
        </w:rPr>
        <w:t xml:space="preserve">. stavka </w:t>
      </w:r>
      <w:r w:rsidR="00FB3AC8" w:rsidRPr="009E72AF">
        <w:rPr>
          <w:rFonts w:eastAsia="Times New Roman" w:cs="Times New Roman"/>
          <w:szCs w:val="24"/>
          <w:lang w:eastAsia="hr-HR"/>
        </w:rPr>
        <w:t>4.</w:t>
      </w:r>
      <w:r w:rsidR="002012F9" w:rsidRPr="009E72AF">
        <w:rPr>
          <w:rFonts w:eastAsia="Times New Roman" w:cs="Times New Roman"/>
          <w:szCs w:val="24"/>
          <w:lang w:eastAsia="hr-HR"/>
        </w:rPr>
        <w:t xml:space="preserve"> Zakona o vodama</w:t>
      </w:r>
      <w:r w:rsidR="00EE0389" w:rsidRPr="00106671">
        <w:rPr>
          <w:rFonts w:eastAsia="Times New Roman" w:cs="Times New Roman"/>
          <w:szCs w:val="24"/>
          <w:lang w:eastAsia="hr-HR"/>
        </w:rPr>
        <w:t xml:space="preserve"> </w:t>
      </w:r>
      <w:r w:rsidR="002012F9" w:rsidRPr="009E72AF">
        <w:rPr>
          <w:rFonts w:eastAsia="Times New Roman" w:cs="Times New Roman"/>
          <w:szCs w:val="24"/>
          <w:lang w:eastAsia="hr-HR"/>
        </w:rPr>
        <w:t>primjenom sljedećih kriterija:</w:t>
      </w:r>
    </w:p>
    <w:p w14:paraId="2EC25852" w14:textId="77777777" w:rsidR="00763EA1" w:rsidRPr="00106671" w:rsidRDefault="002012F9" w:rsidP="00763EA1">
      <w:pPr>
        <w:spacing w:after="0"/>
        <w:rPr>
          <w:rFonts w:eastAsia="Times New Roman" w:cs="Times New Roman"/>
          <w:szCs w:val="24"/>
          <w:lang w:eastAsia="hr-HR"/>
        </w:rPr>
      </w:pPr>
      <w:r w:rsidRPr="009E72AF">
        <w:rPr>
          <w:rFonts w:eastAsia="Times New Roman" w:cs="Times New Roman"/>
          <w:szCs w:val="24"/>
          <w:lang w:eastAsia="hr-HR"/>
        </w:rPr>
        <w:t>1. ako površinske kopnene vode, osobito one koje se koriste ili su namijenjene korištenju za zahvaćanje vode za ljudsku potrošnju, sadrže ili bi mogle sadržavati koncentraciju nitrata višu od 50 mg/l, izraženog kao</w:t>
      </w:r>
      <w:r w:rsidR="00EE0389" w:rsidRPr="009E72AF">
        <w:rPr>
          <w:rFonts w:eastAsia="Times New Roman" w:cs="Times New Roman"/>
          <w:szCs w:val="24"/>
          <w:lang w:eastAsia="hr-HR"/>
        </w:rPr>
        <w:t xml:space="preserve"> </w:t>
      </w:r>
      <w:r w:rsidR="00DB4FC5" w:rsidRPr="009E72AF">
        <w:rPr>
          <w:rFonts w:eastAsia="Times New Roman" w:cs="Times New Roman"/>
          <w:szCs w:val="24"/>
          <w:lang w:eastAsia="hr-HR"/>
        </w:rPr>
        <w:t>NO</w:t>
      </w:r>
      <w:r w:rsidR="00DB4FC5" w:rsidRPr="009E72AF">
        <w:rPr>
          <w:rFonts w:eastAsia="Times New Roman" w:cs="Times New Roman"/>
          <w:szCs w:val="24"/>
          <w:vertAlign w:val="subscript"/>
          <w:lang w:eastAsia="hr-HR"/>
        </w:rPr>
        <w:t>3</w:t>
      </w:r>
      <w:r w:rsidR="00DB4FC5" w:rsidRPr="009E72AF">
        <w:rPr>
          <w:rFonts w:eastAsia="Times New Roman" w:cs="Times New Roman"/>
          <w:szCs w:val="24"/>
          <w:vertAlign w:val="superscript"/>
          <w:lang w:eastAsia="hr-HR"/>
        </w:rPr>
        <w:t>-</w:t>
      </w:r>
    </w:p>
    <w:p w14:paraId="70C30EE3"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2. ako podzemne vode sadrže ili bi mogle sadržavati koncentraciju nitrata višu od one utvrđene u Prilogu 6. ove Uredbe</w:t>
      </w:r>
    </w:p>
    <w:p w14:paraId="061F1726"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3. ako se utvrdi da su prirodna slatkovodna jezera, ostale površinske kopnene vode, estuariji, prijelazne, priobalne i morske vode eutrofne ili bi u skoroj budućnosti mogle postati eutrofne prema Prilogu 10. ove Uredbe.</w:t>
      </w:r>
    </w:p>
    <w:p w14:paraId="71C7C9DE" w14:textId="77777777"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Vode iz stavka 1. ovoga članka preispituju se najmanje svake četiri godine.</w:t>
      </w:r>
    </w:p>
    <w:p w14:paraId="18984B47" w14:textId="77777777"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Prilikom primjene kriterija iz stavka 1. ovoga članka također se uzimaju u obzir:</w:t>
      </w:r>
    </w:p>
    <w:p w14:paraId="258C9F90"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1. fizikalna i ekološka obilježja voda i tla,</w:t>
      </w:r>
    </w:p>
    <w:p w14:paraId="1ED216B4"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2. dosadašnja saznanja o ponašanju spojeva dušika u vodi i tlu,</w:t>
      </w:r>
    </w:p>
    <w:p w14:paraId="7CBDC47D" w14:textId="77777777" w:rsidR="002012F9"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3. dosadašnja saznanja o učinku mjera zaštite voda od onečišćenja uzrokovanog nitra</w:t>
      </w:r>
      <w:r w:rsidR="005553D0">
        <w:rPr>
          <w:rFonts w:eastAsia="Times New Roman" w:cs="Times New Roman"/>
          <w:szCs w:val="24"/>
          <w:lang w:eastAsia="hr-HR"/>
        </w:rPr>
        <w:t>tima poljoprivrednog porijekla.</w:t>
      </w:r>
    </w:p>
    <w:p w14:paraId="1727EC18" w14:textId="77777777" w:rsidR="002012F9" w:rsidRPr="009E72AF" w:rsidRDefault="002012F9" w:rsidP="00A71DF4">
      <w:pPr>
        <w:pStyle w:val="Heading4"/>
      </w:pPr>
      <w:r w:rsidRPr="009E72AF">
        <w:t xml:space="preserve">Članak </w:t>
      </w:r>
      <w:r w:rsidR="00E43399" w:rsidRPr="009E72AF">
        <w:t>65.</w:t>
      </w:r>
    </w:p>
    <w:p w14:paraId="719911C8" w14:textId="77777777"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Vode i pripadajuća područja se određuju kao osjetljiva ako ulaze u jednu od sljedećih skupina:</w:t>
      </w:r>
    </w:p>
    <w:p w14:paraId="184C2749"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1. prirodna jezera, ostale kopnene površinske vode, estuariji, prijelazne i pr</w:t>
      </w:r>
      <w:r w:rsidRPr="00106671">
        <w:rPr>
          <w:rFonts w:eastAsia="Times New Roman" w:cs="Times New Roman"/>
          <w:szCs w:val="24"/>
          <w:lang w:eastAsia="hr-HR"/>
        </w:rPr>
        <w:t>iobalne vode za koje se utvrdi da su eutrofne prema Prilogu 10. ove Uredbe ili koje bi u bliskoj budućnosti mogle postati eutrofne ako se ne poduzmu mjere zaštite, a osobito:</w:t>
      </w:r>
    </w:p>
    <w:p w14:paraId="3C8BD849" w14:textId="77777777" w:rsidR="00921AC8" w:rsidRPr="009E72AF" w:rsidRDefault="00921AC8" w:rsidP="009C5757">
      <w:pPr>
        <w:pStyle w:val="ListParagraph"/>
        <w:numPr>
          <w:ilvl w:val="0"/>
          <w:numId w:val="21"/>
        </w:numPr>
        <w:rPr>
          <w:lang w:eastAsia="hr-HR"/>
        </w:rPr>
      </w:pPr>
      <w:r w:rsidRPr="009E72AF">
        <w:rPr>
          <w:lang w:eastAsia="hr-HR"/>
        </w:rPr>
        <w:t xml:space="preserve"> </w:t>
      </w:r>
      <w:r w:rsidR="002012F9" w:rsidRPr="002D1EB8">
        <w:rPr>
          <w:lang w:eastAsia="hr-HR"/>
        </w:rPr>
        <w:t>jezera i vodotoci koji utječu u jezera/akumulacije/zatvorene zaljeve gdje je slaba izmjena vode, zbog čega može doći do akumuliranja hranjivih tvari.</w:t>
      </w:r>
      <w:r w:rsidR="00DB4FC5" w:rsidRPr="009E72AF">
        <w:rPr>
          <w:lang w:eastAsia="hr-HR"/>
        </w:rPr>
        <w:t xml:space="preserve"> </w:t>
      </w:r>
      <w:r w:rsidR="002012F9" w:rsidRPr="002D1EB8">
        <w:rPr>
          <w:lang w:eastAsia="hr-HR"/>
        </w:rPr>
        <w:t>U tim područjima u postupke pročišćavanja treba uključiti i uklanjanje fosfora, osim ako se može dokazati da uklanjanje neće imati nikakvog učinka na razinu eutrofikacije. Ako je riječ o ispuštanju iz većih aglomeracija može se razmotriti i uklanjanje dušika</w:t>
      </w:r>
    </w:p>
    <w:p w14:paraId="5BF54E45" w14:textId="77777777" w:rsidR="00763EA1" w:rsidRPr="002D1EB8" w:rsidRDefault="002012F9" w:rsidP="009C5757">
      <w:pPr>
        <w:pStyle w:val="ListParagraph"/>
        <w:numPr>
          <w:ilvl w:val="0"/>
          <w:numId w:val="21"/>
        </w:numPr>
        <w:rPr>
          <w:lang w:eastAsia="hr-HR"/>
        </w:rPr>
      </w:pPr>
      <w:r w:rsidRPr="002D1EB8">
        <w:rPr>
          <w:lang w:eastAsia="hr-HR"/>
        </w:rPr>
        <w:t xml:space="preserve"> estuariji, zaljevi i druge priobalne vode za koje se utvrdi da imaju lošu izmjenu vode ili koji dobivaju velike količine hranjivih tvari.</w:t>
      </w:r>
      <w:r w:rsidR="00DB4FC5" w:rsidRPr="009E72AF">
        <w:rPr>
          <w:lang w:eastAsia="hr-HR"/>
        </w:rPr>
        <w:t xml:space="preserve"> </w:t>
      </w:r>
      <w:r w:rsidRPr="002D1EB8">
        <w:rPr>
          <w:lang w:eastAsia="hr-HR"/>
        </w:rPr>
        <w:t>Ispuštanja iz malih aglomeracija obično su od manje važnosti u tim područjima, ali je za velike aglomeracije potrebno uključiti uklanjanje fosfora i/ili dušika, osim ako se može pokazati da uklanjanje ne bi imalo utjecaja na razinu eutrofikacije</w:t>
      </w:r>
    </w:p>
    <w:p w14:paraId="6CC8A087"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xml:space="preserve">2. kopnene površinske vode namijenjene za </w:t>
      </w:r>
      <w:r w:rsidRPr="00106671">
        <w:rPr>
          <w:rFonts w:eastAsia="Times New Roman" w:cs="Times New Roman"/>
          <w:szCs w:val="24"/>
          <w:lang w:eastAsia="hr-HR"/>
        </w:rPr>
        <w:t>zahvaćanje vode za ljudsku potrošnju koje bi mogle sadržavati koncentracije nitrata više od one utvrđene u Prilogu 10. ove Uredbe</w:t>
      </w:r>
    </w:p>
    <w:p w14:paraId="67C357B9"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3. područja koja se proglašavaju osjetljivima sukladno zahtjevima propisa prema kojima su pojedina zaštićena područja proglašena.</w:t>
      </w:r>
    </w:p>
    <w:p w14:paraId="4C0937A3" w14:textId="77777777"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Priobalne i prijelazne vode i pripadajuća područja mogu se utvrditi kao manje osjetljiva područja ako onečišćenje ne šteti okolišu zbog povoljne morfologije, hidrologije ili posebnih hidrauličkih uvjeta koji postoje u tom području. Pri utvrđivanju manje osjetljivih područja uzima se u obzir mogućnost negativnog utjecaja onečišćenja na okolna područja.</w:t>
      </w:r>
    </w:p>
    <w:p w14:paraId="18A8437B" w14:textId="77777777"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Pri utvrđivanju manje osjetljivih područja uzimaju se u obzir sljedeći elementi: otvoreni zaljevi, estuariji i druge priobalne vode s dobrom izmjenom vode i koje ne podliježu eutrofikaciji ili manjku kisika, ili za koje se smatra da ne postoji vjerojatnost da bi mogle postati eutrofne ili da nastupi manjak kisika zbog ispuštanja komunalnih otpadnih voda.</w:t>
      </w:r>
    </w:p>
    <w:p w14:paraId="0A31824E" w14:textId="77777777" w:rsidR="002012F9"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 xml:space="preserve">Vode i pripadajuća područja iz stavka 1. ovoga članka preispituju se najmanje svake četiri godine. </w:t>
      </w:r>
    </w:p>
    <w:p w14:paraId="28609BCA" w14:textId="77777777" w:rsidR="002012F9" w:rsidRPr="009E72AF" w:rsidRDefault="002012F9" w:rsidP="00A71DF4">
      <w:pPr>
        <w:pStyle w:val="Heading4"/>
      </w:pPr>
      <w:r w:rsidRPr="009E72AF">
        <w:t xml:space="preserve">Članak </w:t>
      </w:r>
      <w:r w:rsidR="00E43399" w:rsidRPr="009E72AF">
        <w:t>66.</w:t>
      </w:r>
    </w:p>
    <w:p w14:paraId="1D4569BB" w14:textId="77777777"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Radi određivanja područja podložnih eutrofikaciji, područja ranjivih na nitrate te područja vrlo loše izmjene voda u priobalnim vodama, uz monitoring koji se provodi za ocjenu stanja voda, uspostavlja se i dodatni monitoring u razdoblju od jedne godine i to:</w:t>
      </w:r>
    </w:p>
    <w:p w14:paraId="0AF5DA24"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1. monitoring nitrata na tijelima površinskih i podzemnih voda u područjima u kojima je utvrđeno onečišćenje nitratima, najmanje jednom mjesečno i obavezno tijekom razdoblja poplava te na odabranim mjernim postajama</w:t>
      </w:r>
    </w:p>
    <w:p w14:paraId="14BE5B31"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xml:space="preserve">2. monitoring nitrata na tijelima površinskih i podzemnih voda na kojima se nalaze zahvati </w:t>
      </w:r>
      <w:r w:rsidRPr="002D1EB8">
        <w:rPr>
          <w:rFonts w:eastAsia="Times New Roman" w:cs="Times New Roman"/>
          <w:szCs w:val="24"/>
          <w:lang w:eastAsia="hr-HR"/>
        </w:rPr>
        <w:t>vode</w:t>
      </w:r>
      <w:r w:rsidR="00DB4FC5" w:rsidRPr="00106671">
        <w:rPr>
          <w:rFonts w:eastAsia="Times New Roman" w:cs="Times New Roman"/>
          <w:szCs w:val="24"/>
          <w:lang w:eastAsia="hr-HR"/>
        </w:rPr>
        <w:t xml:space="preserve"> </w:t>
      </w:r>
      <w:r w:rsidRPr="002D1EB8">
        <w:rPr>
          <w:rFonts w:eastAsia="Times New Roman" w:cs="Times New Roman"/>
          <w:szCs w:val="24"/>
          <w:lang w:eastAsia="hr-HR"/>
        </w:rPr>
        <w:t>za ljudsku potrošnju</w:t>
      </w:r>
      <w:r w:rsidRPr="009E72AF">
        <w:rPr>
          <w:rFonts w:eastAsia="Times New Roman" w:cs="Times New Roman"/>
          <w:szCs w:val="24"/>
          <w:lang w:eastAsia="hr-HR"/>
        </w:rPr>
        <w:t>, najmanje jednom mjesečno i obavezno tijekom razdoblja poplava te na odabranim</w:t>
      </w:r>
      <w:r w:rsidRPr="00106671">
        <w:rPr>
          <w:rFonts w:eastAsia="Times New Roman" w:cs="Times New Roman"/>
          <w:szCs w:val="24"/>
          <w:lang w:eastAsia="hr-HR"/>
        </w:rPr>
        <w:t xml:space="preserve"> mjernim p</w:t>
      </w:r>
      <w:r w:rsidRPr="009E72AF">
        <w:rPr>
          <w:rFonts w:eastAsia="Times New Roman" w:cs="Times New Roman"/>
          <w:szCs w:val="24"/>
          <w:lang w:eastAsia="hr-HR"/>
        </w:rPr>
        <w:t>ostajama</w:t>
      </w:r>
    </w:p>
    <w:p w14:paraId="65BD1E8C" w14:textId="7777777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3. monitoring pokazatelja eutrofikacije iz Priloga 10. ove Uredbe u redovitim razmacima na odabranim mjernim postajama.</w:t>
      </w:r>
    </w:p>
    <w:p w14:paraId="2349C018" w14:textId="77777777" w:rsidR="00763EA1" w:rsidRPr="00106671"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Radi preispitivanja područja iz stavka 1. ovoga članka te radi praćenja učinkovitosti Akcijskog programa zaštite voda od onečišćenja </w:t>
      </w:r>
      <w:r w:rsidR="002012F9" w:rsidRPr="002D1EB8">
        <w:rPr>
          <w:rFonts w:eastAsia="Times New Roman" w:cs="Times New Roman"/>
          <w:szCs w:val="24"/>
          <w:lang w:eastAsia="hr-HR"/>
        </w:rPr>
        <w:t>uzrokovanog</w:t>
      </w:r>
      <w:r w:rsidR="002012F9" w:rsidRPr="009E72AF">
        <w:rPr>
          <w:rFonts w:eastAsia="Times New Roman" w:cs="Times New Roman"/>
          <w:szCs w:val="24"/>
          <w:lang w:eastAsia="hr-HR"/>
        </w:rPr>
        <w:t xml:space="preserve"> nitratima poljoprivrednog porijekla monitoring se ponavlja:</w:t>
      </w:r>
    </w:p>
    <w:p w14:paraId="5F5B2D63" w14:textId="77777777" w:rsidR="00763EA1" w:rsidRPr="009E72AF" w:rsidRDefault="00921AC8" w:rsidP="009C5757">
      <w:pPr>
        <w:pStyle w:val="ListParagraph"/>
        <w:numPr>
          <w:ilvl w:val="0"/>
          <w:numId w:val="22"/>
        </w:numPr>
        <w:rPr>
          <w:lang w:eastAsia="hr-HR"/>
        </w:rPr>
      </w:pPr>
      <w:r w:rsidRPr="009E72AF">
        <w:rPr>
          <w:lang w:eastAsia="hr-HR"/>
        </w:rPr>
        <w:t xml:space="preserve"> </w:t>
      </w:r>
      <w:r w:rsidR="002012F9" w:rsidRPr="002D1EB8">
        <w:rPr>
          <w:lang w:eastAsia="hr-HR"/>
        </w:rPr>
        <w:t>svakih osam godina na lokacijama na kojima je prethodno utvrđena koncentracija nitrata manja od 25 mg/l izraženog kao NO</w:t>
      </w:r>
      <w:r w:rsidR="002012F9" w:rsidRPr="002D1EB8">
        <w:rPr>
          <w:vertAlign w:val="subscript"/>
          <w:lang w:eastAsia="hr-HR"/>
        </w:rPr>
        <w:t>3</w:t>
      </w:r>
      <w:r w:rsidR="002012F9" w:rsidRPr="002D1EB8">
        <w:rPr>
          <w:lang w:eastAsia="hr-HR"/>
        </w:rPr>
        <w:t>, a u međuvremenu nisu utvrđene nove okolnosti (aktivnosti) zbog kojih bi moglo doći do povećanja koncentracije nitrata te</w:t>
      </w:r>
    </w:p>
    <w:p w14:paraId="47E9128B" w14:textId="77777777" w:rsidR="00763EA1" w:rsidRPr="002D1EB8" w:rsidRDefault="00921AC8" w:rsidP="009C5757">
      <w:pPr>
        <w:pStyle w:val="ListParagraph"/>
        <w:numPr>
          <w:ilvl w:val="0"/>
          <w:numId w:val="22"/>
        </w:numPr>
        <w:rPr>
          <w:lang w:eastAsia="hr-HR"/>
        </w:rPr>
      </w:pPr>
      <w:r w:rsidRPr="009E72AF">
        <w:rPr>
          <w:lang w:eastAsia="hr-HR"/>
        </w:rPr>
        <w:t xml:space="preserve"> </w:t>
      </w:r>
      <w:r w:rsidR="002012F9" w:rsidRPr="002D1EB8">
        <w:rPr>
          <w:lang w:eastAsia="hr-HR"/>
        </w:rPr>
        <w:t>svake četiri godine na ostalim lokacijama</w:t>
      </w:r>
      <w:r w:rsidR="00DB4FC5" w:rsidRPr="009E72AF">
        <w:rPr>
          <w:lang w:eastAsia="hr-HR"/>
        </w:rPr>
        <w:t>.</w:t>
      </w:r>
    </w:p>
    <w:p w14:paraId="537947B2" w14:textId="77777777" w:rsidR="002012F9" w:rsidRPr="009E72AF" w:rsidRDefault="00921AC8" w:rsidP="00763EA1">
      <w:pPr>
        <w:spacing w:after="0"/>
        <w:rPr>
          <w:rFonts w:eastAsia="Times New Roman" w:cs="Times New Roman"/>
          <w:szCs w:val="24"/>
          <w:lang w:eastAsia="hr-HR"/>
        </w:rPr>
      </w:pPr>
      <w:r w:rsidRPr="00106671">
        <w:rPr>
          <w:rFonts w:eastAsia="Times New Roman" w:cs="Times New Roman"/>
          <w:szCs w:val="24"/>
          <w:lang w:eastAsia="hr-HR"/>
        </w:rPr>
        <w:t>(</w:t>
      </w:r>
      <w:r w:rsidR="001D0B9C">
        <w:rPr>
          <w:rFonts w:eastAsia="Times New Roman" w:cs="Times New Roman"/>
          <w:szCs w:val="24"/>
          <w:lang w:eastAsia="hr-HR"/>
        </w:rPr>
        <w:t>3</w:t>
      </w:r>
      <w:r w:rsidRPr="00106671">
        <w:rPr>
          <w:rFonts w:eastAsia="Times New Roman" w:cs="Times New Roman"/>
          <w:szCs w:val="24"/>
          <w:lang w:eastAsia="hr-HR"/>
        </w:rPr>
        <w:t xml:space="preserve">) </w:t>
      </w:r>
      <w:r w:rsidR="002012F9" w:rsidRPr="009E72AF">
        <w:rPr>
          <w:rFonts w:eastAsia="Times New Roman" w:cs="Times New Roman"/>
          <w:szCs w:val="24"/>
          <w:lang w:eastAsia="hr-HR"/>
        </w:rPr>
        <w:t>Monitoring iz stavka 1. točke 3. ovoga članka ponavlja se svake četiri godine.</w:t>
      </w:r>
    </w:p>
    <w:p w14:paraId="6EC05266" w14:textId="77777777" w:rsidR="00AF03D3" w:rsidRDefault="002012F9" w:rsidP="00AF03D3">
      <w:pPr>
        <w:pStyle w:val="Heading2"/>
      </w:pPr>
      <w:r w:rsidRPr="009E72AF">
        <w:t>5. Područja namijenjena zaštiti staništa ili vrsta gdje je održavanje ili poboljšanje stanja voda bitan element njihove zaštite</w:t>
      </w:r>
    </w:p>
    <w:p w14:paraId="632611FB" w14:textId="77777777" w:rsidR="002012F9" w:rsidRPr="009E72AF" w:rsidRDefault="002012F9" w:rsidP="00A71DF4">
      <w:pPr>
        <w:pStyle w:val="Heading4"/>
      </w:pPr>
      <w:r w:rsidRPr="009E72AF">
        <w:t xml:space="preserve">Članak </w:t>
      </w:r>
      <w:r w:rsidR="00E43399" w:rsidRPr="009E72AF">
        <w:t>67.</w:t>
      </w:r>
    </w:p>
    <w:p w14:paraId="468CBEFF" w14:textId="77777777" w:rsidR="00763EA1" w:rsidRPr="009E72AF" w:rsidRDefault="004F1EC6"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Na tijelima površinskih voda koja se nalaze u područjima namijenjenima zaštiti staništa i vrsta, gdje je održavanje ili poboljšanje stanja voda bitan element njihove zaštite, obavlja se nadzorni monitoring, odnosno operativni monitoring ekološkog stanja onih tijela površinskih voda za koja je analizom značajki vodnoga područja iz članka </w:t>
      </w:r>
      <w:r w:rsidR="004B5B18" w:rsidRPr="009E72AF">
        <w:rPr>
          <w:rFonts w:eastAsia="Times New Roman" w:cs="Times New Roman"/>
          <w:szCs w:val="24"/>
          <w:lang w:eastAsia="hr-HR"/>
        </w:rPr>
        <w:t>51.</w:t>
      </w:r>
      <w:r w:rsidR="002012F9" w:rsidRPr="009E72AF">
        <w:rPr>
          <w:rFonts w:eastAsia="Times New Roman" w:cs="Times New Roman"/>
          <w:szCs w:val="24"/>
          <w:lang w:eastAsia="hr-HR"/>
        </w:rPr>
        <w:t xml:space="preserve"> Zakona o vodama</w:t>
      </w:r>
      <w:r w:rsidR="00DB4FC5" w:rsidRPr="00106671">
        <w:rPr>
          <w:rFonts w:eastAsia="Times New Roman" w:cs="Times New Roman"/>
          <w:szCs w:val="24"/>
          <w:lang w:eastAsia="hr-HR"/>
        </w:rPr>
        <w:t xml:space="preserve"> </w:t>
      </w:r>
      <w:r w:rsidR="002012F9" w:rsidRPr="009E72AF">
        <w:rPr>
          <w:rFonts w:eastAsia="Times New Roman" w:cs="Times New Roman"/>
          <w:szCs w:val="24"/>
          <w:lang w:eastAsia="hr-HR"/>
        </w:rPr>
        <w:t>ocijenjeno da su u stanju rizika.</w:t>
      </w:r>
    </w:p>
    <w:p w14:paraId="20881D4C" w14:textId="77777777" w:rsidR="00763EA1" w:rsidRPr="009E72AF" w:rsidRDefault="004F1EC6"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Monitoring iz stavka 1. ovoga članka usklađuje se s monitoringom propisanim posebnim propisima iz područja zaštite prirode.</w:t>
      </w:r>
    </w:p>
    <w:p w14:paraId="20D8AC3A" w14:textId="77777777" w:rsidR="002012F9" w:rsidRPr="009E72AF" w:rsidRDefault="004F1EC6"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Monitoring se provodi sve dok vode navedenih područja ne zadov</w:t>
      </w:r>
      <w:r w:rsidR="00AF03D3">
        <w:rPr>
          <w:rFonts w:eastAsia="Times New Roman" w:cs="Times New Roman"/>
          <w:szCs w:val="24"/>
          <w:lang w:eastAsia="hr-HR"/>
        </w:rPr>
        <w:t>olje uvjete dobrog stanja voda.</w:t>
      </w:r>
    </w:p>
    <w:p w14:paraId="3353E8B7" w14:textId="77777777" w:rsidR="00AF03D3" w:rsidRDefault="002012F9" w:rsidP="000D78C3">
      <w:pPr>
        <w:pStyle w:val="Heading1"/>
        <w:rPr>
          <w:rFonts w:eastAsia="Times New Roman"/>
          <w:lang w:eastAsia="hr-HR"/>
        </w:rPr>
      </w:pPr>
      <w:r w:rsidRPr="009E72AF">
        <w:rPr>
          <w:rFonts w:eastAsia="Times New Roman"/>
          <w:lang w:eastAsia="hr-HR"/>
        </w:rPr>
        <w:t>V. IZVJEŠĆIVANJE</w:t>
      </w:r>
    </w:p>
    <w:p w14:paraId="35137E70" w14:textId="77777777" w:rsidR="002012F9" w:rsidRPr="009E72AF" w:rsidRDefault="002012F9" w:rsidP="00A71DF4">
      <w:pPr>
        <w:pStyle w:val="Heading4"/>
      </w:pPr>
      <w:r w:rsidRPr="009E72AF">
        <w:t xml:space="preserve">Članak </w:t>
      </w:r>
      <w:r w:rsidR="00E43399" w:rsidRPr="009E72AF">
        <w:t>68.</w:t>
      </w:r>
    </w:p>
    <w:p w14:paraId="47E64CE1" w14:textId="77777777" w:rsidR="00040CE7" w:rsidRPr="009E72AF" w:rsidRDefault="00040CE7" w:rsidP="00763EA1">
      <w:pPr>
        <w:spacing w:after="0"/>
        <w:rPr>
          <w:rFonts w:eastAsia="Times New Roman" w:cs="Times New Roman"/>
          <w:szCs w:val="24"/>
          <w:lang w:eastAsia="hr-HR"/>
        </w:rPr>
      </w:pPr>
      <w:r w:rsidRPr="002D4A68">
        <w:rPr>
          <w:rFonts w:eastAsia="Times New Roman" w:cs="Times New Roman"/>
          <w:szCs w:val="24"/>
          <w:lang w:eastAsia="hr-HR"/>
        </w:rPr>
        <w:t>Institut za vode dostavlja Hrvatskim vodama izvješće o provedenom monitoringu</w:t>
      </w:r>
      <w:r w:rsidR="001A3811" w:rsidRPr="002D1EB8">
        <w:rPr>
          <w:rFonts w:eastAsia="Times New Roman" w:cs="Times New Roman"/>
          <w:szCs w:val="24"/>
          <w:lang w:eastAsia="hr-HR"/>
        </w:rPr>
        <w:t xml:space="preserve">, </w:t>
      </w:r>
      <w:r w:rsidRPr="002D4A68">
        <w:rPr>
          <w:rFonts w:eastAsia="Times New Roman" w:cs="Times New Roman"/>
          <w:szCs w:val="24"/>
          <w:lang w:eastAsia="hr-HR"/>
        </w:rPr>
        <w:t>rezultate monitoringa i interpretaciju monitoringa do 31. ožujka iduće godine za prethodnu godinu.</w:t>
      </w:r>
    </w:p>
    <w:p w14:paraId="6920246F" w14:textId="77777777" w:rsidR="00AF03D3" w:rsidRDefault="00AF03D3" w:rsidP="000D78C3">
      <w:pPr>
        <w:pStyle w:val="Heading1"/>
        <w:rPr>
          <w:rFonts w:eastAsia="Times New Roman"/>
          <w:lang w:eastAsia="hr-HR"/>
        </w:rPr>
      </w:pPr>
      <w:r>
        <w:rPr>
          <w:rFonts w:eastAsia="Times New Roman"/>
          <w:lang w:eastAsia="hr-HR"/>
        </w:rPr>
        <w:t xml:space="preserve">VI. </w:t>
      </w:r>
      <w:r w:rsidR="002012F9" w:rsidRPr="00106671">
        <w:rPr>
          <w:rFonts w:eastAsia="Times New Roman"/>
          <w:lang w:eastAsia="hr-HR"/>
        </w:rPr>
        <w:t>INFORMIR</w:t>
      </w:r>
      <w:r w:rsidR="002012F9" w:rsidRPr="009E72AF">
        <w:rPr>
          <w:rFonts w:eastAsia="Times New Roman"/>
          <w:lang w:eastAsia="hr-HR"/>
        </w:rPr>
        <w:t xml:space="preserve">ANJE I </w:t>
      </w:r>
      <w:r>
        <w:rPr>
          <w:rFonts w:eastAsia="Times New Roman"/>
          <w:lang w:eastAsia="hr-HR"/>
        </w:rPr>
        <w:t>IZVJEŠĆIVANJE EUROPSKE KOMISIJE</w:t>
      </w:r>
    </w:p>
    <w:p w14:paraId="1122A838" w14:textId="77777777" w:rsidR="002012F9" w:rsidRPr="009E72AF" w:rsidRDefault="002012F9" w:rsidP="00A71DF4">
      <w:pPr>
        <w:pStyle w:val="Heading4"/>
      </w:pPr>
      <w:r w:rsidRPr="009E72AF">
        <w:t xml:space="preserve">Članak </w:t>
      </w:r>
      <w:r w:rsidR="00E43399" w:rsidRPr="009E72AF">
        <w:t>69.</w:t>
      </w:r>
    </w:p>
    <w:p w14:paraId="799C236A" w14:textId="77777777" w:rsidR="00763EA1" w:rsidRPr="009E72AF" w:rsidRDefault="009934BC" w:rsidP="00F653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Hrvatske vode dostavljaju Europskoj komisiji informacije koje se odnose na:</w:t>
      </w:r>
    </w:p>
    <w:p w14:paraId="760786C0" w14:textId="77777777"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1. vode određene sukladno člancima </w:t>
      </w:r>
      <w:r w:rsidR="00CA7F37" w:rsidRPr="009E72AF">
        <w:rPr>
          <w:rFonts w:eastAsia="Times New Roman" w:cs="Times New Roman"/>
          <w:szCs w:val="24"/>
          <w:lang w:eastAsia="hr-HR"/>
        </w:rPr>
        <w:t xml:space="preserve">56., 57., 59. i 60. </w:t>
      </w:r>
      <w:r w:rsidRPr="009E72AF">
        <w:rPr>
          <w:rFonts w:eastAsia="Times New Roman" w:cs="Times New Roman"/>
          <w:szCs w:val="24"/>
          <w:lang w:eastAsia="hr-HR"/>
        </w:rPr>
        <w:t>Zakona o vodama, u sažetom obliku u roku od šest mjeseci od donošenja odluka o određivanju</w:t>
      </w:r>
    </w:p>
    <w:p w14:paraId="19C96DA9" w14:textId="77777777" w:rsidR="00763EA1" w:rsidRPr="00106671"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2. reviziju određivanja voda sukladno članku </w:t>
      </w:r>
      <w:r w:rsidR="00877E9B" w:rsidRPr="009E72AF">
        <w:rPr>
          <w:rFonts w:eastAsia="Times New Roman" w:cs="Times New Roman"/>
          <w:szCs w:val="24"/>
          <w:lang w:eastAsia="hr-HR"/>
        </w:rPr>
        <w:t>61.</w:t>
      </w:r>
      <w:r w:rsidRPr="009E72AF">
        <w:rPr>
          <w:rFonts w:eastAsia="Times New Roman" w:cs="Times New Roman"/>
          <w:szCs w:val="24"/>
          <w:lang w:eastAsia="hr-HR"/>
        </w:rPr>
        <w:t xml:space="preserve"> stavku 3., članku </w:t>
      </w:r>
      <w:r w:rsidR="00877E9B" w:rsidRPr="009E72AF">
        <w:rPr>
          <w:rFonts w:eastAsia="Times New Roman" w:cs="Times New Roman"/>
          <w:szCs w:val="24"/>
          <w:lang w:eastAsia="hr-HR"/>
        </w:rPr>
        <w:t>63.</w:t>
      </w:r>
      <w:r w:rsidRPr="009E72AF">
        <w:rPr>
          <w:rFonts w:eastAsia="Times New Roman" w:cs="Times New Roman"/>
          <w:szCs w:val="24"/>
          <w:lang w:eastAsia="hr-HR"/>
        </w:rPr>
        <w:t xml:space="preserve"> stavku 3., članku </w:t>
      </w:r>
      <w:r w:rsidR="00877E9B" w:rsidRPr="009E72AF">
        <w:rPr>
          <w:rFonts w:eastAsia="Times New Roman" w:cs="Times New Roman"/>
          <w:szCs w:val="24"/>
          <w:lang w:eastAsia="hr-HR"/>
        </w:rPr>
        <w:t>64.</w:t>
      </w:r>
      <w:r w:rsidRPr="009E72AF">
        <w:rPr>
          <w:rFonts w:eastAsia="Times New Roman" w:cs="Times New Roman"/>
          <w:szCs w:val="24"/>
          <w:lang w:eastAsia="hr-HR"/>
        </w:rPr>
        <w:t xml:space="preserve"> stavku 2. i članku </w:t>
      </w:r>
      <w:r w:rsidR="00877E9B" w:rsidRPr="009E72AF">
        <w:rPr>
          <w:rFonts w:eastAsia="Times New Roman" w:cs="Times New Roman"/>
          <w:szCs w:val="24"/>
          <w:lang w:eastAsia="hr-HR"/>
        </w:rPr>
        <w:t>65.</w:t>
      </w:r>
      <w:r w:rsidRPr="009E72AF">
        <w:rPr>
          <w:rFonts w:eastAsia="Times New Roman" w:cs="Times New Roman"/>
          <w:szCs w:val="24"/>
          <w:lang w:eastAsia="hr-HR"/>
        </w:rPr>
        <w:t xml:space="preserve"> stavku 4. ove Uredbe, u roku od šest mjeseci od izmjena propisa i akata iz članaka </w:t>
      </w:r>
      <w:r w:rsidR="00D50A4C" w:rsidRPr="009E72AF">
        <w:rPr>
          <w:rFonts w:eastAsia="Times New Roman" w:cs="Times New Roman"/>
          <w:szCs w:val="24"/>
          <w:lang w:eastAsia="hr-HR"/>
        </w:rPr>
        <w:t xml:space="preserve">56., 57., 59. i 60. </w:t>
      </w:r>
      <w:r w:rsidRPr="009E72AF">
        <w:rPr>
          <w:rFonts w:eastAsia="Times New Roman" w:cs="Times New Roman"/>
          <w:szCs w:val="24"/>
          <w:lang w:eastAsia="hr-HR"/>
        </w:rPr>
        <w:t>Zakona o vodama</w:t>
      </w:r>
    </w:p>
    <w:p w14:paraId="5F80B440" w14:textId="77777777"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3. odredbe propisane u Prilozima 8., 9. i 10. ove Uredbe</w:t>
      </w:r>
    </w:p>
    <w:p w14:paraId="678FDC81" w14:textId="77777777"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4. privremeno pogoršanje stanja voda iz članka 7. ove Uredbe</w:t>
      </w:r>
    </w:p>
    <w:p w14:paraId="150B383A" w14:textId="77777777"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5. sve ostale informacije o provedbi ove Uredbe na zahtjev Europske komisije.</w:t>
      </w:r>
    </w:p>
    <w:p w14:paraId="6A78CA1B" w14:textId="77777777" w:rsidR="00763EA1" w:rsidRPr="009E72AF" w:rsidRDefault="009934BC" w:rsidP="00F653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Hrvatske vode dostavljaju Europskoj komisiji izvješća o:</w:t>
      </w:r>
    </w:p>
    <w:p w14:paraId="36EE6120" w14:textId="77777777"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1. provedbi odredaba članaka </w:t>
      </w:r>
      <w:r w:rsidR="00877E9B" w:rsidRPr="009E72AF">
        <w:rPr>
          <w:rFonts w:eastAsia="Times New Roman" w:cs="Times New Roman"/>
          <w:szCs w:val="24"/>
          <w:lang w:eastAsia="hr-HR"/>
        </w:rPr>
        <w:t>59.</w:t>
      </w:r>
      <w:r w:rsidRPr="009E72AF">
        <w:rPr>
          <w:rFonts w:eastAsia="Times New Roman" w:cs="Times New Roman"/>
          <w:szCs w:val="24"/>
          <w:lang w:eastAsia="hr-HR"/>
        </w:rPr>
        <w:t xml:space="preserve"> do </w:t>
      </w:r>
      <w:r w:rsidR="00877E9B" w:rsidRPr="009E72AF">
        <w:rPr>
          <w:rFonts w:eastAsia="Times New Roman" w:cs="Times New Roman"/>
          <w:szCs w:val="24"/>
          <w:lang w:eastAsia="hr-HR"/>
        </w:rPr>
        <w:t>61.</w:t>
      </w:r>
      <w:r w:rsidRPr="009E72AF">
        <w:rPr>
          <w:rFonts w:eastAsia="Times New Roman" w:cs="Times New Roman"/>
          <w:szCs w:val="24"/>
          <w:lang w:eastAsia="hr-HR"/>
        </w:rPr>
        <w:t xml:space="preserve"> ove Uredbe unutar devet mjeseci od kraja trogodišnjeg razdoblja koje izvješće pokriva, na temelju upitnika ili nacrta koje je izradila Europska komisija</w:t>
      </w:r>
    </w:p>
    <w:p w14:paraId="7210D101" w14:textId="77777777"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2. provedbi odredaba članaka </w:t>
      </w:r>
      <w:r w:rsidR="00877E9B" w:rsidRPr="009E72AF">
        <w:rPr>
          <w:rFonts w:eastAsia="Times New Roman" w:cs="Times New Roman"/>
          <w:szCs w:val="24"/>
          <w:lang w:eastAsia="hr-HR"/>
        </w:rPr>
        <w:t>62.</w:t>
      </w:r>
      <w:r w:rsidRPr="009E72AF">
        <w:rPr>
          <w:rFonts w:eastAsia="Times New Roman" w:cs="Times New Roman"/>
          <w:szCs w:val="24"/>
          <w:lang w:eastAsia="hr-HR"/>
        </w:rPr>
        <w:t xml:space="preserve"> i </w:t>
      </w:r>
      <w:r w:rsidR="00877E9B" w:rsidRPr="009E72AF">
        <w:rPr>
          <w:rFonts w:eastAsia="Times New Roman" w:cs="Times New Roman"/>
          <w:szCs w:val="24"/>
          <w:lang w:eastAsia="hr-HR"/>
        </w:rPr>
        <w:t>63.</w:t>
      </w:r>
      <w:r w:rsidRPr="009E72AF">
        <w:rPr>
          <w:rFonts w:eastAsia="Times New Roman" w:cs="Times New Roman"/>
          <w:szCs w:val="24"/>
          <w:lang w:eastAsia="hr-HR"/>
        </w:rPr>
        <w:t xml:space="preserve"> ove Uredbe unutar devet mjeseci od kraja trogodišnjeg razdoblja koje izvješće pokriva, na temelju upitnika ili nacrta koje je izradila Europska komisija</w:t>
      </w:r>
    </w:p>
    <w:p w14:paraId="0A2EFF0A" w14:textId="77777777"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3. provedbi odredaba članaka </w:t>
      </w:r>
      <w:r w:rsidR="00877E9B" w:rsidRPr="009E72AF">
        <w:rPr>
          <w:rFonts w:eastAsia="Times New Roman" w:cs="Times New Roman"/>
          <w:szCs w:val="24"/>
          <w:lang w:eastAsia="hr-HR"/>
        </w:rPr>
        <w:t>64.</w:t>
      </w:r>
      <w:r w:rsidRPr="009E72AF">
        <w:rPr>
          <w:rFonts w:eastAsia="Times New Roman" w:cs="Times New Roman"/>
          <w:szCs w:val="24"/>
          <w:lang w:eastAsia="hr-HR"/>
        </w:rPr>
        <w:t xml:space="preserve"> do </w:t>
      </w:r>
      <w:r w:rsidR="00877E9B" w:rsidRPr="009E72AF">
        <w:rPr>
          <w:rFonts w:eastAsia="Times New Roman" w:cs="Times New Roman"/>
          <w:szCs w:val="24"/>
          <w:lang w:eastAsia="hr-HR"/>
        </w:rPr>
        <w:t>66.</w:t>
      </w:r>
      <w:r w:rsidRPr="009E72AF">
        <w:rPr>
          <w:rFonts w:eastAsia="Times New Roman" w:cs="Times New Roman"/>
          <w:szCs w:val="24"/>
          <w:lang w:eastAsia="hr-HR"/>
        </w:rPr>
        <w:t xml:space="preserve"> ove Uredbe unutar šest mjeseci od kraja četverogodišnjeg razdoblja koje izvješće pokriva</w:t>
      </w:r>
    </w:p>
    <w:p w14:paraId="47FAD6DC" w14:textId="77777777" w:rsidR="00F653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4. rezultatima monitoringa provedenog na temelju članka </w:t>
      </w:r>
      <w:r w:rsidR="00877E9B" w:rsidRPr="009E72AF">
        <w:rPr>
          <w:rFonts w:eastAsia="Times New Roman" w:cs="Times New Roman"/>
          <w:szCs w:val="24"/>
          <w:lang w:eastAsia="hr-HR"/>
        </w:rPr>
        <w:t>33.</w:t>
      </w:r>
      <w:r w:rsidRPr="009E72AF">
        <w:rPr>
          <w:rFonts w:eastAsia="Times New Roman" w:cs="Times New Roman"/>
          <w:szCs w:val="24"/>
          <w:lang w:eastAsia="hr-HR"/>
        </w:rPr>
        <w:t xml:space="preserve"> ove Uredbe. Za prvi Popis praćenja, o rezultatima monitoringa izvješćuju se unutar petnaest mjeseci od 20. listopada 2015. godine, te svakih dvanaest mjeseci nakon tog datuma sve dok se tvar nalazi na Popisu praćenja. Za svaku novu tvar dodanu na Popis praćenja, izvješćuje se Europska komisija o rezultatima monitoringa unutar dvadeset i jednog mjeseca od dodavanja tvari na Popis praćenja i svakih dvanaest mjeseci nakon tog datuma sve dok se tvar nalazi na Popisu praćenja. Izvješće uključuje informacije o reprezentativnosti mjernih postaja i strategiji monitoringa.</w:t>
      </w:r>
    </w:p>
    <w:p w14:paraId="7D11808C" w14:textId="77777777" w:rsidR="00F653A1" w:rsidRPr="009E72AF" w:rsidRDefault="009934BC" w:rsidP="00F653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Izvješće iz stavka 2. točke 3. sadrži:</w:t>
      </w:r>
    </w:p>
    <w:p w14:paraId="237D77C4" w14:textId="77777777" w:rsidR="00F653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1. kartografski prikaz koji prikazuje vode iz članaka </w:t>
      </w:r>
      <w:r w:rsidR="00292058" w:rsidRPr="009E72AF">
        <w:rPr>
          <w:rFonts w:eastAsia="Times New Roman" w:cs="Times New Roman"/>
          <w:szCs w:val="24"/>
          <w:lang w:eastAsia="hr-HR"/>
        </w:rPr>
        <w:t>56. i 57.</w:t>
      </w:r>
      <w:r w:rsidR="001F2406" w:rsidRPr="009E72AF">
        <w:rPr>
          <w:rFonts w:eastAsia="Times New Roman" w:cs="Times New Roman"/>
          <w:szCs w:val="24"/>
          <w:lang w:eastAsia="hr-HR"/>
        </w:rPr>
        <w:t xml:space="preserve"> </w:t>
      </w:r>
      <w:r w:rsidRPr="009E72AF">
        <w:rPr>
          <w:rFonts w:eastAsia="Times New Roman" w:cs="Times New Roman"/>
          <w:szCs w:val="24"/>
          <w:lang w:eastAsia="hr-HR"/>
        </w:rPr>
        <w:t>Zakona o vodama, uz navođenje kriterija određivanja, razlikujući postojeća područja od područja određenih nakon posljednjeg izvještaja</w:t>
      </w:r>
    </w:p>
    <w:p w14:paraId="1F686C40" w14:textId="77777777" w:rsidR="002012F9"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2. sažetak rezultata monitoringa provedenog sukladno članku </w:t>
      </w:r>
      <w:r w:rsidR="00877E9B" w:rsidRPr="009E72AF">
        <w:rPr>
          <w:rFonts w:eastAsia="Times New Roman" w:cs="Times New Roman"/>
          <w:szCs w:val="24"/>
          <w:lang w:eastAsia="hr-HR"/>
        </w:rPr>
        <w:t>66.</w:t>
      </w:r>
      <w:r w:rsidRPr="009E72AF">
        <w:rPr>
          <w:rFonts w:eastAsia="Times New Roman" w:cs="Times New Roman"/>
          <w:szCs w:val="24"/>
          <w:lang w:eastAsia="hr-HR"/>
        </w:rPr>
        <w:t xml:space="preserve"> ove Uredbe, uključujući razmatranja na temelju kojih je pojedino područje određeno i na temelju kojih je došlo do preispitivanja određivanja voda i područja sukladno članku </w:t>
      </w:r>
      <w:r w:rsidR="00877E9B" w:rsidRPr="009E72AF">
        <w:rPr>
          <w:rFonts w:eastAsia="Times New Roman" w:cs="Times New Roman"/>
          <w:szCs w:val="24"/>
          <w:lang w:eastAsia="hr-HR"/>
        </w:rPr>
        <w:t>64.</w:t>
      </w:r>
      <w:r w:rsidRPr="009E72AF">
        <w:rPr>
          <w:rFonts w:eastAsia="Times New Roman" w:cs="Times New Roman"/>
          <w:szCs w:val="24"/>
          <w:lang w:eastAsia="hr-HR"/>
        </w:rPr>
        <w:t xml:space="preserve"> stavku 2. i članku </w:t>
      </w:r>
      <w:r w:rsidR="00877E9B" w:rsidRPr="009E72AF">
        <w:rPr>
          <w:rFonts w:eastAsia="Times New Roman" w:cs="Times New Roman"/>
          <w:szCs w:val="24"/>
          <w:lang w:eastAsia="hr-HR"/>
        </w:rPr>
        <w:t>65.</w:t>
      </w:r>
      <w:r w:rsidRPr="009E72AF">
        <w:rPr>
          <w:rFonts w:eastAsia="Times New Roman" w:cs="Times New Roman"/>
          <w:szCs w:val="24"/>
          <w:lang w:eastAsia="hr-HR"/>
        </w:rPr>
        <w:t xml:space="preserve"> stavku 4. ove Uredbe.</w:t>
      </w:r>
    </w:p>
    <w:p w14:paraId="040DA91F" w14:textId="77777777" w:rsidR="00AF03D3" w:rsidRDefault="002012F9" w:rsidP="000D78C3">
      <w:pPr>
        <w:pStyle w:val="Heading1"/>
        <w:rPr>
          <w:rFonts w:eastAsia="Times New Roman"/>
          <w:lang w:eastAsia="hr-HR"/>
        </w:rPr>
      </w:pPr>
      <w:r w:rsidRPr="009E72AF">
        <w:rPr>
          <w:rFonts w:eastAsia="Times New Roman"/>
          <w:lang w:eastAsia="hr-HR"/>
        </w:rPr>
        <w:t>VII. PRIJELAZNE I ZAVRŠNE ODREDBE</w:t>
      </w:r>
    </w:p>
    <w:p w14:paraId="1B1DC3E2" w14:textId="77777777" w:rsidR="002012F9" w:rsidRPr="009E72AF" w:rsidRDefault="002012F9" w:rsidP="00A71DF4">
      <w:pPr>
        <w:pStyle w:val="Heading4"/>
      </w:pPr>
      <w:r w:rsidRPr="009E72AF">
        <w:t xml:space="preserve">Članak </w:t>
      </w:r>
      <w:r w:rsidR="00E43399" w:rsidRPr="009E72AF">
        <w:t>70.</w:t>
      </w:r>
    </w:p>
    <w:p w14:paraId="5FF082BA" w14:textId="77777777" w:rsidR="002012F9" w:rsidRPr="009E72AF" w:rsidRDefault="002012F9" w:rsidP="0075630E">
      <w:pPr>
        <w:spacing w:after="0"/>
        <w:rPr>
          <w:rFonts w:eastAsia="Times New Roman" w:cs="Times New Roman"/>
          <w:szCs w:val="24"/>
          <w:lang w:eastAsia="hr-HR"/>
        </w:rPr>
      </w:pPr>
      <w:r w:rsidRPr="009E72AF">
        <w:rPr>
          <w:rFonts w:eastAsia="Times New Roman" w:cs="Times New Roman"/>
          <w:szCs w:val="24"/>
          <w:lang w:eastAsia="hr-HR"/>
        </w:rPr>
        <w:t xml:space="preserve">Hrvatske </w:t>
      </w:r>
      <w:r w:rsidR="00F47A0B" w:rsidRPr="009E72AF">
        <w:rPr>
          <w:rFonts w:eastAsia="Times New Roman" w:cs="Times New Roman"/>
          <w:szCs w:val="24"/>
          <w:lang w:eastAsia="hr-HR"/>
        </w:rPr>
        <w:t xml:space="preserve">vode </w:t>
      </w:r>
      <w:r w:rsidRPr="009E72AF">
        <w:rPr>
          <w:rFonts w:eastAsia="Times New Roman" w:cs="Times New Roman"/>
          <w:szCs w:val="24"/>
          <w:lang w:eastAsia="hr-HR"/>
        </w:rPr>
        <w:t xml:space="preserve">će u roku od </w:t>
      </w:r>
      <w:r w:rsidR="00F47A0B" w:rsidRPr="00F91565">
        <w:rPr>
          <w:rFonts w:eastAsia="Times New Roman" w:cs="Times New Roman"/>
          <w:szCs w:val="24"/>
          <w:lang w:eastAsia="hr-HR"/>
        </w:rPr>
        <w:t>12 mjeseci</w:t>
      </w:r>
      <w:r w:rsidRPr="00F91565">
        <w:rPr>
          <w:rFonts w:eastAsia="Times New Roman" w:cs="Times New Roman"/>
          <w:szCs w:val="24"/>
          <w:lang w:eastAsia="hr-HR"/>
        </w:rPr>
        <w:t xml:space="preserve"> od</w:t>
      </w:r>
      <w:r w:rsidRPr="009E72AF">
        <w:rPr>
          <w:rFonts w:eastAsia="Times New Roman" w:cs="Times New Roman"/>
          <w:szCs w:val="24"/>
          <w:lang w:eastAsia="hr-HR"/>
        </w:rPr>
        <w:t xml:space="preserve"> dana stupanja na snagu ove Uredbe donijeti </w:t>
      </w:r>
      <w:r w:rsidRPr="00106671">
        <w:rPr>
          <w:rFonts w:eastAsia="Times New Roman" w:cs="Times New Roman"/>
          <w:szCs w:val="24"/>
          <w:lang w:eastAsia="hr-HR"/>
        </w:rPr>
        <w:t>metodologiju određivanja omjera ekološke kakvoće bioloških elemenata iz članka 19. stavka 5.</w:t>
      </w:r>
      <w:r w:rsidR="002C6AD1" w:rsidRPr="009E72AF">
        <w:rPr>
          <w:rFonts w:eastAsia="Times New Roman" w:cs="Times New Roman"/>
          <w:szCs w:val="24"/>
          <w:lang w:eastAsia="hr-HR"/>
        </w:rPr>
        <w:t>,</w:t>
      </w:r>
      <w:r w:rsidRPr="009E72AF">
        <w:rPr>
          <w:rFonts w:eastAsia="Times New Roman" w:cs="Times New Roman"/>
          <w:szCs w:val="24"/>
          <w:lang w:eastAsia="hr-HR"/>
        </w:rPr>
        <w:t xml:space="preserve"> metodologiju ocjenjivanja hidromorfoloških pokazatelja iz članka 21. stavka 2.</w:t>
      </w:r>
      <w:r w:rsidR="00A9621F">
        <w:rPr>
          <w:rFonts w:eastAsia="Times New Roman" w:cs="Times New Roman"/>
          <w:szCs w:val="24"/>
          <w:lang w:eastAsia="hr-HR"/>
        </w:rPr>
        <w:t>,</w:t>
      </w:r>
      <w:r w:rsidRPr="009E72AF">
        <w:rPr>
          <w:rFonts w:eastAsia="Times New Roman" w:cs="Times New Roman"/>
          <w:szCs w:val="24"/>
          <w:lang w:eastAsia="hr-HR"/>
        </w:rPr>
        <w:t xml:space="preserve"> </w:t>
      </w:r>
      <w:r w:rsidR="002C6AD1" w:rsidRPr="009E72AF">
        <w:rPr>
          <w:rFonts w:eastAsia="Times New Roman" w:cs="Times New Roman"/>
          <w:szCs w:val="24"/>
          <w:lang w:eastAsia="hr-HR"/>
        </w:rPr>
        <w:t xml:space="preserve">metodologiju za određivanje ekološki prihvatljivog protoka iz članka 22. stavka 2. </w:t>
      </w:r>
      <w:r w:rsidR="00A9621F">
        <w:rPr>
          <w:rFonts w:eastAsia="Times New Roman" w:cs="Times New Roman"/>
          <w:szCs w:val="24"/>
          <w:lang w:eastAsia="hr-HR"/>
        </w:rPr>
        <w:t xml:space="preserve">i metodologiju ocjene kemijskog stanja tijela podzemnih voda iz članka 41. stavka 3. </w:t>
      </w:r>
      <w:r w:rsidRPr="009E72AF">
        <w:rPr>
          <w:rFonts w:eastAsia="Times New Roman" w:cs="Times New Roman"/>
          <w:szCs w:val="24"/>
          <w:lang w:eastAsia="hr-HR"/>
        </w:rPr>
        <w:t xml:space="preserve">ove Uredbe koje će biti sastavni dio ove Uredbe. </w:t>
      </w:r>
    </w:p>
    <w:p w14:paraId="28D3FA4E" w14:textId="77777777" w:rsidR="00D02FCA" w:rsidRPr="009E72AF" w:rsidRDefault="00D02FCA" w:rsidP="00A71DF4">
      <w:pPr>
        <w:pStyle w:val="Heading4"/>
      </w:pPr>
      <w:r w:rsidRPr="009E72AF">
        <w:t xml:space="preserve">Članak </w:t>
      </w:r>
      <w:r w:rsidR="00E43399" w:rsidRPr="009E72AF">
        <w:t>71.</w:t>
      </w:r>
    </w:p>
    <w:p w14:paraId="673648EB" w14:textId="77777777" w:rsidR="00A9621F" w:rsidRDefault="00A9621F" w:rsidP="00A9621F">
      <w:pPr>
        <w:spacing w:after="0"/>
        <w:rPr>
          <w:rFonts w:eastAsia="Times New Roman" w:cs="Times New Roman"/>
          <w:szCs w:val="24"/>
          <w:lang w:eastAsia="hr-HR"/>
        </w:rPr>
      </w:pPr>
      <w:r>
        <w:rPr>
          <w:rFonts w:eastAsia="Times New Roman" w:cs="Times New Roman"/>
          <w:szCs w:val="24"/>
          <w:lang w:eastAsia="hr-HR"/>
        </w:rPr>
        <w:t>Na tvari navedene pod brojevima 2, 5, 15, 20, 22, 23, 28 u Prilogu 5.A ove Uredbe primjenjuju se SKVO navedeni u Prilogu 5.B ove Uredbe počevši od 22. prosinca 2015. godine s ciljem postizanja dobrog kemijskog stanja površinskih voda do 22. prosinca 2021. godine putem programa mjera za drugi ciklus Plana upravljanja vodnim područjima.</w:t>
      </w:r>
    </w:p>
    <w:p w14:paraId="28983D42" w14:textId="77777777" w:rsidR="00A9621F" w:rsidRDefault="00A9621F" w:rsidP="00A9621F">
      <w:pPr>
        <w:spacing w:after="0"/>
        <w:rPr>
          <w:rFonts w:eastAsia="Times New Roman" w:cs="Times New Roman"/>
          <w:szCs w:val="24"/>
          <w:lang w:eastAsia="hr-HR"/>
        </w:rPr>
      </w:pPr>
      <w:r>
        <w:rPr>
          <w:rFonts w:eastAsia="Times New Roman" w:cs="Times New Roman"/>
          <w:szCs w:val="24"/>
          <w:lang w:eastAsia="hr-HR"/>
        </w:rPr>
        <w:t xml:space="preserve">Na novoutvrđene tvari navedene pod brojevima od 34 do 45 u Prilogu 5.A ove Uredbe primjenjuju se SKVO navedeni u Prilogu 5.B ove Uredbe počevši od 22. prosinca 2018. godine s ciljem postizanja dobrog kemijskog stanja površinskih voda do 22. prosinca 2027. godine te s ciljem sprječavanja pogoršanja kemijskog stanja površinskih voda s obzirom na te tvari. U tu svrhu potrebno je uspostaviti i dostaviti Europskoj komisiji dodatni program monitoringa te preliminarni program mjera koje obuhvaćaju te tvari. Konačni program mjera sukladno članku 53. Zakona o vodama utvrđuje se najkasnije do 22. prosinca 2021. godine, a mora biti proveden i u cijelosti funkcionalan najkasnije do 22. prosinca 2024. godine. </w:t>
      </w:r>
    </w:p>
    <w:p w14:paraId="7372D74D" w14:textId="77777777" w:rsidR="002012F9" w:rsidRPr="009E72AF" w:rsidRDefault="002012F9" w:rsidP="00A71DF4">
      <w:pPr>
        <w:pStyle w:val="Heading4"/>
      </w:pPr>
      <w:r w:rsidRPr="00106671">
        <w:t xml:space="preserve">Članak </w:t>
      </w:r>
      <w:r w:rsidR="00E43399" w:rsidRPr="009E72AF">
        <w:t>72.</w:t>
      </w:r>
    </w:p>
    <w:p w14:paraId="17BAAC5F" w14:textId="77777777" w:rsidR="00A9621F" w:rsidRDefault="00A9621F" w:rsidP="002D1EB8">
      <w:pPr>
        <w:spacing w:after="0"/>
        <w:rPr>
          <w:rFonts w:eastAsia="Times New Roman" w:cs="Times New Roman"/>
          <w:szCs w:val="24"/>
          <w:lang w:eastAsia="hr-HR"/>
        </w:rPr>
      </w:pPr>
      <w:r w:rsidRPr="00A9621F">
        <w:rPr>
          <w:rFonts w:eastAsia="Times New Roman" w:cs="Times New Roman"/>
          <w:szCs w:val="24"/>
          <w:lang w:eastAsia="hr-HR"/>
        </w:rPr>
        <w:t>Poslove koje prema odredbama članaka 29., 49., 56. i 68. ove Uredbe obavlja institut za vode, obavljat će Hrvatske vode do isteka roka iz članka 252. stavka 1. Zakona o vodama.</w:t>
      </w:r>
    </w:p>
    <w:p w14:paraId="6F7374AD" w14:textId="77777777" w:rsidR="00A9621F" w:rsidRDefault="00A9621F" w:rsidP="002012F9">
      <w:pPr>
        <w:spacing w:after="0"/>
        <w:jc w:val="center"/>
        <w:rPr>
          <w:rFonts w:eastAsia="Times New Roman" w:cs="Times New Roman"/>
          <w:szCs w:val="24"/>
          <w:lang w:eastAsia="hr-HR"/>
        </w:rPr>
      </w:pPr>
    </w:p>
    <w:p w14:paraId="3B500B95" w14:textId="77777777" w:rsidR="00A9621F" w:rsidRDefault="00A9621F" w:rsidP="00A71DF4">
      <w:pPr>
        <w:pStyle w:val="Heading4"/>
      </w:pPr>
      <w:r>
        <w:t>Članak 73.</w:t>
      </w:r>
    </w:p>
    <w:p w14:paraId="08D91AFD" w14:textId="77777777"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Sastavni dio ove Uredbe čine sljedeći prilozi:</w:t>
      </w:r>
    </w:p>
    <w:p w14:paraId="0BED16CF" w14:textId="77777777"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Prilog 1. Normativne definicije stanja voda</w:t>
      </w:r>
    </w:p>
    <w:p w14:paraId="2190ADD6" w14:textId="77777777" w:rsidR="00902823" w:rsidRPr="009E72AF" w:rsidRDefault="00902823"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1.A. Opće normativne definicije kategorija ekološkog stanja za rijeke, jezera, prijelazne i priobalne vode</w:t>
      </w:r>
    </w:p>
    <w:p w14:paraId="4669ABC8" w14:textId="77777777" w:rsidR="00902823" w:rsidRPr="009E72AF" w:rsidRDefault="00902823"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1.B. Normativne definicije kategorija ekološkog stanja rijeka i jezera prema biološkim, osnovnim fizikalno-kemijskim i hidromorfološkim elementima</w:t>
      </w:r>
    </w:p>
    <w:p w14:paraId="5EEFE49B" w14:textId="77777777" w:rsidR="008063B6" w:rsidRPr="009E72AF" w:rsidRDefault="00902823"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1.C. Normativne definicije kategorija ekološkog stanja prijelaznih voda prema biološkim, osnovnim fizikalno-kemijskim i hidromorfološkim elementima</w:t>
      </w:r>
    </w:p>
    <w:p w14:paraId="3421FD0E" w14:textId="77777777" w:rsidR="008063B6" w:rsidRPr="009E72AF" w:rsidRDefault="008063B6" w:rsidP="008063B6">
      <w:pPr>
        <w:spacing w:before="120" w:after="120"/>
        <w:ind w:left="284"/>
        <w:rPr>
          <w:rFonts w:eastAsia="Times New Roman" w:cs="Times New Roman"/>
          <w:szCs w:val="24"/>
          <w:lang w:eastAsia="hr-HR"/>
        </w:rPr>
      </w:pPr>
      <w:r w:rsidRPr="009E72AF">
        <w:rPr>
          <w:rFonts w:eastAsia="Times New Roman" w:cs="Times New Roman"/>
          <w:szCs w:val="24"/>
          <w:lang w:eastAsia="hr-HR"/>
        </w:rPr>
        <w:t>1.D. Normativne definicije kategorija ekološkog stanja priobalnih voda prema biološkim, osnovnim fizikalno-kemijskim i hidromorfološkim elementima</w:t>
      </w:r>
    </w:p>
    <w:p w14:paraId="16F5C766" w14:textId="77777777" w:rsidR="008063B6" w:rsidRPr="009E72AF" w:rsidRDefault="008063B6" w:rsidP="008063B6">
      <w:pPr>
        <w:spacing w:before="120" w:after="120"/>
        <w:ind w:left="284"/>
        <w:rPr>
          <w:rFonts w:eastAsia="Times New Roman" w:cs="Times New Roman"/>
          <w:szCs w:val="24"/>
          <w:lang w:eastAsia="hr-HR"/>
        </w:rPr>
      </w:pPr>
      <w:r w:rsidRPr="009E72AF">
        <w:rPr>
          <w:rFonts w:eastAsia="Times New Roman" w:cs="Times New Roman"/>
          <w:szCs w:val="24"/>
          <w:lang w:eastAsia="hr-HR"/>
        </w:rPr>
        <w:t>1.E. Normativne definicije kategorija ekološkog potencijala za znatno promijenjena tijela površinskih voda, prema biološkim, osnovnim fizikalno-kemijskim i hidromorfološkim elementima</w:t>
      </w:r>
    </w:p>
    <w:p w14:paraId="6DEF4834" w14:textId="77777777"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1.F. Definicije kategorija dobrog količinskog i kemijskog stanja tijela podzemnih voda</w:t>
      </w:r>
    </w:p>
    <w:p w14:paraId="0FB1DCEB" w14:textId="77777777" w:rsidR="0075630E" w:rsidRPr="009E72AF" w:rsidRDefault="002012F9" w:rsidP="009E72AF">
      <w:pPr>
        <w:spacing w:after="0"/>
        <w:rPr>
          <w:rFonts w:eastAsia="Times New Roman" w:cs="Times New Roman"/>
          <w:szCs w:val="24"/>
          <w:lang w:eastAsia="hr-HR"/>
        </w:rPr>
      </w:pPr>
      <w:r w:rsidRPr="009E72AF">
        <w:rPr>
          <w:rFonts w:eastAsia="Times New Roman" w:cs="Times New Roman"/>
          <w:szCs w:val="24"/>
          <w:lang w:eastAsia="hr-HR"/>
        </w:rPr>
        <w:t>2. Prilog 2. Standardi za ocjenu ekološkog stanja površinskih voda</w:t>
      </w:r>
    </w:p>
    <w:p w14:paraId="3574D7BF" w14:textId="77777777"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2.A. Elementi kakvoće ekološkog stanja</w:t>
      </w:r>
    </w:p>
    <w:p w14:paraId="5E8592F3" w14:textId="77777777"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2.B. Pokazatelji i indeksi ekološkog stanja</w:t>
      </w:r>
    </w:p>
    <w:p w14:paraId="456368F1" w14:textId="77777777"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2.C. Granične vrijednosti kategorija ekološkog stanja</w:t>
      </w:r>
    </w:p>
    <w:p w14:paraId="11BDB846" w14:textId="77777777"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Prilog 3. Shematski prikazi klasifikacije stanja površinskih voda</w:t>
      </w:r>
    </w:p>
    <w:p w14:paraId="36531D49" w14:textId="77777777"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3.A. Shematski prikazi klasifikacije stanja površinskih voda</w:t>
      </w:r>
    </w:p>
    <w:p w14:paraId="2D975AC7" w14:textId="77777777"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3.B. Shematski prikazi klasifikacije ekološkog stanja u površinskim vodama</w:t>
      </w:r>
    </w:p>
    <w:p w14:paraId="2282554B" w14:textId="77777777"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3.C. Shematski prikazi klasifikacije ekološkog stanja površinskih voda na temelju</w:t>
      </w:r>
      <w:r w:rsidRPr="009E72AF">
        <w:rPr>
          <w:rFonts w:eastAsia="Times New Roman" w:cs="Times New Roman"/>
          <w:szCs w:val="24"/>
          <w:lang w:eastAsia="hr-HR"/>
        </w:rPr>
        <w:br/>
      </w:r>
      <w:r w:rsidRPr="009E72AF">
        <w:rPr>
          <w:rFonts w:eastAsia="Times New Roman" w:cs="Times New Roman"/>
          <w:szCs w:val="24"/>
          <w:lang w:eastAsia="hr-HR"/>
        </w:rPr>
        <w:tab/>
        <w:t xml:space="preserve"> bioloških elemenata kakvoće</w:t>
      </w:r>
    </w:p>
    <w:p w14:paraId="7D0EDF48" w14:textId="77777777" w:rsidR="00CA439A" w:rsidRPr="009E72AF" w:rsidRDefault="00CA439A"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3.D Shematski prikazi klasifikacije ekološkog potencijala u površinskim vodama</w:t>
      </w:r>
    </w:p>
    <w:p w14:paraId="3E98C079" w14:textId="77777777" w:rsidR="0075630E" w:rsidRPr="009E72AF" w:rsidRDefault="002012F9" w:rsidP="009E72AF">
      <w:pPr>
        <w:spacing w:after="0"/>
        <w:rPr>
          <w:rFonts w:eastAsia="Times New Roman" w:cs="Times New Roman"/>
          <w:szCs w:val="24"/>
          <w:lang w:eastAsia="hr-HR"/>
        </w:rPr>
      </w:pPr>
      <w:r w:rsidRPr="009E72AF">
        <w:rPr>
          <w:rFonts w:eastAsia="Times New Roman" w:cs="Times New Roman"/>
          <w:szCs w:val="24"/>
          <w:lang w:eastAsia="hr-HR"/>
        </w:rPr>
        <w:t>4. Prilog 4. Indikativni popis osnovnih onečišćujućih tvari</w:t>
      </w:r>
    </w:p>
    <w:p w14:paraId="051CAA6B" w14:textId="77777777"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5. Prilog 5. Standardi ka</w:t>
      </w:r>
      <w:r w:rsidRPr="00106671">
        <w:rPr>
          <w:rFonts w:eastAsia="Times New Roman" w:cs="Times New Roman"/>
          <w:szCs w:val="24"/>
          <w:lang w:eastAsia="hr-HR"/>
        </w:rPr>
        <w:t>kvoće za ocjenu kemijskog stanja površinskih voda</w:t>
      </w:r>
    </w:p>
    <w:p w14:paraId="37C270C9" w14:textId="77777777" w:rsidR="00CA439A" w:rsidRPr="00A6726B" w:rsidRDefault="00CA439A"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5.A. </w:t>
      </w:r>
      <w:r w:rsidR="00A6726B" w:rsidRPr="00A6726B">
        <w:rPr>
          <w:rFonts w:eastAsia="Times New Roman" w:cs="Times New Roman"/>
          <w:szCs w:val="24"/>
          <w:lang w:eastAsia="hr-HR"/>
        </w:rPr>
        <w:t>Popis prioritetnih tvari i drug</w:t>
      </w:r>
      <w:r w:rsidR="00A6726B">
        <w:rPr>
          <w:rFonts w:eastAsia="Times New Roman" w:cs="Times New Roman"/>
          <w:szCs w:val="24"/>
          <w:lang w:eastAsia="hr-HR"/>
        </w:rPr>
        <w:t>ih</w:t>
      </w:r>
      <w:r w:rsidR="00A6726B" w:rsidRPr="00A6726B">
        <w:rPr>
          <w:rFonts w:eastAsia="Times New Roman" w:cs="Times New Roman"/>
          <w:szCs w:val="24"/>
          <w:lang w:eastAsia="hr-HR"/>
        </w:rPr>
        <w:t xml:space="preserve"> onečišćujuć</w:t>
      </w:r>
      <w:r w:rsidR="00A6726B">
        <w:rPr>
          <w:rFonts w:eastAsia="Times New Roman" w:cs="Times New Roman"/>
          <w:szCs w:val="24"/>
          <w:lang w:eastAsia="hr-HR"/>
        </w:rPr>
        <w:t>ih</w:t>
      </w:r>
      <w:r w:rsidR="00A6726B" w:rsidRPr="00A6726B">
        <w:rPr>
          <w:rFonts w:eastAsia="Times New Roman" w:cs="Times New Roman"/>
          <w:szCs w:val="24"/>
          <w:lang w:eastAsia="hr-HR"/>
        </w:rPr>
        <w:t xml:space="preserve"> tvari za površinske vode</w:t>
      </w:r>
    </w:p>
    <w:p w14:paraId="396DA56A" w14:textId="77777777" w:rsidR="00CA439A" w:rsidRPr="00106671" w:rsidRDefault="00CA439A"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5.B. Standardi kakvoće </w:t>
      </w:r>
      <w:r w:rsidR="00572102">
        <w:rPr>
          <w:rFonts w:eastAsia="Times New Roman" w:cs="Times New Roman"/>
          <w:szCs w:val="24"/>
          <w:lang w:eastAsia="hr-HR"/>
        </w:rPr>
        <w:t xml:space="preserve">vodnog </w:t>
      </w:r>
      <w:r w:rsidRPr="009E72AF">
        <w:rPr>
          <w:rFonts w:eastAsia="Times New Roman" w:cs="Times New Roman"/>
          <w:szCs w:val="24"/>
          <w:lang w:eastAsia="hr-HR"/>
        </w:rPr>
        <w:t>okoliša (SKVO)</w:t>
      </w:r>
    </w:p>
    <w:p w14:paraId="3E6F978B" w14:textId="77777777" w:rsidR="00CA439A" w:rsidRPr="009E72AF" w:rsidRDefault="00CA439A"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5.C. Primjena standarda kakvoće okoliša određenih u prilogu 5.B.</w:t>
      </w:r>
    </w:p>
    <w:p w14:paraId="5A1586A3" w14:textId="77777777"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6. Prilog 6. Standardi kakvoće za ocjenu kemijskog stanja podzemnih voda</w:t>
      </w:r>
    </w:p>
    <w:p w14:paraId="06DAFE93" w14:textId="77777777"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7. Prilog 7. Učestalost monitoringa stanja površinskih i podzemnih voda</w:t>
      </w:r>
    </w:p>
    <w:p w14:paraId="1A64FB56" w14:textId="77777777" w:rsidR="00CA439A" w:rsidRPr="009E72AF" w:rsidRDefault="00CA439A"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7.A. Površinske vode</w:t>
      </w:r>
    </w:p>
    <w:p w14:paraId="2F0AD2FB" w14:textId="77777777" w:rsidR="00CA439A" w:rsidRPr="009E72AF" w:rsidRDefault="00CA439A"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7.</w:t>
      </w:r>
      <w:r w:rsidR="00231562" w:rsidRPr="009E72AF">
        <w:rPr>
          <w:rFonts w:eastAsia="Times New Roman" w:cs="Times New Roman"/>
          <w:szCs w:val="24"/>
          <w:lang w:eastAsia="hr-HR"/>
        </w:rPr>
        <w:t>B</w:t>
      </w:r>
      <w:r w:rsidRPr="009E72AF">
        <w:rPr>
          <w:rFonts w:eastAsia="Times New Roman" w:cs="Times New Roman"/>
          <w:szCs w:val="24"/>
          <w:lang w:eastAsia="hr-HR"/>
        </w:rPr>
        <w:t>. Podzemne vode</w:t>
      </w:r>
    </w:p>
    <w:p w14:paraId="4D4CBEA0" w14:textId="77777777"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8. Prilog 8. Kakvoća voda određenih pogodnima za život slatkovodnih riba</w:t>
      </w:r>
    </w:p>
    <w:p w14:paraId="1439D8FE" w14:textId="77777777"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9. Prilog 9. Kakvoća voda određenih pogodnima za život i rast školjkaša</w:t>
      </w:r>
    </w:p>
    <w:p w14:paraId="0A464C16" w14:textId="77777777"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10. Prilog 10. Pokazatelji eutrofikacije</w:t>
      </w:r>
    </w:p>
    <w:p w14:paraId="45E1AA3B" w14:textId="77777777"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10.A. Granične vrijednosti pokazatelja eutrofikacije u rijekama</w:t>
      </w:r>
    </w:p>
    <w:p w14:paraId="7D4C62C9" w14:textId="77777777"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10.B. Granične vrijednosti pokazatelja eutrofikacije u jezerima</w:t>
      </w:r>
    </w:p>
    <w:p w14:paraId="7676B28D" w14:textId="77777777"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10.C. Granične vrijednosti pokazatelja eutrofikacije u priobalnim vodama</w:t>
      </w:r>
    </w:p>
    <w:p w14:paraId="42ACBD0A" w14:textId="77777777"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11. Prilog 11. Procjena utjecaja ljudskih aktivnosti na stanje tijela površinskih kopnenih voda</w:t>
      </w:r>
      <w:r w:rsidR="00231562" w:rsidRPr="009E72AF">
        <w:rPr>
          <w:rFonts w:eastAsia="Times New Roman" w:cs="Times New Roman"/>
          <w:szCs w:val="24"/>
          <w:lang w:eastAsia="hr-HR"/>
        </w:rPr>
        <w:br/>
      </w:r>
      <w:r w:rsidR="00231562" w:rsidRPr="009E72AF">
        <w:rPr>
          <w:rFonts w:eastAsia="Times New Roman" w:cs="Times New Roman"/>
          <w:szCs w:val="24"/>
          <w:lang w:eastAsia="hr-HR"/>
        </w:rPr>
        <w:tab/>
      </w:r>
      <w:r w:rsidR="00231562" w:rsidRPr="009E72AF">
        <w:rPr>
          <w:rFonts w:eastAsia="Times New Roman" w:cs="Times New Roman"/>
          <w:szCs w:val="24"/>
          <w:lang w:eastAsia="hr-HR"/>
        </w:rPr>
        <w:tab/>
      </w:r>
      <w:r w:rsidRPr="009E72AF">
        <w:rPr>
          <w:rFonts w:eastAsia="Times New Roman" w:cs="Times New Roman"/>
          <w:szCs w:val="24"/>
          <w:lang w:eastAsia="hr-HR"/>
        </w:rPr>
        <w:t>i utjecaja provedbe mjera za postizanje dobrog stanja</w:t>
      </w:r>
    </w:p>
    <w:p w14:paraId="77DCFF2C" w14:textId="77777777"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11.A. Kemijski pokazatelji</w:t>
      </w:r>
    </w:p>
    <w:p w14:paraId="74363351" w14:textId="77777777"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11.B. Hidromorfološki elementi</w:t>
      </w:r>
    </w:p>
    <w:p w14:paraId="5E5B9FD6" w14:textId="77777777" w:rsidR="00A017C6"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12. Prilog 12. Popis tipova površinskih voda</w:t>
      </w:r>
    </w:p>
    <w:p w14:paraId="7C0FC6DB" w14:textId="77777777" w:rsidR="00A017C6"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12.A. Popis tipova rijeka</w:t>
      </w:r>
    </w:p>
    <w:p w14:paraId="044CB1E7" w14:textId="77777777"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12.B. Popis tipova jezera</w:t>
      </w:r>
    </w:p>
    <w:p w14:paraId="0D51A597" w14:textId="77777777"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12.C. Popis tipova prijelaznih voda</w:t>
      </w:r>
    </w:p>
    <w:p w14:paraId="104A4DF4" w14:textId="77777777"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12.D. Popis tipova priobalnih voda</w:t>
      </w:r>
    </w:p>
    <w:p w14:paraId="0D9D30AF" w14:textId="77777777" w:rsidR="00AF03D3" w:rsidRDefault="00231562" w:rsidP="00AF03D3">
      <w:pPr>
        <w:spacing w:before="120" w:after="120"/>
        <w:ind w:left="284"/>
        <w:rPr>
          <w:rFonts w:eastAsia="Times New Roman" w:cs="Times New Roman"/>
          <w:szCs w:val="24"/>
          <w:lang w:eastAsia="hr-HR"/>
        </w:rPr>
      </w:pPr>
      <w:r w:rsidRPr="009E72AF">
        <w:rPr>
          <w:rFonts w:eastAsia="Times New Roman" w:cs="Times New Roman"/>
          <w:szCs w:val="24"/>
          <w:lang w:eastAsia="hr-HR"/>
        </w:rPr>
        <w:t>12.E. Popis tipova jezera koja nisu prirodnog porijekla</w:t>
      </w:r>
    </w:p>
    <w:p w14:paraId="62614F09" w14:textId="77777777" w:rsidR="002012F9" w:rsidRPr="009E72AF" w:rsidRDefault="002012F9" w:rsidP="00A71DF4">
      <w:pPr>
        <w:pStyle w:val="Heading4"/>
      </w:pPr>
      <w:r w:rsidRPr="009E72AF">
        <w:t xml:space="preserve">Članak </w:t>
      </w:r>
      <w:r w:rsidR="00E43399" w:rsidRPr="009E72AF">
        <w:t>7</w:t>
      </w:r>
      <w:r w:rsidR="00F53F69">
        <w:t>4</w:t>
      </w:r>
      <w:r w:rsidR="00E43399" w:rsidRPr="009E72AF">
        <w:t>.</w:t>
      </w:r>
    </w:p>
    <w:p w14:paraId="4A220594" w14:textId="77777777" w:rsidR="002012F9" w:rsidRPr="009E72AF" w:rsidRDefault="002012F9" w:rsidP="0075630E">
      <w:pPr>
        <w:spacing w:after="0"/>
        <w:rPr>
          <w:rFonts w:eastAsia="Times New Roman" w:cs="Times New Roman"/>
          <w:szCs w:val="24"/>
          <w:lang w:eastAsia="hr-HR"/>
        </w:rPr>
      </w:pPr>
      <w:r w:rsidRPr="009E72AF">
        <w:rPr>
          <w:rFonts w:eastAsia="Times New Roman" w:cs="Times New Roman"/>
          <w:szCs w:val="24"/>
          <w:lang w:eastAsia="hr-HR"/>
        </w:rPr>
        <w:t xml:space="preserve">Kartografski prikazi tipova površinskih voda iz Priloga 12. ove Uredbe čuvaju se kao izvornik u Hrvatskim vodama u digitalnom obliku i ne objavljuju se u »Narodnim novinama«, a mogu se dobiti na pisani zahtjev. </w:t>
      </w:r>
    </w:p>
    <w:p w14:paraId="163CDB88" w14:textId="77777777" w:rsidR="002012F9" w:rsidRPr="009E72AF" w:rsidRDefault="002012F9" w:rsidP="00A71DF4">
      <w:pPr>
        <w:pStyle w:val="Heading4"/>
      </w:pPr>
      <w:r w:rsidRPr="009E72AF">
        <w:t xml:space="preserve">Članak </w:t>
      </w:r>
      <w:r w:rsidR="00E43399" w:rsidRPr="009E72AF">
        <w:t>7</w:t>
      </w:r>
      <w:r w:rsidR="00F53F69">
        <w:t>5</w:t>
      </w:r>
      <w:r w:rsidR="00E43399" w:rsidRPr="009E72AF">
        <w:t>.</w:t>
      </w:r>
    </w:p>
    <w:p w14:paraId="37BE9EF0" w14:textId="77777777" w:rsidR="002012F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Danom stupanja na snagu ove Uredbe prestaje važiti Uredba o standardu kakvoće voda (»Narodne novine«, broj </w:t>
      </w:r>
      <w:r w:rsidR="00D9640F" w:rsidRPr="009E72AF">
        <w:rPr>
          <w:rFonts w:eastAsia="Times New Roman" w:cs="Times New Roman"/>
          <w:szCs w:val="24"/>
          <w:lang w:eastAsia="hr-HR"/>
        </w:rPr>
        <w:t>73/13, 151/14, 78/15, 61/16 i 80/18</w:t>
      </w:r>
      <w:r w:rsidRPr="009E72AF">
        <w:rPr>
          <w:rFonts w:eastAsia="Times New Roman" w:cs="Times New Roman"/>
          <w:szCs w:val="24"/>
          <w:lang w:eastAsia="hr-HR"/>
        </w:rPr>
        <w:t xml:space="preserve">). </w:t>
      </w:r>
    </w:p>
    <w:p w14:paraId="26E42F50" w14:textId="77777777" w:rsidR="002012F9" w:rsidRPr="009E72AF" w:rsidRDefault="002012F9" w:rsidP="00A71DF4">
      <w:pPr>
        <w:pStyle w:val="Heading4"/>
      </w:pPr>
      <w:r w:rsidRPr="009E72AF">
        <w:t xml:space="preserve">Članak </w:t>
      </w:r>
      <w:r w:rsidR="00E43399" w:rsidRPr="009E72AF">
        <w:t>7</w:t>
      </w:r>
      <w:r w:rsidR="00F53F69">
        <w:t>6</w:t>
      </w:r>
      <w:r w:rsidR="00E43399" w:rsidRPr="009E72AF">
        <w:t>.</w:t>
      </w:r>
    </w:p>
    <w:p w14:paraId="1AF7C68A" w14:textId="77777777" w:rsidR="00430233" w:rsidRPr="009E72AF" w:rsidRDefault="002012F9" w:rsidP="00430233">
      <w:pPr>
        <w:spacing w:after="0"/>
        <w:rPr>
          <w:rFonts w:eastAsia="Times New Roman" w:cs="Times New Roman"/>
          <w:szCs w:val="24"/>
          <w:lang w:eastAsia="hr-HR"/>
        </w:rPr>
      </w:pPr>
      <w:r w:rsidRPr="009E72AF">
        <w:rPr>
          <w:rFonts w:eastAsia="Times New Roman" w:cs="Times New Roman"/>
          <w:szCs w:val="24"/>
          <w:lang w:eastAsia="hr-HR"/>
        </w:rPr>
        <w:t>Ova Uredba stupa na snagu osmoga dana od dana objave u »Narodnim novinama«.</w:t>
      </w:r>
      <w:r w:rsidRPr="009E72AF">
        <w:rPr>
          <w:rFonts w:eastAsia="Times New Roman" w:cs="Times New Roman"/>
          <w:szCs w:val="24"/>
          <w:lang w:eastAsia="hr-HR"/>
        </w:rPr>
        <w:br/>
      </w:r>
    </w:p>
    <w:p w14:paraId="14726569" w14:textId="77777777" w:rsidR="00800345" w:rsidRPr="009E72AF" w:rsidRDefault="00800345">
      <w:pPr>
        <w:rPr>
          <w:rFonts w:eastAsia="Times New Roman" w:cs="Times New Roman"/>
          <w:szCs w:val="24"/>
          <w:lang w:eastAsia="hr-HR"/>
        </w:rPr>
        <w:sectPr w:rsidR="00800345" w:rsidRPr="009E72AF" w:rsidSect="00F33B68">
          <w:headerReference w:type="default" r:id="rId9"/>
          <w:pgSz w:w="11906" w:h="16838"/>
          <w:pgMar w:top="1417" w:right="1417" w:bottom="567" w:left="1417" w:header="708" w:footer="708" w:gutter="0"/>
          <w:cols w:space="708"/>
          <w:titlePg/>
          <w:docGrid w:linePitch="360"/>
        </w:sectPr>
      </w:pPr>
    </w:p>
    <w:p w14:paraId="03A91F20" w14:textId="77777777" w:rsidR="002012F9" w:rsidRPr="009E72AF" w:rsidRDefault="002012F9" w:rsidP="000D78C3">
      <w:pPr>
        <w:pStyle w:val="Heading1"/>
        <w:rPr>
          <w:rFonts w:eastAsia="Times New Roman"/>
          <w:lang w:eastAsia="hr-HR"/>
        </w:rPr>
      </w:pPr>
      <w:r w:rsidRPr="009E72AF">
        <w:rPr>
          <w:rFonts w:eastAsia="Times New Roman"/>
          <w:lang w:eastAsia="hr-HR"/>
        </w:rPr>
        <w:t>PRILOG 1.</w:t>
      </w:r>
      <w:r w:rsidR="00990575">
        <w:rPr>
          <w:rFonts w:eastAsia="Times New Roman"/>
          <w:lang w:eastAsia="hr-HR"/>
        </w:rPr>
        <w:br/>
      </w:r>
      <w:r w:rsidRPr="009E72AF">
        <w:rPr>
          <w:rFonts w:eastAsia="Times New Roman"/>
          <w:lang w:eastAsia="hr-HR"/>
        </w:rPr>
        <w:t>NORMATIVNE DEFINICIJE STANJA VODA</w:t>
      </w:r>
    </w:p>
    <w:p w14:paraId="0A1BC806" w14:textId="77777777" w:rsidR="002012F9" w:rsidRPr="009E72AF" w:rsidRDefault="002012F9" w:rsidP="00587D24">
      <w:pPr>
        <w:pStyle w:val="Heading5"/>
        <w:rPr>
          <w:rFonts w:eastAsia="Times New Roman"/>
          <w:lang w:eastAsia="hr-HR"/>
        </w:rPr>
      </w:pPr>
      <w:r w:rsidRPr="009E72AF">
        <w:rPr>
          <w:rFonts w:eastAsia="Times New Roman"/>
          <w:lang w:eastAsia="hr-HR"/>
        </w:rPr>
        <w:t>1.A. OPĆE NORMATIVNE DEFINICIJE KATEGORIJA EKOLOŠKOG STANJA ZA RIJEKE, JEZERA, PRIJELAZNE I PRIOBALNE VODE</w:t>
      </w:r>
    </w:p>
    <w:tbl>
      <w:tblPr>
        <w:tblStyle w:val="TableGrid"/>
        <w:tblW w:w="0" w:type="auto"/>
        <w:tblLook w:val="04A0" w:firstRow="1" w:lastRow="0" w:firstColumn="1" w:lastColumn="0" w:noHBand="0" w:noVBand="1"/>
      </w:tblPr>
      <w:tblGrid>
        <w:gridCol w:w="1016"/>
        <w:gridCol w:w="4254"/>
        <w:gridCol w:w="4414"/>
        <w:gridCol w:w="4310"/>
      </w:tblGrid>
      <w:tr w:rsidR="002012F9" w:rsidRPr="009E72AF" w14:paraId="7AD464D5" w14:textId="77777777" w:rsidTr="00136706">
        <w:trPr>
          <w:trHeight w:val="567"/>
        </w:trPr>
        <w:tc>
          <w:tcPr>
            <w:tcW w:w="0" w:type="auto"/>
            <w:vAlign w:val="center"/>
            <w:hideMark/>
          </w:tcPr>
          <w:p w14:paraId="66D546E6" w14:textId="77777777" w:rsidR="002012F9" w:rsidRPr="009E72AF" w:rsidRDefault="002012F9" w:rsidP="00136706">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Element</w:t>
            </w:r>
          </w:p>
        </w:tc>
        <w:tc>
          <w:tcPr>
            <w:tcW w:w="0" w:type="auto"/>
            <w:vAlign w:val="center"/>
            <w:hideMark/>
          </w:tcPr>
          <w:p w14:paraId="1F0DD2A7" w14:textId="77777777" w:rsidR="002012F9" w:rsidRPr="009E72AF" w:rsidRDefault="002012F9" w:rsidP="00136706">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414" w:type="dxa"/>
            <w:vAlign w:val="center"/>
            <w:hideMark/>
          </w:tcPr>
          <w:p w14:paraId="70571620" w14:textId="77777777" w:rsidR="002012F9" w:rsidRPr="009E72AF" w:rsidRDefault="002012F9" w:rsidP="00136706">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Dobro stanje</w:t>
            </w:r>
          </w:p>
        </w:tc>
        <w:tc>
          <w:tcPr>
            <w:tcW w:w="4310" w:type="dxa"/>
            <w:vAlign w:val="center"/>
            <w:hideMark/>
          </w:tcPr>
          <w:p w14:paraId="57F8B213" w14:textId="77777777" w:rsidR="002012F9" w:rsidRPr="009E72AF" w:rsidRDefault="002012F9" w:rsidP="00136706">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04FC84E9" w14:textId="77777777" w:rsidTr="00136706">
        <w:trPr>
          <w:trHeight w:val="4479"/>
        </w:trPr>
        <w:tc>
          <w:tcPr>
            <w:tcW w:w="0" w:type="auto"/>
            <w:vAlign w:val="center"/>
            <w:hideMark/>
          </w:tcPr>
          <w:p w14:paraId="412D28BA" w14:textId="77777777" w:rsidR="002012F9" w:rsidRPr="009E72AF" w:rsidRDefault="002012F9" w:rsidP="00136706">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opći</w:t>
            </w:r>
          </w:p>
        </w:tc>
        <w:tc>
          <w:tcPr>
            <w:tcW w:w="0" w:type="auto"/>
            <w:vAlign w:val="center"/>
            <w:hideMark/>
          </w:tcPr>
          <w:p w14:paraId="7C805064" w14:textId="77777777" w:rsidR="002012F9" w:rsidRPr="009E72AF" w:rsidRDefault="002012F9" w:rsidP="00136706">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Vrlo male ili nikakve antropogene promjene vrijednosti fizikalno-kemijskih i hidromorfoloških elemenata kakvoće određenog tipa površinske vode u odnosu na vrijednosti uobičajene za taj tip voda u nenarušenom stanju.</w:t>
            </w:r>
          </w:p>
          <w:p w14:paraId="619910F3" w14:textId="77777777" w:rsidR="002012F9" w:rsidRPr="009E72AF" w:rsidRDefault="002012F9" w:rsidP="00136706">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Vrijednosti bioloških elemenata kakvoće određenog tipa površinske vode odražavaju uobičajene vrijednosti za taj tip voda u nenarušenom stanju i pokazuju vrlo mala ili nikakva odstupanja.</w:t>
            </w:r>
          </w:p>
          <w:p w14:paraId="482C2799" w14:textId="77777777" w:rsidR="002012F9" w:rsidRPr="009E72AF" w:rsidRDefault="002012F9" w:rsidP="00136706">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Ovi uvjeti i biološke zajednice se smatraju tip-specifičnima.</w:t>
            </w:r>
          </w:p>
        </w:tc>
        <w:tc>
          <w:tcPr>
            <w:tcW w:w="4414" w:type="dxa"/>
            <w:vAlign w:val="center"/>
            <w:hideMark/>
          </w:tcPr>
          <w:p w14:paraId="60F7F2F2" w14:textId="77777777" w:rsidR="002012F9" w:rsidRPr="009E72AF" w:rsidRDefault="002012F9" w:rsidP="00136706">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Vrijednosti bioloških elemenata kakvoće za određeni tip površinskih voda pokazuju nisku razinu promjena uzrokovanih ljudskom djelatnošću, no samo malo odstupaju od vrijednosti uobičajenih za taj tip površinskih voda u nenarušenom stanju.</w:t>
            </w:r>
          </w:p>
        </w:tc>
        <w:tc>
          <w:tcPr>
            <w:tcW w:w="4310" w:type="dxa"/>
            <w:vAlign w:val="center"/>
            <w:hideMark/>
          </w:tcPr>
          <w:p w14:paraId="23300A01" w14:textId="77777777" w:rsidR="002012F9" w:rsidRPr="009E72AF" w:rsidRDefault="002012F9" w:rsidP="00136706">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 xml:space="preserve">Vrijednosti bioloških elemenata kakvoće za određeni tip površinskih voda umjereno odstupaju od vrijednosti uobičajenih za taj tip voda u nenarušenom stanju. Vrijednosti pokazuju umjerena odstupanja uslijed ljudske </w:t>
            </w:r>
            <w:r w:rsidRPr="002D1EB8">
              <w:rPr>
                <w:rFonts w:eastAsia="Times New Roman" w:cs="Times New Roman"/>
                <w:bCs/>
                <w:szCs w:val="24"/>
                <w:lang w:eastAsia="hr-HR"/>
              </w:rPr>
              <w:t>djelatnosti</w:t>
            </w:r>
            <w:r w:rsidRPr="002D1EB8">
              <w:rPr>
                <w:rFonts w:eastAsia="Times New Roman" w:cs="Times New Roman"/>
                <w:szCs w:val="24"/>
                <w:lang w:eastAsia="hr-HR"/>
              </w:rPr>
              <w:t xml:space="preserve">, a poremećaji su znatno veći nego u uvjetima dobrog stanja. </w:t>
            </w:r>
          </w:p>
        </w:tc>
      </w:tr>
    </w:tbl>
    <w:p w14:paraId="66838920" w14:textId="77777777" w:rsidR="002012F9" w:rsidRPr="009E72AF"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Vode čije je stanje ocijenjeno nižim od umjerenog, klasificiraju se u lošem ili u vrlo lošem stanju.</w:t>
      </w:r>
    </w:p>
    <w:p w14:paraId="5F309073" w14:textId="77777777" w:rsidR="002012F9" w:rsidRPr="009E72AF"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U lošem stanju su vode koje pokazuju znakove većih promjena vrijednosti bioloških elemenata kakvoće za određeni tip površinskih voda i u kojima odgovarajuće biološke zajednice značajno odstupaju od uobičajenih za taj tip voda u nenarušenom stanju.</w:t>
      </w:r>
    </w:p>
    <w:p w14:paraId="65228755" w14:textId="77777777" w:rsidR="002012F9" w:rsidRPr="009E72AF"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U vrlo lošem stanju su vode koje pokazuju znakove jakih promjena vrijednosti bioloških elemenata kakvoće za određeni tip površinskih voda i u kojima su veliki dijelovi odgovarajućih bioloških zajednica uobičajenih za taj tip voda odsutni.</w:t>
      </w:r>
    </w:p>
    <w:p w14:paraId="78AEB5DF" w14:textId="77777777" w:rsidR="002012F9" w:rsidRPr="009E72AF" w:rsidRDefault="00C351B8" w:rsidP="00587D24">
      <w:pPr>
        <w:pStyle w:val="Heading5"/>
        <w:rPr>
          <w:rFonts w:eastAsia="Times New Roman"/>
          <w:lang w:eastAsia="hr-HR"/>
        </w:rPr>
      </w:pPr>
      <w:hyperlink r:id="rId10" w:anchor="anchor-9-anchor#anchor-9-anchor" w:history="1">
        <w:r w:rsidR="002012F9" w:rsidRPr="002D1EB8">
          <w:rPr>
            <w:rFonts w:eastAsia="Times New Roman"/>
            <w:u w:val="single"/>
            <w:lang w:eastAsia="hr-HR"/>
          </w:rPr>
          <w:t>1</w:t>
        </w:r>
      </w:hyperlink>
      <w:r w:rsidR="002012F9" w:rsidRPr="002D1EB8">
        <w:rPr>
          <w:rFonts w:eastAsia="Times New Roman"/>
          <w:lang w:eastAsia="hr-HR"/>
        </w:rPr>
        <w:t>.B. NORMATIVNE DEFINICIJE KATEGORIJA EKOLOŠKOG STANJA RIJEKA I JEZERA PREMA BIOLOŠKIM, OSNOVNIM FIZIKALNO-KEMIJSKIM I HIDROMORFOLOŠKIM ELEMENTIMA</w:t>
      </w:r>
    </w:p>
    <w:p w14:paraId="61841EBA" w14:textId="77777777" w:rsidR="002012F9" w:rsidRPr="009E72AF" w:rsidRDefault="002012F9" w:rsidP="00C61FCC">
      <w:pPr>
        <w:pStyle w:val="Heading6"/>
        <w:rPr>
          <w:rFonts w:eastAsia="Times New Roman"/>
          <w:lang w:eastAsia="hr-HR"/>
        </w:rPr>
      </w:pPr>
      <w:r w:rsidRPr="002D1EB8">
        <w:rPr>
          <w:rFonts w:eastAsia="Times New Roman"/>
          <w:lang w:eastAsia="hr-HR"/>
        </w:rPr>
        <w:t>Biološki elementi kakvoće za rijeke i jezera</w:t>
      </w:r>
    </w:p>
    <w:tbl>
      <w:tblPr>
        <w:tblStyle w:val="TableGrid"/>
        <w:tblW w:w="0" w:type="auto"/>
        <w:tblLook w:val="04A0" w:firstRow="1" w:lastRow="0" w:firstColumn="1" w:lastColumn="0" w:noHBand="0" w:noVBand="1"/>
      </w:tblPr>
      <w:tblGrid>
        <w:gridCol w:w="1476"/>
        <w:gridCol w:w="3432"/>
        <w:gridCol w:w="4735"/>
        <w:gridCol w:w="4351"/>
      </w:tblGrid>
      <w:tr w:rsidR="002012F9" w:rsidRPr="009E72AF" w14:paraId="584D2B22" w14:textId="77777777" w:rsidTr="00605459">
        <w:trPr>
          <w:trHeight w:val="567"/>
          <w:tblHeader/>
        </w:trPr>
        <w:tc>
          <w:tcPr>
            <w:tcW w:w="0" w:type="auto"/>
            <w:vAlign w:val="center"/>
            <w:hideMark/>
          </w:tcPr>
          <w:p w14:paraId="249BA302" w14:textId="77777777" w:rsidR="002012F9" w:rsidRPr="009E72AF" w:rsidRDefault="002012F9" w:rsidP="00605459">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0" w:type="auto"/>
            <w:vAlign w:val="center"/>
            <w:hideMark/>
          </w:tcPr>
          <w:p w14:paraId="01C94A9D" w14:textId="77777777" w:rsidR="002012F9" w:rsidRPr="009E72AF" w:rsidRDefault="002012F9" w:rsidP="00605459">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0" w:type="auto"/>
            <w:vAlign w:val="center"/>
            <w:hideMark/>
          </w:tcPr>
          <w:p w14:paraId="22401612" w14:textId="77777777" w:rsidR="002012F9" w:rsidRPr="009E72AF" w:rsidRDefault="002012F9" w:rsidP="00605459">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0" w:type="auto"/>
            <w:vAlign w:val="center"/>
            <w:hideMark/>
          </w:tcPr>
          <w:p w14:paraId="0F9B6A64" w14:textId="77777777" w:rsidR="002012F9" w:rsidRPr="009E72AF" w:rsidRDefault="002012F9" w:rsidP="00605459">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1B8D9060" w14:textId="77777777" w:rsidTr="00136706">
        <w:tc>
          <w:tcPr>
            <w:tcW w:w="0" w:type="auto"/>
            <w:hideMark/>
          </w:tcPr>
          <w:p w14:paraId="237CA905"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fitoplankton</w:t>
            </w:r>
          </w:p>
        </w:tc>
        <w:tc>
          <w:tcPr>
            <w:tcW w:w="0" w:type="auto"/>
            <w:hideMark/>
          </w:tcPr>
          <w:p w14:paraId="006CED5A"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Taksonomski sastav fitoplanktona odgovara potpuno ili gotovo potpuno nenarušenom stanju.</w:t>
            </w:r>
          </w:p>
          <w:p w14:paraId="6DDA4293"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Prosječna brojnost fitoplanktona potpuno je sukladna fizikalno-kemijskim uvjetima specifičnima za određeni tip rijeka ili jezera i ne mijenja uvjete prozirnosti specifične za taj tip voda.</w:t>
            </w:r>
          </w:p>
          <w:p w14:paraId="6938FA09"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Cvjetanje planktona po učestalosti i intenzitetu sukladno je fizikalno-kemijskim uvjetima specifičnima za taj tip voda.</w:t>
            </w:r>
          </w:p>
        </w:tc>
        <w:tc>
          <w:tcPr>
            <w:tcW w:w="0" w:type="auto"/>
            <w:hideMark/>
          </w:tcPr>
          <w:p w14:paraId="49DD2195"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Postoje male promjene u sastavu i brojnosti planktonskih svojti u odnosu na zajednice specifične za određeni tip rijeka ili jezera. Te promjene ne ukazuju na ubrzani rast alga koji bi doveo do neželjenih promjena ravnoteže organizama u vodi, niti do promjena fizikalno-kemijske kakvoće vode ili sedimenta.</w:t>
            </w:r>
          </w:p>
          <w:p w14:paraId="435E23B3"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Moguće je lagano povećanje učestalosti i intenziteta cvjetanja planktona specifičnog za određeni tip rijeka ili jezera.</w:t>
            </w:r>
          </w:p>
        </w:tc>
        <w:tc>
          <w:tcPr>
            <w:tcW w:w="0" w:type="auto"/>
            <w:hideMark/>
          </w:tcPr>
          <w:p w14:paraId="0D8C6A50"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Sastav planktona umjereno se razlikuje od zajednica specifičnih za određeni tip rijeka ili jezera.</w:t>
            </w:r>
          </w:p>
          <w:p w14:paraId="5ED74232"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Brojnost je umjereno narušena i može izazvati neželjene poremećaje vrijednosti drugih bioloških i elemenata kakvoće i fizikalno-kemijsku kakvoću vode i sedimenta.</w:t>
            </w:r>
          </w:p>
          <w:p w14:paraId="03136EC8"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Moguće je umjereno povećanje učestalosti cvjetanja planktona. U ljetnim mjesecima moguća su trajna cvjetanja.</w:t>
            </w:r>
          </w:p>
        </w:tc>
      </w:tr>
      <w:tr w:rsidR="002012F9" w:rsidRPr="009E72AF" w14:paraId="2ED0C200" w14:textId="77777777" w:rsidTr="00136706">
        <w:tc>
          <w:tcPr>
            <w:tcW w:w="0" w:type="auto"/>
            <w:hideMark/>
          </w:tcPr>
          <w:p w14:paraId="20E882AE"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makrofita i fitobentos</w:t>
            </w:r>
          </w:p>
        </w:tc>
        <w:tc>
          <w:tcPr>
            <w:tcW w:w="0" w:type="auto"/>
            <w:hideMark/>
          </w:tcPr>
          <w:p w14:paraId="12EA027D"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Taksonomski sastav odgovara potpuno ili gotovo potpuno nenarušenom stanju.</w:t>
            </w:r>
          </w:p>
          <w:p w14:paraId="366E2E82"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Nema primjetljivih promjena prosječne brojnosti svojti makrofita i fitobentosa.</w:t>
            </w:r>
          </w:p>
        </w:tc>
        <w:tc>
          <w:tcPr>
            <w:tcW w:w="0" w:type="auto"/>
            <w:hideMark/>
          </w:tcPr>
          <w:p w14:paraId="3BFAF470"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Postoje male promjene u sastavu i brojnosti svojti makrofita i fitobentosa u odnosu na zajednice specifične za određeni tip rijeka ili jezera. Te promjene ne ukazuju na ubrzani rast fitobentosa ili viših oblika biljaka, koji bi doveo do neželjenih poremećaja ravnoteže organizama u vodi ili do promjena fizikalno-kemijske kakvoće vode ili sedimenta.</w:t>
            </w:r>
          </w:p>
          <w:p w14:paraId="258043E8"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Fitobentička zajednica nije izložena negativnom utjecaju nakupina ili naslaga bakterija nastalih uslijed antropogenog utjecaja.</w:t>
            </w:r>
          </w:p>
        </w:tc>
        <w:tc>
          <w:tcPr>
            <w:tcW w:w="0" w:type="auto"/>
            <w:hideMark/>
          </w:tcPr>
          <w:p w14:paraId="44B9DF3E"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Sastav makrofita i fitobentosa umjereno se razlikuje od zajednica specifičnih za određeni tip rijeka ili jezera i znatno je više narušen nego u dobrom stanju.</w:t>
            </w:r>
          </w:p>
          <w:p w14:paraId="29B61DB3"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Očite su umjerene promjene prosječne brojnosti svojti makrofita i fitobentosa.</w:t>
            </w:r>
          </w:p>
          <w:p w14:paraId="4A9E1D24"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Fitobentička zajednica može biti ometana, a u nekim područjima i istisnuta nakupinama ili naslagama bakterija nastalim uslijed antropogenog utjecaja.</w:t>
            </w:r>
          </w:p>
        </w:tc>
      </w:tr>
      <w:tr w:rsidR="002012F9" w:rsidRPr="009E72AF" w14:paraId="02B3AE53" w14:textId="77777777" w:rsidTr="00136706">
        <w:tc>
          <w:tcPr>
            <w:tcW w:w="0" w:type="auto"/>
            <w:hideMark/>
          </w:tcPr>
          <w:p w14:paraId="19AF3E43"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makrozoo-bentos</w:t>
            </w:r>
          </w:p>
        </w:tc>
        <w:tc>
          <w:tcPr>
            <w:tcW w:w="0" w:type="auto"/>
            <w:hideMark/>
          </w:tcPr>
          <w:p w14:paraId="72F45605"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Taksonomski sastav i brojnost odgovaraju potpuno ili gotovo potpuno nenarušenom stanju.</w:t>
            </w:r>
          </w:p>
          <w:p w14:paraId="2294FB2C"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Omjer svojti osjetljivih i neosjetljivih na poremećaje ne pokazuje nikakve promjene u odnosu na neporemećene razine.</w:t>
            </w:r>
          </w:p>
          <w:p w14:paraId="48749C7A"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Stupanj raznolikosti svojti makrozoobentosa ne pokazuje znakove promjene u odnosu na neporemećene razine.</w:t>
            </w:r>
          </w:p>
        </w:tc>
        <w:tc>
          <w:tcPr>
            <w:tcW w:w="0" w:type="auto"/>
            <w:hideMark/>
          </w:tcPr>
          <w:p w14:paraId="3CA3D7D3"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Postoje male promjene u sastavu i brojnosti makrozoobentosa u odnosu na zajednice specifične za određeni tip rijeka ili jezera.</w:t>
            </w:r>
          </w:p>
          <w:p w14:paraId="749B9BE1"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Omjer svojti osjetljivih i neosjetljivih na poremećaje pokazuje lagano odstupanje od razina specifičnih za određeni tip rijeka ili jezera.</w:t>
            </w:r>
          </w:p>
          <w:p w14:paraId="10B80BF7"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Stupanj raznolikosti svojti makrozoobentosa pokazuje lagane znakove promjena u odnosu na razine specifične za određeni tip rijeka ili jezera.</w:t>
            </w:r>
          </w:p>
        </w:tc>
        <w:tc>
          <w:tcPr>
            <w:tcW w:w="0" w:type="auto"/>
            <w:hideMark/>
          </w:tcPr>
          <w:p w14:paraId="7FAFB4B4"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Sastav i brojnost makrozoobentosa umjereno se razlikuju od zajednica specifičnih za određeni tip rijeka ili jezera.</w:t>
            </w:r>
          </w:p>
          <w:p w14:paraId="12B46384"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Glavne taksonomske skupine zajednice specifične za određeni tip rijeka ili jezera su odsutne.</w:t>
            </w:r>
          </w:p>
          <w:p w14:paraId="2D5A77D3"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Omjer svojti osjetljivih i neosjetljivih na poremećaje i stupanj raznolikosti znatno su niži od onih koje su specifične za određeni tip rijeka ili jezera, daleko niži nego u dobrom stanju.</w:t>
            </w:r>
          </w:p>
        </w:tc>
      </w:tr>
      <w:tr w:rsidR="002012F9" w:rsidRPr="009E72AF" w14:paraId="237DE57D" w14:textId="77777777" w:rsidTr="00136706">
        <w:tc>
          <w:tcPr>
            <w:tcW w:w="0" w:type="auto"/>
            <w:hideMark/>
          </w:tcPr>
          <w:p w14:paraId="4233635E"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ribe</w:t>
            </w:r>
          </w:p>
        </w:tc>
        <w:tc>
          <w:tcPr>
            <w:tcW w:w="0" w:type="auto"/>
            <w:hideMark/>
          </w:tcPr>
          <w:p w14:paraId="4877F65A"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Sastav i brojnost vrsta odgovaraju potpuno ili gotovo potpuno nenarušenom stanju.</w:t>
            </w:r>
          </w:p>
          <w:p w14:paraId="3D32A613"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Prisutne su sve vrste specifične za određeni tip rijeka ili jezera, osjetljive na poremećaje.</w:t>
            </w:r>
          </w:p>
          <w:p w14:paraId="5B19F666"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Starosna struktura ribljih zajednica pokazuje malo znakova antropogenih poremećaja i ne ukazuje na prekid u reprodukcijskom ili razvojnom lancu bilo koje riblje vrste.</w:t>
            </w:r>
          </w:p>
        </w:tc>
        <w:tc>
          <w:tcPr>
            <w:tcW w:w="0" w:type="auto"/>
            <w:hideMark/>
          </w:tcPr>
          <w:p w14:paraId="0E0E9C8C"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Postoje male promjene sastava i brojnosti vrsta</w:t>
            </w:r>
          </w:p>
          <w:p w14:paraId="61985324"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u odnosu na zajednice specifične za određeni tip rijeka ili jezera, koje se mogu pripisati antropogenom utjecaju na fizikalno-kemijske i hidromorfološke elemente kakvoće.</w:t>
            </w:r>
          </w:p>
          <w:p w14:paraId="2BBA7355"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Starosna struktura ribljih zajednica pokazuje znakove poremećaja koji se mogu pripisati antropogenom utjecaju na fizikalno-kemijske ili hidromorfološke elemente kakvoće i koji, u pojedinim slučajevima, ukazuju na prekid u reprodukcijskom ili razvojnom procesu određene vrste, do te mjere da neke starosne kategorije mogu biti odsutne.</w:t>
            </w:r>
          </w:p>
        </w:tc>
        <w:tc>
          <w:tcPr>
            <w:tcW w:w="0" w:type="auto"/>
            <w:hideMark/>
          </w:tcPr>
          <w:p w14:paraId="2AE742E5"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Sastav i brojnost ribljih vrsta umjereno se razlikuju od zajednica specifičnih za određeni tip rijeka ili jezera, što se može pripisati antropogenom utjecaju na fizikalno-kemijske ili hidromorfološke elemente kakvoće.</w:t>
            </w:r>
          </w:p>
          <w:p w14:paraId="04FE1BD1"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Starosna struktura ribljih zajednica pokazuje jače znakove poremećaja, koji se mogu pripisati antropogenom utjecaju na fizikalno-kemijske ili hidromorfološke elemente kakvoće, do te mjere da je umjereni dio vrsta specifičnih za određeni tip rijeka ili jezera odsutan ili vrlo malobrojan.</w:t>
            </w:r>
          </w:p>
        </w:tc>
      </w:tr>
    </w:tbl>
    <w:p w14:paraId="2FD9A79B" w14:textId="77777777" w:rsidR="002012F9" w:rsidRPr="009E72AF" w:rsidRDefault="002012F9" w:rsidP="00605459">
      <w:pPr>
        <w:pStyle w:val="Heading6"/>
        <w:rPr>
          <w:rFonts w:eastAsia="Times New Roman"/>
          <w:lang w:eastAsia="hr-HR"/>
        </w:rPr>
      </w:pPr>
      <w:r w:rsidRPr="002D1EB8">
        <w:rPr>
          <w:rFonts w:eastAsia="Times New Roman"/>
          <w:lang w:eastAsia="hr-HR"/>
        </w:rPr>
        <w:t>Hidromorfološki elementi kakvoće za rijeke i jezera</w:t>
      </w:r>
    </w:p>
    <w:p w14:paraId="4BFFABD1" w14:textId="77777777" w:rsidR="002012F9" w:rsidRPr="009E72AF"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 za rijeke</w:t>
      </w:r>
    </w:p>
    <w:tbl>
      <w:tblPr>
        <w:tblStyle w:val="TableGrid"/>
        <w:tblW w:w="0" w:type="auto"/>
        <w:tblLook w:val="04A0" w:firstRow="1" w:lastRow="0" w:firstColumn="1" w:lastColumn="0" w:noHBand="0" w:noVBand="1"/>
      </w:tblPr>
      <w:tblGrid>
        <w:gridCol w:w="1458"/>
        <w:gridCol w:w="3499"/>
        <w:gridCol w:w="4677"/>
        <w:gridCol w:w="4360"/>
      </w:tblGrid>
      <w:tr w:rsidR="002012F9" w:rsidRPr="009E72AF" w14:paraId="24446553" w14:textId="77777777" w:rsidTr="00605459">
        <w:trPr>
          <w:trHeight w:val="567"/>
        </w:trPr>
        <w:tc>
          <w:tcPr>
            <w:tcW w:w="0" w:type="auto"/>
            <w:hideMark/>
          </w:tcPr>
          <w:p w14:paraId="2A6F47D8"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499" w:type="dxa"/>
            <w:hideMark/>
          </w:tcPr>
          <w:p w14:paraId="0A23F7EC"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677" w:type="dxa"/>
            <w:hideMark/>
          </w:tcPr>
          <w:p w14:paraId="20EAD308"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4360" w:type="dxa"/>
            <w:hideMark/>
          </w:tcPr>
          <w:p w14:paraId="6BAE9985"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4E56E39E" w14:textId="77777777" w:rsidTr="00C43FDF">
        <w:tc>
          <w:tcPr>
            <w:tcW w:w="0" w:type="auto"/>
            <w:vAlign w:val="center"/>
            <w:hideMark/>
          </w:tcPr>
          <w:p w14:paraId="6EEFEB1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hidrološki režim</w:t>
            </w:r>
          </w:p>
        </w:tc>
        <w:tc>
          <w:tcPr>
            <w:tcW w:w="3499" w:type="dxa"/>
            <w:vAlign w:val="center"/>
            <w:hideMark/>
          </w:tcPr>
          <w:p w14:paraId="051B4F5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Količina i dinamika toka, te iz toga proistekla povezanost s podzemnim vodama potpuno ili skoro potpuno odražavaju neporemećeno stanje.</w:t>
            </w:r>
          </w:p>
        </w:tc>
        <w:tc>
          <w:tcPr>
            <w:tcW w:w="4677" w:type="dxa"/>
            <w:vAlign w:val="center"/>
            <w:hideMark/>
          </w:tcPr>
          <w:p w14:paraId="03C073A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c>
          <w:tcPr>
            <w:tcW w:w="4360" w:type="dxa"/>
            <w:vAlign w:val="center"/>
            <w:hideMark/>
          </w:tcPr>
          <w:p w14:paraId="0920E75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3E200185" w14:textId="77777777" w:rsidTr="00C43FDF">
        <w:tc>
          <w:tcPr>
            <w:tcW w:w="0" w:type="auto"/>
            <w:vAlign w:val="center"/>
            <w:hideMark/>
          </w:tcPr>
          <w:p w14:paraId="76671264"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kontinuitet rijeke</w:t>
            </w:r>
          </w:p>
        </w:tc>
        <w:tc>
          <w:tcPr>
            <w:tcW w:w="3499" w:type="dxa"/>
            <w:vAlign w:val="center"/>
            <w:hideMark/>
          </w:tcPr>
          <w:p w14:paraId="6B39790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Kontinuitet rijeke nije poremećen antropogenim utjecajima i omogućuje neometanu migraciju vodenih organizama i pronos nanosa.</w:t>
            </w:r>
          </w:p>
        </w:tc>
        <w:tc>
          <w:tcPr>
            <w:tcW w:w="4677" w:type="dxa"/>
            <w:vAlign w:val="center"/>
            <w:hideMark/>
          </w:tcPr>
          <w:p w14:paraId="16E5786F"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c>
          <w:tcPr>
            <w:tcW w:w="4360" w:type="dxa"/>
            <w:vAlign w:val="center"/>
            <w:hideMark/>
          </w:tcPr>
          <w:p w14:paraId="7C4A0147"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32A75BD1" w14:textId="77777777" w:rsidTr="00C43FDF">
        <w:tc>
          <w:tcPr>
            <w:tcW w:w="0" w:type="auto"/>
            <w:vAlign w:val="center"/>
            <w:hideMark/>
          </w:tcPr>
          <w:p w14:paraId="6CE7278D"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morfološki uvjeti</w:t>
            </w:r>
          </w:p>
        </w:tc>
        <w:tc>
          <w:tcPr>
            <w:tcW w:w="3499" w:type="dxa"/>
            <w:vAlign w:val="center"/>
            <w:hideMark/>
          </w:tcPr>
          <w:p w14:paraId="7AE53D1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Oblici korita, promjene širine i dubine, sediment i struktura i stanje obalnih zona odgovaraju potpuno ili gotovo potpuno neporemećenom stanju.</w:t>
            </w:r>
          </w:p>
        </w:tc>
        <w:tc>
          <w:tcPr>
            <w:tcW w:w="4677" w:type="dxa"/>
            <w:vAlign w:val="center"/>
            <w:hideMark/>
          </w:tcPr>
          <w:p w14:paraId="47647DE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Uvjeti sukladni postizanju gore navedenih vrijednosti za biološke elemente kakvoće. </w:t>
            </w:r>
          </w:p>
        </w:tc>
        <w:tc>
          <w:tcPr>
            <w:tcW w:w="4360" w:type="dxa"/>
            <w:vAlign w:val="center"/>
            <w:hideMark/>
          </w:tcPr>
          <w:p w14:paraId="753FFBAF"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bl>
    <w:p w14:paraId="597A227D" w14:textId="77777777" w:rsidR="00800345" w:rsidRPr="002D1EB8" w:rsidRDefault="00800345" w:rsidP="002012F9">
      <w:pPr>
        <w:spacing w:before="100" w:beforeAutospacing="1" w:after="100" w:afterAutospacing="1"/>
        <w:rPr>
          <w:rFonts w:eastAsia="Times New Roman" w:cs="Times New Roman"/>
          <w:szCs w:val="24"/>
          <w:lang w:eastAsia="hr-HR"/>
        </w:rPr>
      </w:pPr>
    </w:p>
    <w:p w14:paraId="3D89ECC7" w14:textId="77777777" w:rsidR="002012F9" w:rsidRPr="009E72AF"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 za jezera</w:t>
      </w:r>
    </w:p>
    <w:tbl>
      <w:tblPr>
        <w:tblStyle w:val="TableGrid"/>
        <w:tblW w:w="0" w:type="auto"/>
        <w:tblLook w:val="04A0" w:firstRow="1" w:lastRow="0" w:firstColumn="1" w:lastColumn="0" w:noHBand="0" w:noVBand="1"/>
      </w:tblPr>
      <w:tblGrid>
        <w:gridCol w:w="1483"/>
        <w:gridCol w:w="3474"/>
        <w:gridCol w:w="4677"/>
        <w:gridCol w:w="4360"/>
      </w:tblGrid>
      <w:tr w:rsidR="002012F9" w:rsidRPr="009E72AF" w14:paraId="2A12D358" w14:textId="77777777" w:rsidTr="00C43FDF">
        <w:trPr>
          <w:trHeight w:val="567"/>
        </w:trPr>
        <w:tc>
          <w:tcPr>
            <w:tcW w:w="0" w:type="auto"/>
            <w:vAlign w:val="center"/>
            <w:hideMark/>
          </w:tcPr>
          <w:p w14:paraId="6F4D6030"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474" w:type="dxa"/>
            <w:vAlign w:val="center"/>
            <w:hideMark/>
          </w:tcPr>
          <w:p w14:paraId="066FFFBC"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677" w:type="dxa"/>
            <w:vAlign w:val="center"/>
            <w:hideMark/>
          </w:tcPr>
          <w:p w14:paraId="11B29129"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4360" w:type="dxa"/>
            <w:vAlign w:val="center"/>
            <w:hideMark/>
          </w:tcPr>
          <w:p w14:paraId="0A779EC6"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48B1B2E2" w14:textId="77777777" w:rsidTr="00C43FDF">
        <w:tc>
          <w:tcPr>
            <w:tcW w:w="0" w:type="auto"/>
            <w:vAlign w:val="center"/>
            <w:hideMark/>
          </w:tcPr>
          <w:p w14:paraId="2F42A066"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hidrološki režim</w:t>
            </w:r>
          </w:p>
        </w:tc>
        <w:tc>
          <w:tcPr>
            <w:tcW w:w="3474" w:type="dxa"/>
            <w:vAlign w:val="center"/>
            <w:hideMark/>
          </w:tcPr>
          <w:p w14:paraId="2A10433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Količina i dinamika protoka, vrijeme zadržavanja i veza s podzemnim vodama odražavaju potpuno ili skoro potpuno nenarušeno stanje</w:t>
            </w:r>
          </w:p>
        </w:tc>
        <w:tc>
          <w:tcPr>
            <w:tcW w:w="4677" w:type="dxa"/>
            <w:vAlign w:val="center"/>
            <w:hideMark/>
          </w:tcPr>
          <w:p w14:paraId="4CEE9C58"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bioloških elemenata kakvoće.</w:t>
            </w:r>
          </w:p>
        </w:tc>
        <w:tc>
          <w:tcPr>
            <w:tcW w:w="4360" w:type="dxa"/>
            <w:vAlign w:val="center"/>
            <w:hideMark/>
          </w:tcPr>
          <w:p w14:paraId="78F0CB3C"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bioloških elemenata kakvoće.</w:t>
            </w:r>
          </w:p>
        </w:tc>
      </w:tr>
      <w:tr w:rsidR="002012F9" w:rsidRPr="009E72AF" w14:paraId="78C98581" w14:textId="77777777" w:rsidTr="00C43FDF">
        <w:tc>
          <w:tcPr>
            <w:tcW w:w="0" w:type="auto"/>
            <w:vAlign w:val="center"/>
            <w:hideMark/>
          </w:tcPr>
          <w:p w14:paraId="64286C21"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morfološki uvjeti</w:t>
            </w:r>
          </w:p>
        </w:tc>
        <w:tc>
          <w:tcPr>
            <w:tcW w:w="3474" w:type="dxa"/>
            <w:vAlign w:val="center"/>
            <w:hideMark/>
          </w:tcPr>
          <w:p w14:paraId="7DC91AA1"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Promjene dubine jezera, količina i struktura sedimenta te struktura i stanje obalne zone odgovaraju potpuno ili gotovo potpuno nenarušenom stanju.</w:t>
            </w:r>
          </w:p>
        </w:tc>
        <w:tc>
          <w:tcPr>
            <w:tcW w:w="4677" w:type="dxa"/>
            <w:vAlign w:val="center"/>
            <w:hideMark/>
          </w:tcPr>
          <w:p w14:paraId="270FA13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bioloških elemenata kakvoće.</w:t>
            </w:r>
          </w:p>
        </w:tc>
        <w:tc>
          <w:tcPr>
            <w:tcW w:w="4360" w:type="dxa"/>
            <w:vAlign w:val="center"/>
            <w:hideMark/>
          </w:tcPr>
          <w:p w14:paraId="1DA908F6"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bioloških elemenata kakvoće.</w:t>
            </w:r>
          </w:p>
        </w:tc>
      </w:tr>
    </w:tbl>
    <w:p w14:paraId="66139248" w14:textId="77777777" w:rsidR="002012F9" w:rsidRPr="009E72AF" w:rsidRDefault="002012F9" w:rsidP="00C61FCC">
      <w:pPr>
        <w:pStyle w:val="Heading6"/>
        <w:rPr>
          <w:rFonts w:eastAsia="Times New Roman"/>
          <w:lang w:eastAsia="hr-HR"/>
        </w:rPr>
      </w:pPr>
      <w:r w:rsidRPr="002D1EB8">
        <w:rPr>
          <w:rFonts w:eastAsia="Times New Roman"/>
          <w:lang w:eastAsia="hr-HR"/>
        </w:rPr>
        <w:t>Osnovni fizikalno-kemijski i kemijski elementi kakvoće za rijeke i jezera</w:t>
      </w:r>
    </w:p>
    <w:tbl>
      <w:tblPr>
        <w:tblStyle w:val="TableGrid"/>
        <w:tblW w:w="0" w:type="auto"/>
        <w:tblLook w:val="04A0" w:firstRow="1" w:lastRow="0" w:firstColumn="1" w:lastColumn="0" w:noHBand="0" w:noVBand="1"/>
      </w:tblPr>
      <w:tblGrid>
        <w:gridCol w:w="1456"/>
        <w:gridCol w:w="3501"/>
        <w:gridCol w:w="4677"/>
        <w:gridCol w:w="4286"/>
      </w:tblGrid>
      <w:tr w:rsidR="002012F9" w:rsidRPr="009E72AF" w14:paraId="593DE6AE" w14:textId="77777777" w:rsidTr="00C43FDF">
        <w:trPr>
          <w:tblHeader/>
        </w:trPr>
        <w:tc>
          <w:tcPr>
            <w:tcW w:w="1456" w:type="dxa"/>
            <w:vAlign w:val="center"/>
            <w:hideMark/>
          </w:tcPr>
          <w:p w14:paraId="17DFCE11"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501" w:type="dxa"/>
            <w:vAlign w:val="center"/>
            <w:hideMark/>
          </w:tcPr>
          <w:p w14:paraId="7FF129F4"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677" w:type="dxa"/>
            <w:vAlign w:val="center"/>
            <w:hideMark/>
          </w:tcPr>
          <w:p w14:paraId="61E3764A"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4286" w:type="dxa"/>
            <w:vAlign w:val="center"/>
            <w:hideMark/>
          </w:tcPr>
          <w:p w14:paraId="6E3DF070"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5B1A8AF1" w14:textId="77777777" w:rsidTr="00C43FDF">
        <w:tc>
          <w:tcPr>
            <w:tcW w:w="1456" w:type="dxa"/>
            <w:vAlign w:val="center"/>
            <w:hideMark/>
          </w:tcPr>
          <w:p w14:paraId="36C793ED"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opći uvjeti</w:t>
            </w:r>
          </w:p>
        </w:tc>
        <w:tc>
          <w:tcPr>
            <w:tcW w:w="3501" w:type="dxa"/>
            <w:vAlign w:val="center"/>
            <w:hideMark/>
          </w:tcPr>
          <w:p w14:paraId="2182C876"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Vrijednosti fizikalno–kemijskih elemenata odgovaraju potpuno ili skoro potpuno nenarušenom stanju.</w:t>
            </w:r>
          </w:p>
          <w:p w14:paraId="315116C8"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Koncentracije hranjivih tvari ostaju u granicama normalnima za neporemećeno stanje.</w:t>
            </w:r>
          </w:p>
          <w:p w14:paraId="0EE3CE2D" w14:textId="77777777" w:rsidR="002012F9" w:rsidRPr="009E72AF" w:rsidRDefault="00D95B17" w:rsidP="00C43FDF">
            <w:pPr>
              <w:spacing w:before="120" w:after="120"/>
              <w:rPr>
                <w:rFonts w:eastAsia="Times New Roman" w:cs="Times New Roman"/>
                <w:szCs w:val="24"/>
                <w:lang w:eastAsia="hr-HR"/>
              </w:rPr>
            </w:pPr>
            <w:r w:rsidRPr="002D1EB8">
              <w:rPr>
                <w:rFonts w:eastAsia="Times New Roman" w:cs="Times New Roman"/>
                <w:szCs w:val="24"/>
                <w:lang w:eastAsia="hr-HR"/>
              </w:rPr>
              <w:t>Salinitet</w:t>
            </w:r>
            <w:r w:rsidR="002012F9" w:rsidRPr="002D1EB8">
              <w:rPr>
                <w:rFonts w:eastAsia="Times New Roman" w:cs="Times New Roman"/>
                <w:szCs w:val="24"/>
                <w:lang w:eastAsia="hr-HR"/>
              </w:rPr>
              <w:t>, pH, režim kisika, kapacitet za neutralizaciju kiselina i temperatura ne pokazuju znakove antropogenih poremećaja i ostaju u rasponu uobičajenom za nenarušeno stanje.</w:t>
            </w:r>
          </w:p>
        </w:tc>
        <w:tc>
          <w:tcPr>
            <w:tcW w:w="4677" w:type="dxa"/>
            <w:vAlign w:val="center"/>
            <w:hideMark/>
          </w:tcPr>
          <w:p w14:paraId="54694DD1"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Temperatura, režim kisika, pH, kapacitet za neutralizaciju kiselina ne izlaze iz raspona koji osigurava funkcioniranje ekosustava i postizanje vrijednosti određenih za biološke elemente kakvoće.</w:t>
            </w:r>
          </w:p>
          <w:p w14:paraId="66DB30FA"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Koncentracije hranjivih tvari ne prelaze vrijednosti određene da osiguravaju funkcioniranje ekosustava i postizanje vrijednosti određenih za biološke elemente kakvoće.</w:t>
            </w:r>
          </w:p>
        </w:tc>
        <w:tc>
          <w:tcPr>
            <w:tcW w:w="4286" w:type="dxa"/>
            <w:vAlign w:val="center"/>
            <w:hideMark/>
          </w:tcPr>
          <w:p w14:paraId="01F2CFCD"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6FC1F632" w14:textId="77777777" w:rsidTr="00C43FDF">
        <w:tc>
          <w:tcPr>
            <w:tcW w:w="1456" w:type="dxa"/>
            <w:vAlign w:val="center"/>
            <w:hideMark/>
          </w:tcPr>
          <w:p w14:paraId="2451247C"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specifične sintetske onečišćujuće tvari</w:t>
            </w:r>
          </w:p>
        </w:tc>
        <w:tc>
          <w:tcPr>
            <w:tcW w:w="3501" w:type="dxa"/>
            <w:vAlign w:val="center"/>
            <w:hideMark/>
          </w:tcPr>
          <w:p w14:paraId="57F166DD"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Koncentracije ne više od granica kvantifikacije najnaprednije analitičke metode u općoj uporabi.</w:t>
            </w:r>
          </w:p>
        </w:tc>
        <w:tc>
          <w:tcPr>
            <w:tcW w:w="4677" w:type="dxa"/>
            <w:vAlign w:val="center"/>
            <w:hideMark/>
          </w:tcPr>
          <w:p w14:paraId="63040081"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Koncentracije ne prelaze standarde iz Priloga 2.C ove Uredbe.</w:t>
            </w:r>
          </w:p>
        </w:tc>
        <w:tc>
          <w:tcPr>
            <w:tcW w:w="4286" w:type="dxa"/>
            <w:vAlign w:val="center"/>
            <w:hideMark/>
          </w:tcPr>
          <w:p w14:paraId="2B9434FF"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6ED9DD2C" w14:textId="77777777" w:rsidTr="00C43FDF">
        <w:tc>
          <w:tcPr>
            <w:tcW w:w="1456" w:type="dxa"/>
            <w:vAlign w:val="center"/>
            <w:hideMark/>
          </w:tcPr>
          <w:p w14:paraId="7F0EDB04"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specifične nesintetske onečišćujuće tvari </w:t>
            </w:r>
          </w:p>
        </w:tc>
        <w:tc>
          <w:tcPr>
            <w:tcW w:w="3501" w:type="dxa"/>
            <w:vAlign w:val="center"/>
            <w:hideMark/>
          </w:tcPr>
          <w:p w14:paraId="77F51638"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Koncentracije ostaju u rasponu uobičajenom za nenarušeno stanje (prirodna razina).</w:t>
            </w:r>
          </w:p>
        </w:tc>
        <w:tc>
          <w:tcPr>
            <w:tcW w:w="4677" w:type="dxa"/>
            <w:vAlign w:val="center"/>
            <w:hideMark/>
          </w:tcPr>
          <w:p w14:paraId="10626698"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Koncentracije ne prelaze standarde Priloga 2.C ove Uredbe.</w:t>
            </w:r>
          </w:p>
          <w:p w14:paraId="2A069FA0"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Primjena standarda ne zahtijeva smanjenje koncentracije onečišćujuće tvari ispod prirodne razine.</w:t>
            </w:r>
          </w:p>
        </w:tc>
        <w:tc>
          <w:tcPr>
            <w:tcW w:w="4286" w:type="dxa"/>
            <w:vAlign w:val="center"/>
            <w:hideMark/>
          </w:tcPr>
          <w:p w14:paraId="5B267EC3"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bl>
    <w:p w14:paraId="3706D520" w14:textId="77777777" w:rsidR="002012F9" w:rsidRPr="009E72AF" w:rsidRDefault="00C351B8" w:rsidP="00587D24">
      <w:pPr>
        <w:pStyle w:val="Heading5"/>
        <w:rPr>
          <w:rFonts w:eastAsia="Times New Roman"/>
          <w:lang w:eastAsia="hr-HR"/>
        </w:rPr>
      </w:pPr>
      <w:hyperlink r:id="rId11" w:anchor="anchor-9-anchor#anchor-9-anchor" w:history="1">
        <w:r w:rsidR="002012F9" w:rsidRPr="002D1EB8">
          <w:rPr>
            <w:rFonts w:eastAsia="Times New Roman"/>
            <w:u w:val="single"/>
            <w:lang w:eastAsia="hr-HR"/>
          </w:rPr>
          <w:t>1</w:t>
        </w:r>
      </w:hyperlink>
      <w:r w:rsidR="002012F9" w:rsidRPr="002D1EB8">
        <w:rPr>
          <w:rFonts w:eastAsia="Times New Roman"/>
          <w:lang w:eastAsia="hr-HR"/>
        </w:rPr>
        <w:t>.C. NORMATIVNE DEFINICIJE KATEGORIJA EKOLOŠKOG STANJA PRIJELAZNIH VODA PREMA BIOLOŠKIM, OSNOVNIM FIZIKALNO-KEMIJSKIM I HIDROMORFOLOŠKIM ELEMENTIMA</w:t>
      </w:r>
    </w:p>
    <w:p w14:paraId="1C2AF515" w14:textId="77777777" w:rsidR="002012F9" w:rsidRPr="009E72AF" w:rsidRDefault="002012F9" w:rsidP="00C61FCC">
      <w:pPr>
        <w:pStyle w:val="Heading6"/>
        <w:rPr>
          <w:rFonts w:eastAsia="Times New Roman"/>
          <w:lang w:eastAsia="hr-HR"/>
        </w:rPr>
      </w:pPr>
      <w:r w:rsidRPr="002D1EB8">
        <w:rPr>
          <w:rFonts w:eastAsia="Times New Roman"/>
          <w:lang w:eastAsia="hr-HR"/>
        </w:rPr>
        <w:t>Biološki elementi kakvoće za prijelazne vode</w:t>
      </w:r>
    </w:p>
    <w:tbl>
      <w:tblPr>
        <w:tblStyle w:val="TableGrid"/>
        <w:tblW w:w="0" w:type="auto"/>
        <w:tblLook w:val="04A0" w:firstRow="1" w:lastRow="0" w:firstColumn="1" w:lastColumn="0" w:noHBand="0" w:noVBand="1"/>
      </w:tblPr>
      <w:tblGrid>
        <w:gridCol w:w="1463"/>
        <w:gridCol w:w="3494"/>
        <w:gridCol w:w="4677"/>
        <w:gridCol w:w="4360"/>
      </w:tblGrid>
      <w:tr w:rsidR="002012F9" w:rsidRPr="009E72AF" w14:paraId="0925B2F5" w14:textId="77777777" w:rsidTr="00C43FDF">
        <w:trPr>
          <w:tblHeader/>
        </w:trPr>
        <w:tc>
          <w:tcPr>
            <w:tcW w:w="0" w:type="auto"/>
            <w:vAlign w:val="center"/>
            <w:hideMark/>
          </w:tcPr>
          <w:p w14:paraId="3708F2E8"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494" w:type="dxa"/>
            <w:vAlign w:val="center"/>
            <w:hideMark/>
          </w:tcPr>
          <w:p w14:paraId="6D5B84AC"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677" w:type="dxa"/>
            <w:vAlign w:val="center"/>
            <w:hideMark/>
          </w:tcPr>
          <w:p w14:paraId="6AFDA4E1"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4360" w:type="dxa"/>
            <w:vAlign w:val="center"/>
            <w:hideMark/>
          </w:tcPr>
          <w:p w14:paraId="1FAB493F"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08FBE4C6" w14:textId="77777777" w:rsidTr="00C43FDF">
        <w:tc>
          <w:tcPr>
            <w:tcW w:w="0" w:type="auto"/>
            <w:vAlign w:val="center"/>
            <w:hideMark/>
          </w:tcPr>
          <w:p w14:paraId="064F15E8"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fitoplankton</w:t>
            </w:r>
          </w:p>
        </w:tc>
        <w:tc>
          <w:tcPr>
            <w:tcW w:w="3494" w:type="dxa"/>
            <w:vAlign w:val="center"/>
            <w:hideMark/>
          </w:tcPr>
          <w:p w14:paraId="230821E6"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Sastav i brojnost fitoplanktona u skladu je s nenarušenim stanjem.</w:t>
            </w:r>
          </w:p>
          <w:p w14:paraId="0A094C6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Prosječna biomasa fitoplanktona u skladu je s fizikalno-kemijskim uvjetima specifičnima za određeni tip prijelaznih voda i ne utječe bitno na promjenu uvjeta prozirnosti specifičnih za taj tip voda.</w:t>
            </w:r>
          </w:p>
          <w:p w14:paraId="21C3ADD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Cvjetanje planktona javlja se s učestalošću i intenzitetom primjerenim fizikalno-kemijskim uvjetima specifičnima za određeni tip prijelaznih voda.</w:t>
            </w:r>
          </w:p>
        </w:tc>
        <w:tc>
          <w:tcPr>
            <w:tcW w:w="4677" w:type="dxa"/>
            <w:vAlign w:val="center"/>
            <w:hideMark/>
          </w:tcPr>
          <w:p w14:paraId="6AF1802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Postoje manje promjene u sastavu i brojnosti fitoplanktona.</w:t>
            </w:r>
          </w:p>
          <w:p w14:paraId="4DCD3619"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Postoje manje promjene u biomasi u usporedbi s uvjetima specifičnima za određeni tip prijelaznih voda. Te promjene ne ukazuju na ubrzani rast alga koji bi mogao izazvati neželjeno narušavanje ravnoteže organizma prisutnih u vodi, ili poremećaj fizikalno-kemijske kakvoće vode.</w:t>
            </w:r>
          </w:p>
          <w:p w14:paraId="54A13B44"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Moguće je lagano povećanje učestalosti i intenziteta cvjetanja planktona.</w:t>
            </w:r>
          </w:p>
        </w:tc>
        <w:tc>
          <w:tcPr>
            <w:tcW w:w="4360" w:type="dxa"/>
            <w:vAlign w:val="center"/>
            <w:hideMark/>
          </w:tcPr>
          <w:p w14:paraId="486B85E8"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Sastav i brojnost fitoplanktona umjereno se razlikuju od uvjeta specifičnih za određeni tip prijelaznih voda.</w:t>
            </w:r>
          </w:p>
          <w:p w14:paraId="5FFCE5D4"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Biomasa je umjereno narušena i može uzrokovati neželjene poremećaje stanja drugih bioloških elemenata kakvoće.</w:t>
            </w:r>
          </w:p>
          <w:p w14:paraId="0409D9F9"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Moguće je umjereno povećanje učestalosti i intenziteta cvjetanja planktona. U ljetnim mjesecima moguća su trajna cvjetanja.</w:t>
            </w:r>
          </w:p>
        </w:tc>
      </w:tr>
      <w:tr w:rsidR="002012F9" w:rsidRPr="009E72AF" w14:paraId="78E78EA8" w14:textId="77777777" w:rsidTr="00C43FDF">
        <w:tc>
          <w:tcPr>
            <w:tcW w:w="0" w:type="auto"/>
            <w:vAlign w:val="center"/>
            <w:hideMark/>
          </w:tcPr>
          <w:p w14:paraId="4284461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makroalge</w:t>
            </w:r>
          </w:p>
        </w:tc>
        <w:tc>
          <w:tcPr>
            <w:tcW w:w="3494" w:type="dxa"/>
            <w:vAlign w:val="center"/>
            <w:hideMark/>
          </w:tcPr>
          <w:p w14:paraId="6780AE4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Sastav makroalga odgovara potpuno nenarušenom stanju.</w:t>
            </w:r>
          </w:p>
          <w:p w14:paraId="4EA9B04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Nema zamjetljivih promjena u pokrovu makroalga uslijed antropogenih aktivnosti.</w:t>
            </w:r>
          </w:p>
        </w:tc>
        <w:tc>
          <w:tcPr>
            <w:tcW w:w="4677" w:type="dxa"/>
            <w:vAlign w:val="center"/>
            <w:hideMark/>
          </w:tcPr>
          <w:p w14:paraId="5EDD7F1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Postoje manje promjene u sastavu i brojnosti svojti makroalga u usporedbi sa zajednicama specifičnima za određeni tip prijelaznih voda.</w:t>
            </w:r>
          </w:p>
          <w:p w14:paraId="7262997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Te promjene ne ukazuju na ubrzani rast fitobentosa ili viših oblika biljaka, koji bi doveo do neželjenih poremećaja ravnoteže organizma u vodi ili fizikalno-kemijske kakvoće vode.</w:t>
            </w:r>
          </w:p>
        </w:tc>
        <w:tc>
          <w:tcPr>
            <w:tcW w:w="4360" w:type="dxa"/>
            <w:vAlign w:val="center"/>
            <w:hideMark/>
          </w:tcPr>
          <w:p w14:paraId="4BA6FFFD"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Sastav makroalga umjereno se razlikuje od stanja specifičnog za određeni tip prijelaznih voda i znatno je jače poremećen nego kod dobrog stanja.</w:t>
            </w:r>
          </w:p>
          <w:p w14:paraId="60B773EF"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Očite su promjene prosječne brojnosti svojti makroalga i mogu izazvati neželjen poremećaj ravnoteže organizma prisutnih u vodi.</w:t>
            </w:r>
          </w:p>
        </w:tc>
      </w:tr>
      <w:tr w:rsidR="002012F9" w:rsidRPr="009E72AF" w14:paraId="291ED441" w14:textId="77777777" w:rsidTr="00C43FDF">
        <w:tc>
          <w:tcPr>
            <w:tcW w:w="0" w:type="auto"/>
            <w:vAlign w:val="center"/>
            <w:hideMark/>
          </w:tcPr>
          <w:p w14:paraId="6658C661"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angiospermi</w:t>
            </w:r>
          </w:p>
        </w:tc>
        <w:tc>
          <w:tcPr>
            <w:tcW w:w="3494" w:type="dxa"/>
            <w:vAlign w:val="center"/>
            <w:hideMark/>
          </w:tcPr>
          <w:p w14:paraId="76BF611C"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Taksonomski sastav odgovara potpuno ili gotovo potpuno nenarušenom stanju.</w:t>
            </w:r>
          </w:p>
          <w:p w14:paraId="26FD624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Nema zamjetljivih promjena brojnosti svojti angiosperma uslijed antropogenih utjecaja.</w:t>
            </w:r>
          </w:p>
        </w:tc>
        <w:tc>
          <w:tcPr>
            <w:tcW w:w="4677" w:type="dxa"/>
            <w:vAlign w:val="center"/>
            <w:hideMark/>
          </w:tcPr>
          <w:p w14:paraId="61AF7E2D"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Postoje manje promjene u sastavu angiosperma u usporedbi s uvjetima specifičnima za određeni tip prijelaznih voda.</w:t>
            </w:r>
          </w:p>
          <w:p w14:paraId="24887C6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Brojnost svojti angiosperma pokazuje lagane znakove poremećaja.</w:t>
            </w:r>
          </w:p>
        </w:tc>
        <w:tc>
          <w:tcPr>
            <w:tcW w:w="4360" w:type="dxa"/>
            <w:vAlign w:val="center"/>
            <w:hideMark/>
          </w:tcPr>
          <w:p w14:paraId="231894F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Sastav angiosperma umjereno se razlikuje od zajednica specifičnih za određeni tip prijelaznih voda i znatno je jače poremećen nego kod dobrog stanja.</w:t>
            </w:r>
          </w:p>
          <w:p w14:paraId="0118A281"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Postoji umjereni poremećaj u brojnosti svojti angiosperma.</w:t>
            </w:r>
          </w:p>
        </w:tc>
      </w:tr>
      <w:tr w:rsidR="002012F9" w:rsidRPr="009E72AF" w14:paraId="588E89A5" w14:textId="77777777" w:rsidTr="00C43FDF">
        <w:tc>
          <w:tcPr>
            <w:tcW w:w="0" w:type="auto"/>
            <w:vAlign w:val="center"/>
            <w:hideMark/>
          </w:tcPr>
          <w:p w14:paraId="1EC18D98"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makrozoo-bentos</w:t>
            </w:r>
          </w:p>
        </w:tc>
        <w:tc>
          <w:tcPr>
            <w:tcW w:w="3494" w:type="dxa"/>
            <w:vAlign w:val="center"/>
            <w:hideMark/>
          </w:tcPr>
          <w:p w14:paraId="0261C63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Razina raznolikosti i brojnosti makrozoobentosa je u rasponu uobičajenom za nenarušeno stanje.</w:t>
            </w:r>
          </w:p>
          <w:p w14:paraId="7BFEF55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Prisutne su sve svojte osjetljive na poremećaje, uobičajene za nenarušeno stanje.</w:t>
            </w:r>
          </w:p>
        </w:tc>
        <w:tc>
          <w:tcPr>
            <w:tcW w:w="4677" w:type="dxa"/>
            <w:vAlign w:val="center"/>
            <w:hideMark/>
          </w:tcPr>
          <w:p w14:paraId="7F166D9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Razina raznolikosti i brojnosti makrozoobentosa je malo izvan raspona uobičajenog za stanje specifično za određeni tip prijelaznih voda.</w:t>
            </w:r>
          </w:p>
          <w:p w14:paraId="1A766F4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Prisutna je većina osjetljivih svojti zajednica specifičnih za određeni tip prijelaznih voda.</w:t>
            </w:r>
          </w:p>
        </w:tc>
        <w:tc>
          <w:tcPr>
            <w:tcW w:w="4360" w:type="dxa"/>
            <w:vAlign w:val="center"/>
            <w:hideMark/>
          </w:tcPr>
          <w:p w14:paraId="4C98C127"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Razina raznolikosti i brojnosti umjereno odstupa od raspona uobičajenog za stanje specifično za određeni tip prijelaznih voda.</w:t>
            </w:r>
          </w:p>
          <w:p w14:paraId="1B36C964"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Prisutne su svojte koje ukazuju na onečišćenje.</w:t>
            </w:r>
          </w:p>
          <w:p w14:paraId="1FD8BB1A"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Odsutna je većina osjetljivih svojti zajednica specifičnih za određeni tip prijelaznih voda. </w:t>
            </w:r>
          </w:p>
        </w:tc>
      </w:tr>
      <w:tr w:rsidR="002012F9" w:rsidRPr="009E72AF" w14:paraId="54B91D56" w14:textId="77777777" w:rsidTr="00C43FDF">
        <w:tc>
          <w:tcPr>
            <w:tcW w:w="0" w:type="auto"/>
            <w:vAlign w:val="center"/>
            <w:hideMark/>
          </w:tcPr>
          <w:p w14:paraId="6F43576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ribe</w:t>
            </w:r>
          </w:p>
        </w:tc>
        <w:tc>
          <w:tcPr>
            <w:tcW w:w="3494" w:type="dxa"/>
            <w:vAlign w:val="center"/>
            <w:hideMark/>
          </w:tcPr>
          <w:p w14:paraId="057E04A9"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Sastav i brojnost vrsta u skladu je s nenarušenim stanjem.</w:t>
            </w:r>
          </w:p>
        </w:tc>
        <w:tc>
          <w:tcPr>
            <w:tcW w:w="4677" w:type="dxa"/>
            <w:vAlign w:val="center"/>
            <w:hideMark/>
          </w:tcPr>
          <w:p w14:paraId="4E8577DF"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Brojnost vrsta osjetljivih na poremećaje pokazuje manje znakove odstupanja od stanja specifičnog za određeni tip prijelaznih voda, koji se mogu pripisati antropogenom utjecaju na fizikalno-kemijske ili hidromorfološke elemente kakvoće.</w:t>
            </w:r>
          </w:p>
        </w:tc>
        <w:tc>
          <w:tcPr>
            <w:tcW w:w="4360" w:type="dxa"/>
            <w:vAlign w:val="center"/>
            <w:hideMark/>
          </w:tcPr>
          <w:p w14:paraId="715493D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Umjereni dio vrsta specifičnih za određeni tip prijelaznih voda osjetljivih na poremećaje odsutan je uslijed antropogenih utjecaja na fizikalno-kemijske elemente kakvoće.</w:t>
            </w:r>
          </w:p>
        </w:tc>
      </w:tr>
    </w:tbl>
    <w:p w14:paraId="5CA751EB" w14:textId="77777777" w:rsidR="002012F9" w:rsidRPr="009E72AF" w:rsidRDefault="002012F9" w:rsidP="00C61FCC">
      <w:pPr>
        <w:pStyle w:val="Heading6"/>
        <w:rPr>
          <w:rFonts w:eastAsia="Times New Roman"/>
          <w:lang w:eastAsia="hr-HR"/>
        </w:rPr>
      </w:pPr>
      <w:r w:rsidRPr="002D1EB8">
        <w:rPr>
          <w:rFonts w:eastAsia="Times New Roman"/>
          <w:lang w:eastAsia="hr-HR"/>
        </w:rPr>
        <w:t>Hidromorfološki elementi kakvoće za prijelazne vode</w:t>
      </w:r>
    </w:p>
    <w:tbl>
      <w:tblPr>
        <w:tblStyle w:val="TableGrid"/>
        <w:tblW w:w="0" w:type="auto"/>
        <w:tblLook w:val="04A0" w:firstRow="1" w:lastRow="0" w:firstColumn="1" w:lastColumn="0" w:noHBand="0" w:noVBand="1"/>
      </w:tblPr>
      <w:tblGrid>
        <w:gridCol w:w="1626"/>
        <w:gridCol w:w="3978"/>
        <w:gridCol w:w="5073"/>
        <w:gridCol w:w="3317"/>
      </w:tblGrid>
      <w:tr w:rsidR="002012F9" w:rsidRPr="009E72AF" w14:paraId="22128DAA" w14:textId="77777777" w:rsidTr="00C43FDF">
        <w:tc>
          <w:tcPr>
            <w:tcW w:w="0" w:type="auto"/>
            <w:hideMark/>
          </w:tcPr>
          <w:p w14:paraId="19FE90DF"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Element</w:t>
            </w:r>
          </w:p>
        </w:tc>
        <w:tc>
          <w:tcPr>
            <w:tcW w:w="3978" w:type="dxa"/>
            <w:hideMark/>
          </w:tcPr>
          <w:p w14:paraId="56086F16"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Vrlo dobro stanje</w:t>
            </w:r>
          </w:p>
        </w:tc>
        <w:tc>
          <w:tcPr>
            <w:tcW w:w="5073" w:type="dxa"/>
            <w:hideMark/>
          </w:tcPr>
          <w:p w14:paraId="1C9A820D"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Dobro stanje</w:t>
            </w:r>
          </w:p>
        </w:tc>
        <w:tc>
          <w:tcPr>
            <w:tcW w:w="3317" w:type="dxa"/>
            <w:hideMark/>
          </w:tcPr>
          <w:p w14:paraId="6E7BE524"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75EDE76B" w14:textId="77777777" w:rsidTr="00C43FDF">
        <w:tc>
          <w:tcPr>
            <w:tcW w:w="0" w:type="auto"/>
            <w:hideMark/>
          </w:tcPr>
          <w:p w14:paraId="3CD188B3"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režim plime i oseke</w:t>
            </w:r>
          </w:p>
        </w:tc>
        <w:tc>
          <w:tcPr>
            <w:tcW w:w="3978" w:type="dxa"/>
            <w:hideMark/>
          </w:tcPr>
          <w:p w14:paraId="4D7621FA"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Režim protoka slatke vode potpuno ili gotovo potpuno odgovara nenarušenom stanju.</w:t>
            </w:r>
          </w:p>
        </w:tc>
        <w:tc>
          <w:tcPr>
            <w:tcW w:w="5073" w:type="dxa"/>
            <w:hideMark/>
          </w:tcPr>
          <w:p w14:paraId="480263B0"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Stanje sukladno postizanju gore navedenih vrijednosti za biološke elemente kakvoće.</w:t>
            </w:r>
          </w:p>
        </w:tc>
        <w:tc>
          <w:tcPr>
            <w:tcW w:w="3317" w:type="dxa"/>
            <w:hideMark/>
          </w:tcPr>
          <w:p w14:paraId="1EB7380C"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Stanje sukladno postizanju gore navedenih vrijednosti za biološke elemente kakvoće</w:t>
            </w:r>
          </w:p>
        </w:tc>
      </w:tr>
      <w:tr w:rsidR="002012F9" w:rsidRPr="009E72AF" w14:paraId="1830EB12" w14:textId="77777777" w:rsidTr="00C43FDF">
        <w:tc>
          <w:tcPr>
            <w:tcW w:w="0" w:type="auto"/>
            <w:hideMark/>
          </w:tcPr>
          <w:p w14:paraId="42D3E384"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morfološki uvjeti</w:t>
            </w:r>
          </w:p>
        </w:tc>
        <w:tc>
          <w:tcPr>
            <w:tcW w:w="3978" w:type="dxa"/>
            <w:hideMark/>
          </w:tcPr>
          <w:p w14:paraId="55CC0B4E"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Promjene dubine, stanje sedimenta i struktura i stanje međuplimne zone potpuno ili gotovo potpuno odgovara nenarušenom stanju.</w:t>
            </w:r>
          </w:p>
        </w:tc>
        <w:tc>
          <w:tcPr>
            <w:tcW w:w="5073" w:type="dxa"/>
            <w:hideMark/>
          </w:tcPr>
          <w:p w14:paraId="0FDA8CB3"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Stanje sukladno postizanju gore navedenih za biološke elemente kakvoće.</w:t>
            </w:r>
          </w:p>
        </w:tc>
        <w:tc>
          <w:tcPr>
            <w:tcW w:w="3317" w:type="dxa"/>
            <w:hideMark/>
          </w:tcPr>
          <w:p w14:paraId="4E546EF1"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Stanje sukladno postizanju gore navedenih za biološke elemente kakvoće.</w:t>
            </w:r>
          </w:p>
        </w:tc>
      </w:tr>
    </w:tbl>
    <w:p w14:paraId="27B6CB03" w14:textId="77777777" w:rsidR="0044382E" w:rsidRDefault="0044382E" w:rsidP="002012F9">
      <w:pPr>
        <w:spacing w:before="100" w:beforeAutospacing="1" w:after="100" w:afterAutospacing="1"/>
        <w:rPr>
          <w:rFonts w:eastAsia="Times New Roman" w:cs="Times New Roman"/>
          <w:szCs w:val="24"/>
          <w:lang w:eastAsia="hr-HR"/>
        </w:rPr>
      </w:pPr>
      <w:r>
        <w:rPr>
          <w:rFonts w:eastAsia="Times New Roman" w:cs="Times New Roman"/>
          <w:szCs w:val="24"/>
          <w:lang w:eastAsia="hr-HR"/>
        </w:rPr>
        <w:br w:type="page"/>
      </w:r>
    </w:p>
    <w:p w14:paraId="2A96F1C8" w14:textId="77777777" w:rsidR="002012F9" w:rsidRPr="009E72AF" w:rsidRDefault="002012F9" w:rsidP="00C61FCC">
      <w:pPr>
        <w:pStyle w:val="Heading6"/>
        <w:rPr>
          <w:rFonts w:eastAsia="Times New Roman"/>
          <w:lang w:eastAsia="hr-HR"/>
        </w:rPr>
      </w:pPr>
      <w:r w:rsidRPr="002D1EB8">
        <w:rPr>
          <w:rFonts w:eastAsia="Times New Roman"/>
          <w:lang w:eastAsia="hr-HR"/>
        </w:rPr>
        <w:t>Fizikalno-kemijski elementi kakvoće za prijelazne vode</w:t>
      </w:r>
    </w:p>
    <w:tbl>
      <w:tblPr>
        <w:tblStyle w:val="TableGrid"/>
        <w:tblW w:w="0" w:type="auto"/>
        <w:tblLook w:val="04A0" w:firstRow="1" w:lastRow="0" w:firstColumn="1" w:lastColumn="0" w:noHBand="0" w:noVBand="1"/>
      </w:tblPr>
      <w:tblGrid>
        <w:gridCol w:w="2028"/>
        <w:gridCol w:w="4152"/>
        <w:gridCol w:w="5041"/>
        <w:gridCol w:w="2773"/>
      </w:tblGrid>
      <w:tr w:rsidR="002012F9" w:rsidRPr="009E72AF" w14:paraId="0E4F9D7F" w14:textId="77777777" w:rsidTr="00C43FDF">
        <w:tc>
          <w:tcPr>
            <w:tcW w:w="0" w:type="auto"/>
            <w:vAlign w:val="center"/>
            <w:hideMark/>
          </w:tcPr>
          <w:p w14:paraId="7BC64844"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0" w:type="auto"/>
            <w:vAlign w:val="center"/>
            <w:hideMark/>
          </w:tcPr>
          <w:p w14:paraId="00CF44E7"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0" w:type="auto"/>
            <w:vAlign w:val="center"/>
            <w:hideMark/>
          </w:tcPr>
          <w:p w14:paraId="2A93107C"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0" w:type="auto"/>
            <w:vAlign w:val="center"/>
            <w:hideMark/>
          </w:tcPr>
          <w:p w14:paraId="66EC3239"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72F27599" w14:textId="77777777" w:rsidTr="00C43FDF">
        <w:tc>
          <w:tcPr>
            <w:tcW w:w="0" w:type="auto"/>
            <w:vAlign w:val="center"/>
            <w:hideMark/>
          </w:tcPr>
          <w:p w14:paraId="1F59D8C5"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opći uvjeti</w:t>
            </w:r>
          </w:p>
        </w:tc>
        <w:tc>
          <w:tcPr>
            <w:tcW w:w="0" w:type="auto"/>
            <w:vAlign w:val="center"/>
            <w:hideMark/>
          </w:tcPr>
          <w:p w14:paraId="54DDC9E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Fizikalno-kemijski elementi potpuno ili gotovo potpuno odgovaraju nenarušenom stanju.</w:t>
            </w:r>
          </w:p>
          <w:p w14:paraId="5B9819B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hranjivih tvari ostaju u rasponu uobičajenom za nenarušeno stanje.</w:t>
            </w:r>
          </w:p>
          <w:p w14:paraId="75200135"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Temperatura, režim kisika i prozirnost ne pokazuju znakove antropogenih poremećaja i ostaju u rasponu uobičajenom za nenarušeno stanje</w:t>
            </w:r>
          </w:p>
        </w:tc>
        <w:tc>
          <w:tcPr>
            <w:tcW w:w="0" w:type="auto"/>
            <w:vAlign w:val="center"/>
            <w:hideMark/>
          </w:tcPr>
          <w:p w14:paraId="67DB4C2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Temperatura, uvjeti režima kisika i prozirnost ne izlaze iz raspona koji osiguravaju funkcioniranje ekosustava i postizanje gore navedenih vrijednosti za biološke elemente kakvoće.</w:t>
            </w:r>
          </w:p>
          <w:p w14:paraId="6304942F"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hranjivih tvari ne izlaze iz okvira koji osiguravaju funkciju ekosustava i postizanje gore navedenih vrijednosti za biološke elemente kakvoće.</w:t>
            </w:r>
          </w:p>
        </w:tc>
        <w:tc>
          <w:tcPr>
            <w:tcW w:w="0" w:type="auto"/>
            <w:vAlign w:val="center"/>
            <w:hideMark/>
          </w:tcPr>
          <w:p w14:paraId="41B5B52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47970046" w14:textId="77777777" w:rsidTr="00C43FDF">
        <w:tc>
          <w:tcPr>
            <w:tcW w:w="0" w:type="auto"/>
            <w:vAlign w:val="center"/>
            <w:hideMark/>
          </w:tcPr>
          <w:p w14:paraId="5A965AC7"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specifične sintetske onečišćujuće tvari</w:t>
            </w:r>
          </w:p>
        </w:tc>
        <w:tc>
          <w:tcPr>
            <w:tcW w:w="0" w:type="auto"/>
            <w:vAlign w:val="center"/>
            <w:hideMark/>
          </w:tcPr>
          <w:p w14:paraId="55256938"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više od granica kvantifikacije najnaprednije analitičke metode u općoj uporabi.</w:t>
            </w:r>
          </w:p>
        </w:tc>
        <w:tc>
          <w:tcPr>
            <w:tcW w:w="0" w:type="auto"/>
            <w:vAlign w:val="center"/>
            <w:hideMark/>
          </w:tcPr>
          <w:p w14:paraId="17427CE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prelaze standarde iz Priloga 2.C ove Uredbe.</w:t>
            </w:r>
          </w:p>
        </w:tc>
        <w:tc>
          <w:tcPr>
            <w:tcW w:w="0" w:type="auto"/>
            <w:vAlign w:val="center"/>
            <w:hideMark/>
          </w:tcPr>
          <w:p w14:paraId="6CBDC76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6349BD1A" w14:textId="77777777" w:rsidTr="00C43FDF">
        <w:tc>
          <w:tcPr>
            <w:tcW w:w="0" w:type="auto"/>
            <w:vAlign w:val="center"/>
            <w:hideMark/>
          </w:tcPr>
          <w:p w14:paraId="06F2591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specifične nesintetske onečišćujuće tvari </w:t>
            </w:r>
          </w:p>
        </w:tc>
        <w:tc>
          <w:tcPr>
            <w:tcW w:w="0" w:type="auto"/>
            <w:vAlign w:val="center"/>
            <w:hideMark/>
          </w:tcPr>
          <w:p w14:paraId="1A4FC0A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ostaju u rasponu uobičajenom za nenarušeno stanje (prirodna razina).</w:t>
            </w:r>
          </w:p>
        </w:tc>
        <w:tc>
          <w:tcPr>
            <w:tcW w:w="0" w:type="auto"/>
            <w:vAlign w:val="center"/>
            <w:hideMark/>
          </w:tcPr>
          <w:p w14:paraId="009DF06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prelaze standarde Priloga 2.C ove Uredbe.</w:t>
            </w:r>
          </w:p>
          <w:p w14:paraId="461D5CD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Primjena standarda ne zahtijeva smanjenje koncentracije onečišćujuće tvari ispod prirodne razine.</w:t>
            </w:r>
          </w:p>
        </w:tc>
        <w:tc>
          <w:tcPr>
            <w:tcW w:w="0" w:type="auto"/>
            <w:vAlign w:val="center"/>
            <w:hideMark/>
          </w:tcPr>
          <w:p w14:paraId="6F7E81E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bl>
    <w:p w14:paraId="1EE86DFB" w14:textId="77777777" w:rsidR="00800345" w:rsidRPr="002D1EB8" w:rsidRDefault="00800345" w:rsidP="002012F9">
      <w:pPr>
        <w:spacing w:before="100" w:beforeAutospacing="1" w:after="100" w:afterAutospacing="1"/>
        <w:rPr>
          <w:rFonts w:cs="Times New Roman"/>
          <w:szCs w:val="24"/>
        </w:rPr>
      </w:pPr>
    </w:p>
    <w:p w14:paraId="55D0005D" w14:textId="77777777" w:rsidR="00800345" w:rsidRPr="002D1EB8" w:rsidRDefault="00800345" w:rsidP="002012F9">
      <w:pPr>
        <w:spacing w:before="100" w:beforeAutospacing="1" w:after="100" w:afterAutospacing="1"/>
        <w:rPr>
          <w:rFonts w:cs="Times New Roman"/>
          <w:szCs w:val="24"/>
        </w:rPr>
      </w:pPr>
    </w:p>
    <w:p w14:paraId="27AAC2E2" w14:textId="77777777" w:rsidR="002012F9" w:rsidRPr="009E72AF" w:rsidRDefault="00C351B8" w:rsidP="00587D24">
      <w:pPr>
        <w:pStyle w:val="Heading5"/>
        <w:rPr>
          <w:rFonts w:eastAsia="Times New Roman"/>
          <w:lang w:eastAsia="hr-HR"/>
        </w:rPr>
      </w:pPr>
      <w:hyperlink r:id="rId12" w:anchor="anchor-9-anchor#anchor-9-anchor" w:history="1">
        <w:r w:rsidR="002012F9" w:rsidRPr="002D1EB8">
          <w:rPr>
            <w:rFonts w:eastAsia="Times New Roman"/>
            <w:u w:val="single"/>
            <w:lang w:eastAsia="hr-HR"/>
          </w:rPr>
          <w:t>1</w:t>
        </w:r>
      </w:hyperlink>
      <w:r w:rsidR="002012F9" w:rsidRPr="002D1EB8">
        <w:rPr>
          <w:rFonts w:eastAsia="Times New Roman"/>
          <w:lang w:eastAsia="hr-HR"/>
        </w:rPr>
        <w:t>.D. NORMATIVNE DEFINICIJE KATEGORIJA EKOLOŠKOG STANJA PRIOBALNIH VODA PREMA BIOLOŠKIM, OSNOVNIM FIZIKALNO-KEMIJSKIM I HIDROMORFOLOŠKIM ELEMENTIMA</w:t>
      </w:r>
    </w:p>
    <w:p w14:paraId="5D031C6F" w14:textId="77777777" w:rsidR="002012F9" w:rsidRPr="009E72AF" w:rsidRDefault="002012F9" w:rsidP="00C61FCC">
      <w:pPr>
        <w:pStyle w:val="Heading6"/>
        <w:rPr>
          <w:rFonts w:eastAsia="Times New Roman"/>
          <w:lang w:eastAsia="hr-HR"/>
        </w:rPr>
      </w:pPr>
      <w:r w:rsidRPr="002D1EB8">
        <w:rPr>
          <w:rFonts w:eastAsia="Times New Roman"/>
          <w:lang w:eastAsia="hr-HR"/>
        </w:rPr>
        <w:t>Biološki elementi kakvoće za priobalne vode</w:t>
      </w:r>
    </w:p>
    <w:tbl>
      <w:tblPr>
        <w:tblStyle w:val="TableGrid"/>
        <w:tblW w:w="0" w:type="auto"/>
        <w:tblLook w:val="04A0" w:firstRow="1" w:lastRow="0" w:firstColumn="1" w:lastColumn="0" w:noHBand="0" w:noVBand="1"/>
      </w:tblPr>
      <w:tblGrid>
        <w:gridCol w:w="2122"/>
        <w:gridCol w:w="3969"/>
        <w:gridCol w:w="4110"/>
        <w:gridCol w:w="3793"/>
      </w:tblGrid>
      <w:tr w:rsidR="002012F9" w:rsidRPr="009E72AF" w14:paraId="4A272AF8" w14:textId="77777777" w:rsidTr="00C43FDF">
        <w:trPr>
          <w:tblHeader/>
        </w:trPr>
        <w:tc>
          <w:tcPr>
            <w:tcW w:w="2122" w:type="dxa"/>
            <w:vAlign w:val="center"/>
            <w:hideMark/>
          </w:tcPr>
          <w:p w14:paraId="5B66C156"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969" w:type="dxa"/>
            <w:vAlign w:val="center"/>
            <w:hideMark/>
          </w:tcPr>
          <w:p w14:paraId="1013F97B"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110" w:type="dxa"/>
            <w:vAlign w:val="center"/>
            <w:hideMark/>
          </w:tcPr>
          <w:p w14:paraId="6956931C"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3793" w:type="dxa"/>
            <w:vAlign w:val="center"/>
            <w:hideMark/>
          </w:tcPr>
          <w:p w14:paraId="3956988D"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4EAB804A" w14:textId="77777777" w:rsidTr="00C43FDF">
        <w:tc>
          <w:tcPr>
            <w:tcW w:w="2122" w:type="dxa"/>
            <w:vAlign w:val="center"/>
            <w:hideMark/>
          </w:tcPr>
          <w:p w14:paraId="5BA84C7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fitoplankton</w:t>
            </w:r>
          </w:p>
        </w:tc>
        <w:tc>
          <w:tcPr>
            <w:tcW w:w="3969" w:type="dxa"/>
            <w:vAlign w:val="center"/>
            <w:hideMark/>
          </w:tcPr>
          <w:p w14:paraId="6289C83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Sastav i brojnost svojti fitoplanktona u skladu je s nenarušenim stanjem.</w:t>
            </w:r>
          </w:p>
          <w:p w14:paraId="5AD3E503"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Prosječna biomasa fitoplanktona u skladu je s tipičnim fizikalno-kemijskim uvjetima i ne utječe na prozirnost.</w:t>
            </w:r>
          </w:p>
          <w:p w14:paraId="0E0592EA"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Cvjetanje planktona javlja se s učestalošću i intenzitetom primjerenim fizikalno-kemijskim uvjetima specifičnima za određeni tip priobalnih voda.</w:t>
            </w:r>
          </w:p>
        </w:tc>
        <w:tc>
          <w:tcPr>
            <w:tcW w:w="4110" w:type="dxa"/>
            <w:vAlign w:val="center"/>
            <w:hideMark/>
          </w:tcPr>
          <w:p w14:paraId="06E1C0ED"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Sastav i brojnost svojti fitoplanktona pokazuje lagane znakove poremećaja.</w:t>
            </w:r>
          </w:p>
          <w:p w14:paraId="1DB2F421"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Ima malih promjena biomase u odnosu na stanje specifično za određeni tip priobalnih voda. Te promjene ne ukazuju na pojačani rast alga koji bi doveo do poremećaja ravnoteže organizma u vodi ili kakvoće vode.</w:t>
            </w:r>
          </w:p>
          <w:p w14:paraId="754C5A05"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Moguće je lagano povećanje učestalosti i intenziteta cvjetanja planktona.</w:t>
            </w:r>
          </w:p>
        </w:tc>
        <w:tc>
          <w:tcPr>
            <w:tcW w:w="3793" w:type="dxa"/>
            <w:vAlign w:val="center"/>
            <w:hideMark/>
          </w:tcPr>
          <w:p w14:paraId="0D266F53"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Sastav i brojnost svojti fitoplanktona pokazuje znakove umjerenog poremećaja.</w:t>
            </w:r>
          </w:p>
          <w:p w14:paraId="16898039"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Biomasa alga znatno je izvan raspona uobičajenog za tipične uvjete i može utjecati na biološke elemente kakvoće.</w:t>
            </w:r>
          </w:p>
          <w:p w14:paraId="3408BF9C"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Moguće je umjereno povećanje učestalosti i intenziteta cvjetanja planktona. Moguće je dugotrajno cvjetanje u ljetnim mjesecima.</w:t>
            </w:r>
          </w:p>
        </w:tc>
      </w:tr>
      <w:tr w:rsidR="002012F9" w:rsidRPr="009E72AF" w14:paraId="36E446A9" w14:textId="77777777" w:rsidTr="00C43FDF">
        <w:tc>
          <w:tcPr>
            <w:tcW w:w="2122" w:type="dxa"/>
            <w:vAlign w:val="center"/>
            <w:hideMark/>
          </w:tcPr>
          <w:p w14:paraId="24656EB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makroalge i angiospermi</w:t>
            </w:r>
          </w:p>
        </w:tc>
        <w:tc>
          <w:tcPr>
            <w:tcW w:w="3969" w:type="dxa"/>
            <w:vAlign w:val="center"/>
            <w:hideMark/>
          </w:tcPr>
          <w:p w14:paraId="62549E5E"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Prisutne su sve svojte makroalga i angiosperma osjetljive na poremećaje, uobičajene za nenarušeno stanje.</w:t>
            </w:r>
          </w:p>
          <w:p w14:paraId="634C7814"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Razina pokrova alga i brojnost angiosperma odgovara nenarušenom stanju.</w:t>
            </w:r>
          </w:p>
        </w:tc>
        <w:tc>
          <w:tcPr>
            <w:tcW w:w="4110" w:type="dxa"/>
            <w:vAlign w:val="center"/>
            <w:hideMark/>
          </w:tcPr>
          <w:p w14:paraId="07A781BE"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Prisutna je većina osjetljivih svojti makroalga i angiosperma uobičajenih za nenarušeno stanje.</w:t>
            </w:r>
          </w:p>
          <w:p w14:paraId="40290DC5"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Razina pokrova alga i brojnost angiosperma pokazuju lagane znakove poremećaja.</w:t>
            </w:r>
          </w:p>
        </w:tc>
        <w:tc>
          <w:tcPr>
            <w:tcW w:w="3793" w:type="dxa"/>
            <w:vAlign w:val="center"/>
            <w:hideMark/>
          </w:tcPr>
          <w:p w14:paraId="02021DCE"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Određen broj svojti osjetljivih makroalga i angiosperma je odsutan.</w:t>
            </w:r>
          </w:p>
          <w:p w14:paraId="263E1625"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Pokrov makroalga i brojnost angiosperma umjereno su poremećeni i mogu dovesti do narušavanja ravnoteže organizma prisutnih u vodi.</w:t>
            </w:r>
          </w:p>
        </w:tc>
      </w:tr>
      <w:tr w:rsidR="002012F9" w:rsidRPr="009E72AF" w14:paraId="3AF03244" w14:textId="77777777" w:rsidTr="00C43FDF">
        <w:tc>
          <w:tcPr>
            <w:tcW w:w="2122" w:type="dxa"/>
            <w:vAlign w:val="center"/>
            <w:hideMark/>
          </w:tcPr>
          <w:p w14:paraId="6E779B3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makrozoobentos</w:t>
            </w:r>
          </w:p>
        </w:tc>
        <w:tc>
          <w:tcPr>
            <w:tcW w:w="3969" w:type="dxa"/>
            <w:vAlign w:val="center"/>
            <w:hideMark/>
          </w:tcPr>
          <w:p w14:paraId="7D8B1E77"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Razina raznolikosti i brojnost svojti makrozoobentosa je unutar uobičajenog raspona za nenarušeno stanje.</w:t>
            </w:r>
          </w:p>
          <w:p w14:paraId="5D1CBB2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Prisutne su sve osjetljive svojte, uobičajene za nenarušeno stanje.</w:t>
            </w:r>
          </w:p>
        </w:tc>
        <w:tc>
          <w:tcPr>
            <w:tcW w:w="4110" w:type="dxa"/>
            <w:vAlign w:val="center"/>
            <w:hideMark/>
          </w:tcPr>
          <w:p w14:paraId="3243E397"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Razina raznolikosti i brojnosti svojti makrozoobentosa je blago izvan raspona uobičajenog za stanje specifično za određeni tip priobalnih voda.</w:t>
            </w:r>
          </w:p>
          <w:p w14:paraId="717EE255"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Prisutna je većina osjetljivih svojti zajednica specifičnih za određeni tip priobalnih voda.</w:t>
            </w:r>
          </w:p>
        </w:tc>
        <w:tc>
          <w:tcPr>
            <w:tcW w:w="3793" w:type="dxa"/>
            <w:vAlign w:val="center"/>
            <w:hideMark/>
          </w:tcPr>
          <w:p w14:paraId="2BBDC5D9"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Razina raznolikosti i brojnost svojti makrozoobentosa umjereno su izvan raspona uobičajenog za stanje specifično za određeni tip priobalnih voda.</w:t>
            </w:r>
          </w:p>
          <w:p w14:paraId="2A5BF01F"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Prisutne su svojte koje ukazuju na onečišćenje.</w:t>
            </w:r>
          </w:p>
          <w:p w14:paraId="2417AA62"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Odsutna je većina osjetljivih svojti zajednica specifičnih za određeni tip priobalnih voda.</w:t>
            </w:r>
          </w:p>
        </w:tc>
      </w:tr>
    </w:tbl>
    <w:p w14:paraId="2BC52B2D" w14:textId="77777777" w:rsidR="000D361D" w:rsidRDefault="000D361D" w:rsidP="002D1EB8">
      <w:pPr>
        <w:spacing w:before="120" w:after="120"/>
        <w:rPr>
          <w:rFonts w:eastAsia="Times New Roman" w:cs="Times New Roman"/>
          <w:szCs w:val="24"/>
          <w:lang w:eastAsia="hr-HR"/>
        </w:rPr>
      </w:pPr>
    </w:p>
    <w:p w14:paraId="46163A55" w14:textId="77777777" w:rsidR="002012F9" w:rsidRDefault="002012F9" w:rsidP="00C61FCC">
      <w:pPr>
        <w:pStyle w:val="Heading6"/>
        <w:rPr>
          <w:rFonts w:eastAsia="Times New Roman"/>
          <w:lang w:eastAsia="hr-HR"/>
        </w:rPr>
      </w:pPr>
      <w:r w:rsidRPr="002D1EB8">
        <w:rPr>
          <w:rFonts w:eastAsia="Times New Roman"/>
          <w:lang w:eastAsia="hr-HR"/>
        </w:rPr>
        <w:t>Hidromorfološki elementi kakvoće za priobalne vode</w:t>
      </w:r>
    </w:p>
    <w:tbl>
      <w:tblPr>
        <w:tblStyle w:val="TableGrid"/>
        <w:tblW w:w="0" w:type="auto"/>
        <w:tblLook w:val="04A0" w:firstRow="1" w:lastRow="0" w:firstColumn="1" w:lastColumn="0" w:noHBand="0" w:noVBand="1"/>
      </w:tblPr>
      <w:tblGrid>
        <w:gridCol w:w="2122"/>
        <w:gridCol w:w="3969"/>
        <w:gridCol w:w="4142"/>
        <w:gridCol w:w="3601"/>
      </w:tblGrid>
      <w:tr w:rsidR="002012F9" w:rsidRPr="009E72AF" w14:paraId="23E10642" w14:textId="77777777" w:rsidTr="00C43FDF">
        <w:tc>
          <w:tcPr>
            <w:tcW w:w="2122" w:type="dxa"/>
            <w:vAlign w:val="center"/>
            <w:hideMark/>
          </w:tcPr>
          <w:p w14:paraId="5DC8B8AD"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969" w:type="dxa"/>
            <w:vAlign w:val="center"/>
            <w:hideMark/>
          </w:tcPr>
          <w:p w14:paraId="7861B0F7"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142" w:type="dxa"/>
            <w:vAlign w:val="center"/>
            <w:hideMark/>
          </w:tcPr>
          <w:p w14:paraId="56CEF80E"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3601" w:type="dxa"/>
            <w:vAlign w:val="center"/>
            <w:hideMark/>
          </w:tcPr>
          <w:p w14:paraId="5D0F0288"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2B389818" w14:textId="77777777" w:rsidTr="00C43FDF">
        <w:tc>
          <w:tcPr>
            <w:tcW w:w="2122" w:type="dxa"/>
            <w:vAlign w:val="center"/>
            <w:hideMark/>
          </w:tcPr>
          <w:p w14:paraId="0AB9C635"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režim plime i oseke</w:t>
            </w:r>
          </w:p>
        </w:tc>
        <w:tc>
          <w:tcPr>
            <w:tcW w:w="3969" w:type="dxa"/>
            <w:vAlign w:val="center"/>
            <w:hideMark/>
          </w:tcPr>
          <w:p w14:paraId="13F58386"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Režim protoka slatke vode i smjer i brzina prevladavajuće struje potpuno ili gotovo potpuno odgovaraju nenarušenom stanju.</w:t>
            </w:r>
          </w:p>
        </w:tc>
        <w:tc>
          <w:tcPr>
            <w:tcW w:w="4142" w:type="dxa"/>
            <w:vAlign w:val="center"/>
            <w:hideMark/>
          </w:tcPr>
          <w:p w14:paraId="4CC35BDC"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bioloških elemenata kakvoće.</w:t>
            </w:r>
          </w:p>
        </w:tc>
        <w:tc>
          <w:tcPr>
            <w:tcW w:w="3601" w:type="dxa"/>
            <w:vAlign w:val="center"/>
            <w:hideMark/>
          </w:tcPr>
          <w:p w14:paraId="7DA7D8E4"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bioloških elemenata kakvoće.</w:t>
            </w:r>
          </w:p>
        </w:tc>
      </w:tr>
      <w:tr w:rsidR="002012F9" w:rsidRPr="009E72AF" w14:paraId="0C465250" w14:textId="77777777" w:rsidTr="00C43FDF">
        <w:tc>
          <w:tcPr>
            <w:tcW w:w="2122" w:type="dxa"/>
            <w:vAlign w:val="center"/>
            <w:hideMark/>
          </w:tcPr>
          <w:p w14:paraId="352F8E89"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morfološki uvjeti</w:t>
            </w:r>
          </w:p>
        </w:tc>
        <w:tc>
          <w:tcPr>
            <w:tcW w:w="3969" w:type="dxa"/>
            <w:vAlign w:val="center"/>
            <w:hideMark/>
          </w:tcPr>
          <w:p w14:paraId="7C7BF1FC"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Promjene dubine, struktura i sediment priobalnog dna te struktura i stanje plimne zone potpuno ili gotovo potpuno odgovaraju nenarušenom stanju.</w:t>
            </w:r>
          </w:p>
        </w:tc>
        <w:tc>
          <w:tcPr>
            <w:tcW w:w="4142" w:type="dxa"/>
            <w:vAlign w:val="center"/>
            <w:hideMark/>
          </w:tcPr>
          <w:p w14:paraId="39FF570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bioloških elemenata kakvoće.</w:t>
            </w:r>
          </w:p>
        </w:tc>
        <w:tc>
          <w:tcPr>
            <w:tcW w:w="3601" w:type="dxa"/>
            <w:vAlign w:val="center"/>
            <w:hideMark/>
          </w:tcPr>
          <w:p w14:paraId="13BB1CA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bioloških elemenata kakvoće.</w:t>
            </w:r>
          </w:p>
        </w:tc>
      </w:tr>
    </w:tbl>
    <w:p w14:paraId="00D08A47" w14:textId="77777777" w:rsidR="00800345" w:rsidRPr="002D1EB8" w:rsidRDefault="00800345">
      <w:pPr>
        <w:rPr>
          <w:rFonts w:eastAsia="Times New Roman" w:cs="Times New Roman"/>
          <w:szCs w:val="24"/>
          <w:lang w:eastAsia="hr-HR"/>
        </w:rPr>
      </w:pPr>
      <w:r w:rsidRPr="002D1EB8">
        <w:rPr>
          <w:rFonts w:eastAsia="Times New Roman" w:cs="Times New Roman"/>
          <w:szCs w:val="24"/>
          <w:lang w:eastAsia="hr-HR"/>
        </w:rPr>
        <w:br w:type="page"/>
      </w:r>
    </w:p>
    <w:p w14:paraId="5B5576A5" w14:textId="77777777" w:rsidR="002012F9" w:rsidRPr="009E72AF" w:rsidRDefault="002012F9" w:rsidP="00C61FCC">
      <w:pPr>
        <w:pStyle w:val="Heading6"/>
        <w:rPr>
          <w:rFonts w:eastAsia="Times New Roman"/>
          <w:lang w:eastAsia="hr-HR"/>
        </w:rPr>
      </w:pPr>
      <w:r w:rsidRPr="002D1EB8">
        <w:rPr>
          <w:rFonts w:eastAsia="Times New Roman"/>
          <w:lang w:eastAsia="hr-HR"/>
        </w:rPr>
        <w:t>Fizikalno-kemijski elementi kakvoće za priobalne vode</w:t>
      </w:r>
    </w:p>
    <w:tbl>
      <w:tblPr>
        <w:tblStyle w:val="TableGrid"/>
        <w:tblW w:w="0" w:type="auto"/>
        <w:tblLook w:val="04A0" w:firstRow="1" w:lastRow="0" w:firstColumn="1" w:lastColumn="0" w:noHBand="0" w:noVBand="1"/>
      </w:tblPr>
      <w:tblGrid>
        <w:gridCol w:w="1788"/>
        <w:gridCol w:w="3797"/>
        <w:gridCol w:w="4648"/>
        <w:gridCol w:w="3601"/>
      </w:tblGrid>
      <w:tr w:rsidR="002012F9" w:rsidRPr="009E72AF" w14:paraId="23591913" w14:textId="77777777" w:rsidTr="00C43FDF">
        <w:tc>
          <w:tcPr>
            <w:tcW w:w="1788" w:type="dxa"/>
            <w:vAlign w:val="center"/>
            <w:hideMark/>
          </w:tcPr>
          <w:p w14:paraId="78B58243"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797" w:type="dxa"/>
            <w:vAlign w:val="center"/>
            <w:hideMark/>
          </w:tcPr>
          <w:p w14:paraId="66534657"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648" w:type="dxa"/>
            <w:vAlign w:val="center"/>
            <w:hideMark/>
          </w:tcPr>
          <w:p w14:paraId="23BE5724"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3601" w:type="dxa"/>
            <w:vAlign w:val="center"/>
            <w:hideMark/>
          </w:tcPr>
          <w:p w14:paraId="5821CA42"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13BED795" w14:textId="77777777" w:rsidTr="00C43FDF">
        <w:tc>
          <w:tcPr>
            <w:tcW w:w="1788" w:type="dxa"/>
            <w:vAlign w:val="center"/>
            <w:hideMark/>
          </w:tcPr>
          <w:p w14:paraId="2C23B23D"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opći uvjeti</w:t>
            </w:r>
          </w:p>
        </w:tc>
        <w:tc>
          <w:tcPr>
            <w:tcW w:w="3797" w:type="dxa"/>
            <w:vAlign w:val="center"/>
            <w:hideMark/>
          </w:tcPr>
          <w:p w14:paraId="70799ACF"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Fizikalno-kemijski elementi potpuno ili gotovo potpuno odgovaraju nenarušenom stanju.</w:t>
            </w:r>
          </w:p>
          <w:p w14:paraId="0434F07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hranjivih tvari ostaju u rasponu uobičajenom za nenarušeno stanje.</w:t>
            </w:r>
          </w:p>
          <w:p w14:paraId="7DF8A84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Temperatura, režim kisika i prozirnost ne pokazuju znakove antropogenih poremećaja i ostaju u rasponu uobičajenom za nenarušeno stanje.</w:t>
            </w:r>
          </w:p>
        </w:tc>
        <w:tc>
          <w:tcPr>
            <w:tcW w:w="4648" w:type="dxa"/>
            <w:vAlign w:val="center"/>
            <w:hideMark/>
          </w:tcPr>
          <w:p w14:paraId="475C1FA8"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Temperatura, uvjeti režima kisika i prozirnost ne izlaze iz raspona koji osiguravaju funkcioniranje ekosustava i postizanje gore navedenih vrijednosti za biološke elemente kakvoće.</w:t>
            </w:r>
          </w:p>
          <w:p w14:paraId="343739B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hranjivih tvari ne izlaze iz okvira koji osiguravaju funkciju ekosustava i postizanje gore navedenih vrijednosti za biološke elemente kakvoće.</w:t>
            </w:r>
          </w:p>
        </w:tc>
        <w:tc>
          <w:tcPr>
            <w:tcW w:w="3601" w:type="dxa"/>
            <w:vAlign w:val="center"/>
            <w:hideMark/>
          </w:tcPr>
          <w:p w14:paraId="45ACDD9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0390E60E" w14:textId="77777777" w:rsidTr="00C43FDF">
        <w:tc>
          <w:tcPr>
            <w:tcW w:w="1788" w:type="dxa"/>
            <w:vAlign w:val="center"/>
            <w:hideMark/>
          </w:tcPr>
          <w:p w14:paraId="1B613929"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specifične sintetske onečišćujuće tvari</w:t>
            </w:r>
          </w:p>
        </w:tc>
        <w:tc>
          <w:tcPr>
            <w:tcW w:w="3797" w:type="dxa"/>
            <w:vAlign w:val="center"/>
            <w:hideMark/>
          </w:tcPr>
          <w:p w14:paraId="7BDA9F0D"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više od granica kvantifikacije najnaprednije analitičke metode u općoj uporabi.</w:t>
            </w:r>
          </w:p>
        </w:tc>
        <w:tc>
          <w:tcPr>
            <w:tcW w:w="4648" w:type="dxa"/>
            <w:vAlign w:val="center"/>
            <w:hideMark/>
          </w:tcPr>
          <w:p w14:paraId="0D14A8A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prelaze standarde iz Priloga 2.C ove Uredbe.</w:t>
            </w:r>
          </w:p>
        </w:tc>
        <w:tc>
          <w:tcPr>
            <w:tcW w:w="3601" w:type="dxa"/>
            <w:vAlign w:val="center"/>
            <w:hideMark/>
          </w:tcPr>
          <w:p w14:paraId="6C974DCF"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645EF021" w14:textId="77777777" w:rsidTr="00C43FDF">
        <w:tc>
          <w:tcPr>
            <w:tcW w:w="1788" w:type="dxa"/>
            <w:vAlign w:val="center"/>
            <w:hideMark/>
          </w:tcPr>
          <w:p w14:paraId="68D65145"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specifične nesintetske onečišćujuće tvari </w:t>
            </w:r>
          </w:p>
        </w:tc>
        <w:tc>
          <w:tcPr>
            <w:tcW w:w="3797" w:type="dxa"/>
            <w:vAlign w:val="center"/>
            <w:hideMark/>
          </w:tcPr>
          <w:p w14:paraId="00F8A806"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ostaju u rasponu uobičajenom za nenarušeno stanje (prirodna razina).</w:t>
            </w:r>
          </w:p>
        </w:tc>
        <w:tc>
          <w:tcPr>
            <w:tcW w:w="4648" w:type="dxa"/>
            <w:vAlign w:val="center"/>
            <w:hideMark/>
          </w:tcPr>
          <w:p w14:paraId="5E52AD7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prelaze standarde Priloga 2.C ove Uredbe.</w:t>
            </w:r>
          </w:p>
          <w:p w14:paraId="24D6A746"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Primjena standarda ne zahtijeva smanjenje koncentracije onečišćujuće tvari ispod prirodne razine.</w:t>
            </w:r>
          </w:p>
        </w:tc>
        <w:tc>
          <w:tcPr>
            <w:tcW w:w="3601" w:type="dxa"/>
            <w:vAlign w:val="center"/>
            <w:hideMark/>
          </w:tcPr>
          <w:p w14:paraId="59DBE7F8"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bl>
    <w:p w14:paraId="292F166E" w14:textId="77777777" w:rsidR="00800345" w:rsidRPr="002D1EB8" w:rsidRDefault="00800345" w:rsidP="002012F9">
      <w:pPr>
        <w:spacing w:before="100" w:beforeAutospacing="1" w:after="100" w:afterAutospacing="1"/>
        <w:rPr>
          <w:rFonts w:eastAsia="Times New Roman" w:cs="Times New Roman"/>
          <w:szCs w:val="24"/>
          <w:lang w:eastAsia="hr-HR"/>
        </w:rPr>
      </w:pPr>
    </w:p>
    <w:p w14:paraId="0E7C37C8" w14:textId="77777777" w:rsidR="00800345" w:rsidRPr="002D1EB8" w:rsidRDefault="00800345">
      <w:pPr>
        <w:rPr>
          <w:rFonts w:eastAsia="Times New Roman" w:cs="Times New Roman"/>
          <w:szCs w:val="24"/>
          <w:lang w:eastAsia="hr-HR"/>
        </w:rPr>
      </w:pPr>
      <w:r w:rsidRPr="002D1EB8">
        <w:rPr>
          <w:rFonts w:eastAsia="Times New Roman" w:cs="Times New Roman"/>
          <w:szCs w:val="24"/>
          <w:lang w:eastAsia="hr-HR"/>
        </w:rPr>
        <w:br w:type="page"/>
      </w:r>
    </w:p>
    <w:p w14:paraId="4E74A183" w14:textId="77777777" w:rsidR="002012F9" w:rsidRPr="009E72AF" w:rsidRDefault="002012F9" w:rsidP="00587D24">
      <w:pPr>
        <w:pStyle w:val="Heading5"/>
        <w:rPr>
          <w:rFonts w:eastAsia="Times New Roman"/>
          <w:lang w:eastAsia="hr-HR"/>
        </w:rPr>
      </w:pPr>
      <w:r w:rsidRPr="002D1EB8">
        <w:rPr>
          <w:rFonts w:eastAsia="Times New Roman"/>
          <w:lang w:eastAsia="hr-HR"/>
        </w:rPr>
        <w:t>1.E. NORMATIVNE DEFINICIJE KATEGORIJA EKOLOŠKOG POTENCIJALA ZA ZNATNO PROMIJENJENA I UMJETNA TIJELA POVRŠINSKIH VODA, PREMA BIOLOŠKIM, OSNOVNIM FIZIKALNO-KEMIJSKIM I HIDROMORFOLOŠKIM ELEMENTIMA</w:t>
      </w:r>
    </w:p>
    <w:tbl>
      <w:tblPr>
        <w:tblStyle w:val="TableGrid"/>
        <w:tblW w:w="5000" w:type="pct"/>
        <w:tblLook w:val="04A0" w:firstRow="1" w:lastRow="0" w:firstColumn="1" w:lastColumn="0" w:noHBand="0" w:noVBand="1"/>
      </w:tblPr>
      <w:tblGrid>
        <w:gridCol w:w="1791"/>
        <w:gridCol w:w="4036"/>
        <w:gridCol w:w="4531"/>
        <w:gridCol w:w="3636"/>
      </w:tblGrid>
      <w:tr w:rsidR="002012F9" w:rsidRPr="009E72AF" w14:paraId="0BCAE148" w14:textId="77777777" w:rsidTr="00450E3F">
        <w:trPr>
          <w:tblHeader/>
        </w:trPr>
        <w:tc>
          <w:tcPr>
            <w:tcW w:w="635" w:type="pct"/>
            <w:vAlign w:val="center"/>
            <w:hideMark/>
          </w:tcPr>
          <w:p w14:paraId="6B64FEB8" w14:textId="77777777" w:rsidR="002012F9" w:rsidRPr="009E72AF" w:rsidRDefault="002012F9" w:rsidP="00450E3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1419" w:type="pct"/>
            <w:vAlign w:val="center"/>
            <w:hideMark/>
          </w:tcPr>
          <w:p w14:paraId="1C8CDAC6" w14:textId="77777777" w:rsidR="002012F9" w:rsidRPr="009E72AF" w:rsidRDefault="002012F9" w:rsidP="00450E3F">
            <w:pPr>
              <w:spacing w:before="120" w:after="120"/>
              <w:jc w:val="center"/>
              <w:rPr>
                <w:rFonts w:eastAsia="Times New Roman" w:cs="Times New Roman"/>
                <w:szCs w:val="24"/>
                <w:lang w:eastAsia="hr-HR"/>
              </w:rPr>
            </w:pPr>
            <w:r w:rsidRPr="002D1EB8">
              <w:rPr>
                <w:rFonts w:eastAsia="Times New Roman" w:cs="Times New Roman"/>
                <w:szCs w:val="24"/>
                <w:lang w:eastAsia="hr-HR"/>
              </w:rPr>
              <w:t>Maksimalni ekološki potencijal</w:t>
            </w:r>
          </w:p>
        </w:tc>
        <w:tc>
          <w:tcPr>
            <w:tcW w:w="1605" w:type="pct"/>
            <w:vAlign w:val="center"/>
            <w:hideMark/>
          </w:tcPr>
          <w:p w14:paraId="62B19034" w14:textId="77777777" w:rsidR="002012F9" w:rsidRPr="009E72AF" w:rsidRDefault="002012F9" w:rsidP="00450E3F">
            <w:pPr>
              <w:spacing w:before="120" w:after="120"/>
              <w:jc w:val="center"/>
              <w:rPr>
                <w:rFonts w:eastAsia="Times New Roman" w:cs="Times New Roman"/>
                <w:szCs w:val="24"/>
                <w:lang w:eastAsia="hr-HR"/>
              </w:rPr>
            </w:pPr>
            <w:r w:rsidRPr="002D1EB8">
              <w:rPr>
                <w:rFonts w:eastAsia="Times New Roman" w:cs="Times New Roman"/>
                <w:szCs w:val="24"/>
                <w:lang w:eastAsia="hr-HR"/>
              </w:rPr>
              <w:t>Dobar i bolji ekološki potencijal</w:t>
            </w:r>
          </w:p>
        </w:tc>
        <w:tc>
          <w:tcPr>
            <w:tcW w:w="1288" w:type="pct"/>
            <w:vAlign w:val="center"/>
            <w:hideMark/>
          </w:tcPr>
          <w:p w14:paraId="50F61686" w14:textId="77777777" w:rsidR="002012F9" w:rsidRPr="009E72AF" w:rsidRDefault="002012F9" w:rsidP="00450E3F">
            <w:pPr>
              <w:spacing w:before="120" w:after="120"/>
              <w:jc w:val="center"/>
              <w:rPr>
                <w:rFonts w:eastAsia="Times New Roman" w:cs="Times New Roman"/>
                <w:szCs w:val="24"/>
                <w:lang w:eastAsia="hr-HR"/>
              </w:rPr>
            </w:pPr>
            <w:r w:rsidRPr="002D1EB8">
              <w:rPr>
                <w:rFonts w:eastAsia="Times New Roman" w:cs="Times New Roman"/>
                <w:szCs w:val="24"/>
                <w:lang w:eastAsia="hr-HR"/>
              </w:rPr>
              <w:t>Umjeren ekološki potencijal</w:t>
            </w:r>
          </w:p>
        </w:tc>
      </w:tr>
      <w:tr w:rsidR="002012F9" w:rsidRPr="009E72AF" w14:paraId="59D5E356" w14:textId="77777777" w:rsidTr="00450E3F">
        <w:tc>
          <w:tcPr>
            <w:tcW w:w="635" w:type="pct"/>
            <w:vAlign w:val="center"/>
            <w:hideMark/>
          </w:tcPr>
          <w:p w14:paraId="01314F64"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biološki elementi </w:t>
            </w:r>
          </w:p>
        </w:tc>
        <w:tc>
          <w:tcPr>
            <w:tcW w:w="1419" w:type="pct"/>
            <w:vAlign w:val="center"/>
            <w:hideMark/>
          </w:tcPr>
          <w:p w14:paraId="5BBF66B3"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Vrijednosti odgovarajućih bioloških elemenata kakvoće odražavaju, koliko je to moguće, stanje uobičajeno za najbliže usporediv tip površinskih voda, u fizikalnim uvjetima koji proizlaze iz umjetno stvorenih ili znatno promijenjenih karakteristika tijela površinske vode.</w:t>
            </w:r>
          </w:p>
        </w:tc>
        <w:tc>
          <w:tcPr>
            <w:tcW w:w="1605" w:type="pct"/>
            <w:vAlign w:val="center"/>
            <w:hideMark/>
          </w:tcPr>
          <w:p w14:paraId="58D3C3C8"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Ima manjih promjena vrijednosti odgovarajućih bioloških elemenata kakvoće u usporedbi s vrijednostima za maksimalni ekološki potencijal.</w:t>
            </w:r>
          </w:p>
        </w:tc>
        <w:tc>
          <w:tcPr>
            <w:tcW w:w="1288" w:type="pct"/>
            <w:vAlign w:val="center"/>
            <w:hideMark/>
          </w:tcPr>
          <w:p w14:paraId="4F0AC465"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Ima umjerenih promjena vrijednosti odgovarajućih bioloških elemenata kakvoće u usporedbi s vrijednostima za maksimalni ekološki potencijal.</w:t>
            </w:r>
          </w:p>
          <w:p w14:paraId="6B1D3061"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Vrijednosti znatno više odstupaju od onih koje se susreću kod dobre kakvoće.</w:t>
            </w:r>
          </w:p>
        </w:tc>
      </w:tr>
      <w:tr w:rsidR="002012F9" w:rsidRPr="009E72AF" w14:paraId="56269900" w14:textId="77777777" w:rsidTr="00450E3F">
        <w:tc>
          <w:tcPr>
            <w:tcW w:w="635" w:type="pct"/>
            <w:vAlign w:val="center"/>
            <w:hideMark/>
          </w:tcPr>
          <w:p w14:paraId="7D7F3BDF"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hidromorfološki elementi</w:t>
            </w:r>
          </w:p>
        </w:tc>
        <w:tc>
          <w:tcPr>
            <w:tcW w:w="1419" w:type="pct"/>
            <w:vAlign w:val="center"/>
            <w:hideMark/>
          </w:tcPr>
          <w:p w14:paraId="1528CDDB"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Hidromorfološki uvjeti su sukladni s jedinim utjecajem na tijelo površinske vode, koji proizlazi iz umjetno stvorenih ili znatno promijenjenih karakteristika, nakon što su poduzete sve mjere za ublažavanje stanja, kako bi se postiglo stanje najbliže ekološkom kontinuumu, posebno s obzirom na migracije faune i odgovarajuća mrijestilišta i gnjezdišta.</w:t>
            </w:r>
          </w:p>
        </w:tc>
        <w:tc>
          <w:tcPr>
            <w:tcW w:w="1605" w:type="pct"/>
            <w:vAlign w:val="center"/>
            <w:hideMark/>
          </w:tcPr>
          <w:p w14:paraId="596DF724" w14:textId="77777777" w:rsidR="002012F9" w:rsidRPr="00233580" w:rsidRDefault="002012F9" w:rsidP="00450E3F">
            <w:pPr>
              <w:spacing w:before="120" w:after="120"/>
              <w:jc w:val="left"/>
              <w:rPr>
                <w:rFonts w:eastAsia="Times New Roman" w:cs="Times New Roman"/>
                <w:szCs w:val="24"/>
                <w:lang w:eastAsia="hr-HR"/>
              </w:rPr>
            </w:pPr>
          </w:p>
        </w:tc>
        <w:tc>
          <w:tcPr>
            <w:tcW w:w="1288" w:type="pct"/>
            <w:vAlign w:val="center"/>
            <w:hideMark/>
          </w:tcPr>
          <w:p w14:paraId="6AAEFCD6" w14:textId="77777777" w:rsidR="002012F9" w:rsidRPr="00106671" w:rsidRDefault="002012F9" w:rsidP="00450E3F">
            <w:pPr>
              <w:spacing w:before="120" w:after="120"/>
              <w:jc w:val="left"/>
              <w:rPr>
                <w:rFonts w:eastAsia="Times New Roman" w:cs="Times New Roman"/>
                <w:szCs w:val="24"/>
                <w:lang w:eastAsia="hr-HR"/>
              </w:rPr>
            </w:pPr>
          </w:p>
        </w:tc>
      </w:tr>
      <w:tr w:rsidR="002012F9" w:rsidRPr="009E72AF" w14:paraId="313018EA" w14:textId="77777777" w:rsidTr="00450E3F">
        <w:tc>
          <w:tcPr>
            <w:tcW w:w="2065" w:type="pct"/>
            <w:gridSpan w:val="2"/>
            <w:vAlign w:val="center"/>
            <w:hideMark/>
          </w:tcPr>
          <w:p w14:paraId="21C86720"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Fizikalno-kemijski i kemijski elementi</w:t>
            </w:r>
          </w:p>
        </w:tc>
        <w:tc>
          <w:tcPr>
            <w:tcW w:w="1605" w:type="pct"/>
            <w:vAlign w:val="center"/>
            <w:hideMark/>
          </w:tcPr>
          <w:p w14:paraId="2028ED1A" w14:textId="77777777" w:rsidR="002012F9" w:rsidRPr="00233580" w:rsidRDefault="002012F9" w:rsidP="00450E3F">
            <w:pPr>
              <w:spacing w:before="120" w:after="120"/>
              <w:jc w:val="left"/>
              <w:rPr>
                <w:rFonts w:eastAsia="Times New Roman" w:cs="Times New Roman"/>
                <w:szCs w:val="24"/>
                <w:lang w:eastAsia="hr-HR"/>
              </w:rPr>
            </w:pPr>
          </w:p>
        </w:tc>
        <w:tc>
          <w:tcPr>
            <w:tcW w:w="1288" w:type="pct"/>
            <w:vAlign w:val="center"/>
            <w:hideMark/>
          </w:tcPr>
          <w:p w14:paraId="5D1CB3F1" w14:textId="77777777" w:rsidR="002012F9" w:rsidRPr="00106671" w:rsidRDefault="002012F9" w:rsidP="00450E3F">
            <w:pPr>
              <w:spacing w:before="120" w:after="120"/>
              <w:jc w:val="left"/>
              <w:rPr>
                <w:rFonts w:eastAsia="Times New Roman" w:cs="Times New Roman"/>
                <w:szCs w:val="24"/>
                <w:lang w:eastAsia="hr-HR"/>
              </w:rPr>
            </w:pPr>
          </w:p>
        </w:tc>
      </w:tr>
      <w:tr w:rsidR="002012F9" w:rsidRPr="009E72AF" w14:paraId="44D5ABCD" w14:textId="77777777" w:rsidTr="00450E3F">
        <w:tc>
          <w:tcPr>
            <w:tcW w:w="635" w:type="pct"/>
            <w:vAlign w:val="center"/>
            <w:hideMark/>
          </w:tcPr>
          <w:p w14:paraId="1D38A639"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opći uvjeti</w:t>
            </w:r>
          </w:p>
        </w:tc>
        <w:tc>
          <w:tcPr>
            <w:tcW w:w="1419" w:type="pct"/>
            <w:vAlign w:val="center"/>
            <w:hideMark/>
          </w:tcPr>
          <w:p w14:paraId="214D8AB0"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Fizikalno-kemijski elementi potpuno ili gotovo potpuno odgovaraju nenarušenom stanju onog tipa površinskih voda najbliže usporedivom s odgovarajućim umjetnim ili znatno promijenjenim tijelom površinske vode.</w:t>
            </w:r>
          </w:p>
          <w:p w14:paraId="36CE3B55"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hranjivih tvari su u rasponu koji je uobičajen za takvo nenarušeno stanje.</w:t>
            </w:r>
          </w:p>
          <w:p w14:paraId="20C70AF7"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Temperatura, režim kisika i pH u skladu su s uvjetima koji vladaju u najbliže usporedivom tipu površinskih voda u nenarušenom stanju.</w:t>
            </w:r>
          </w:p>
        </w:tc>
        <w:tc>
          <w:tcPr>
            <w:tcW w:w="1605" w:type="pct"/>
            <w:vAlign w:val="center"/>
            <w:hideMark/>
          </w:tcPr>
          <w:p w14:paraId="0EFC6C77"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Vrijednosti fizikalno-kemijskih elemenata su u rasponu utvrđenom tako da osigurava funkcioniranje ekosustava i postizanje gore navedenih vrijednosti bioloških elemenata kakvoće.</w:t>
            </w:r>
          </w:p>
          <w:p w14:paraId="04D9D6B1"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Temperatura, režim kisika i pH ne izlaze iz utvrđenih raspona, koji omogućuju funkcioniranje ekosustava i postizanje gore navedenih vrijednosti bioloških elemenata kakvoće.</w:t>
            </w:r>
          </w:p>
          <w:p w14:paraId="340E0663"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hranjivih tvari ne izlaze iz utvrđenih raspona, koji omogućuju funkcioniranje ekosustava i postizanje gore navedenih vrijednosti bioloških elemenata kakvoće.</w:t>
            </w:r>
          </w:p>
        </w:tc>
        <w:tc>
          <w:tcPr>
            <w:tcW w:w="1288" w:type="pct"/>
            <w:vAlign w:val="center"/>
            <w:hideMark/>
          </w:tcPr>
          <w:p w14:paraId="1917E5C0"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5DFCA1BC" w14:textId="77777777" w:rsidTr="00450E3F">
        <w:tc>
          <w:tcPr>
            <w:tcW w:w="635" w:type="pct"/>
            <w:vAlign w:val="center"/>
            <w:hideMark/>
          </w:tcPr>
          <w:p w14:paraId="542CA207"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specifične sintetske onečišćujuće tvari</w:t>
            </w:r>
          </w:p>
        </w:tc>
        <w:tc>
          <w:tcPr>
            <w:tcW w:w="1419" w:type="pct"/>
            <w:vAlign w:val="center"/>
            <w:hideMark/>
          </w:tcPr>
          <w:p w14:paraId="4F50B61E"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više od granica kvantifikacije najnaprednije analitičke metode u općoj uporabi.</w:t>
            </w:r>
          </w:p>
        </w:tc>
        <w:tc>
          <w:tcPr>
            <w:tcW w:w="1605" w:type="pct"/>
            <w:vAlign w:val="center"/>
            <w:hideMark/>
          </w:tcPr>
          <w:p w14:paraId="666772FD"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prelaze standarde iz Priloga 2.C ove Uredbe.</w:t>
            </w:r>
          </w:p>
        </w:tc>
        <w:tc>
          <w:tcPr>
            <w:tcW w:w="1288" w:type="pct"/>
            <w:vAlign w:val="center"/>
            <w:hideMark/>
          </w:tcPr>
          <w:p w14:paraId="29B348CD"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09DC078D" w14:textId="77777777" w:rsidTr="00450E3F">
        <w:tc>
          <w:tcPr>
            <w:tcW w:w="635" w:type="pct"/>
            <w:vAlign w:val="center"/>
            <w:hideMark/>
          </w:tcPr>
          <w:p w14:paraId="3FD58B27"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specifične nesintetske onečišćujuće tvari</w:t>
            </w:r>
          </w:p>
        </w:tc>
        <w:tc>
          <w:tcPr>
            <w:tcW w:w="1419" w:type="pct"/>
            <w:vAlign w:val="center"/>
            <w:hideMark/>
          </w:tcPr>
          <w:p w14:paraId="7E48398C"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ostaju u rasponu uobičajenom za nenarušeno stanje (prirodna razina).</w:t>
            </w:r>
          </w:p>
        </w:tc>
        <w:tc>
          <w:tcPr>
            <w:tcW w:w="1605" w:type="pct"/>
            <w:vAlign w:val="center"/>
            <w:hideMark/>
          </w:tcPr>
          <w:p w14:paraId="33D49CA8"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prelaze standarde Priloga 2.C ove Uredbe.</w:t>
            </w:r>
          </w:p>
          <w:p w14:paraId="7E8AA8FA"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Primjena standarda ne zahtijeva smanjenje koncentracije onečišćujuće tvari ispod prirodne razine.</w:t>
            </w:r>
          </w:p>
        </w:tc>
        <w:tc>
          <w:tcPr>
            <w:tcW w:w="1288" w:type="pct"/>
            <w:vAlign w:val="center"/>
            <w:hideMark/>
          </w:tcPr>
          <w:p w14:paraId="288177C2"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bl>
    <w:p w14:paraId="591A56EE" w14:textId="77777777" w:rsidR="00693B5E" w:rsidRPr="002D1EB8" w:rsidRDefault="00693B5E">
      <w:pPr>
        <w:rPr>
          <w:rFonts w:cs="Times New Roman"/>
          <w:szCs w:val="24"/>
        </w:rPr>
        <w:sectPr w:rsidR="00693B5E" w:rsidRPr="002D1EB8" w:rsidSect="00800345">
          <w:pgSz w:w="16838" w:h="11906" w:orient="landscape"/>
          <w:pgMar w:top="1417" w:right="1417" w:bottom="1417" w:left="1417" w:header="708" w:footer="708" w:gutter="0"/>
          <w:cols w:space="708"/>
          <w:docGrid w:linePitch="360"/>
        </w:sectPr>
      </w:pPr>
    </w:p>
    <w:p w14:paraId="6285D6D4" w14:textId="77777777" w:rsidR="002012F9" w:rsidRPr="009E72AF" w:rsidRDefault="00C351B8" w:rsidP="00587D24">
      <w:pPr>
        <w:pStyle w:val="Heading5"/>
        <w:rPr>
          <w:rFonts w:eastAsia="Times New Roman" w:cs="Times New Roman"/>
          <w:szCs w:val="24"/>
          <w:lang w:eastAsia="hr-HR"/>
        </w:rPr>
      </w:pPr>
      <w:hyperlink r:id="rId13" w:anchor="anchor-9-anchor#anchor-9-anchor" w:history="1">
        <w:r w:rsidR="002012F9" w:rsidRPr="002D1EB8">
          <w:rPr>
            <w:rFonts w:eastAsia="Times New Roman" w:cs="Times New Roman"/>
            <w:bCs/>
            <w:szCs w:val="24"/>
            <w:u w:val="single"/>
            <w:lang w:eastAsia="hr-HR"/>
          </w:rPr>
          <w:t>1</w:t>
        </w:r>
      </w:hyperlink>
      <w:r w:rsidR="002012F9" w:rsidRPr="002D1EB8">
        <w:rPr>
          <w:rFonts w:eastAsia="Times New Roman" w:cs="Times New Roman"/>
          <w:bCs/>
          <w:szCs w:val="24"/>
          <w:lang w:eastAsia="hr-HR"/>
        </w:rPr>
        <w:t>.F.</w:t>
      </w:r>
      <w:r w:rsidR="00800345" w:rsidRPr="002D1EB8">
        <w:rPr>
          <w:rFonts w:eastAsia="Times New Roman" w:cs="Times New Roman"/>
          <w:bCs/>
          <w:szCs w:val="24"/>
          <w:lang w:eastAsia="hr-HR"/>
        </w:rPr>
        <w:t xml:space="preserve"> </w:t>
      </w:r>
      <w:r w:rsidR="002012F9" w:rsidRPr="002D1EB8">
        <w:rPr>
          <w:rFonts w:eastAsia="Times New Roman" w:cs="Times New Roman"/>
          <w:bCs/>
          <w:szCs w:val="24"/>
          <w:lang w:eastAsia="hr-HR"/>
        </w:rPr>
        <w:t xml:space="preserve">DEFINICIJE KATEGORIJA DOBROG KOLIČINSKOG I KEMIJSKOG STANJA TIJELA PODZEMNIH VODA </w:t>
      </w:r>
    </w:p>
    <w:p w14:paraId="438F7236" w14:textId="77777777" w:rsidR="002012F9" w:rsidRPr="002D1EB8" w:rsidRDefault="002012F9" w:rsidP="0044382E">
      <w:pPr>
        <w:rPr>
          <w:lang w:eastAsia="hr-HR"/>
        </w:rPr>
      </w:pPr>
      <w:r w:rsidRPr="002D1EB8">
        <w:rPr>
          <w:lang w:eastAsia="hr-HR"/>
        </w:rPr>
        <w:t>Definicija kategorije dobrog količinskog stanja tijela podzemnih voda, osim mineralnih i geotermalnih voda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7781"/>
      </w:tblGrid>
      <w:tr w:rsidR="002012F9" w:rsidRPr="009E72AF" w14:paraId="20FB6DD1" w14:textId="77777777" w:rsidTr="0044382E">
        <w:tc>
          <w:tcPr>
            <w:tcW w:w="707" w:type="pct"/>
            <w:tcMar>
              <w:top w:w="96" w:type="dxa"/>
              <w:left w:w="96" w:type="dxa"/>
              <w:bottom w:w="120" w:type="dxa"/>
              <w:right w:w="96" w:type="dxa"/>
            </w:tcMar>
            <w:vAlign w:val="center"/>
            <w:hideMark/>
          </w:tcPr>
          <w:p w14:paraId="711D4A5F" w14:textId="77777777" w:rsidR="002012F9" w:rsidRPr="002D1EB8" w:rsidRDefault="002012F9" w:rsidP="00450E3F">
            <w:pPr>
              <w:spacing w:before="120" w:after="120"/>
              <w:jc w:val="center"/>
              <w:rPr>
                <w:rFonts w:eastAsia="Times New Roman" w:cs="Times New Roman"/>
                <w:szCs w:val="24"/>
                <w:lang w:eastAsia="hr-HR"/>
              </w:rPr>
            </w:pPr>
            <w:r w:rsidRPr="002D1EB8">
              <w:rPr>
                <w:rFonts w:eastAsia="Times New Roman" w:cs="Times New Roman"/>
                <w:bCs/>
                <w:szCs w:val="24"/>
                <w:lang w:eastAsia="hr-HR"/>
              </w:rPr>
              <w:t>Element</w:t>
            </w:r>
          </w:p>
        </w:tc>
        <w:tc>
          <w:tcPr>
            <w:tcW w:w="4293" w:type="pct"/>
            <w:tcMar>
              <w:top w:w="96" w:type="dxa"/>
              <w:left w:w="96" w:type="dxa"/>
              <w:bottom w:w="120" w:type="dxa"/>
              <w:right w:w="96" w:type="dxa"/>
            </w:tcMar>
            <w:vAlign w:val="center"/>
            <w:hideMark/>
          </w:tcPr>
          <w:p w14:paraId="0BBB06AA" w14:textId="77777777" w:rsidR="002012F9" w:rsidRPr="002D1EB8" w:rsidRDefault="002012F9" w:rsidP="00450E3F">
            <w:pPr>
              <w:spacing w:before="120" w:after="120"/>
              <w:jc w:val="center"/>
              <w:rPr>
                <w:rFonts w:eastAsia="Times New Roman" w:cs="Times New Roman"/>
                <w:szCs w:val="24"/>
                <w:lang w:eastAsia="hr-HR"/>
              </w:rPr>
            </w:pPr>
            <w:r w:rsidRPr="002D1EB8">
              <w:rPr>
                <w:rFonts w:eastAsia="Times New Roman" w:cs="Times New Roman"/>
                <w:bCs/>
                <w:szCs w:val="24"/>
                <w:lang w:eastAsia="hr-HR"/>
              </w:rPr>
              <w:t>Dobro stanje</w:t>
            </w:r>
          </w:p>
        </w:tc>
      </w:tr>
      <w:tr w:rsidR="002012F9" w:rsidRPr="009E72AF" w14:paraId="10E5B243" w14:textId="77777777" w:rsidTr="002D1EB8">
        <w:tc>
          <w:tcPr>
            <w:tcW w:w="707" w:type="pct"/>
            <w:tcMar>
              <w:top w:w="96" w:type="dxa"/>
              <w:left w:w="96" w:type="dxa"/>
              <w:bottom w:w="120" w:type="dxa"/>
              <w:right w:w="96" w:type="dxa"/>
            </w:tcMar>
            <w:vAlign w:val="center"/>
            <w:hideMark/>
          </w:tcPr>
          <w:p w14:paraId="68B0BE65" w14:textId="77777777" w:rsidR="002012F9" w:rsidRPr="002D1EB8" w:rsidRDefault="002012F9" w:rsidP="00450E3F">
            <w:pPr>
              <w:spacing w:before="120" w:after="120"/>
              <w:rPr>
                <w:rFonts w:eastAsia="Times New Roman" w:cs="Times New Roman"/>
                <w:szCs w:val="24"/>
                <w:lang w:eastAsia="hr-HR"/>
              </w:rPr>
            </w:pPr>
            <w:r w:rsidRPr="002D1EB8">
              <w:rPr>
                <w:rFonts w:eastAsia="Times New Roman" w:cs="Times New Roman"/>
                <w:bCs/>
                <w:szCs w:val="24"/>
                <w:lang w:eastAsia="hr-HR"/>
              </w:rPr>
              <w:t>razina podzemn</w:t>
            </w:r>
            <w:r w:rsidR="005039E5" w:rsidRPr="002D1EB8">
              <w:rPr>
                <w:rFonts w:eastAsia="Times New Roman" w:cs="Times New Roman"/>
                <w:bCs/>
                <w:szCs w:val="24"/>
                <w:lang w:eastAsia="hr-HR"/>
              </w:rPr>
              <w:t>e</w:t>
            </w:r>
            <w:r w:rsidRPr="002D1EB8">
              <w:rPr>
                <w:rFonts w:eastAsia="Times New Roman" w:cs="Times New Roman"/>
                <w:bCs/>
                <w:szCs w:val="24"/>
                <w:lang w:eastAsia="hr-HR"/>
              </w:rPr>
              <w:t xml:space="preserve"> vod</w:t>
            </w:r>
            <w:r w:rsidR="005039E5" w:rsidRPr="002D1EB8">
              <w:rPr>
                <w:rFonts w:eastAsia="Times New Roman" w:cs="Times New Roman"/>
                <w:bCs/>
                <w:szCs w:val="24"/>
                <w:lang w:eastAsia="hr-HR"/>
              </w:rPr>
              <w:t>e</w:t>
            </w:r>
            <w:r w:rsidR="00C57FD1" w:rsidRPr="002D1EB8">
              <w:rPr>
                <w:rFonts w:eastAsia="Times New Roman" w:cs="Times New Roman"/>
                <w:bCs/>
                <w:szCs w:val="24"/>
                <w:lang w:eastAsia="hr-HR"/>
              </w:rPr>
              <w:t xml:space="preserve"> </w:t>
            </w:r>
          </w:p>
        </w:tc>
        <w:tc>
          <w:tcPr>
            <w:tcW w:w="4293" w:type="pct"/>
            <w:tcMar>
              <w:top w:w="96" w:type="dxa"/>
              <w:left w:w="96" w:type="dxa"/>
              <w:bottom w:w="120" w:type="dxa"/>
              <w:right w:w="96" w:type="dxa"/>
            </w:tcMar>
            <w:vAlign w:val="center"/>
            <w:hideMark/>
          </w:tcPr>
          <w:p w14:paraId="5F850FDE" w14:textId="77777777" w:rsidR="002012F9" w:rsidRPr="002D1EB8" w:rsidRDefault="002012F9" w:rsidP="00450E3F">
            <w:pPr>
              <w:spacing w:before="120" w:after="120"/>
              <w:rPr>
                <w:lang w:eastAsia="hr-HR"/>
              </w:rPr>
            </w:pPr>
            <w:r w:rsidRPr="002D1EB8">
              <w:rPr>
                <w:lang w:eastAsia="hr-HR"/>
              </w:rPr>
              <w:t>Razina podzemn</w:t>
            </w:r>
            <w:r w:rsidR="00C95A36" w:rsidRPr="002D1EB8">
              <w:rPr>
                <w:lang w:eastAsia="hr-HR"/>
              </w:rPr>
              <w:t>e</w:t>
            </w:r>
            <w:r w:rsidRPr="002D1EB8">
              <w:rPr>
                <w:lang w:eastAsia="hr-HR"/>
              </w:rPr>
              <w:t xml:space="preserve"> vod</w:t>
            </w:r>
            <w:r w:rsidR="00C95A36" w:rsidRPr="002D1EB8">
              <w:rPr>
                <w:lang w:eastAsia="hr-HR"/>
              </w:rPr>
              <w:t>e</w:t>
            </w:r>
            <w:r w:rsidRPr="002D1EB8">
              <w:rPr>
                <w:lang w:eastAsia="hr-HR"/>
              </w:rPr>
              <w:t xml:space="preserve"> je takva da se raspoloživi resurs ne smanjuje uz dugoročnu godišnju količinu crpljenja, a razina podzemne vode nije pod utjecajem antropogenih aktivnosti koje bi mogle dovesti do:</w:t>
            </w:r>
          </w:p>
          <w:p w14:paraId="0EBE9610" w14:textId="77777777" w:rsidR="002012F9" w:rsidRPr="002D1EB8" w:rsidRDefault="002012F9" w:rsidP="00450E3F">
            <w:pPr>
              <w:spacing w:before="120" w:after="120"/>
              <w:rPr>
                <w:lang w:eastAsia="hr-HR"/>
              </w:rPr>
            </w:pPr>
            <w:r w:rsidRPr="002D1EB8">
              <w:rPr>
                <w:lang w:eastAsia="hr-HR"/>
              </w:rPr>
              <w:t>– nepostizanja ciljeva zaštite vodnoga okoliša iz članka 4. ove Uredbe za pridružene površinske vode;</w:t>
            </w:r>
          </w:p>
          <w:p w14:paraId="408F9232" w14:textId="77777777" w:rsidR="002012F9" w:rsidRPr="002D1EB8" w:rsidRDefault="002012F9" w:rsidP="00450E3F">
            <w:pPr>
              <w:spacing w:before="120" w:after="120"/>
              <w:rPr>
                <w:lang w:eastAsia="hr-HR"/>
              </w:rPr>
            </w:pPr>
            <w:r w:rsidRPr="002D1EB8">
              <w:rPr>
                <w:lang w:eastAsia="hr-HR"/>
              </w:rPr>
              <w:t>– značajnog pogoršanja stanja tih voda;</w:t>
            </w:r>
          </w:p>
          <w:p w14:paraId="5EE84C59" w14:textId="77777777" w:rsidR="002012F9" w:rsidRPr="002D1EB8" w:rsidRDefault="002012F9" w:rsidP="00450E3F">
            <w:pPr>
              <w:spacing w:before="120" w:after="120"/>
              <w:rPr>
                <w:lang w:eastAsia="hr-HR"/>
              </w:rPr>
            </w:pPr>
            <w:r w:rsidRPr="002D1EB8">
              <w:rPr>
                <w:lang w:eastAsia="hr-HR"/>
              </w:rPr>
              <w:t>– bilo kakve značajnije štete po kopnene ekosustave ovisne o podzemnoj vodi,</w:t>
            </w:r>
          </w:p>
          <w:p w14:paraId="10C5D76A" w14:textId="77777777" w:rsidR="002012F9" w:rsidRPr="002D1EB8" w:rsidRDefault="002012F9" w:rsidP="00450E3F">
            <w:pPr>
              <w:spacing w:before="120" w:after="120"/>
              <w:rPr>
                <w:lang w:eastAsia="hr-HR"/>
              </w:rPr>
            </w:pPr>
            <w:r w:rsidRPr="002D1EB8">
              <w:rPr>
                <w:lang w:eastAsia="hr-HR"/>
              </w:rPr>
              <w:t xml:space="preserve">a promjene smjera toka uslijed promjene razine mogu biti povremene ili stalne na ograničenom području, ali ne izazivaju prodiranje slane vode ili drugih voda, i ne </w:t>
            </w:r>
            <w:r w:rsidR="00FF1BEA" w:rsidRPr="002D1EB8">
              <w:rPr>
                <w:lang w:eastAsia="hr-HR"/>
              </w:rPr>
              <w:t>ukazuju na</w:t>
            </w:r>
            <w:r w:rsidRPr="002D1EB8">
              <w:rPr>
                <w:lang w:eastAsia="hr-HR"/>
              </w:rPr>
              <w:t xml:space="preserve"> stalan i jasan antropogeni trend u smjeru toka koji može dovesti do takvih prodora.</w:t>
            </w:r>
          </w:p>
        </w:tc>
      </w:tr>
    </w:tbl>
    <w:p w14:paraId="56F46305" w14:textId="77777777" w:rsidR="002012F9" w:rsidRPr="002D1EB8" w:rsidRDefault="002012F9" w:rsidP="0044382E">
      <w:pPr>
        <w:rPr>
          <w:lang w:eastAsia="hr-HR"/>
        </w:rPr>
      </w:pPr>
      <w:r w:rsidRPr="002D1EB8">
        <w:rPr>
          <w:lang w:eastAsia="hr-HR"/>
        </w:rPr>
        <w:t>Definicija kategorije dobrog kemijskog stanja tijela podzemnih voda</w:t>
      </w:r>
      <w:r w:rsidR="00A017C6" w:rsidRPr="002D1EB8">
        <w:rPr>
          <w:lang w:eastAsia="hr-HR"/>
        </w:rPr>
        <w:t>,</w:t>
      </w:r>
      <w:r w:rsidR="0025520B" w:rsidRPr="002D1EB8">
        <w:rPr>
          <w:lang w:eastAsia="hr-HR"/>
        </w:rPr>
        <w:t xml:space="preserve"> osim </w:t>
      </w:r>
      <w:r w:rsidR="005039E5" w:rsidRPr="002D1EB8">
        <w:rPr>
          <w:lang w:eastAsia="hr-HR"/>
        </w:rPr>
        <w:t xml:space="preserve">mineralnih i </w:t>
      </w:r>
      <w:r w:rsidR="0025520B" w:rsidRPr="002D1EB8">
        <w:rPr>
          <w:lang w:eastAsia="hr-HR"/>
        </w:rPr>
        <w:t>geotermalnih voda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0"/>
        <w:gridCol w:w="7792"/>
      </w:tblGrid>
      <w:tr w:rsidR="002012F9" w:rsidRPr="009E72AF" w14:paraId="043D7DC9" w14:textId="77777777" w:rsidTr="0044382E">
        <w:tc>
          <w:tcPr>
            <w:tcW w:w="701" w:type="pct"/>
            <w:tcMar>
              <w:top w:w="96" w:type="dxa"/>
              <w:left w:w="96" w:type="dxa"/>
              <w:bottom w:w="120" w:type="dxa"/>
              <w:right w:w="96" w:type="dxa"/>
            </w:tcMar>
            <w:vAlign w:val="center"/>
            <w:hideMark/>
          </w:tcPr>
          <w:p w14:paraId="788796DF" w14:textId="77777777" w:rsidR="002012F9" w:rsidRPr="0044382E" w:rsidRDefault="002012F9"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Element</w:t>
            </w:r>
          </w:p>
        </w:tc>
        <w:tc>
          <w:tcPr>
            <w:tcW w:w="4299" w:type="pct"/>
            <w:tcMar>
              <w:top w:w="96" w:type="dxa"/>
              <w:left w:w="96" w:type="dxa"/>
              <w:bottom w:w="120" w:type="dxa"/>
              <w:right w:w="96" w:type="dxa"/>
            </w:tcMar>
            <w:vAlign w:val="center"/>
            <w:hideMark/>
          </w:tcPr>
          <w:p w14:paraId="04B3E3F9" w14:textId="77777777" w:rsidR="002012F9" w:rsidRPr="0044382E" w:rsidRDefault="002012F9"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Dobro stanje</w:t>
            </w:r>
          </w:p>
        </w:tc>
      </w:tr>
      <w:tr w:rsidR="002012F9" w:rsidRPr="009E72AF" w14:paraId="20F89F54" w14:textId="77777777" w:rsidTr="0044382E">
        <w:tc>
          <w:tcPr>
            <w:tcW w:w="701" w:type="pct"/>
            <w:tcMar>
              <w:top w:w="96" w:type="dxa"/>
              <w:left w:w="96" w:type="dxa"/>
              <w:bottom w:w="120" w:type="dxa"/>
              <w:right w:w="96" w:type="dxa"/>
            </w:tcMar>
            <w:vAlign w:val="center"/>
            <w:hideMark/>
          </w:tcPr>
          <w:p w14:paraId="460F2F95" w14:textId="77777777" w:rsidR="002012F9" w:rsidRPr="002D1EB8" w:rsidRDefault="002012F9" w:rsidP="00450E3F">
            <w:pPr>
              <w:spacing w:before="120" w:after="120"/>
              <w:jc w:val="center"/>
              <w:rPr>
                <w:rFonts w:eastAsia="Times New Roman" w:cs="Times New Roman"/>
                <w:szCs w:val="24"/>
                <w:lang w:eastAsia="hr-HR"/>
              </w:rPr>
            </w:pPr>
            <w:r w:rsidRPr="002D1EB8">
              <w:rPr>
                <w:rFonts w:eastAsia="Times New Roman" w:cs="Times New Roman"/>
                <w:bCs/>
                <w:szCs w:val="24"/>
                <w:lang w:eastAsia="hr-HR"/>
              </w:rPr>
              <w:t>opći</w:t>
            </w:r>
          </w:p>
        </w:tc>
        <w:tc>
          <w:tcPr>
            <w:tcW w:w="4299" w:type="pct"/>
            <w:tcMar>
              <w:top w:w="96" w:type="dxa"/>
              <w:left w:w="96" w:type="dxa"/>
              <w:bottom w:w="120" w:type="dxa"/>
              <w:right w:w="96" w:type="dxa"/>
            </w:tcMar>
            <w:vAlign w:val="center"/>
            <w:hideMark/>
          </w:tcPr>
          <w:p w14:paraId="4FA13D5F" w14:textId="77777777" w:rsidR="002012F9" w:rsidRPr="002D1EB8" w:rsidRDefault="002012F9" w:rsidP="00450E3F">
            <w:pPr>
              <w:spacing w:before="120" w:after="120"/>
              <w:rPr>
                <w:lang w:eastAsia="hr-HR"/>
              </w:rPr>
            </w:pPr>
            <w:r w:rsidRPr="002D1EB8">
              <w:rPr>
                <w:lang w:eastAsia="hr-HR"/>
              </w:rPr>
              <w:t>Kemijski sastav tijela podzemnih voda je takav da koncentracije onečišćujućih tvari:</w:t>
            </w:r>
          </w:p>
          <w:p w14:paraId="77BC41F8" w14:textId="77777777" w:rsidR="002012F9" w:rsidRPr="002D1EB8" w:rsidRDefault="002012F9" w:rsidP="00450E3F">
            <w:pPr>
              <w:spacing w:before="120" w:after="120"/>
              <w:rPr>
                <w:lang w:eastAsia="hr-HR"/>
              </w:rPr>
            </w:pPr>
            <w:r w:rsidRPr="002D1EB8">
              <w:rPr>
                <w:lang w:eastAsia="hr-HR"/>
              </w:rPr>
              <w:t>– ne pokazuju utjecaje prodora slane vode, ili drugih prodora,</w:t>
            </w:r>
          </w:p>
          <w:p w14:paraId="0C3BCCD8" w14:textId="77777777" w:rsidR="002012F9" w:rsidRPr="002D1EB8" w:rsidRDefault="002012F9" w:rsidP="00450E3F">
            <w:pPr>
              <w:spacing w:before="120" w:after="120"/>
              <w:rPr>
                <w:lang w:eastAsia="hr-HR"/>
              </w:rPr>
            </w:pPr>
            <w:r w:rsidRPr="002D1EB8">
              <w:rPr>
                <w:lang w:eastAsia="hr-HR"/>
              </w:rPr>
              <w:t>– ne prelaze granice standarda kakvoće koje se odnose na zaštićena područja iz članaka 55. i 61. ove Uredbe,</w:t>
            </w:r>
          </w:p>
          <w:p w14:paraId="6D2E36C9" w14:textId="77777777" w:rsidR="002012F9" w:rsidRPr="002D1EB8" w:rsidRDefault="002012F9" w:rsidP="00450E3F">
            <w:pPr>
              <w:spacing w:before="120" w:after="120"/>
              <w:rPr>
                <w:lang w:eastAsia="hr-HR"/>
              </w:rPr>
            </w:pPr>
            <w:r w:rsidRPr="002D1EB8">
              <w:rPr>
                <w:lang w:eastAsia="hr-HR"/>
              </w:rPr>
              <w:t>– nisu takve da bi mogle spriječiti postizanje ciljeva vodnog okoliša za pridružene površinske vode, niti značajno smanjenje ekološke ili kemijske kakvoće tih voda, kao ni značajnije štete u ekosustavu koj</w:t>
            </w:r>
            <w:r w:rsidR="00FF1BEA" w:rsidRPr="002D1EB8">
              <w:rPr>
                <w:lang w:eastAsia="hr-HR"/>
              </w:rPr>
              <w:t>i</w:t>
            </w:r>
            <w:r w:rsidRPr="002D1EB8">
              <w:rPr>
                <w:lang w:eastAsia="hr-HR"/>
              </w:rPr>
              <w:t xml:space="preserve"> izravno ovis</w:t>
            </w:r>
            <w:r w:rsidR="00FF1BEA" w:rsidRPr="002D1EB8">
              <w:rPr>
                <w:lang w:eastAsia="hr-HR"/>
              </w:rPr>
              <w:t>i</w:t>
            </w:r>
            <w:r w:rsidRPr="002D1EB8">
              <w:rPr>
                <w:lang w:eastAsia="hr-HR"/>
              </w:rPr>
              <w:t xml:space="preserve"> o predmetnim podzemnim vodama.</w:t>
            </w:r>
          </w:p>
        </w:tc>
      </w:tr>
      <w:tr w:rsidR="002012F9" w:rsidRPr="009E72AF" w14:paraId="4CE774F6" w14:textId="77777777" w:rsidTr="0044382E">
        <w:tc>
          <w:tcPr>
            <w:tcW w:w="701" w:type="pct"/>
            <w:tcMar>
              <w:top w:w="96" w:type="dxa"/>
              <w:left w:w="96" w:type="dxa"/>
              <w:bottom w:w="120" w:type="dxa"/>
              <w:right w:w="96" w:type="dxa"/>
            </w:tcMar>
            <w:vAlign w:val="center"/>
            <w:hideMark/>
          </w:tcPr>
          <w:p w14:paraId="7D0518FA" w14:textId="77777777" w:rsidR="002012F9" w:rsidRPr="002D1EB8" w:rsidRDefault="002012F9" w:rsidP="00450E3F">
            <w:pPr>
              <w:spacing w:before="120" w:after="120"/>
              <w:rPr>
                <w:rFonts w:eastAsia="Times New Roman" w:cs="Times New Roman"/>
                <w:szCs w:val="24"/>
                <w:lang w:eastAsia="hr-HR"/>
              </w:rPr>
            </w:pPr>
            <w:r w:rsidRPr="002D1EB8">
              <w:rPr>
                <w:rFonts w:eastAsia="Times New Roman" w:cs="Times New Roman"/>
                <w:bCs/>
                <w:szCs w:val="24"/>
                <w:lang w:eastAsia="hr-HR"/>
              </w:rPr>
              <w:t>električna vodljivost</w:t>
            </w:r>
          </w:p>
        </w:tc>
        <w:tc>
          <w:tcPr>
            <w:tcW w:w="4299" w:type="pct"/>
            <w:tcMar>
              <w:top w:w="96" w:type="dxa"/>
              <w:left w:w="96" w:type="dxa"/>
              <w:bottom w:w="120" w:type="dxa"/>
              <w:right w:w="96" w:type="dxa"/>
            </w:tcMar>
            <w:vAlign w:val="center"/>
            <w:hideMark/>
          </w:tcPr>
          <w:p w14:paraId="479C2941" w14:textId="77777777" w:rsidR="002012F9" w:rsidRPr="002D1EB8" w:rsidRDefault="002012F9" w:rsidP="00450E3F">
            <w:pPr>
              <w:spacing w:before="120" w:after="120"/>
              <w:rPr>
                <w:lang w:eastAsia="hr-HR"/>
              </w:rPr>
            </w:pPr>
            <w:r w:rsidRPr="002D1EB8">
              <w:rPr>
                <w:lang w:eastAsia="hr-HR"/>
              </w:rPr>
              <w:t>Promjene električne vodljivosti ne ukazuju na prodor slane vode ili nekog drugog onečišćenja u podzemne vode.</w:t>
            </w:r>
          </w:p>
        </w:tc>
      </w:tr>
    </w:tbl>
    <w:p w14:paraId="667ECCBE" w14:textId="77777777" w:rsidR="00450E3F" w:rsidRDefault="00450E3F" w:rsidP="0044382E">
      <w:pPr>
        <w:rPr>
          <w:lang w:eastAsia="hr-HR"/>
        </w:rPr>
      </w:pPr>
    </w:p>
    <w:p w14:paraId="29818AE3" w14:textId="77777777" w:rsidR="00450E3F" w:rsidRDefault="00450E3F">
      <w:pPr>
        <w:spacing w:before="0" w:after="160" w:line="259" w:lineRule="auto"/>
        <w:jc w:val="left"/>
        <w:rPr>
          <w:lang w:eastAsia="hr-HR"/>
        </w:rPr>
      </w:pPr>
      <w:r>
        <w:rPr>
          <w:lang w:eastAsia="hr-HR"/>
        </w:rPr>
        <w:br w:type="page"/>
      </w:r>
    </w:p>
    <w:p w14:paraId="69B9F596" w14:textId="77777777" w:rsidR="002012F9" w:rsidRPr="002D1EB8" w:rsidRDefault="002012F9" w:rsidP="0044382E">
      <w:pPr>
        <w:rPr>
          <w:lang w:eastAsia="hr-HR"/>
        </w:rPr>
      </w:pPr>
      <w:r w:rsidRPr="002D1EB8">
        <w:rPr>
          <w:lang w:eastAsia="hr-HR"/>
        </w:rPr>
        <w:t xml:space="preserve">Definicija kategorije dobrog količinskog stanja mineralnih </w:t>
      </w:r>
      <w:r w:rsidR="006E6739" w:rsidRPr="002D1EB8">
        <w:rPr>
          <w:lang w:eastAsia="hr-HR"/>
        </w:rPr>
        <w:t xml:space="preserve">i geotermalnih </w:t>
      </w:r>
      <w:r w:rsidRPr="002D1EB8">
        <w:rPr>
          <w:lang w:eastAsia="hr-HR"/>
        </w:rPr>
        <w:t>voda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9"/>
        <w:gridCol w:w="7083"/>
      </w:tblGrid>
      <w:tr w:rsidR="002012F9" w:rsidRPr="009E72AF" w14:paraId="47B56021" w14:textId="77777777" w:rsidTr="0044382E">
        <w:tc>
          <w:tcPr>
            <w:tcW w:w="1092" w:type="pct"/>
            <w:tcMar>
              <w:top w:w="96" w:type="dxa"/>
              <w:left w:w="96" w:type="dxa"/>
              <w:bottom w:w="120" w:type="dxa"/>
              <w:right w:w="96" w:type="dxa"/>
            </w:tcMar>
            <w:vAlign w:val="center"/>
            <w:hideMark/>
          </w:tcPr>
          <w:p w14:paraId="1E0F7481" w14:textId="77777777" w:rsidR="002012F9" w:rsidRPr="0044382E" w:rsidRDefault="002012F9"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Element</w:t>
            </w:r>
          </w:p>
        </w:tc>
        <w:tc>
          <w:tcPr>
            <w:tcW w:w="3908" w:type="pct"/>
            <w:tcMar>
              <w:top w:w="96" w:type="dxa"/>
              <w:left w:w="96" w:type="dxa"/>
              <w:bottom w:w="120" w:type="dxa"/>
              <w:right w:w="96" w:type="dxa"/>
            </w:tcMar>
            <w:vAlign w:val="center"/>
            <w:hideMark/>
          </w:tcPr>
          <w:p w14:paraId="51F539C0" w14:textId="77777777" w:rsidR="002012F9" w:rsidRPr="0044382E" w:rsidRDefault="002012F9"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Dobro stanje</w:t>
            </w:r>
          </w:p>
        </w:tc>
      </w:tr>
      <w:tr w:rsidR="002012F9" w:rsidRPr="009E72AF" w14:paraId="2F2B19C7" w14:textId="77777777" w:rsidTr="0044382E">
        <w:tc>
          <w:tcPr>
            <w:tcW w:w="1092" w:type="pct"/>
            <w:tcMar>
              <w:top w:w="96" w:type="dxa"/>
              <w:left w:w="96" w:type="dxa"/>
              <w:bottom w:w="120" w:type="dxa"/>
              <w:right w:w="96" w:type="dxa"/>
            </w:tcMar>
            <w:vAlign w:val="center"/>
            <w:hideMark/>
          </w:tcPr>
          <w:p w14:paraId="1435A29D" w14:textId="77777777" w:rsidR="002012F9" w:rsidRPr="002D1EB8" w:rsidRDefault="007B67E6" w:rsidP="00450E3F">
            <w:pPr>
              <w:spacing w:before="120" w:after="120"/>
              <w:jc w:val="left"/>
              <w:rPr>
                <w:lang w:eastAsia="hr-HR"/>
              </w:rPr>
            </w:pPr>
            <w:r w:rsidRPr="002D1EB8">
              <w:rPr>
                <w:lang w:eastAsia="hr-HR"/>
              </w:rPr>
              <w:t>R</w:t>
            </w:r>
            <w:r w:rsidR="002012F9" w:rsidRPr="002D1EB8">
              <w:rPr>
                <w:lang w:eastAsia="hr-HR"/>
              </w:rPr>
              <w:t>azina</w:t>
            </w:r>
            <w:r w:rsidR="005039E5" w:rsidRPr="002D1EB8">
              <w:rPr>
                <w:lang w:eastAsia="hr-HR"/>
              </w:rPr>
              <w:t xml:space="preserve"> podzemne vode</w:t>
            </w:r>
            <w:r w:rsidRPr="002D1EB8">
              <w:rPr>
                <w:lang w:eastAsia="hr-HR"/>
              </w:rPr>
              <w:t xml:space="preserve"> ili hidrostatički tlak </w:t>
            </w:r>
          </w:p>
        </w:tc>
        <w:tc>
          <w:tcPr>
            <w:tcW w:w="3908" w:type="pct"/>
            <w:tcMar>
              <w:top w:w="96" w:type="dxa"/>
              <w:left w:w="96" w:type="dxa"/>
              <w:bottom w:w="120" w:type="dxa"/>
              <w:right w:w="96" w:type="dxa"/>
            </w:tcMar>
            <w:vAlign w:val="center"/>
            <w:hideMark/>
          </w:tcPr>
          <w:p w14:paraId="68AC2598" w14:textId="77777777" w:rsidR="002012F9" w:rsidRPr="002D1EB8" w:rsidRDefault="002012F9" w:rsidP="00450E3F">
            <w:pPr>
              <w:spacing w:before="120" w:after="120"/>
              <w:rPr>
                <w:lang w:eastAsia="hr-HR"/>
              </w:rPr>
            </w:pPr>
            <w:r w:rsidRPr="002D1EB8">
              <w:rPr>
                <w:lang w:eastAsia="hr-HR"/>
              </w:rPr>
              <w:t>Razina</w:t>
            </w:r>
            <w:r w:rsidR="005039E5" w:rsidRPr="002D1EB8">
              <w:rPr>
                <w:lang w:eastAsia="hr-HR"/>
              </w:rPr>
              <w:t xml:space="preserve"> podzemne vode</w:t>
            </w:r>
            <w:r w:rsidRPr="002D1EB8">
              <w:rPr>
                <w:lang w:eastAsia="hr-HR"/>
              </w:rPr>
              <w:t xml:space="preserve"> </w:t>
            </w:r>
            <w:r w:rsidR="007B67E6" w:rsidRPr="002D1EB8">
              <w:rPr>
                <w:lang w:eastAsia="hr-HR"/>
              </w:rPr>
              <w:t xml:space="preserve">ili hidrostatički tlak </w:t>
            </w:r>
            <w:r w:rsidRPr="002D1EB8">
              <w:rPr>
                <w:lang w:eastAsia="hr-HR"/>
              </w:rPr>
              <w:t>je tak</w:t>
            </w:r>
            <w:r w:rsidR="00D46007" w:rsidRPr="002D1EB8">
              <w:rPr>
                <w:lang w:eastAsia="hr-HR"/>
              </w:rPr>
              <w:t>a</w:t>
            </w:r>
            <w:r w:rsidRPr="002D1EB8">
              <w:rPr>
                <w:lang w:eastAsia="hr-HR"/>
              </w:rPr>
              <w:t>v da se raspoloživi resurs ne smanjuje uz dugoročnu godišnju količinu crpljenja.</w:t>
            </w:r>
          </w:p>
        </w:tc>
      </w:tr>
    </w:tbl>
    <w:p w14:paraId="2388ADCD" w14:textId="77777777" w:rsidR="0025520B" w:rsidRPr="002D1EB8" w:rsidRDefault="0025520B" w:rsidP="0044382E">
      <w:pPr>
        <w:rPr>
          <w:lang w:eastAsia="hr-HR"/>
        </w:rPr>
      </w:pPr>
      <w:r w:rsidRPr="002D1EB8">
        <w:rPr>
          <w:lang w:eastAsia="hr-HR"/>
        </w:rPr>
        <w:t>Definicija kategorije dobrog kemijskog stanja mineralnih i geotermalnih voda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7"/>
        <w:gridCol w:w="7085"/>
      </w:tblGrid>
      <w:tr w:rsidR="0025520B" w:rsidRPr="009E72AF" w14:paraId="52D8BCF3" w14:textId="77777777" w:rsidTr="002D1EB8">
        <w:tc>
          <w:tcPr>
            <w:tcW w:w="1091" w:type="pct"/>
            <w:tcMar>
              <w:top w:w="96" w:type="dxa"/>
              <w:left w:w="96" w:type="dxa"/>
              <w:bottom w:w="120" w:type="dxa"/>
              <w:right w:w="96" w:type="dxa"/>
            </w:tcMar>
            <w:vAlign w:val="center"/>
            <w:hideMark/>
          </w:tcPr>
          <w:p w14:paraId="4D806864" w14:textId="77777777" w:rsidR="0025520B" w:rsidRPr="0044382E" w:rsidRDefault="0025520B"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Element</w:t>
            </w:r>
          </w:p>
        </w:tc>
        <w:tc>
          <w:tcPr>
            <w:tcW w:w="3909" w:type="pct"/>
            <w:tcMar>
              <w:top w:w="96" w:type="dxa"/>
              <w:left w:w="96" w:type="dxa"/>
              <w:bottom w:w="120" w:type="dxa"/>
              <w:right w:w="96" w:type="dxa"/>
            </w:tcMar>
            <w:vAlign w:val="center"/>
            <w:hideMark/>
          </w:tcPr>
          <w:p w14:paraId="523192C7" w14:textId="77777777" w:rsidR="0025520B" w:rsidRPr="0044382E" w:rsidRDefault="0025520B"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Dobro stanje</w:t>
            </w:r>
          </w:p>
        </w:tc>
      </w:tr>
      <w:tr w:rsidR="0025520B" w:rsidRPr="009E72AF" w14:paraId="4F02BF9F" w14:textId="77777777" w:rsidTr="0044382E">
        <w:tc>
          <w:tcPr>
            <w:tcW w:w="1091" w:type="pct"/>
            <w:tcMar>
              <w:top w:w="96" w:type="dxa"/>
              <w:left w:w="96" w:type="dxa"/>
              <w:bottom w:w="120" w:type="dxa"/>
              <w:right w:w="96" w:type="dxa"/>
            </w:tcMar>
            <w:vAlign w:val="center"/>
            <w:hideMark/>
          </w:tcPr>
          <w:p w14:paraId="5FD59C41" w14:textId="77777777" w:rsidR="0025520B" w:rsidRPr="002D1EB8" w:rsidRDefault="0025520B" w:rsidP="00450E3F">
            <w:pPr>
              <w:spacing w:before="120" w:after="120"/>
              <w:jc w:val="center"/>
              <w:rPr>
                <w:rFonts w:eastAsia="Times New Roman" w:cs="Times New Roman"/>
                <w:szCs w:val="24"/>
                <w:lang w:eastAsia="hr-HR"/>
              </w:rPr>
            </w:pPr>
            <w:r w:rsidRPr="002D1EB8">
              <w:rPr>
                <w:rFonts w:eastAsia="Times New Roman" w:cs="Times New Roman"/>
                <w:bCs/>
                <w:szCs w:val="24"/>
                <w:lang w:eastAsia="hr-HR"/>
              </w:rPr>
              <w:t>opći</w:t>
            </w:r>
          </w:p>
        </w:tc>
        <w:tc>
          <w:tcPr>
            <w:tcW w:w="3909" w:type="pct"/>
            <w:tcMar>
              <w:top w:w="96" w:type="dxa"/>
              <w:left w:w="96" w:type="dxa"/>
              <w:bottom w:w="120" w:type="dxa"/>
              <w:right w:w="96" w:type="dxa"/>
            </w:tcMar>
            <w:vAlign w:val="center"/>
            <w:hideMark/>
          </w:tcPr>
          <w:p w14:paraId="20D84B9F" w14:textId="77777777" w:rsidR="0025520B" w:rsidRPr="002D1EB8" w:rsidRDefault="0025520B" w:rsidP="00450E3F">
            <w:pPr>
              <w:spacing w:before="120" w:after="120"/>
              <w:rPr>
                <w:lang w:eastAsia="hr-HR"/>
              </w:rPr>
            </w:pPr>
            <w:r w:rsidRPr="002D1EB8">
              <w:rPr>
                <w:lang w:eastAsia="hr-HR"/>
              </w:rPr>
              <w:t>Kemijski sastav tijela podzemnih voda je takav da koncentracije onečišćujućih tvari:</w:t>
            </w:r>
          </w:p>
          <w:p w14:paraId="24D9DCB8" w14:textId="77777777" w:rsidR="0025520B" w:rsidRPr="002D1EB8" w:rsidRDefault="0025520B" w:rsidP="00450E3F">
            <w:pPr>
              <w:spacing w:before="120" w:after="120"/>
              <w:rPr>
                <w:lang w:eastAsia="hr-HR"/>
              </w:rPr>
            </w:pPr>
            <w:r w:rsidRPr="002D1EB8">
              <w:rPr>
                <w:lang w:eastAsia="hr-HR"/>
              </w:rPr>
              <w:t>– ne pokazuju utjecaje  slane vode, ili drugih prodora,</w:t>
            </w:r>
          </w:p>
          <w:p w14:paraId="54F53D09" w14:textId="77777777" w:rsidR="0025520B" w:rsidRPr="002D1EB8" w:rsidRDefault="0025520B" w:rsidP="00450E3F">
            <w:pPr>
              <w:spacing w:before="120" w:after="120"/>
              <w:rPr>
                <w:lang w:eastAsia="hr-HR"/>
              </w:rPr>
            </w:pPr>
            <w:r w:rsidRPr="002D1EB8">
              <w:rPr>
                <w:lang w:eastAsia="hr-HR"/>
              </w:rPr>
              <w:t>– ne prelaze granice standarda kakvoće koje se odnose na zaštićena područja iz članaka 55. i 61. ove Uredbe,</w:t>
            </w:r>
          </w:p>
          <w:p w14:paraId="5F3352F7" w14:textId="77777777" w:rsidR="0025520B" w:rsidRPr="002D1EB8" w:rsidRDefault="0025520B" w:rsidP="00450E3F">
            <w:pPr>
              <w:spacing w:before="120" w:after="120"/>
              <w:rPr>
                <w:lang w:eastAsia="hr-HR"/>
              </w:rPr>
            </w:pPr>
            <w:r w:rsidRPr="002D1EB8">
              <w:rPr>
                <w:lang w:eastAsia="hr-HR"/>
              </w:rPr>
              <w:t>– nisu takve da bi mogle spriječiti postizanje ciljeva vodnog okoliša za pridružene površinske vode, niti značajno smanjenje ekološke ili kemijske kakvoće tih voda, kao ni značajnije štete u ekosustavu koj</w:t>
            </w:r>
            <w:r w:rsidR="00FF1BEA" w:rsidRPr="002D1EB8">
              <w:rPr>
                <w:lang w:eastAsia="hr-HR"/>
              </w:rPr>
              <w:t>i</w:t>
            </w:r>
            <w:r w:rsidRPr="002D1EB8">
              <w:rPr>
                <w:lang w:eastAsia="hr-HR"/>
              </w:rPr>
              <w:t xml:space="preserve"> izravno ovis</w:t>
            </w:r>
            <w:r w:rsidR="00FF1BEA" w:rsidRPr="002D1EB8">
              <w:rPr>
                <w:lang w:eastAsia="hr-HR"/>
              </w:rPr>
              <w:t>i</w:t>
            </w:r>
            <w:r w:rsidRPr="002D1EB8">
              <w:rPr>
                <w:lang w:eastAsia="hr-HR"/>
              </w:rPr>
              <w:t xml:space="preserve"> o predmetnim podzemnim vodama.</w:t>
            </w:r>
          </w:p>
        </w:tc>
      </w:tr>
      <w:tr w:rsidR="0025520B" w:rsidRPr="009E72AF" w14:paraId="0C2B228B" w14:textId="77777777" w:rsidTr="002D1EB8">
        <w:tc>
          <w:tcPr>
            <w:tcW w:w="1091" w:type="pct"/>
            <w:tcMar>
              <w:top w:w="96" w:type="dxa"/>
              <w:left w:w="96" w:type="dxa"/>
              <w:bottom w:w="120" w:type="dxa"/>
              <w:right w:w="96" w:type="dxa"/>
            </w:tcMar>
            <w:vAlign w:val="center"/>
            <w:hideMark/>
          </w:tcPr>
          <w:p w14:paraId="377E1433" w14:textId="77777777" w:rsidR="0025520B" w:rsidRPr="00344D97" w:rsidRDefault="0025520B"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električna vodljivost</w:t>
            </w:r>
          </w:p>
        </w:tc>
        <w:tc>
          <w:tcPr>
            <w:tcW w:w="3909" w:type="pct"/>
            <w:tcMar>
              <w:top w:w="96" w:type="dxa"/>
              <w:left w:w="96" w:type="dxa"/>
              <w:bottom w:w="120" w:type="dxa"/>
              <w:right w:w="96" w:type="dxa"/>
            </w:tcMar>
            <w:vAlign w:val="center"/>
            <w:hideMark/>
          </w:tcPr>
          <w:p w14:paraId="7AD9AF68" w14:textId="77777777" w:rsidR="0025520B" w:rsidRPr="002D1EB8" w:rsidRDefault="0025520B" w:rsidP="00450E3F">
            <w:pPr>
              <w:spacing w:before="120" w:after="120"/>
              <w:rPr>
                <w:lang w:eastAsia="hr-HR"/>
              </w:rPr>
            </w:pPr>
            <w:r w:rsidRPr="002D1EB8">
              <w:rPr>
                <w:lang w:eastAsia="hr-HR"/>
              </w:rPr>
              <w:t xml:space="preserve">Promjene </w:t>
            </w:r>
            <w:r w:rsidR="00FF1BEA" w:rsidRPr="002D1EB8">
              <w:rPr>
                <w:lang w:eastAsia="hr-HR"/>
              </w:rPr>
              <w:t>električne vodljivosti ne ukazuju na prodor slane vode ili nekog drugog onečišćenja u podzemne vode.</w:t>
            </w:r>
          </w:p>
        </w:tc>
      </w:tr>
      <w:tr w:rsidR="0025520B" w:rsidRPr="009E72AF" w14:paraId="356160FA" w14:textId="77777777" w:rsidTr="002D1EB8">
        <w:tc>
          <w:tcPr>
            <w:tcW w:w="1091" w:type="pct"/>
            <w:tcMar>
              <w:top w:w="96" w:type="dxa"/>
              <w:left w:w="96" w:type="dxa"/>
              <w:bottom w:w="120" w:type="dxa"/>
              <w:right w:w="96" w:type="dxa"/>
            </w:tcMar>
            <w:vAlign w:val="center"/>
          </w:tcPr>
          <w:p w14:paraId="6DD8E86A" w14:textId="77777777" w:rsidR="0025520B" w:rsidRPr="002D1EB8" w:rsidRDefault="005039E5"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t</w:t>
            </w:r>
            <w:r w:rsidR="0025520B" w:rsidRPr="002D1EB8">
              <w:rPr>
                <w:rFonts w:eastAsia="Times New Roman" w:cs="Times New Roman"/>
                <w:bCs/>
                <w:szCs w:val="24"/>
                <w:lang w:eastAsia="hr-HR"/>
              </w:rPr>
              <w:t xml:space="preserve">emperatura </w:t>
            </w:r>
          </w:p>
        </w:tc>
        <w:tc>
          <w:tcPr>
            <w:tcW w:w="3909" w:type="pct"/>
            <w:tcMar>
              <w:top w:w="96" w:type="dxa"/>
              <w:left w:w="96" w:type="dxa"/>
              <w:bottom w:w="120" w:type="dxa"/>
              <w:right w:w="96" w:type="dxa"/>
            </w:tcMar>
            <w:vAlign w:val="center"/>
          </w:tcPr>
          <w:p w14:paraId="35591402" w14:textId="77777777" w:rsidR="0025520B" w:rsidRPr="002D1EB8" w:rsidRDefault="0025520B" w:rsidP="00450E3F">
            <w:pPr>
              <w:spacing w:before="120" w:after="120"/>
              <w:rPr>
                <w:lang w:eastAsia="hr-HR"/>
              </w:rPr>
            </w:pPr>
            <w:r w:rsidRPr="002D1EB8">
              <w:rPr>
                <w:lang w:eastAsia="hr-HR"/>
              </w:rPr>
              <w:t>Promjena temperature ne ukazuje na prekomjerno korištenje</w:t>
            </w:r>
          </w:p>
        </w:tc>
      </w:tr>
    </w:tbl>
    <w:p w14:paraId="73D21EE6" w14:textId="77777777" w:rsidR="00693B5E" w:rsidRPr="009E72AF" w:rsidRDefault="00693B5E" w:rsidP="002012F9">
      <w:pPr>
        <w:spacing w:after="0"/>
        <w:rPr>
          <w:rFonts w:eastAsia="Times New Roman" w:cs="Times New Roman"/>
          <w:szCs w:val="24"/>
          <w:lang w:eastAsia="hr-HR"/>
        </w:rPr>
      </w:pPr>
    </w:p>
    <w:p w14:paraId="5EF853B7" w14:textId="77777777" w:rsidR="00693B5E" w:rsidRPr="00233580" w:rsidRDefault="00693B5E">
      <w:pPr>
        <w:rPr>
          <w:rFonts w:eastAsia="Times New Roman" w:cs="Times New Roman"/>
          <w:szCs w:val="24"/>
          <w:lang w:eastAsia="hr-HR"/>
        </w:rPr>
      </w:pPr>
      <w:r w:rsidRPr="00233580">
        <w:rPr>
          <w:rFonts w:eastAsia="Times New Roman" w:cs="Times New Roman"/>
          <w:szCs w:val="24"/>
          <w:lang w:eastAsia="hr-HR"/>
        </w:rPr>
        <w:br w:type="page"/>
      </w:r>
    </w:p>
    <w:p w14:paraId="77B07E8D" w14:textId="77777777" w:rsidR="002012F9" w:rsidRPr="009E72AF" w:rsidRDefault="002012F9" w:rsidP="000D78C3">
      <w:pPr>
        <w:pStyle w:val="Heading1"/>
        <w:rPr>
          <w:rFonts w:eastAsia="Times New Roman"/>
          <w:lang w:eastAsia="hr-HR"/>
        </w:rPr>
      </w:pPr>
      <w:r w:rsidRPr="009E72AF">
        <w:rPr>
          <w:rFonts w:eastAsia="Times New Roman"/>
          <w:lang w:eastAsia="hr-HR"/>
        </w:rPr>
        <w:t>PRILOG 2.</w:t>
      </w:r>
      <w:r w:rsidR="00990575">
        <w:rPr>
          <w:rFonts w:eastAsia="Times New Roman"/>
          <w:lang w:eastAsia="hr-HR"/>
        </w:rPr>
        <w:br/>
      </w:r>
      <w:r w:rsidRPr="009E72AF">
        <w:rPr>
          <w:rFonts w:eastAsia="Times New Roman"/>
          <w:lang w:eastAsia="hr-HR"/>
        </w:rPr>
        <w:t>STANDARDI ZA OCJENU EKOLOŠKOG STANJA POVRŠINSKIH VODA</w:t>
      </w:r>
    </w:p>
    <w:p w14:paraId="48F3D6B7" w14:textId="77777777" w:rsidR="00DB01AF" w:rsidRPr="009E72AF" w:rsidRDefault="002012F9" w:rsidP="00587D24">
      <w:pPr>
        <w:pStyle w:val="Heading5"/>
        <w:rPr>
          <w:rFonts w:eastAsia="Times New Roman"/>
          <w:lang w:eastAsia="hr-HR"/>
        </w:rPr>
      </w:pPr>
      <w:r w:rsidRPr="009E72AF">
        <w:rPr>
          <w:rFonts w:eastAsia="Times New Roman"/>
          <w:lang w:eastAsia="hr-HR"/>
        </w:rPr>
        <w:t>2.A. ELEMENTI KAKVOĆE EKOLOŠKOG STANJA</w:t>
      </w:r>
    </w:p>
    <w:p w14:paraId="4D810F1C" w14:textId="77777777" w:rsidR="00DB01AF" w:rsidRPr="009E72AF" w:rsidRDefault="002012F9" w:rsidP="00C61FCC">
      <w:pPr>
        <w:pStyle w:val="Heading6"/>
        <w:rPr>
          <w:rFonts w:eastAsia="Times New Roman"/>
          <w:lang w:eastAsia="hr-HR"/>
        </w:rPr>
      </w:pPr>
      <w:r w:rsidRPr="009E72AF">
        <w:rPr>
          <w:rFonts w:eastAsia="Times New Roman"/>
          <w:lang w:eastAsia="hr-HR"/>
        </w:rPr>
        <w:t>1. Elementi ocjene ekološkog stanja rijeka</w:t>
      </w:r>
    </w:p>
    <w:p w14:paraId="6B2D7CD6" w14:textId="77777777" w:rsidR="00DB01AF" w:rsidRPr="009E72AF" w:rsidRDefault="002012F9" w:rsidP="00DB01AF">
      <w:pPr>
        <w:spacing w:after="120"/>
        <w:rPr>
          <w:rFonts w:eastAsia="Times New Roman" w:cs="Times New Roman"/>
          <w:szCs w:val="24"/>
          <w:lang w:eastAsia="hr-HR"/>
        </w:rPr>
      </w:pPr>
      <w:r w:rsidRPr="009E72AF">
        <w:rPr>
          <w:rFonts w:eastAsia="Times New Roman" w:cs="Times New Roman"/>
          <w:szCs w:val="24"/>
          <w:lang w:eastAsia="hr-HR"/>
        </w:rPr>
        <w:t xml:space="preserve">1.1. </w:t>
      </w:r>
      <w:r w:rsidRPr="009E72AF">
        <w:rPr>
          <w:rFonts w:eastAsia="Times New Roman" w:cs="Times New Roman"/>
          <w:i/>
          <w:szCs w:val="24"/>
          <w:lang w:eastAsia="hr-HR"/>
        </w:rPr>
        <w:t>biološki elementi</w:t>
      </w:r>
      <w:r w:rsidRPr="009E72AF">
        <w:rPr>
          <w:rFonts w:eastAsia="Times New Roman" w:cs="Times New Roman"/>
          <w:szCs w:val="24"/>
          <w:lang w:eastAsia="hr-HR"/>
        </w:rPr>
        <w:t>:</w:t>
      </w:r>
    </w:p>
    <w:p w14:paraId="4B1B0B83" w14:textId="77777777"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 sastav i brojnost vodene flore (fitoplankton, fitobentos i makrofita)</w:t>
      </w:r>
    </w:p>
    <w:p w14:paraId="67957E79" w14:textId="77777777"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2. sastav i brojnost makrozoobentosa</w:t>
      </w:r>
    </w:p>
    <w:p w14:paraId="6D21D8A6" w14:textId="77777777"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3. sastav, brojnost i starosna struktura riba</w:t>
      </w:r>
    </w:p>
    <w:p w14:paraId="46813956" w14:textId="77777777" w:rsidR="00DB01AF" w:rsidRPr="009E72AF" w:rsidRDefault="002012F9" w:rsidP="00DB01AF">
      <w:pPr>
        <w:spacing w:after="120"/>
        <w:rPr>
          <w:rFonts w:eastAsia="Times New Roman" w:cs="Times New Roman"/>
          <w:szCs w:val="24"/>
          <w:lang w:eastAsia="hr-HR"/>
        </w:rPr>
      </w:pPr>
      <w:r w:rsidRPr="009E72AF">
        <w:rPr>
          <w:rFonts w:eastAsia="Times New Roman" w:cs="Times New Roman"/>
          <w:szCs w:val="24"/>
          <w:lang w:eastAsia="hr-HR"/>
        </w:rPr>
        <w:t>1.2</w:t>
      </w:r>
      <w:r w:rsidRPr="009E72AF">
        <w:rPr>
          <w:rFonts w:eastAsia="Times New Roman" w:cs="Times New Roman"/>
          <w:i/>
          <w:szCs w:val="24"/>
          <w:lang w:eastAsia="hr-HR"/>
        </w:rPr>
        <w:t>. hidromorfološki elementi koji prate biološke elemente:</w:t>
      </w:r>
    </w:p>
    <w:p w14:paraId="66817AC5" w14:textId="77777777"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 hidrološki režim:</w:t>
      </w:r>
    </w:p>
    <w:p w14:paraId="104FD24D" w14:textId="77777777"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količina i dinamika vodnoga toka</w:t>
      </w:r>
    </w:p>
    <w:p w14:paraId="61439BAD" w14:textId="77777777"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veza s podzemnim vodama</w:t>
      </w:r>
    </w:p>
    <w:p w14:paraId="79B83587" w14:textId="77777777"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2. kontinuitet rijeke</w:t>
      </w:r>
    </w:p>
    <w:p w14:paraId="2AEA7BA6" w14:textId="77777777"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3. morfološki uvjeti:</w:t>
      </w:r>
    </w:p>
    <w:p w14:paraId="00964FAC" w14:textId="77777777"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varijacije širine i dubine rijeke</w:t>
      </w:r>
    </w:p>
    <w:p w14:paraId="217B2E16" w14:textId="77777777"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struktura i sediment dna rijeke</w:t>
      </w:r>
    </w:p>
    <w:p w14:paraId="0DA3C91B" w14:textId="77777777"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struktura obalnog pojasa</w:t>
      </w:r>
    </w:p>
    <w:p w14:paraId="5F66B7E2" w14:textId="77777777" w:rsidR="00DB01AF" w:rsidRPr="009E72AF" w:rsidRDefault="002012F9" w:rsidP="00DB01AF">
      <w:pPr>
        <w:spacing w:after="0"/>
        <w:rPr>
          <w:rFonts w:eastAsia="Times New Roman" w:cs="Times New Roman"/>
          <w:i/>
          <w:szCs w:val="24"/>
          <w:lang w:eastAsia="hr-HR"/>
        </w:rPr>
      </w:pPr>
      <w:r w:rsidRPr="009E72AF">
        <w:rPr>
          <w:rFonts w:eastAsia="Times New Roman" w:cs="Times New Roman"/>
          <w:szCs w:val="24"/>
          <w:lang w:eastAsia="hr-HR"/>
        </w:rPr>
        <w:t>1.3</w:t>
      </w:r>
      <w:r w:rsidRPr="009E72AF">
        <w:rPr>
          <w:rFonts w:eastAsia="Times New Roman" w:cs="Times New Roman"/>
          <w:i/>
          <w:szCs w:val="24"/>
          <w:lang w:eastAsia="hr-HR"/>
        </w:rPr>
        <w:t>. osnovni fizikalno-kemijski i kemijski elementi koji prate biološke elemente:</w:t>
      </w:r>
    </w:p>
    <w:p w14:paraId="02A93B99" w14:textId="77777777"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a) </w:t>
      </w:r>
      <w:r w:rsidRPr="002D1EB8">
        <w:rPr>
          <w:rFonts w:eastAsia="Times New Roman" w:cs="Times New Roman"/>
          <w:szCs w:val="24"/>
          <w:lang w:eastAsia="hr-HR"/>
        </w:rPr>
        <w:t>osnovni fizikalno-kemijski elementi</w:t>
      </w:r>
    </w:p>
    <w:p w14:paraId="31601A53"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temperatura</w:t>
      </w:r>
    </w:p>
    <w:p w14:paraId="4EDEAF68"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režim kisika</w:t>
      </w:r>
    </w:p>
    <w:p w14:paraId="4FFBFDAD"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sadržaj iona</w:t>
      </w:r>
    </w:p>
    <w:p w14:paraId="113FA7F9"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pH, m-alkalitet</w:t>
      </w:r>
    </w:p>
    <w:p w14:paraId="521BB1EE"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5. hranjive tvari</w:t>
      </w:r>
    </w:p>
    <w:p w14:paraId="0B85D354" w14:textId="77777777"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b</w:t>
      </w:r>
      <w:r w:rsidRPr="002D1EB8">
        <w:rPr>
          <w:rFonts w:eastAsia="Times New Roman" w:cs="Times New Roman"/>
          <w:szCs w:val="24"/>
          <w:lang w:eastAsia="hr-HR"/>
        </w:rPr>
        <w:t>) specifične onečišćujuće tvari</w:t>
      </w:r>
    </w:p>
    <w:p w14:paraId="2808E528" w14:textId="77777777" w:rsidR="00DB01AF" w:rsidRPr="009E72AF" w:rsidRDefault="002012F9" w:rsidP="002D1EB8">
      <w:pPr>
        <w:spacing w:before="120" w:after="120"/>
        <w:ind w:left="284" w:firstLine="56"/>
        <w:rPr>
          <w:rFonts w:eastAsia="Times New Roman" w:cs="Times New Roman"/>
          <w:szCs w:val="24"/>
          <w:lang w:eastAsia="hr-HR"/>
        </w:rPr>
      </w:pPr>
      <w:r w:rsidRPr="009E72AF">
        <w:rPr>
          <w:rFonts w:eastAsia="Times New Roman" w:cs="Times New Roman"/>
          <w:szCs w:val="24"/>
          <w:lang w:eastAsia="hr-HR"/>
        </w:rPr>
        <w:t>nesintetske</w:t>
      </w:r>
    </w:p>
    <w:p w14:paraId="784BE660"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arsen i njegovi spojevi</w:t>
      </w:r>
    </w:p>
    <w:p w14:paraId="12D1EF95"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bakar i njegovi spojevi</w:t>
      </w:r>
    </w:p>
    <w:p w14:paraId="1AE0E09A"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cink i njegovi spojevi</w:t>
      </w:r>
    </w:p>
    <w:p w14:paraId="401533A2"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krom i njegovi spojevi</w:t>
      </w:r>
    </w:p>
    <w:p w14:paraId="086AB6D4" w14:textId="77777777" w:rsidR="00DB01AF" w:rsidRPr="002D1EB8" w:rsidRDefault="002012F9" w:rsidP="002D1EB8">
      <w:pPr>
        <w:spacing w:before="120" w:after="120"/>
        <w:ind w:left="284" w:firstLine="56"/>
        <w:rPr>
          <w:rFonts w:eastAsia="Times New Roman" w:cs="Times New Roman"/>
          <w:szCs w:val="24"/>
          <w:lang w:eastAsia="hr-HR"/>
        </w:rPr>
      </w:pPr>
      <w:r w:rsidRPr="002D1EB8">
        <w:rPr>
          <w:rFonts w:eastAsia="Times New Roman" w:cs="Times New Roman"/>
          <w:szCs w:val="24"/>
          <w:lang w:eastAsia="hr-HR"/>
        </w:rPr>
        <w:t>sintetske</w:t>
      </w:r>
    </w:p>
    <w:p w14:paraId="00F4A8DA" w14:textId="77777777" w:rsidR="00DB01AF"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5. fluoridi</w:t>
      </w:r>
    </w:p>
    <w:p w14:paraId="44FE71C3" w14:textId="77777777" w:rsidR="00DB01AF" w:rsidRPr="002D1EB8" w:rsidRDefault="002012F9" w:rsidP="002D1EB8">
      <w:pPr>
        <w:spacing w:before="120" w:after="120"/>
        <w:ind w:left="284" w:firstLine="56"/>
        <w:rPr>
          <w:rFonts w:eastAsia="Times New Roman" w:cs="Times New Roman"/>
          <w:szCs w:val="24"/>
          <w:lang w:eastAsia="hr-HR"/>
        </w:rPr>
      </w:pPr>
      <w:r w:rsidRPr="002D1EB8">
        <w:rPr>
          <w:rFonts w:eastAsia="Times New Roman" w:cs="Times New Roman"/>
          <w:szCs w:val="24"/>
          <w:lang w:eastAsia="hr-HR"/>
        </w:rPr>
        <w:t>ostale</w:t>
      </w:r>
    </w:p>
    <w:p w14:paraId="705F1304" w14:textId="77777777" w:rsidR="00DB01AF" w:rsidRPr="00106671"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 xml:space="preserve">6. </w:t>
      </w:r>
      <w:r w:rsidRPr="002D1EB8">
        <w:rPr>
          <w:rFonts w:eastAsia="Times New Roman" w:cs="Times New Roman"/>
          <w:szCs w:val="24"/>
          <w:lang w:eastAsia="hr-HR"/>
        </w:rPr>
        <w:t>organski vezani halogeni koji se mogu adsorbirati (AOX</w:t>
      </w:r>
      <w:r w:rsidRPr="009E72AF">
        <w:rPr>
          <w:rFonts w:eastAsia="Times New Roman" w:cs="Times New Roman"/>
          <w:szCs w:val="24"/>
          <w:lang w:eastAsia="hr-HR"/>
        </w:rPr>
        <w:t>)</w:t>
      </w:r>
    </w:p>
    <w:p w14:paraId="0A696935"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7. </w:t>
      </w:r>
      <w:r w:rsidRPr="002D1EB8">
        <w:rPr>
          <w:rFonts w:eastAsia="Times New Roman" w:cs="Times New Roman"/>
          <w:szCs w:val="24"/>
          <w:lang w:eastAsia="hr-HR"/>
        </w:rPr>
        <w:t>poliklorirani bifenili (PCB)</w:t>
      </w:r>
    </w:p>
    <w:p w14:paraId="08F5C756" w14:textId="77777777" w:rsidR="00DB01AF" w:rsidRPr="009E72AF" w:rsidRDefault="002012F9" w:rsidP="00C61FCC">
      <w:pPr>
        <w:pStyle w:val="Heading6"/>
        <w:rPr>
          <w:rFonts w:eastAsia="Times New Roman"/>
          <w:lang w:eastAsia="hr-HR"/>
        </w:rPr>
      </w:pPr>
      <w:r w:rsidRPr="009E72AF">
        <w:rPr>
          <w:rFonts w:eastAsia="Times New Roman"/>
          <w:lang w:eastAsia="hr-HR"/>
        </w:rPr>
        <w:t>2. Elementi ocjene ekološkog stanja jezera</w:t>
      </w:r>
    </w:p>
    <w:p w14:paraId="57ECE0BE" w14:textId="77777777" w:rsidR="00DB01AF" w:rsidRPr="002D1EB8" w:rsidRDefault="002012F9" w:rsidP="00344D97">
      <w:pPr>
        <w:spacing w:after="120"/>
        <w:rPr>
          <w:rFonts w:eastAsia="Times New Roman" w:cs="Times New Roman"/>
          <w:szCs w:val="24"/>
          <w:lang w:eastAsia="hr-HR"/>
        </w:rPr>
      </w:pPr>
      <w:r w:rsidRPr="009E72AF">
        <w:rPr>
          <w:rFonts w:eastAsia="Times New Roman" w:cs="Times New Roman"/>
          <w:szCs w:val="24"/>
          <w:lang w:eastAsia="hr-HR"/>
        </w:rPr>
        <w:t xml:space="preserve">2.1. </w:t>
      </w:r>
      <w:r w:rsidRPr="002D1EB8">
        <w:rPr>
          <w:rFonts w:eastAsia="Times New Roman" w:cs="Times New Roman"/>
          <w:szCs w:val="24"/>
          <w:lang w:eastAsia="hr-HR"/>
        </w:rPr>
        <w:t>biološki elementi:</w:t>
      </w:r>
    </w:p>
    <w:p w14:paraId="3576C333" w14:textId="77777777" w:rsidR="00DB01AF"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sastav, brojnost i biomasa fitoplanktona</w:t>
      </w:r>
    </w:p>
    <w:p w14:paraId="282B3DC4"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sastav i brojnost ostale vodene flore</w:t>
      </w:r>
    </w:p>
    <w:p w14:paraId="1DED518F"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sastav i brojnost makrozoobentosa</w:t>
      </w:r>
    </w:p>
    <w:p w14:paraId="345EAE1F" w14:textId="77777777" w:rsidR="00DB01AF" w:rsidRPr="00106671" w:rsidRDefault="002012F9" w:rsidP="00344D97">
      <w:pPr>
        <w:spacing w:after="120"/>
        <w:rPr>
          <w:rFonts w:eastAsia="Times New Roman" w:cs="Times New Roman"/>
          <w:szCs w:val="24"/>
          <w:lang w:eastAsia="hr-HR"/>
        </w:rPr>
      </w:pPr>
      <w:r w:rsidRPr="009E72AF">
        <w:rPr>
          <w:rFonts w:eastAsia="Times New Roman" w:cs="Times New Roman"/>
          <w:szCs w:val="24"/>
          <w:lang w:eastAsia="hr-HR"/>
        </w:rPr>
        <w:t>2.2</w:t>
      </w:r>
      <w:r w:rsidRPr="002D1EB8">
        <w:rPr>
          <w:rFonts w:eastAsia="Times New Roman" w:cs="Times New Roman"/>
          <w:szCs w:val="24"/>
          <w:lang w:eastAsia="hr-HR"/>
        </w:rPr>
        <w:t>. hidromorfološki elementi koji prate biološke elemente</w:t>
      </w:r>
      <w:r w:rsidRPr="009E72AF">
        <w:rPr>
          <w:rFonts w:eastAsia="Times New Roman" w:cs="Times New Roman"/>
          <w:szCs w:val="24"/>
          <w:lang w:eastAsia="hr-HR"/>
        </w:rPr>
        <w:t>:</w:t>
      </w:r>
    </w:p>
    <w:p w14:paraId="2F4AA691"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hidrološki režim:</w:t>
      </w:r>
    </w:p>
    <w:p w14:paraId="5DE4D134" w14:textId="77777777"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količina i dinamika vodnoga toka</w:t>
      </w:r>
    </w:p>
    <w:p w14:paraId="2E3AB180" w14:textId="77777777"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vrijeme zadržavanja</w:t>
      </w:r>
    </w:p>
    <w:p w14:paraId="1CB84DC6" w14:textId="77777777"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veza s podzemnim vodama</w:t>
      </w:r>
    </w:p>
    <w:p w14:paraId="658C6956" w14:textId="7777777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morfološki uvjeti:</w:t>
      </w:r>
    </w:p>
    <w:p w14:paraId="56B20239" w14:textId="77777777"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varijacije dubine jezera</w:t>
      </w:r>
    </w:p>
    <w:p w14:paraId="060C39D3" w14:textId="77777777"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količina, struktura i sediment dna jezera</w:t>
      </w:r>
    </w:p>
    <w:p w14:paraId="1E130376" w14:textId="77777777"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struktura obale jezera</w:t>
      </w:r>
    </w:p>
    <w:p w14:paraId="5A7874FF" w14:textId="77777777" w:rsidR="002E5876" w:rsidRPr="002D1EB8" w:rsidRDefault="002012F9" w:rsidP="00344D97">
      <w:pPr>
        <w:spacing w:after="120"/>
        <w:rPr>
          <w:rFonts w:eastAsia="Times New Roman" w:cs="Times New Roman"/>
          <w:szCs w:val="24"/>
          <w:lang w:eastAsia="hr-HR"/>
        </w:rPr>
      </w:pPr>
      <w:r w:rsidRPr="009E72AF">
        <w:rPr>
          <w:rFonts w:eastAsia="Times New Roman" w:cs="Times New Roman"/>
          <w:szCs w:val="24"/>
          <w:lang w:eastAsia="hr-HR"/>
        </w:rPr>
        <w:t xml:space="preserve">2.3. </w:t>
      </w:r>
      <w:r w:rsidRPr="002D1EB8">
        <w:rPr>
          <w:rFonts w:eastAsia="Times New Roman" w:cs="Times New Roman"/>
          <w:szCs w:val="24"/>
          <w:lang w:eastAsia="hr-HR"/>
        </w:rPr>
        <w:t>osnovni fizikalno-kemijski i kemijski elementi koji prate biološke elemente:</w:t>
      </w:r>
    </w:p>
    <w:p w14:paraId="5A2D3E24" w14:textId="77777777" w:rsidR="002E5876" w:rsidRPr="002D1EB8" w:rsidRDefault="002012F9" w:rsidP="00344D97">
      <w:pPr>
        <w:spacing w:before="120" w:after="120"/>
        <w:ind w:left="284"/>
        <w:rPr>
          <w:rFonts w:eastAsia="Times New Roman" w:cs="Times New Roman"/>
          <w:szCs w:val="24"/>
          <w:lang w:eastAsia="hr-HR"/>
        </w:rPr>
      </w:pPr>
      <w:r w:rsidRPr="002D1EB8">
        <w:rPr>
          <w:rFonts w:eastAsia="Times New Roman" w:cs="Times New Roman"/>
          <w:szCs w:val="24"/>
          <w:lang w:eastAsia="hr-HR"/>
        </w:rPr>
        <w:t>a) osnovni fizikalno-kemijski elementi</w:t>
      </w:r>
    </w:p>
    <w:p w14:paraId="14B5CD50" w14:textId="77777777"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prozirnost</w:t>
      </w:r>
    </w:p>
    <w:p w14:paraId="1D922E90"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temperatura</w:t>
      </w:r>
    </w:p>
    <w:p w14:paraId="0C10FC25"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režim kisika</w:t>
      </w:r>
    </w:p>
    <w:p w14:paraId="02A5C2E7"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sadržaj iona</w:t>
      </w:r>
    </w:p>
    <w:p w14:paraId="2C32D8E2"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5. pH, m-alkalitet</w:t>
      </w:r>
    </w:p>
    <w:p w14:paraId="35B71C16"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6. hranjive tvari</w:t>
      </w:r>
    </w:p>
    <w:p w14:paraId="4CBD5B7F" w14:textId="77777777" w:rsidR="002E5876" w:rsidRPr="002D1EB8"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b) </w:t>
      </w:r>
      <w:r w:rsidRPr="002D1EB8">
        <w:rPr>
          <w:rFonts w:eastAsia="Times New Roman" w:cs="Times New Roman"/>
          <w:szCs w:val="24"/>
          <w:lang w:eastAsia="hr-HR"/>
        </w:rPr>
        <w:t>specifične onečišćujuće tvari</w:t>
      </w:r>
    </w:p>
    <w:p w14:paraId="176BF95F" w14:textId="77777777" w:rsidR="002E5876" w:rsidRPr="002D1EB8" w:rsidRDefault="002012F9" w:rsidP="00344D97">
      <w:pPr>
        <w:spacing w:before="120" w:after="120"/>
        <w:ind w:left="284"/>
        <w:rPr>
          <w:rFonts w:eastAsia="Times New Roman" w:cs="Times New Roman"/>
          <w:szCs w:val="24"/>
          <w:lang w:eastAsia="hr-HR"/>
        </w:rPr>
      </w:pPr>
      <w:r w:rsidRPr="002D1EB8">
        <w:rPr>
          <w:rFonts w:eastAsia="Times New Roman" w:cs="Times New Roman"/>
          <w:szCs w:val="24"/>
          <w:lang w:eastAsia="hr-HR"/>
        </w:rPr>
        <w:t>nesintetske</w:t>
      </w:r>
    </w:p>
    <w:p w14:paraId="244A6A02" w14:textId="77777777"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arsen i njegovi spojevi</w:t>
      </w:r>
    </w:p>
    <w:p w14:paraId="55D1A6EB"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bakar i njegovi spojevi</w:t>
      </w:r>
    </w:p>
    <w:p w14:paraId="66FD5731"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cink i njegovi spojevi</w:t>
      </w:r>
    </w:p>
    <w:p w14:paraId="2006DA21"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krom i njegovi spojevi</w:t>
      </w:r>
    </w:p>
    <w:p w14:paraId="41EAE9F9" w14:textId="77777777" w:rsidR="002E5876" w:rsidRPr="002D1EB8" w:rsidRDefault="002012F9" w:rsidP="00344D97">
      <w:pPr>
        <w:spacing w:before="120" w:after="120"/>
        <w:ind w:left="284"/>
        <w:rPr>
          <w:rFonts w:eastAsia="Times New Roman" w:cs="Times New Roman"/>
          <w:szCs w:val="24"/>
          <w:lang w:eastAsia="hr-HR"/>
        </w:rPr>
      </w:pPr>
      <w:r w:rsidRPr="002D1EB8">
        <w:rPr>
          <w:rFonts w:eastAsia="Times New Roman" w:cs="Times New Roman"/>
          <w:szCs w:val="24"/>
          <w:lang w:eastAsia="hr-HR"/>
        </w:rPr>
        <w:t>sintetske</w:t>
      </w:r>
    </w:p>
    <w:p w14:paraId="6C1EC1F5" w14:textId="77777777"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5. fluoridi</w:t>
      </w:r>
    </w:p>
    <w:p w14:paraId="7303BF4C" w14:textId="77777777" w:rsidR="002E5876" w:rsidRPr="002D1EB8" w:rsidRDefault="002012F9" w:rsidP="00344D97">
      <w:pPr>
        <w:spacing w:before="120" w:after="120"/>
        <w:ind w:left="284"/>
        <w:rPr>
          <w:rFonts w:eastAsia="Times New Roman" w:cs="Times New Roman"/>
          <w:szCs w:val="24"/>
          <w:lang w:eastAsia="hr-HR"/>
        </w:rPr>
      </w:pPr>
      <w:r w:rsidRPr="002D1EB8">
        <w:rPr>
          <w:rFonts w:eastAsia="Times New Roman" w:cs="Times New Roman"/>
          <w:szCs w:val="24"/>
          <w:lang w:eastAsia="hr-HR"/>
        </w:rPr>
        <w:t>ostale</w:t>
      </w:r>
    </w:p>
    <w:p w14:paraId="71CECB01" w14:textId="77777777" w:rsidR="002E5876" w:rsidRPr="002D1EB8"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 xml:space="preserve">6. </w:t>
      </w:r>
      <w:r w:rsidRPr="002D1EB8">
        <w:rPr>
          <w:rFonts w:eastAsia="Times New Roman" w:cs="Times New Roman"/>
          <w:szCs w:val="24"/>
          <w:lang w:eastAsia="hr-HR"/>
        </w:rPr>
        <w:t>organski vezani halogeni koji se mogu adsorbirati (AOX)</w:t>
      </w:r>
    </w:p>
    <w:p w14:paraId="254EE412" w14:textId="77777777" w:rsidR="002E5876" w:rsidRPr="00106671" w:rsidRDefault="002012F9" w:rsidP="00344D97">
      <w:pPr>
        <w:spacing w:before="120" w:after="120"/>
        <w:ind w:left="284"/>
        <w:rPr>
          <w:rFonts w:eastAsia="Times New Roman" w:cs="Times New Roman"/>
          <w:szCs w:val="24"/>
          <w:lang w:eastAsia="hr-HR"/>
        </w:rPr>
      </w:pPr>
      <w:r w:rsidRPr="002D1EB8">
        <w:rPr>
          <w:rFonts w:eastAsia="Times New Roman" w:cs="Times New Roman"/>
          <w:szCs w:val="24"/>
          <w:lang w:eastAsia="hr-HR"/>
        </w:rPr>
        <w:t>7. poliklorirani bifenili (PCB</w:t>
      </w:r>
      <w:r w:rsidRPr="009E72AF">
        <w:rPr>
          <w:rFonts w:eastAsia="Times New Roman" w:cs="Times New Roman"/>
          <w:szCs w:val="24"/>
          <w:lang w:eastAsia="hr-HR"/>
        </w:rPr>
        <w:t>)</w:t>
      </w:r>
    </w:p>
    <w:p w14:paraId="5E904002" w14:textId="77777777" w:rsidR="002E5876" w:rsidRPr="009E72AF" w:rsidRDefault="002012F9" w:rsidP="00C61FCC">
      <w:pPr>
        <w:pStyle w:val="Heading6"/>
        <w:rPr>
          <w:rFonts w:eastAsia="Times New Roman"/>
          <w:lang w:eastAsia="hr-HR"/>
        </w:rPr>
      </w:pPr>
      <w:r w:rsidRPr="009E72AF">
        <w:rPr>
          <w:rFonts w:eastAsia="Times New Roman"/>
          <w:lang w:eastAsia="hr-HR"/>
        </w:rPr>
        <w:t>3. Elementi ocjene ekološkog stanja prijelaznih voda</w:t>
      </w:r>
    </w:p>
    <w:p w14:paraId="5EF472C7" w14:textId="77777777" w:rsidR="002E5876" w:rsidRPr="009E72AF" w:rsidRDefault="002012F9" w:rsidP="00344D97">
      <w:pPr>
        <w:spacing w:after="120"/>
        <w:rPr>
          <w:rFonts w:eastAsia="Times New Roman" w:cs="Times New Roman"/>
          <w:szCs w:val="24"/>
          <w:lang w:eastAsia="hr-HR"/>
        </w:rPr>
      </w:pPr>
      <w:r w:rsidRPr="009E72AF">
        <w:rPr>
          <w:rFonts w:eastAsia="Times New Roman" w:cs="Times New Roman"/>
          <w:szCs w:val="24"/>
          <w:lang w:eastAsia="hr-HR"/>
        </w:rPr>
        <w:t>3.1</w:t>
      </w:r>
      <w:r w:rsidRPr="002D1EB8">
        <w:rPr>
          <w:rFonts w:eastAsia="Times New Roman" w:cs="Times New Roman"/>
          <w:szCs w:val="24"/>
          <w:lang w:eastAsia="hr-HR"/>
        </w:rPr>
        <w:t>. biološki elementi:</w:t>
      </w:r>
    </w:p>
    <w:p w14:paraId="62E42544"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sastav, brojnost i biomasa fitoplanktona,</w:t>
      </w:r>
    </w:p>
    <w:p w14:paraId="65768DE6"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sastav i brojnost ostale vodene flore</w:t>
      </w:r>
    </w:p>
    <w:p w14:paraId="102E957D"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sastav i brojnost makrozoobentosa</w:t>
      </w:r>
    </w:p>
    <w:p w14:paraId="66298339"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sastav i brojnost riba</w:t>
      </w:r>
    </w:p>
    <w:p w14:paraId="619BFEFE" w14:textId="77777777" w:rsidR="002E5876" w:rsidRPr="00106671" w:rsidRDefault="002012F9" w:rsidP="00344D97">
      <w:pPr>
        <w:spacing w:after="120"/>
        <w:rPr>
          <w:rFonts w:eastAsia="Times New Roman" w:cs="Times New Roman"/>
          <w:szCs w:val="24"/>
          <w:lang w:eastAsia="hr-HR"/>
        </w:rPr>
      </w:pPr>
      <w:r w:rsidRPr="009E72AF">
        <w:rPr>
          <w:rFonts w:eastAsia="Times New Roman" w:cs="Times New Roman"/>
          <w:szCs w:val="24"/>
          <w:lang w:eastAsia="hr-HR"/>
        </w:rPr>
        <w:t>3.2</w:t>
      </w:r>
      <w:r w:rsidRPr="002D1EB8">
        <w:rPr>
          <w:rFonts w:eastAsia="Times New Roman" w:cs="Times New Roman"/>
          <w:szCs w:val="24"/>
          <w:lang w:eastAsia="hr-HR"/>
        </w:rPr>
        <w:t>. hidromorfološki elementi koji prate biološke elemente</w:t>
      </w:r>
      <w:r w:rsidRPr="009E72AF">
        <w:rPr>
          <w:rFonts w:eastAsia="Times New Roman" w:cs="Times New Roman"/>
          <w:szCs w:val="24"/>
          <w:lang w:eastAsia="hr-HR"/>
        </w:rPr>
        <w:t>:</w:t>
      </w:r>
    </w:p>
    <w:p w14:paraId="38923595"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morfološki uvjeti:</w:t>
      </w:r>
    </w:p>
    <w:p w14:paraId="5C1E70C4"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varijacije dubine</w:t>
      </w:r>
    </w:p>
    <w:p w14:paraId="16D8EEAA"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količina, struktura i sediment dna</w:t>
      </w:r>
    </w:p>
    <w:p w14:paraId="1B48B2F9"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struktura plimne zone</w:t>
      </w:r>
    </w:p>
    <w:p w14:paraId="4F06AB4F"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plimni režim</w:t>
      </w:r>
    </w:p>
    <w:p w14:paraId="4DE6E006"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slatkovodni tok</w:t>
      </w:r>
    </w:p>
    <w:p w14:paraId="2D2D165B"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izloženost valovima</w:t>
      </w:r>
    </w:p>
    <w:p w14:paraId="35BF622C" w14:textId="77777777" w:rsidR="002E5876" w:rsidRPr="00106671" w:rsidRDefault="002012F9" w:rsidP="00344D97">
      <w:pPr>
        <w:spacing w:after="120"/>
        <w:rPr>
          <w:rFonts w:eastAsia="Times New Roman" w:cs="Times New Roman"/>
          <w:szCs w:val="24"/>
          <w:lang w:eastAsia="hr-HR"/>
        </w:rPr>
      </w:pPr>
      <w:r w:rsidRPr="009E72AF">
        <w:rPr>
          <w:rFonts w:eastAsia="Times New Roman" w:cs="Times New Roman"/>
          <w:szCs w:val="24"/>
          <w:lang w:eastAsia="hr-HR"/>
        </w:rPr>
        <w:t xml:space="preserve">3.3. </w:t>
      </w:r>
      <w:r w:rsidRPr="002D1EB8">
        <w:rPr>
          <w:rFonts w:eastAsia="Times New Roman" w:cs="Times New Roman"/>
          <w:szCs w:val="24"/>
          <w:lang w:eastAsia="hr-HR"/>
        </w:rPr>
        <w:t>osnovni fizikalno-kemijski i kemijski elementi koji prate biološke elemente</w:t>
      </w:r>
      <w:r w:rsidRPr="009E72AF">
        <w:rPr>
          <w:rFonts w:eastAsia="Times New Roman" w:cs="Times New Roman"/>
          <w:szCs w:val="24"/>
          <w:lang w:eastAsia="hr-HR"/>
        </w:rPr>
        <w:t>:</w:t>
      </w:r>
    </w:p>
    <w:p w14:paraId="0A2605E8"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a) </w:t>
      </w:r>
      <w:r w:rsidRPr="002D1EB8">
        <w:rPr>
          <w:rFonts w:eastAsia="Times New Roman" w:cs="Times New Roman"/>
          <w:szCs w:val="24"/>
          <w:lang w:eastAsia="hr-HR"/>
        </w:rPr>
        <w:t>osnovni fizikalno-kemijski elementi</w:t>
      </w:r>
    </w:p>
    <w:p w14:paraId="6FBD598A"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prozirnost</w:t>
      </w:r>
    </w:p>
    <w:p w14:paraId="4E20EF2E"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temperatura</w:t>
      </w:r>
    </w:p>
    <w:p w14:paraId="60848EDA"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režim kisika</w:t>
      </w:r>
    </w:p>
    <w:p w14:paraId="5869248D"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salinitet</w:t>
      </w:r>
    </w:p>
    <w:p w14:paraId="54AC0984"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5. hranjive tvari</w:t>
      </w:r>
    </w:p>
    <w:p w14:paraId="66F5F40D" w14:textId="77777777" w:rsidR="002E5876" w:rsidRPr="002D1EB8"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b) </w:t>
      </w:r>
      <w:r w:rsidRPr="002D1EB8">
        <w:rPr>
          <w:rFonts w:eastAsia="Times New Roman" w:cs="Times New Roman"/>
          <w:szCs w:val="24"/>
          <w:lang w:eastAsia="hr-HR"/>
        </w:rPr>
        <w:t>specifične onečišćujuće tvari</w:t>
      </w:r>
    </w:p>
    <w:p w14:paraId="04A09488" w14:textId="77777777" w:rsidR="002E5876" w:rsidRPr="002D1EB8" w:rsidRDefault="002012F9" w:rsidP="00344D97">
      <w:pPr>
        <w:spacing w:before="120" w:after="120"/>
        <w:ind w:left="284"/>
        <w:rPr>
          <w:rFonts w:eastAsia="Times New Roman" w:cs="Times New Roman"/>
          <w:szCs w:val="24"/>
          <w:lang w:eastAsia="hr-HR"/>
        </w:rPr>
      </w:pPr>
      <w:r w:rsidRPr="002D1EB8">
        <w:rPr>
          <w:rFonts w:eastAsia="Times New Roman" w:cs="Times New Roman"/>
          <w:szCs w:val="24"/>
          <w:lang w:eastAsia="hr-HR"/>
        </w:rPr>
        <w:t>nesintetetske</w:t>
      </w:r>
    </w:p>
    <w:p w14:paraId="1F6ED7E9" w14:textId="77777777"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bakar i njegovi spojevi</w:t>
      </w:r>
    </w:p>
    <w:p w14:paraId="7A5DC974"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cink i njegovi spojevi</w:t>
      </w:r>
    </w:p>
    <w:p w14:paraId="7B064FBD" w14:textId="77777777" w:rsidR="002E5876" w:rsidRPr="009E72AF" w:rsidRDefault="002012F9" w:rsidP="00C61FCC">
      <w:pPr>
        <w:pStyle w:val="Heading6"/>
        <w:rPr>
          <w:rFonts w:eastAsia="Times New Roman"/>
          <w:lang w:eastAsia="hr-HR"/>
        </w:rPr>
      </w:pPr>
      <w:r w:rsidRPr="009E72AF">
        <w:rPr>
          <w:rFonts w:eastAsia="Times New Roman"/>
          <w:lang w:eastAsia="hr-HR"/>
        </w:rPr>
        <w:t>4. Elementi ocjene ekološkog stanja priobalnih voda</w:t>
      </w:r>
    </w:p>
    <w:p w14:paraId="3C2DF561" w14:textId="77777777" w:rsidR="002E5876" w:rsidRPr="009E72AF" w:rsidRDefault="002012F9" w:rsidP="00344D97">
      <w:pPr>
        <w:spacing w:after="120"/>
        <w:rPr>
          <w:rFonts w:eastAsia="Times New Roman" w:cs="Times New Roman"/>
          <w:szCs w:val="24"/>
          <w:lang w:eastAsia="hr-HR"/>
        </w:rPr>
      </w:pPr>
      <w:r w:rsidRPr="009E72AF">
        <w:rPr>
          <w:rFonts w:eastAsia="Times New Roman" w:cs="Times New Roman"/>
          <w:szCs w:val="24"/>
          <w:lang w:eastAsia="hr-HR"/>
        </w:rPr>
        <w:t xml:space="preserve">4.1. </w:t>
      </w:r>
      <w:r w:rsidRPr="002D1EB8">
        <w:rPr>
          <w:rFonts w:eastAsia="Times New Roman" w:cs="Times New Roman"/>
          <w:szCs w:val="24"/>
          <w:lang w:eastAsia="hr-HR"/>
        </w:rPr>
        <w:t>biološki elementi:</w:t>
      </w:r>
    </w:p>
    <w:p w14:paraId="4A2B5D7C"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sastav, brojnost i biomasa fitoplanktona</w:t>
      </w:r>
    </w:p>
    <w:p w14:paraId="7CAE3051"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sastav i brojnost ostale vodene flore</w:t>
      </w:r>
    </w:p>
    <w:p w14:paraId="41807E33"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sastav i brojnost makrozoobentosa</w:t>
      </w:r>
    </w:p>
    <w:p w14:paraId="79763E38" w14:textId="77777777" w:rsidR="002E5876" w:rsidRPr="002D1EB8" w:rsidRDefault="002012F9" w:rsidP="00344D97">
      <w:pPr>
        <w:spacing w:after="120"/>
        <w:rPr>
          <w:rFonts w:eastAsia="Times New Roman" w:cs="Times New Roman"/>
          <w:szCs w:val="24"/>
          <w:lang w:eastAsia="hr-HR"/>
        </w:rPr>
      </w:pPr>
      <w:r w:rsidRPr="009E72AF">
        <w:rPr>
          <w:rFonts w:eastAsia="Times New Roman" w:cs="Times New Roman"/>
          <w:szCs w:val="24"/>
          <w:lang w:eastAsia="hr-HR"/>
        </w:rPr>
        <w:t xml:space="preserve">4.2. </w:t>
      </w:r>
      <w:r w:rsidRPr="002D1EB8">
        <w:rPr>
          <w:rFonts w:eastAsia="Times New Roman" w:cs="Times New Roman"/>
          <w:szCs w:val="24"/>
          <w:lang w:eastAsia="hr-HR"/>
        </w:rPr>
        <w:t>hidromorfološki elementi koji prate biološke elemente:</w:t>
      </w:r>
    </w:p>
    <w:p w14:paraId="483DE66D" w14:textId="77777777"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morfološki uvjeti:</w:t>
      </w:r>
    </w:p>
    <w:p w14:paraId="09BDB5A6" w14:textId="77777777"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varijacije dubine</w:t>
      </w:r>
    </w:p>
    <w:p w14:paraId="4DEE50CF" w14:textId="77777777"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struktura i sediment priobalnog dna</w:t>
      </w:r>
    </w:p>
    <w:p w14:paraId="4A9EF52F" w14:textId="77777777"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struktura plimne zone</w:t>
      </w:r>
    </w:p>
    <w:p w14:paraId="4F30D9B3"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plimni režim:</w:t>
      </w:r>
    </w:p>
    <w:p w14:paraId="201C88C3" w14:textId="77777777"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smjer prevladavajućih struja</w:t>
      </w:r>
    </w:p>
    <w:p w14:paraId="01B7676D" w14:textId="77777777"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izloženost valovima</w:t>
      </w:r>
    </w:p>
    <w:p w14:paraId="7407781E" w14:textId="77777777" w:rsidR="002E5876" w:rsidRPr="002D1EB8" w:rsidRDefault="002012F9" w:rsidP="00344D97">
      <w:pPr>
        <w:spacing w:after="120"/>
        <w:rPr>
          <w:rFonts w:eastAsia="Times New Roman" w:cs="Times New Roman"/>
          <w:szCs w:val="24"/>
          <w:lang w:eastAsia="hr-HR"/>
        </w:rPr>
      </w:pPr>
      <w:r w:rsidRPr="009E72AF">
        <w:rPr>
          <w:rFonts w:eastAsia="Times New Roman" w:cs="Times New Roman"/>
          <w:szCs w:val="24"/>
          <w:lang w:eastAsia="hr-HR"/>
        </w:rPr>
        <w:t xml:space="preserve">4.3. </w:t>
      </w:r>
      <w:r w:rsidRPr="002D1EB8">
        <w:rPr>
          <w:rFonts w:eastAsia="Times New Roman" w:cs="Times New Roman"/>
          <w:szCs w:val="24"/>
          <w:lang w:eastAsia="hr-HR"/>
        </w:rPr>
        <w:t>osnovni fizikalno-kemijski i kemijski elementi koji prate biološke elemente:</w:t>
      </w:r>
    </w:p>
    <w:p w14:paraId="5D980797" w14:textId="77777777" w:rsidR="002E5876" w:rsidRPr="002D1EB8" w:rsidRDefault="002012F9" w:rsidP="00344D97">
      <w:pPr>
        <w:spacing w:before="120" w:after="120"/>
        <w:ind w:left="284"/>
        <w:rPr>
          <w:rFonts w:eastAsia="Times New Roman" w:cs="Times New Roman"/>
          <w:szCs w:val="24"/>
          <w:lang w:eastAsia="hr-HR"/>
        </w:rPr>
      </w:pPr>
      <w:r w:rsidRPr="002D1EB8">
        <w:rPr>
          <w:rFonts w:eastAsia="Times New Roman" w:cs="Times New Roman"/>
          <w:szCs w:val="24"/>
          <w:lang w:eastAsia="hr-HR"/>
        </w:rPr>
        <w:t>a) osnovni fizikalno-kemijski elementi</w:t>
      </w:r>
    </w:p>
    <w:p w14:paraId="2C6823F8" w14:textId="77777777"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prozirnost</w:t>
      </w:r>
    </w:p>
    <w:p w14:paraId="32389B17"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temperatura</w:t>
      </w:r>
    </w:p>
    <w:p w14:paraId="40A28B76"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režim kisika</w:t>
      </w:r>
    </w:p>
    <w:p w14:paraId="36CCF9FF"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salinitet</w:t>
      </w:r>
    </w:p>
    <w:p w14:paraId="709F7417"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5. hranjive tvari</w:t>
      </w:r>
    </w:p>
    <w:p w14:paraId="303588FF"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b) </w:t>
      </w:r>
      <w:r w:rsidRPr="002D1EB8">
        <w:rPr>
          <w:rFonts w:eastAsia="Times New Roman" w:cs="Times New Roman"/>
          <w:szCs w:val="24"/>
          <w:lang w:eastAsia="hr-HR"/>
        </w:rPr>
        <w:t>specifične onečišćujuće tvari</w:t>
      </w:r>
    </w:p>
    <w:p w14:paraId="10D5752F" w14:textId="77777777" w:rsidR="002E5876" w:rsidRPr="002D1EB8" w:rsidRDefault="002012F9" w:rsidP="00344D97">
      <w:pPr>
        <w:spacing w:before="120" w:after="120"/>
        <w:ind w:left="284"/>
        <w:rPr>
          <w:rFonts w:eastAsia="Times New Roman" w:cs="Times New Roman"/>
          <w:szCs w:val="24"/>
          <w:lang w:eastAsia="hr-HR"/>
        </w:rPr>
      </w:pPr>
      <w:r w:rsidRPr="002D1EB8">
        <w:rPr>
          <w:rFonts w:eastAsia="Times New Roman" w:cs="Times New Roman"/>
          <w:szCs w:val="24"/>
          <w:lang w:eastAsia="hr-HR"/>
        </w:rPr>
        <w:t>nesintetetske</w:t>
      </w:r>
    </w:p>
    <w:p w14:paraId="67FD37AE" w14:textId="77777777"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bakar i njegovi spojevi</w:t>
      </w:r>
    </w:p>
    <w:p w14:paraId="784E0378" w14:textId="7777777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cink i njegovi spojevi</w:t>
      </w:r>
    </w:p>
    <w:p w14:paraId="63E81D0F" w14:textId="77777777" w:rsidR="009E72AF" w:rsidRPr="009E72AF" w:rsidRDefault="009E72AF">
      <w:pPr>
        <w:rPr>
          <w:rFonts w:eastAsia="Times New Roman" w:cs="Times New Roman"/>
          <w:szCs w:val="24"/>
          <w:lang w:eastAsia="hr-HR"/>
        </w:rPr>
      </w:pPr>
      <w:r w:rsidRPr="009E72AF">
        <w:rPr>
          <w:rFonts w:eastAsia="Times New Roman" w:cs="Times New Roman"/>
          <w:szCs w:val="24"/>
          <w:lang w:eastAsia="hr-HR"/>
        </w:rPr>
        <w:br w:type="page"/>
      </w:r>
    </w:p>
    <w:p w14:paraId="5AAFBC10" w14:textId="77777777" w:rsidR="002012F9" w:rsidRPr="009E72AF" w:rsidRDefault="002012F9" w:rsidP="00587D24">
      <w:pPr>
        <w:pStyle w:val="Heading5"/>
        <w:rPr>
          <w:rFonts w:eastAsia="Times New Roman"/>
          <w:lang w:eastAsia="hr-HR"/>
        </w:rPr>
      </w:pPr>
      <w:r w:rsidRPr="009E72AF">
        <w:rPr>
          <w:rFonts w:eastAsia="Times New Roman"/>
          <w:lang w:eastAsia="hr-HR"/>
        </w:rPr>
        <w:t>2.B. POKAZATELJI I INDEKSI EKOLOŠKOG STANJA</w:t>
      </w:r>
    </w:p>
    <w:p w14:paraId="22CE9612" w14:textId="77777777" w:rsidR="0053766A" w:rsidRPr="009E72AF" w:rsidRDefault="0053766A" w:rsidP="00C61FCC">
      <w:pPr>
        <w:pStyle w:val="Heading6"/>
        <w:rPr>
          <w:rFonts w:eastAsia="Times New Roman"/>
        </w:rPr>
      </w:pPr>
      <w:r w:rsidRPr="002D1EB8">
        <w:rPr>
          <w:rFonts w:eastAsia="Times New Roman"/>
        </w:rPr>
        <w:t>Tablica 1.</w:t>
      </w:r>
      <w:r w:rsidR="009E72AF" w:rsidRPr="002D1EB8">
        <w:rPr>
          <w:rFonts w:eastAsia="Times New Roman"/>
        </w:rPr>
        <w:t xml:space="preserve"> </w:t>
      </w:r>
      <w:r w:rsidRPr="002D1EB8">
        <w:rPr>
          <w:rFonts w:eastAsia="Times New Roman"/>
        </w:rPr>
        <w:t>POKAZATELJI I INDEKSI EKOLOŠKOG STANJA ZA RIJEKE</w:t>
      </w:r>
    </w:p>
    <w:tbl>
      <w:tblPr>
        <w:tblW w:w="5000" w:type="pct"/>
        <w:tblCellMar>
          <w:left w:w="0" w:type="dxa"/>
          <w:right w:w="0" w:type="dxa"/>
        </w:tblCellMar>
        <w:tblLook w:val="04A0" w:firstRow="1" w:lastRow="0" w:firstColumn="1" w:lastColumn="0" w:noHBand="0" w:noVBand="1"/>
      </w:tblPr>
      <w:tblGrid>
        <w:gridCol w:w="1950"/>
        <w:gridCol w:w="3635"/>
        <w:gridCol w:w="3467"/>
      </w:tblGrid>
      <w:tr w:rsidR="009E72AF" w:rsidRPr="009E72AF" w14:paraId="2ED97368" w14:textId="77777777" w:rsidTr="009E72AF">
        <w:trPr>
          <w:tblHeader/>
        </w:trPr>
        <w:tc>
          <w:tcPr>
            <w:tcW w:w="1077"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6A5FE55C" w14:textId="77777777" w:rsidR="0053766A" w:rsidRPr="002D1EB8" w:rsidRDefault="0053766A" w:rsidP="008D5CFB">
            <w:pPr>
              <w:spacing w:before="0" w:after="0"/>
              <w:jc w:val="center"/>
              <w:rPr>
                <w:rFonts w:eastAsia="Times New Roman" w:cs="Times New Roman"/>
                <w:b/>
                <w:szCs w:val="24"/>
              </w:rPr>
            </w:pPr>
            <w:r w:rsidRPr="002D1EB8">
              <w:rPr>
                <w:rFonts w:eastAsia="Times New Roman" w:cs="Times New Roman"/>
                <w:b/>
                <w:szCs w:val="24"/>
              </w:rPr>
              <w:t>Element kakvoće</w:t>
            </w:r>
          </w:p>
        </w:tc>
        <w:tc>
          <w:tcPr>
            <w:tcW w:w="2008"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BEEFCCB" w14:textId="77777777" w:rsidR="0053766A" w:rsidRPr="002D1EB8" w:rsidRDefault="0053766A" w:rsidP="008D5CFB">
            <w:pPr>
              <w:spacing w:before="0" w:after="0"/>
              <w:jc w:val="center"/>
              <w:rPr>
                <w:rFonts w:eastAsia="Times New Roman" w:cs="Times New Roman"/>
                <w:b/>
                <w:szCs w:val="24"/>
              </w:rPr>
            </w:pPr>
            <w:r w:rsidRPr="002D1EB8">
              <w:rPr>
                <w:rFonts w:eastAsia="Times New Roman" w:cs="Times New Roman"/>
                <w:b/>
                <w:szCs w:val="24"/>
              </w:rPr>
              <w:t>Pokazatelj/indeks</w:t>
            </w:r>
          </w:p>
        </w:tc>
        <w:tc>
          <w:tcPr>
            <w:tcW w:w="1915"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1A64FA0D" w14:textId="77777777" w:rsidR="0053766A" w:rsidRPr="002D1EB8" w:rsidRDefault="0053766A" w:rsidP="008D5CFB">
            <w:pPr>
              <w:spacing w:before="0" w:after="0"/>
              <w:jc w:val="center"/>
              <w:rPr>
                <w:rFonts w:eastAsia="Times New Roman" w:cs="Times New Roman"/>
                <w:b/>
                <w:szCs w:val="24"/>
              </w:rPr>
            </w:pPr>
            <w:r w:rsidRPr="002D1EB8">
              <w:rPr>
                <w:rFonts w:eastAsia="Times New Roman" w:cs="Times New Roman"/>
                <w:b/>
                <w:szCs w:val="24"/>
              </w:rPr>
              <w:t>Opterećenje na koje ukazuje pojedini biološki indeks</w:t>
            </w:r>
          </w:p>
        </w:tc>
      </w:tr>
      <w:tr w:rsidR="009E72AF" w:rsidRPr="009E72AF" w14:paraId="47C41AEA"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72D1679"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Biološki elementi kakvoće</w:t>
            </w:r>
          </w:p>
        </w:tc>
      </w:tr>
      <w:tr w:rsidR="009E72AF" w:rsidRPr="009E72AF" w14:paraId="42082B57" w14:textId="77777777" w:rsidTr="008D5CFB">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495F9E"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fitoplankton</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EE61DB9"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Riječni potamoplanktonski indeks (HRPI)</w:t>
            </w:r>
          </w:p>
        </w:tc>
        <w:tc>
          <w:tcPr>
            <w:tcW w:w="191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D0EF634"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opterećenje hranjivim tvarima</w:t>
            </w:r>
          </w:p>
        </w:tc>
      </w:tr>
      <w:tr w:rsidR="009E72AF" w:rsidRPr="009E72AF" w14:paraId="0AAC1091" w14:textId="77777777" w:rsidTr="008D5CFB">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E738B96"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fitobentos</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1BED14F" w14:textId="77777777" w:rsidR="0053766A" w:rsidRPr="008D5CFB" w:rsidRDefault="0053766A" w:rsidP="008D5CFB">
            <w:pPr>
              <w:spacing w:before="120" w:after="120"/>
              <w:jc w:val="left"/>
              <w:rPr>
                <w:rFonts w:eastAsia="Times New Roman" w:cs="Times New Roman"/>
                <w:szCs w:val="24"/>
              </w:rPr>
            </w:pPr>
            <w:r w:rsidRPr="002D1EB8">
              <w:rPr>
                <w:rFonts w:eastAsia="Times New Roman" w:cs="Times New Roman"/>
                <w:szCs w:val="24"/>
              </w:rPr>
              <w:t>Trofički indeks dijatomeja (TID</w:t>
            </w:r>
            <w:r w:rsidRPr="002D1EB8">
              <w:rPr>
                <w:rFonts w:eastAsia="Times New Roman" w:cs="Times New Roman"/>
                <w:szCs w:val="24"/>
                <w:vertAlign w:val="subscript"/>
              </w:rPr>
              <w:t>HR</w:t>
            </w:r>
            <w:r w:rsidR="008D5CFB">
              <w:rPr>
                <w:rFonts w:eastAsia="Times New Roman" w:cs="Times New Roman"/>
                <w:szCs w:val="24"/>
              </w:rPr>
              <w:t>)</w:t>
            </w:r>
          </w:p>
        </w:tc>
        <w:tc>
          <w:tcPr>
            <w:tcW w:w="191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070990B"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opterećenje hranjivim tvarima</w:t>
            </w:r>
          </w:p>
        </w:tc>
      </w:tr>
      <w:tr w:rsidR="009E72AF" w:rsidRPr="009E72AF" w14:paraId="2F237774" w14:textId="77777777" w:rsidTr="008D5CFB">
        <w:tc>
          <w:tcPr>
            <w:tcW w:w="1077"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6044ECA"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makrozoobentos</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E4F5321"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Hrvatski saprobni indeks (SI</w:t>
            </w:r>
            <w:r w:rsidRPr="002D1EB8">
              <w:rPr>
                <w:rFonts w:eastAsia="Times New Roman" w:cs="Times New Roman"/>
                <w:szCs w:val="24"/>
                <w:vertAlign w:val="subscript"/>
              </w:rPr>
              <w:t>HR</w:t>
            </w:r>
            <w:r w:rsidRPr="002D1EB8">
              <w:rPr>
                <w:rFonts w:eastAsia="Times New Roman" w:cs="Times New Roman"/>
                <w:szCs w:val="24"/>
              </w:rPr>
              <w:t>)</w:t>
            </w:r>
          </w:p>
        </w:tc>
        <w:tc>
          <w:tcPr>
            <w:tcW w:w="191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434F838"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opterećenje organskim tvarima</w:t>
            </w:r>
          </w:p>
        </w:tc>
      </w:tr>
      <w:tr w:rsidR="009E72AF" w:rsidRPr="009E72AF" w14:paraId="1B822BDA" w14:textId="77777777" w:rsidTr="008D5CFB">
        <w:tc>
          <w:tcPr>
            <w:tcW w:w="1077" w:type="pct"/>
            <w:vMerge/>
            <w:tcBorders>
              <w:top w:val="single" w:sz="8" w:space="0" w:color="666666"/>
              <w:left w:val="single" w:sz="8" w:space="0" w:color="666666"/>
              <w:bottom w:val="single" w:sz="8" w:space="0" w:color="666666"/>
              <w:right w:val="single" w:sz="8" w:space="0" w:color="666666"/>
            </w:tcBorders>
            <w:vAlign w:val="center"/>
            <w:hideMark/>
          </w:tcPr>
          <w:p w14:paraId="7EAA6166" w14:textId="77777777" w:rsidR="0053766A" w:rsidRPr="002D1EB8" w:rsidRDefault="0053766A" w:rsidP="008D5CFB">
            <w:pPr>
              <w:spacing w:before="120" w:after="120"/>
              <w:rPr>
                <w:rFonts w:eastAsia="Times New Roman" w:cs="Times New Roman"/>
                <w:szCs w:val="24"/>
              </w:rPr>
            </w:pP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9677219"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Multimetrijski indeks opće degradacije za rijeke (HMIR)</w:t>
            </w:r>
          </w:p>
        </w:tc>
        <w:tc>
          <w:tcPr>
            <w:tcW w:w="191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0912696"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hidromorfološke promjene/opća degradacija</w:t>
            </w:r>
          </w:p>
        </w:tc>
      </w:tr>
      <w:tr w:rsidR="009E72AF" w:rsidRPr="009E72AF" w14:paraId="284D6108" w14:textId="77777777" w:rsidTr="008D5CFB">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BD8F820"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makrofita</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DB3CAB9"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Referentni indeks (RI-M</w:t>
            </w:r>
            <w:r w:rsidRPr="002D1EB8">
              <w:rPr>
                <w:rFonts w:eastAsia="Times New Roman" w:cs="Times New Roman"/>
                <w:szCs w:val="24"/>
                <w:vertAlign w:val="subscript"/>
              </w:rPr>
              <w:t>HR</w:t>
            </w:r>
            <w:r w:rsidRPr="002D1EB8">
              <w:rPr>
                <w:rFonts w:eastAsia="Times New Roman" w:cs="Times New Roman"/>
                <w:szCs w:val="24"/>
              </w:rPr>
              <w:t>)</w:t>
            </w:r>
          </w:p>
        </w:tc>
        <w:tc>
          <w:tcPr>
            <w:tcW w:w="191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5751902"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opća degradacija</w:t>
            </w:r>
          </w:p>
        </w:tc>
      </w:tr>
      <w:tr w:rsidR="009E72AF" w:rsidRPr="009E72AF" w14:paraId="626A3BC7" w14:textId="77777777" w:rsidTr="008D5CFB">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B903AC3"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ribe</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72B0FED"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Kvantitativni indeks biotičkog integriteta (IBI</w:t>
            </w:r>
            <w:r w:rsidRPr="002D1EB8">
              <w:rPr>
                <w:rFonts w:eastAsia="Times New Roman" w:cs="Times New Roman"/>
                <w:szCs w:val="24"/>
                <w:vertAlign w:val="subscript"/>
              </w:rPr>
              <w:t>HR</w:t>
            </w:r>
            <w:r w:rsidRPr="002D1EB8">
              <w:rPr>
                <w:rFonts w:eastAsia="Times New Roman" w:cs="Times New Roman"/>
                <w:szCs w:val="24"/>
              </w:rPr>
              <w:t>)</w:t>
            </w:r>
          </w:p>
        </w:tc>
        <w:tc>
          <w:tcPr>
            <w:tcW w:w="191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A0EBCB5"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hidromorfološke promjene/opća degradacija</w:t>
            </w:r>
          </w:p>
        </w:tc>
      </w:tr>
      <w:tr w:rsidR="009E72AF" w:rsidRPr="009E72AF" w14:paraId="0706398B"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0841AD6"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Osnovni fizikalno-kemijski elementi kakvoće</w:t>
            </w:r>
          </w:p>
        </w:tc>
      </w:tr>
      <w:tr w:rsidR="009E72AF" w:rsidRPr="009E72AF" w14:paraId="6D18FFDA"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4DA4D0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zakiseljenost</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5C9127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pH</w:t>
            </w:r>
          </w:p>
        </w:tc>
        <w:tc>
          <w:tcPr>
            <w:tcW w:w="1915" w:type="pct"/>
            <w:tcBorders>
              <w:top w:val="single" w:sz="4" w:space="0" w:color="auto"/>
              <w:left w:val="single" w:sz="4" w:space="0" w:color="auto"/>
              <w:bottom w:val="single" w:sz="4" w:space="0" w:color="auto"/>
              <w:right w:val="single" w:sz="4" w:space="0" w:color="auto"/>
            </w:tcBorders>
            <w:vAlign w:val="center"/>
            <w:hideMark/>
          </w:tcPr>
          <w:p w14:paraId="5DD5C5FA" w14:textId="77777777" w:rsidR="0053766A" w:rsidRPr="002D1EB8" w:rsidRDefault="0053766A" w:rsidP="008D5CFB">
            <w:pPr>
              <w:spacing w:before="120" w:after="120"/>
              <w:rPr>
                <w:rFonts w:eastAsia="Times New Roman" w:cs="Times New Roman"/>
                <w:szCs w:val="24"/>
              </w:rPr>
            </w:pPr>
          </w:p>
        </w:tc>
      </w:tr>
      <w:tr w:rsidR="009E72AF" w:rsidRPr="009E72AF" w14:paraId="578907D9"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31C4DF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režim kisika</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FE73194"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biološka potrošnja kisika u pet dana (BPK</w:t>
            </w:r>
            <w:r w:rsidRPr="008D5CFB">
              <w:rPr>
                <w:rFonts w:eastAsia="Times New Roman" w:cs="Times New Roman"/>
                <w:szCs w:val="24"/>
                <w:vertAlign w:val="subscript"/>
              </w:rPr>
              <w:t>5</w:t>
            </w:r>
            <w:r w:rsidRPr="002D1EB8">
              <w:rPr>
                <w:rFonts w:eastAsia="Times New Roman" w:cs="Times New Roman"/>
                <w:szCs w:val="24"/>
              </w:rPr>
              <w:t>)</w:t>
            </w:r>
          </w:p>
          <w:p w14:paraId="0365CD9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kemijska potrošnja kisika (KPK</w:t>
            </w:r>
            <w:r w:rsidR="001636D6" w:rsidRPr="002D1EB8">
              <w:rPr>
                <w:rFonts w:eastAsia="Times New Roman" w:cs="Times New Roman"/>
                <w:szCs w:val="24"/>
              </w:rPr>
              <w:t>-Mn</w:t>
            </w:r>
            <w:r w:rsidRPr="002D1EB8">
              <w:rPr>
                <w:rFonts w:eastAsia="Times New Roman" w:cs="Times New Roman"/>
                <w:szCs w:val="24"/>
              </w:rPr>
              <w:t>)</w:t>
            </w:r>
          </w:p>
        </w:tc>
        <w:tc>
          <w:tcPr>
            <w:tcW w:w="1915" w:type="pct"/>
            <w:tcBorders>
              <w:top w:val="single" w:sz="4" w:space="0" w:color="auto"/>
              <w:left w:val="single" w:sz="4" w:space="0" w:color="auto"/>
              <w:bottom w:val="single" w:sz="4" w:space="0" w:color="auto"/>
              <w:right w:val="single" w:sz="4" w:space="0" w:color="auto"/>
            </w:tcBorders>
            <w:vAlign w:val="center"/>
            <w:hideMark/>
          </w:tcPr>
          <w:p w14:paraId="738BDC22" w14:textId="77777777" w:rsidR="0053766A" w:rsidRPr="002D1EB8" w:rsidRDefault="0053766A" w:rsidP="008D5CFB">
            <w:pPr>
              <w:spacing w:before="120" w:after="120"/>
              <w:rPr>
                <w:rFonts w:eastAsia="Times New Roman" w:cs="Times New Roman"/>
                <w:szCs w:val="24"/>
              </w:rPr>
            </w:pPr>
          </w:p>
        </w:tc>
      </w:tr>
      <w:tr w:rsidR="009E72AF" w:rsidRPr="009E72AF" w14:paraId="07B77D12"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EFF07A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ukupni organski ugljik</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8D5096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ukupni organski ugljik (TOC)</w:t>
            </w:r>
          </w:p>
        </w:tc>
        <w:tc>
          <w:tcPr>
            <w:tcW w:w="1915" w:type="pct"/>
            <w:tcBorders>
              <w:top w:val="single" w:sz="4" w:space="0" w:color="auto"/>
              <w:left w:val="single" w:sz="4" w:space="0" w:color="auto"/>
              <w:bottom w:val="single" w:sz="4" w:space="0" w:color="auto"/>
              <w:right w:val="single" w:sz="4" w:space="0" w:color="auto"/>
            </w:tcBorders>
            <w:vAlign w:val="center"/>
            <w:hideMark/>
          </w:tcPr>
          <w:p w14:paraId="7FD7752F" w14:textId="77777777" w:rsidR="0053766A" w:rsidRPr="002D1EB8" w:rsidRDefault="0053766A" w:rsidP="008D5CFB">
            <w:pPr>
              <w:spacing w:before="120" w:after="120"/>
              <w:rPr>
                <w:rFonts w:eastAsia="Times New Roman" w:cs="Times New Roman"/>
                <w:szCs w:val="24"/>
              </w:rPr>
            </w:pPr>
          </w:p>
        </w:tc>
      </w:tr>
      <w:tr w:rsidR="009E72AF" w:rsidRPr="009E72AF" w14:paraId="59739DC2"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545CBB8"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hranjive tvari</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A523D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amonij, nitrati, ukupni dušik, ortofosfati, ukupni fosfor</w:t>
            </w:r>
          </w:p>
        </w:tc>
        <w:tc>
          <w:tcPr>
            <w:tcW w:w="1915" w:type="pct"/>
            <w:tcBorders>
              <w:top w:val="single" w:sz="4" w:space="0" w:color="auto"/>
              <w:left w:val="single" w:sz="4" w:space="0" w:color="auto"/>
              <w:bottom w:val="single" w:sz="4" w:space="0" w:color="auto"/>
              <w:right w:val="single" w:sz="4" w:space="0" w:color="auto"/>
            </w:tcBorders>
            <w:vAlign w:val="center"/>
            <w:hideMark/>
          </w:tcPr>
          <w:p w14:paraId="375BD7D3" w14:textId="77777777" w:rsidR="0053766A" w:rsidRPr="002D1EB8" w:rsidRDefault="0053766A" w:rsidP="008D5CFB">
            <w:pPr>
              <w:spacing w:before="120" w:after="120"/>
              <w:rPr>
                <w:rFonts w:eastAsia="Times New Roman" w:cs="Times New Roman"/>
                <w:szCs w:val="24"/>
              </w:rPr>
            </w:pPr>
          </w:p>
        </w:tc>
      </w:tr>
      <w:tr w:rsidR="009E72AF" w:rsidRPr="009E72AF" w14:paraId="6BDFD809" w14:textId="77777777" w:rsidTr="009E72AF">
        <w:tc>
          <w:tcPr>
            <w:tcW w:w="5000" w:type="pct"/>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4377F431"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Specifične onečišćujuće tvari iz Priloga 2.C., Tablica 14.</w:t>
            </w:r>
          </w:p>
        </w:tc>
      </w:tr>
      <w:tr w:rsidR="009E72AF" w:rsidRPr="009E72AF" w14:paraId="2B769B4B" w14:textId="77777777" w:rsidTr="009E72AF">
        <w:tc>
          <w:tcPr>
            <w:tcW w:w="5000" w:type="pct"/>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56FC21E"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Hidromorfološki elementi kakvoće</w:t>
            </w:r>
          </w:p>
        </w:tc>
      </w:tr>
      <w:tr w:rsidR="009E72AF" w:rsidRPr="009E72AF" w14:paraId="3051E754"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0304E0A"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hidrološki režim</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82E752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protok</w:t>
            </w:r>
          </w:p>
        </w:tc>
        <w:tc>
          <w:tcPr>
            <w:tcW w:w="1915" w:type="pct"/>
            <w:tcBorders>
              <w:top w:val="single" w:sz="4" w:space="0" w:color="auto"/>
              <w:left w:val="single" w:sz="4" w:space="0" w:color="auto"/>
              <w:bottom w:val="single" w:sz="4" w:space="0" w:color="auto"/>
              <w:right w:val="single" w:sz="4" w:space="0" w:color="auto"/>
            </w:tcBorders>
            <w:vAlign w:val="center"/>
            <w:hideMark/>
          </w:tcPr>
          <w:p w14:paraId="09522B40" w14:textId="77777777" w:rsidR="0053766A" w:rsidRPr="002D1EB8" w:rsidRDefault="0053766A" w:rsidP="008D5CFB">
            <w:pPr>
              <w:spacing w:before="120" w:after="120"/>
              <w:rPr>
                <w:rFonts w:eastAsia="Times New Roman" w:cs="Times New Roman"/>
                <w:szCs w:val="24"/>
              </w:rPr>
            </w:pPr>
          </w:p>
        </w:tc>
      </w:tr>
      <w:tr w:rsidR="009E72AF" w:rsidRPr="009E72AF" w14:paraId="386309BE"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1245A6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kontinuitet rijeke</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AAC2569" w14:textId="77777777" w:rsidR="0053766A" w:rsidRPr="002D1EB8" w:rsidRDefault="0053766A" w:rsidP="008D5CFB">
            <w:pPr>
              <w:spacing w:before="120" w:beforeAutospacing="1" w:after="120" w:afterAutospacing="1"/>
              <w:rPr>
                <w:rFonts w:eastAsia="Times New Roman" w:cs="Times New Roman"/>
                <w:szCs w:val="24"/>
              </w:rPr>
            </w:pPr>
            <w:r w:rsidRPr="002D1EB8">
              <w:rPr>
                <w:rFonts w:eastAsia="Times New Roman" w:cs="Times New Roman"/>
                <w:szCs w:val="24"/>
              </w:rPr>
              <w:t>uzdužni kontinuitet pod utjecajem umjetnih građevina</w:t>
            </w:r>
          </w:p>
        </w:tc>
        <w:tc>
          <w:tcPr>
            <w:tcW w:w="1915" w:type="pct"/>
            <w:tcBorders>
              <w:top w:val="single" w:sz="4" w:space="0" w:color="auto"/>
              <w:left w:val="single" w:sz="4" w:space="0" w:color="auto"/>
              <w:bottom w:val="single" w:sz="4" w:space="0" w:color="auto"/>
              <w:right w:val="single" w:sz="4" w:space="0" w:color="auto"/>
            </w:tcBorders>
            <w:vAlign w:val="center"/>
            <w:hideMark/>
          </w:tcPr>
          <w:p w14:paraId="392415BF" w14:textId="77777777" w:rsidR="0053766A" w:rsidRPr="002D1EB8" w:rsidRDefault="0053766A" w:rsidP="008D5CFB">
            <w:pPr>
              <w:spacing w:before="120" w:after="120"/>
              <w:rPr>
                <w:rFonts w:eastAsia="Times New Roman" w:cs="Times New Roman"/>
                <w:szCs w:val="24"/>
              </w:rPr>
            </w:pPr>
          </w:p>
        </w:tc>
      </w:tr>
      <w:tr w:rsidR="009E72AF" w:rsidRPr="009E72AF" w14:paraId="474DD3FA"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A79913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morfološki uvjeti</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4C3F678"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geometrija korita</w:t>
            </w:r>
          </w:p>
          <w:p w14:paraId="5CD3221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podloga</w:t>
            </w:r>
          </w:p>
          <w:p w14:paraId="2AD0F8D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vegetacija i organski ostaci u koritu</w:t>
            </w:r>
          </w:p>
          <w:p w14:paraId="2DE85549"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karakter erozije/taloženja</w:t>
            </w:r>
          </w:p>
          <w:p w14:paraId="451C95EE"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struktura obale i promjene na obali</w:t>
            </w:r>
          </w:p>
          <w:p w14:paraId="74B09F14"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vrsta/struktura vegetacije na obali i na okolnom zemljištu</w:t>
            </w:r>
          </w:p>
          <w:p w14:paraId="36D3B76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korištenje okolnog zemljišta i s time povezana obilježja</w:t>
            </w:r>
          </w:p>
          <w:p w14:paraId="732EDA7A"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interakcija između korita i poplavnog područja</w:t>
            </w:r>
          </w:p>
        </w:tc>
        <w:tc>
          <w:tcPr>
            <w:tcW w:w="1915" w:type="pct"/>
            <w:tcBorders>
              <w:top w:val="single" w:sz="4" w:space="0" w:color="auto"/>
              <w:left w:val="single" w:sz="4" w:space="0" w:color="auto"/>
              <w:bottom w:val="single" w:sz="4" w:space="0" w:color="auto"/>
              <w:right w:val="single" w:sz="4" w:space="0" w:color="auto"/>
            </w:tcBorders>
            <w:vAlign w:val="center"/>
            <w:hideMark/>
          </w:tcPr>
          <w:p w14:paraId="67807D25" w14:textId="77777777" w:rsidR="0053766A" w:rsidRPr="002D1EB8" w:rsidRDefault="0053766A" w:rsidP="008D5CFB">
            <w:pPr>
              <w:spacing w:before="120" w:after="120"/>
              <w:rPr>
                <w:rFonts w:eastAsia="Times New Roman" w:cs="Times New Roman"/>
                <w:szCs w:val="24"/>
              </w:rPr>
            </w:pPr>
          </w:p>
        </w:tc>
      </w:tr>
    </w:tbl>
    <w:p w14:paraId="0FC9E801" w14:textId="77777777" w:rsidR="0053766A" w:rsidRPr="002D1EB8" w:rsidRDefault="0053766A" w:rsidP="0053766A">
      <w:pPr>
        <w:spacing w:after="0"/>
        <w:rPr>
          <w:rFonts w:eastAsia="Times New Roman" w:cs="Times New Roman"/>
          <w:szCs w:val="24"/>
        </w:rPr>
      </w:pPr>
    </w:p>
    <w:p w14:paraId="4FD61B18" w14:textId="77777777" w:rsidR="009E72AF" w:rsidRPr="002D1EB8" w:rsidRDefault="0053766A" w:rsidP="00C61FCC">
      <w:pPr>
        <w:pStyle w:val="Heading6"/>
        <w:rPr>
          <w:rFonts w:eastAsia="Times New Roman"/>
        </w:rPr>
      </w:pPr>
      <w:r w:rsidRPr="002D1EB8">
        <w:rPr>
          <w:rFonts w:eastAsia="Times New Roman"/>
        </w:rPr>
        <w:t>Tablica 2.</w:t>
      </w:r>
      <w:r w:rsidR="009E72AF" w:rsidRPr="002D1EB8">
        <w:rPr>
          <w:rFonts w:eastAsia="Times New Roman"/>
          <w:i/>
          <w:iCs/>
        </w:rPr>
        <w:t xml:space="preserve"> </w:t>
      </w:r>
      <w:r w:rsidRPr="002D1EB8">
        <w:rPr>
          <w:rFonts w:eastAsia="Times New Roman"/>
        </w:rPr>
        <w:t>POKAZATELJI I INDEKSI EKOLOŠKOG STANJA ZA JEZERA</w:t>
      </w:r>
    </w:p>
    <w:tbl>
      <w:tblPr>
        <w:tblW w:w="5000" w:type="pct"/>
        <w:tblCellMar>
          <w:left w:w="0" w:type="dxa"/>
          <w:right w:w="0" w:type="dxa"/>
        </w:tblCellMar>
        <w:tblLook w:val="04A0" w:firstRow="1" w:lastRow="0" w:firstColumn="1" w:lastColumn="0" w:noHBand="0" w:noVBand="1"/>
      </w:tblPr>
      <w:tblGrid>
        <w:gridCol w:w="1787"/>
        <w:gridCol w:w="3898"/>
        <w:gridCol w:w="3367"/>
      </w:tblGrid>
      <w:tr w:rsidR="009E72AF" w:rsidRPr="009E72AF" w14:paraId="6F97B903" w14:textId="77777777" w:rsidTr="009E72AF">
        <w:trPr>
          <w:tblHeader/>
        </w:trPr>
        <w:tc>
          <w:tcPr>
            <w:tcW w:w="987"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63DA526A"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Element kakvoće</w:t>
            </w:r>
          </w:p>
        </w:tc>
        <w:tc>
          <w:tcPr>
            <w:tcW w:w="2153"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9989F86"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Pokazatelj/indeks</w:t>
            </w:r>
          </w:p>
        </w:tc>
        <w:tc>
          <w:tcPr>
            <w:tcW w:w="1860"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F2CAA8C"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Opterećenje na koje ukazuje pojedini biološki indeks</w:t>
            </w:r>
          </w:p>
        </w:tc>
      </w:tr>
      <w:tr w:rsidR="009E72AF" w:rsidRPr="009E72AF" w14:paraId="16A5584A"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AA1A78B"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Biološki elementi kakvoće</w:t>
            </w:r>
          </w:p>
        </w:tc>
      </w:tr>
      <w:tr w:rsidR="009E72AF" w:rsidRPr="009E72AF" w14:paraId="2D3810E5"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038CBB9"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fitoplankton</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DEC64ED" w14:textId="77777777" w:rsidR="0053766A" w:rsidRPr="002D1EB8" w:rsidRDefault="0053766A" w:rsidP="008D5CFB">
            <w:pPr>
              <w:snapToGrid w:val="0"/>
              <w:spacing w:before="120" w:after="120"/>
              <w:rPr>
                <w:rFonts w:eastAsia="Times New Roman" w:cs="Times New Roman"/>
                <w:szCs w:val="24"/>
              </w:rPr>
            </w:pPr>
            <w:r w:rsidRPr="002D1EB8">
              <w:rPr>
                <w:rFonts w:eastAsia="Times New Roman" w:cs="Times New Roman"/>
                <w:szCs w:val="24"/>
              </w:rPr>
              <w:t>Indeks za fitoplankton jezera (HLPI)</w:t>
            </w:r>
          </w:p>
        </w:tc>
        <w:tc>
          <w:tcPr>
            <w:tcW w:w="186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0E8C770"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w:t>
            </w:r>
          </w:p>
        </w:tc>
      </w:tr>
      <w:tr w:rsidR="009E72AF" w:rsidRPr="009E72AF" w14:paraId="63C7F148"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AECE8B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fitobentos</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DA9D32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Trofički indeks dijatomeja (TID</w:t>
            </w:r>
            <w:r w:rsidRPr="002D1EB8">
              <w:rPr>
                <w:rFonts w:eastAsia="Times New Roman" w:cs="Times New Roman"/>
                <w:szCs w:val="24"/>
                <w:vertAlign w:val="subscript"/>
              </w:rPr>
              <w:t>HR</w:t>
            </w:r>
            <w:r w:rsidRPr="002D1EB8">
              <w:rPr>
                <w:rFonts w:eastAsia="Times New Roman" w:cs="Times New Roman"/>
                <w:szCs w:val="24"/>
              </w:rPr>
              <w:t>)</w:t>
            </w:r>
          </w:p>
        </w:tc>
        <w:tc>
          <w:tcPr>
            <w:tcW w:w="186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715A0D6"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w:t>
            </w:r>
          </w:p>
        </w:tc>
      </w:tr>
      <w:tr w:rsidR="009E72AF" w:rsidRPr="009E72AF" w14:paraId="31E76BD3"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8803233"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makrozoobentos</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912763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Multimetrijski indeks za makrozoobentos jezera (HMIJ)</w:t>
            </w:r>
          </w:p>
        </w:tc>
        <w:tc>
          <w:tcPr>
            <w:tcW w:w="186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44EE658"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opća degradacija</w:t>
            </w:r>
          </w:p>
        </w:tc>
      </w:tr>
      <w:tr w:rsidR="009E72AF" w:rsidRPr="009E72AF" w14:paraId="230DB22C"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6205DCA"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makrofita</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2BAC394"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Stupanj degradacije određen biocenološkom metodom (BM </w:t>
            </w:r>
            <w:r w:rsidRPr="002D1EB8">
              <w:rPr>
                <w:rFonts w:eastAsia="Times New Roman" w:cs="Times New Roman"/>
                <w:szCs w:val="24"/>
                <w:vertAlign w:val="subscript"/>
              </w:rPr>
              <w:t>HR</w:t>
            </w:r>
            <w:r w:rsidRPr="002D1EB8">
              <w:rPr>
                <w:rFonts w:eastAsia="Times New Roman" w:cs="Times New Roman"/>
                <w:szCs w:val="24"/>
              </w:rPr>
              <w:t>)</w:t>
            </w:r>
          </w:p>
        </w:tc>
        <w:tc>
          <w:tcPr>
            <w:tcW w:w="186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EE03A0"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opća degradacija</w:t>
            </w:r>
          </w:p>
        </w:tc>
      </w:tr>
      <w:tr w:rsidR="009E72AF" w:rsidRPr="009E72AF" w14:paraId="78CDCE15"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5F78F96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ribe</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3F05F1B0"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Kvantitativni indeks biotičkog integriteta za jezera (IBI</w:t>
            </w:r>
            <w:r w:rsidRPr="002D1EB8">
              <w:rPr>
                <w:rFonts w:eastAsia="Times New Roman" w:cs="Times New Roman"/>
                <w:szCs w:val="24"/>
                <w:vertAlign w:val="subscript"/>
              </w:rPr>
              <w:t>HRj</w:t>
            </w:r>
            <w:r w:rsidRPr="002D1EB8">
              <w:rPr>
                <w:rFonts w:eastAsia="Times New Roman" w:cs="Times New Roman"/>
                <w:szCs w:val="24"/>
              </w:rPr>
              <w:t>)</w:t>
            </w:r>
          </w:p>
        </w:tc>
        <w:tc>
          <w:tcPr>
            <w:tcW w:w="186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215C906"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opća degradacija</w:t>
            </w:r>
          </w:p>
        </w:tc>
      </w:tr>
      <w:tr w:rsidR="009E72AF" w:rsidRPr="009E72AF" w14:paraId="50DBFBA5"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A67F2D8"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Osnovni fizikalno-kemijski elementi kakvoće</w:t>
            </w:r>
          </w:p>
        </w:tc>
      </w:tr>
      <w:tr w:rsidR="009E72AF" w:rsidRPr="009E72AF" w14:paraId="3307FFCB"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251C51B"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prozirnost</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603605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Secchi prozirnost</w:t>
            </w:r>
          </w:p>
        </w:tc>
        <w:tc>
          <w:tcPr>
            <w:tcW w:w="1860" w:type="pct"/>
            <w:tcBorders>
              <w:top w:val="single" w:sz="8" w:space="0" w:color="666666"/>
              <w:bottom w:val="single" w:sz="8" w:space="0" w:color="666666"/>
              <w:right w:val="single" w:sz="8" w:space="0" w:color="666666"/>
            </w:tcBorders>
            <w:vAlign w:val="center"/>
            <w:hideMark/>
          </w:tcPr>
          <w:p w14:paraId="3A92F684" w14:textId="77777777" w:rsidR="0053766A" w:rsidRPr="002D1EB8" w:rsidRDefault="0053766A" w:rsidP="008D5CFB">
            <w:pPr>
              <w:spacing w:before="120" w:after="120"/>
              <w:rPr>
                <w:rFonts w:eastAsia="Times New Roman" w:cs="Times New Roman"/>
                <w:szCs w:val="24"/>
              </w:rPr>
            </w:pPr>
          </w:p>
        </w:tc>
      </w:tr>
      <w:tr w:rsidR="009E72AF" w:rsidRPr="009E72AF" w14:paraId="68A6D06D"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4ECE06B"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zakiseljenost</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E6A4243"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pH</w:t>
            </w:r>
          </w:p>
        </w:tc>
        <w:tc>
          <w:tcPr>
            <w:tcW w:w="1860" w:type="pct"/>
            <w:tcBorders>
              <w:top w:val="single" w:sz="8" w:space="0" w:color="666666"/>
              <w:bottom w:val="single" w:sz="8" w:space="0" w:color="666666"/>
              <w:right w:val="single" w:sz="8" w:space="0" w:color="666666"/>
            </w:tcBorders>
            <w:vAlign w:val="center"/>
            <w:hideMark/>
          </w:tcPr>
          <w:p w14:paraId="6D7CD290" w14:textId="77777777" w:rsidR="0053766A" w:rsidRPr="002D1EB8" w:rsidRDefault="0053766A" w:rsidP="008D5CFB">
            <w:pPr>
              <w:spacing w:before="120" w:after="120"/>
              <w:rPr>
                <w:rFonts w:eastAsia="Times New Roman" w:cs="Times New Roman"/>
                <w:szCs w:val="24"/>
              </w:rPr>
            </w:pPr>
          </w:p>
        </w:tc>
      </w:tr>
      <w:tr w:rsidR="009E72AF" w:rsidRPr="009E72AF" w14:paraId="4BC53B4B"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96D803"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režim kisika</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FE9D2F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kemijska potrošnja kisika (KPK</w:t>
            </w:r>
            <w:r w:rsidR="001636D6" w:rsidRPr="002D1EB8">
              <w:rPr>
                <w:rFonts w:eastAsia="Times New Roman" w:cs="Times New Roman"/>
                <w:szCs w:val="24"/>
              </w:rPr>
              <w:t>-Mn</w:t>
            </w:r>
            <w:r w:rsidRPr="002D1EB8">
              <w:rPr>
                <w:rFonts w:eastAsia="Times New Roman" w:cs="Times New Roman"/>
                <w:szCs w:val="24"/>
              </w:rPr>
              <w:t>)</w:t>
            </w:r>
          </w:p>
        </w:tc>
        <w:tc>
          <w:tcPr>
            <w:tcW w:w="1860" w:type="pct"/>
            <w:tcBorders>
              <w:top w:val="single" w:sz="8" w:space="0" w:color="666666"/>
              <w:bottom w:val="single" w:sz="8" w:space="0" w:color="666666"/>
              <w:right w:val="single" w:sz="8" w:space="0" w:color="666666"/>
            </w:tcBorders>
            <w:vAlign w:val="center"/>
            <w:hideMark/>
          </w:tcPr>
          <w:p w14:paraId="584E37F3" w14:textId="77777777" w:rsidR="0053766A" w:rsidRPr="002D1EB8" w:rsidRDefault="0053766A" w:rsidP="008D5CFB">
            <w:pPr>
              <w:spacing w:before="120" w:after="120"/>
              <w:rPr>
                <w:rFonts w:eastAsia="Times New Roman" w:cs="Times New Roman"/>
                <w:szCs w:val="24"/>
              </w:rPr>
            </w:pPr>
          </w:p>
        </w:tc>
      </w:tr>
      <w:tr w:rsidR="009E72AF" w:rsidRPr="009E72AF" w14:paraId="4977005F"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809A2A"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ukupni organski ugljik</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8A7290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ukupni organski ugljik (TOC)</w:t>
            </w:r>
          </w:p>
        </w:tc>
        <w:tc>
          <w:tcPr>
            <w:tcW w:w="1860" w:type="pct"/>
            <w:tcBorders>
              <w:top w:val="single" w:sz="8" w:space="0" w:color="666666"/>
              <w:bottom w:val="single" w:sz="8" w:space="0" w:color="666666"/>
              <w:right w:val="single" w:sz="8" w:space="0" w:color="666666"/>
            </w:tcBorders>
            <w:vAlign w:val="center"/>
            <w:hideMark/>
          </w:tcPr>
          <w:p w14:paraId="2FDCECD9" w14:textId="77777777" w:rsidR="0053766A" w:rsidRPr="002D1EB8" w:rsidRDefault="0053766A" w:rsidP="008D5CFB">
            <w:pPr>
              <w:spacing w:before="120" w:after="120"/>
              <w:rPr>
                <w:rFonts w:eastAsia="Times New Roman" w:cs="Times New Roman"/>
                <w:szCs w:val="24"/>
              </w:rPr>
            </w:pPr>
          </w:p>
        </w:tc>
      </w:tr>
      <w:tr w:rsidR="009E72AF" w:rsidRPr="009E72AF" w14:paraId="3B4ABE59"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556178C"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hranjive tvari</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2D24A4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amonij, nitrati, ukupni dušik, ortofosfati, ukupni fosfor</w:t>
            </w:r>
          </w:p>
        </w:tc>
        <w:tc>
          <w:tcPr>
            <w:tcW w:w="1860" w:type="pct"/>
            <w:tcBorders>
              <w:top w:val="single" w:sz="8" w:space="0" w:color="666666"/>
              <w:bottom w:val="single" w:sz="8" w:space="0" w:color="666666"/>
              <w:right w:val="single" w:sz="8" w:space="0" w:color="666666"/>
            </w:tcBorders>
            <w:vAlign w:val="center"/>
            <w:hideMark/>
          </w:tcPr>
          <w:p w14:paraId="587929F0" w14:textId="77777777" w:rsidR="0053766A" w:rsidRPr="002D1EB8" w:rsidRDefault="0053766A" w:rsidP="008D5CFB">
            <w:pPr>
              <w:spacing w:before="120" w:after="120"/>
              <w:rPr>
                <w:rFonts w:eastAsia="Times New Roman" w:cs="Times New Roman"/>
                <w:szCs w:val="24"/>
              </w:rPr>
            </w:pPr>
          </w:p>
        </w:tc>
      </w:tr>
      <w:tr w:rsidR="009E72AF" w:rsidRPr="009E72AF" w14:paraId="52140588"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D7524DD"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Specifične onečišćujuće tvari iz Priloga 2.C., Tablica 14.</w:t>
            </w:r>
          </w:p>
        </w:tc>
      </w:tr>
    </w:tbl>
    <w:p w14:paraId="652504AD" w14:textId="77777777" w:rsidR="008D5CFB" w:rsidRDefault="008D5CFB" w:rsidP="002D1EB8">
      <w:pPr>
        <w:tabs>
          <w:tab w:val="left" w:pos="8364"/>
        </w:tabs>
        <w:rPr>
          <w:rFonts w:eastAsia="Times New Roman" w:cs="Times New Roman"/>
          <w:szCs w:val="24"/>
        </w:rPr>
      </w:pPr>
    </w:p>
    <w:p w14:paraId="58314B9F" w14:textId="77777777" w:rsidR="0053766A" w:rsidRPr="009E72AF" w:rsidRDefault="0053766A" w:rsidP="00C61FCC">
      <w:pPr>
        <w:pStyle w:val="Heading6"/>
        <w:rPr>
          <w:rFonts w:eastAsia="Times New Roman"/>
        </w:rPr>
      </w:pPr>
      <w:r w:rsidRPr="002D1EB8">
        <w:rPr>
          <w:rFonts w:eastAsia="Times New Roman"/>
        </w:rPr>
        <w:t>Tablica 2.a. POKAZATELJI I INDEKSI EKOLOŠKOG POTENCIJALA ZA JEZERA</w:t>
      </w:r>
    </w:p>
    <w:tbl>
      <w:tblPr>
        <w:tblW w:w="5000" w:type="pct"/>
        <w:tblCellMar>
          <w:left w:w="0" w:type="dxa"/>
          <w:right w:w="0" w:type="dxa"/>
        </w:tblCellMar>
        <w:tblLook w:val="04A0" w:firstRow="1" w:lastRow="0" w:firstColumn="1" w:lastColumn="0" w:noHBand="0" w:noVBand="1"/>
      </w:tblPr>
      <w:tblGrid>
        <w:gridCol w:w="1915"/>
        <w:gridCol w:w="3735"/>
        <w:gridCol w:w="3402"/>
      </w:tblGrid>
      <w:tr w:rsidR="009E72AF" w:rsidRPr="009E72AF" w14:paraId="772309A6" w14:textId="77777777" w:rsidTr="009E72AF">
        <w:trPr>
          <w:tblHeader/>
        </w:trPr>
        <w:tc>
          <w:tcPr>
            <w:tcW w:w="1058"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62EE661"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Element kakvoće</w:t>
            </w:r>
          </w:p>
        </w:tc>
        <w:tc>
          <w:tcPr>
            <w:tcW w:w="2063"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0490C5B"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Pokazatelj/indeks</w:t>
            </w:r>
          </w:p>
        </w:tc>
        <w:tc>
          <w:tcPr>
            <w:tcW w:w="1879"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D6BAEF1"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Opterećenje na koje ukazuje pojedini biološki indeks</w:t>
            </w:r>
          </w:p>
        </w:tc>
      </w:tr>
      <w:tr w:rsidR="009E72AF" w:rsidRPr="009E72AF" w14:paraId="3385E5C4"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636130F"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Biološki elementi kakvoće</w:t>
            </w:r>
          </w:p>
        </w:tc>
      </w:tr>
      <w:tr w:rsidR="009E72AF" w:rsidRPr="009E72AF" w14:paraId="0EAE807E"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2CC5656"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fitoplankton</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418FBAE" w14:textId="77777777" w:rsidR="0053766A" w:rsidRPr="002D1EB8" w:rsidRDefault="0053766A" w:rsidP="008D5CFB">
            <w:pPr>
              <w:snapToGrid w:val="0"/>
              <w:spacing w:before="120" w:after="120"/>
              <w:rPr>
                <w:rFonts w:eastAsia="Times New Roman" w:cs="Times New Roman"/>
                <w:szCs w:val="24"/>
              </w:rPr>
            </w:pPr>
            <w:r w:rsidRPr="002D1EB8">
              <w:rPr>
                <w:rFonts w:eastAsia="Times New Roman" w:cs="Times New Roman"/>
                <w:szCs w:val="24"/>
              </w:rPr>
              <w:t>Indeks za fitoplankton umjetnih jezera (HLPI)</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D7C254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w:t>
            </w:r>
          </w:p>
        </w:tc>
      </w:tr>
      <w:tr w:rsidR="009E72AF" w:rsidRPr="009E72AF" w14:paraId="44D39EAF"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7840CA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fitobentos</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7FE578CA"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 xml:space="preserve">Multimetrijski indeks za fitobentos umjetnih jezera </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157EAB3"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w:t>
            </w:r>
          </w:p>
        </w:tc>
      </w:tr>
      <w:tr w:rsidR="009E72AF" w:rsidRPr="009E72AF" w14:paraId="7F8BAC3C"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7B684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makrozoobentos</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A5B66CB"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Multimetrijski indeks za makrozoobentos umjetnih jezera (HMIJ)</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F836A23"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opća degradacija (opterećenje hranjivim tvarima i poribljavanje)</w:t>
            </w:r>
          </w:p>
        </w:tc>
      </w:tr>
      <w:tr w:rsidR="009E72AF" w:rsidRPr="009E72AF" w14:paraId="4E0FFD7E"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C5B6CB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makrofita</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4A675AB6"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Referentni indeks (RI)</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A0FDFF7"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 / opća degradacija</w:t>
            </w:r>
          </w:p>
        </w:tc>
      </w:tr>
      <w:tr w:rsidR="009E72AF" w:rsidRPr="009E72AF" w14:paraId="4BB67087"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567CA0D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ribe</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0634332D" w14:textId="77777777" w:rsidR="0053766A" w:rsidRPr="002D1EB8" w:rsidRDefault="00015EC1" w:rsidP="008D5CFB">
            <w:pPr>
              <w:spacing w:before="120" w:after="120"/>
              <w:jc w:val="center"/>
              <w:rPr>
                <w:rFonts w:eastAsia="Times New Roman" w:cs="Times New Roman"/>
                <w:szCs w:val="24"/>
              </w:rPr>
            </w:pPr>
            <w:r w:rsidRPr="002D1EB8">
              <w:rPr>
                <w:rFonts w:eastAsia="Times New Roman" w:cs="Times New Roman"/>
                <w:szCs w:val="24"/>
              </w:rPr>
              <w:t>-</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B9C069D" w14:textId="77777777" w:rsidR="0053766A" w:rsidRPr="002D1EB8" w:rsidRDefault="00015EC1" w:rsidP="008D5CFB">
            <w:pPr>
              <w:spacing w:before="120" w:after="120"/>
              <w:jc w:val="center"/>
              <w:rPr>
                <w:rFonts w:eastAsia="Times New Roman" w:cs="Times New Roman"/>
                <w:szCs w:val="24"/>
              </w:rPr>
            </w:pPr>
            <w:r w:rsidRPr="002D1EB8">
              <w:rPr>
                <w:rFonts w:eastAsia="Times New Roman" w:cs="Times New Roman"/>
                <w:szCs w:val="24"/>
              </w:rPr>
              <w:t>-</w:t>
            </w:r>
          </w:p>
        </w:tc>
      </w:tr>
      <w:tr w:rsidR="009E72AF" w:rsidRPr="009E72AF" w14:paraId="13609509"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107CD6D"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Osnovni fizikalno-kemijski elementi kakvoće</w:t>
            </w:r>
          </w:p>
        </w:tc>
      </w:tr>
      <w:tr w:rsidR="009E72AF" w:rsidRPr="009E72AF" w14:paraId="674EBD4E"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B4223DA"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prozirnost</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3665B2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Secchi prozirnost</w:t>
            </w:r>
          </w:p>
        </w:tc>
        <w:tc>
          <w:tcPr>
            <w:tcW w:w="1879" w:type="pct"/>
            <w:tcBorders>
              <w:top w:val="single" w:sz="8" w:space="0" w:color="666666"/>
              <w:bottom w:val="single" w:sz="8" w:space="0" w:color="666666"/>
              <w:right w:val="single" w:sz="8" w:space="0" w:color="666666"/>
            </w:tcBorders>
            <w:vAlign w:val="center"/>
            <w:hideMark/>
          </w:tcPr>
          <w:p w14:paraId="78C2E16B" w14:textId="77777777" w:rsidR="0053766A" w:rsidRPr="002D1EB8" w:rsidRDefault="0053766A" w:rsidP="008D5CFB">
            <w:pPr>
              <w:spacing w:before="120" w:after="120"/>
              <w:rPr>
                <w:rFonts w:eastAsia="Times New Roman" w:cs="Times New Roman"/>
                <w:szCs w:val="24"/>
              </w:rPr>
            </w:pPr>
          </w:p>
        </w:tc>
      </w:tr>
      <w:tr w:rsidR="009E72AF" w:rsidRPr="009E72AF" w14:paraId="3C4BDB71"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2C147DB"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zakiseljenost</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BEE7353"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pH</w:t>
            </w:r>
          </w:p>
        </w:tc>
        <w:tc>
          <w:tcPr>
            <w:tcW w:w="1879" w:type="pct"/>
            <w:tcBorders>
              <w:top w:val="single" w:sz="8" w:space="0" w:color="666666"/>
              <w:bottom w:val="single" w:sz="8" w:space="0" w:color="666666"/>
              <w:right w:val="single" w:sz="8" w:space="0" w:color="666666"/>
            </w:tcBorders>
            <w:vAlign w:val="center"/>
            <w:hideMark/>
          </w:tcPr>
          <w:p w14:paraId="65CB1E07" w14:textId="77777777" w:rsidR="0053766A" w:rsidRPr="002D1EB8" w:rsidRDefault="0053766A" w:rsidP="008D5CFB">
            <w:pPr>
              <w:spacing w:before="120" w:after="120"/>
              <w:rPr>
                <w:rFonts w:eastAsia="Times New Roman" w:cs="Times New Roman"/>
                <w:szCs w:val="24"/>
              </w:rPr>
            </w:pPr>
          </w:p>
        </w:tc>
      </w:tr>
      <w:tr w:rsidR="009E72AF" w:rsidRPr="009E72AF" w14:paraId="7AFAB1DF"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52E6347"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režim kisika</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FA383D8"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kemijska potrošnja kisika (KPK</w:t>
            </w:r>
            <w:r w:rsidR="001636D6" w:rsidRPr="002D1EB8">
              <w:rPr>
                <w:rFonts w:eastAsia="Times New Roman" w:cs="Times New Roman"/>
                <w:szCs w:val="24"/>
              </w:rPr>
              <w:t>-Mn</w:t>
            </w:r>
            <w:r w:rsidRPr="002D1EB8">
              <w:rPr>
                <w:rFonts w:eastAsia="Times New Roman" w:cs="Times New Roman"/>
                <w:szCs w:val="24"/>
              </w:rPr>
              <w:t>)</w:t>
            </w:r>
          </w:p>
        </w:tc>
        <w:tc>
          <w:tcPr>
            <w:tcW w:w="1879" w:type="pct"/>
            <w:tcBorders>
              <w:top w:val="single" w:sz="8" w:space="0" w:color="666666"/>
              <w:bottom w:val="single" w:sz="8" w:space="0" w:color="666666"/>
              <w:right w:val="single" w:sz="8" w:space="0" w:color="666666"/>
            </w:tcBorders>
            <w:vAlign w:val="center"/>
            <w:hideMark/>
          </w:tcPr>
          <w:p w14:paraId="5F05C245" w14:textId="77777777" w:rsidR="0053766A" w:rsidRPr="002D1EB8" w:rsidRDefault="0053766A" w:rsidP="008D5CFB">
            <w:pPr>
              <w:spacing w:before="120" w:after="120"/>
              <w:rPr>
                <w:rFonts w:eastAsia="Times New Roman" w:cs="Times New Roman"/>
                <w:szCs w:val="24"/>
              </w:rPr>
            </w:pPr>
          </w:p>
        </w:tc>
      </w:tr>
      <w:tr w:rsidR="009E72AF" w:rsidRPr="009E72AF" w14:paraId="4974B52F"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E86ABEC"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ukupni organski ugljik</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F7E7CF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ukupni organski ugljik (TOC)</w:t>
            </w:r>
          </w:p>
        </w:tc>
        <w:tc>
          <w:tcPr>
            <w:tcW w:w="1879" w:type="pct"/>
            <w:tcBorders>
              <w:top w:val="single" w:sz="8" w:space="0" w:color="666666"/>
              <w:bottom w:val="single" w:sz="8" w:space="0" w:color="666666"/>
              <w:right w:val="single" w:sz="8" w:space="0" w:color="666666"/>
            </w:tcBorders>
            <w:vAlign w:val="center"/>
            <w:hideMark/>
          </w:tcPr>
          <w:p w14:paraId="028BD4F0" w14:textId="77777777" w:rsidR="0053766A" w:rsidRPr="002D1EB8" w:rsidRDefault="0053766A" w:rsidP="008D5CFB">
            <w:pPr>
              <w:spacing w:before="120" w:after="120"/>
              <w:rPr>
                <w:rFonts w:eastAsia="Times New Roman" w:cs="Times New Roman"/>
                <w:szCs w:val="24"/>
              </w:rPr>
            </w:pPr>
          </w:p>
        </w:tc>
      </w:tr>
      <w:tr w:rsidR="009E72AF" w:rsidRPr="009E72AF" w14:paraId="24377B06"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D57962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hranjive tvari</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42945D7"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amonij, nitrati, ukupni dušik, ortofosfati, ukupni fosfor</w:t>
            </w:r>
          </w:p>
        </w:tc>
        <w:tc>
          <w:tcPr>
            <w:tcW w:w="1879" w:type="pct"/>
            <w:tcBorders>
              <w:top w:val="single" w:sz="8" w:space="0" w:color="666666"/>
              <w:bottom w:val="single" w:sz="8" w:space="0" w:color="666666"/>
              <w:right w:val="single" w:sz="8" w:space="0" w:color="666666"/>
            </w:tcBorders>
            <w:vAlign w:val="center"/>
            <w:hideMark/>
          </w:tcPr>
          <w:p w14:paraId="7E692EDB" w14:textId="77777777" w:rsidR="0053766A" w:rsidRPr="002D1EB8" w:rsidRDefault="0053766A" w:rsidP="008D5CFB">
            <w:pPr>
              <w:spacing w:before="120" w:after="120"/>
              <w:rPr>
                <w:rFonts w:eastAsia="Times New Roman" w:cs="Times New Roman"/>
                <w:szCs w:val="24"/>
              </w:rPr>
            </w:pPr>
          </w:p>
        </w:tc>
      </w:tr>
      <w:tr w:rsidR="009E72AF" w:rsidRPr="009E72AF" w14:paraId="2366AA70"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776B92"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Specifične onečišćujuće tvari iz Priloga 2.C., Tablica 14.</w:t>
            </w:r>
          </w:p>
        </w:tc>
      </w:tr>
    </w:tbl>
    <w:p w14:paraId="34A561D5" w14:textId="77777777" w:rsidR="0053766A" w:rsidRPr="002D1EB8" w:rsidRDefault="0053766A" w:rsidP="00C61FCC">
      <w:pPr>
        <w:pStyle w:val="Heading6"/>
        <w:rPr>
          <w:rFonts w:eastAsia="Times New Roman"/>
        </w:rPr>
      </w:pPr>
      <w:r w:rsidRPr="002D1EB8">
        <w:rPr>
          <w:rFonts w:eastAsia="Times New Roman"/>
        </w:rPr>
        <w:t>Tablica 3. POKAZATELJI I INDEKSI EKOLOŠKOG STANJA ZA PRIJELAZNE VODE</w:t>
      </w:r>
    </w:p>
    <w:tbl>
      <w:tblPr>
        <w:tblW w:w="5000" w:type="pct"/>
        <w:tblCellMar>
          <w:left w:w="0" w:type="dxa"/>
          <w:right w:w="0" w:type="dxa"/>
        </w:tblCellMar>
        <w:tblLook w:val="04A0" w:firstRow="1" w:lastRow="0" w:firstColumn="1" w:lastColumn="0" w:noHBand="0" w:noVBand="1"/>
      </w:tblPr>
      <w:tblGrid>
        <w:gridCol w:w="2692"/>
        <w:gridCol w:w="2940"/>
        <w:gridCol w:w="3420"/>
      </w:tblGrid>
      <w:tr w:rsidR="009E72AF" w:rsidRPr="009E72AF" w14:paraId="348F68A1" w14:textId="77777777" w:rsidTr="009E72AF">
        <w:trPr>
          <w:tblHeader/>
        </w:trPr>
        <w:tc>
          <w:tcPr>
            <w:tcW w:w="1487"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7A6E55F" w14:textId="77777777" w:rsidR="0053766A" w:rsidRPr="002D1EB8" w:rsidRDefault="0053766A" w:rsidP="008D5CFB">
            <w:pPr>
              <w:spacing w:before="120" w:after="120"/>
              <w:rPr>
                <w:rFonts w:eastAsia="Times New Roman" w:cs="Times New Roman"/>
                <w:b/>
                <w:szCs w:val="24"/>
              </w:rPr>
            </w:pPr>
            <w:r w:rsidRPr="002D1EB8">
              <w:rPr>
                <w:rFonts w:eastAsia="Times New Roman" w:cs="Times New Roman"/>
                <w:b/>
                <w:szCs w:val="24"/>
              </w:rPr>
              <w:t>Element kakvoće</w:t>
            </w:r>
          </w:p>
        </w:tc>
        <w:tc>
          <w:tcPr>
            <w:tcW w:w="1624"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68BA41CE" w14:textId="77777777" w:rsidR="0053766A" w:rsidRPr="002D1EB8" w:rsidRDefault="0053766A" w:rsidP="008D5CFB">
            <w:pPr>
              <w:spacing w:before="120" w:after="120"/>
              <w:rPr>
                <w:rFonts w:eastAsia="Times New Roman" w:cs="Times New Roman"/>
                <w:b/>
                <w:szCs w:val="24"/>
              </w:rPr>
            </w:pPr>
            <w:r w:rsidRPr="002D1EB8">
              <w:rPr>
                <w:rFonts w:eastAsia="Times New Roman" w:cs="Times New Roman"/>
                <w:b/>
                <w:szCs w:val="24"/>
              </w:rPr>
              <w:t>Pokazatelj/indeks</w:t>
            </w:r>
          </w:p>
        </w:tc>
        <w:tc>
          <w:tcPr>
            <w:tcW w:w="1890"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C7B62F0" w14:textId="77777777" w:rsidR="0053766A" w:rsidRPr="002D1EB8" w:rsidRDefault="0053766A" w:rsidP="008D5CFB">
            <w:pPr>
              <w:spacing w:before="120" w:after="120"/>
              <w:rPr>
                <w:rFonts w:eastAsia="Times New Roman" w:cs="Times New Roman"/>
                <w:b/>
                <w:szCs w:val="24"/>
              </w:rPr>
            </w:pPr>
            <w:r w:rsidRPr="002D1EB8">
              <w:rPr>
                <w:rFonts w:eastAsia="Times New Roman" w:cs="Times New Roman"/>
                <w:b/>
                <w:szCs w:val="24"/>
              </w:rPr>
              <w:t>Opterećenje na koje ukazuje pojedini biološki indeks</w:t>
            </w:r>
          </w:p>
        </w:tc>
      </w:tr>
      <w:tr w:rsidR="009E72AF" w:rsidRPr="009E72AF" w14:paraId="30DF83DF"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CADC15A"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Biološki elementi kakvoće</w:t>
            </w:r>
          </w:p>
        </w:tc>
      </w:tr>
      <w:tr w:rsidR="009E72AF" w:rsidRPr="009E72AF" w14:paraId="24217744"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9D2C454"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fitoplankton</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5C27479"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Multimetrijski indeks fitoplanktona (MPI)</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FFB3B5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w:t>
            </w:r>
          </w:p>
        </w:tc>
      </w:tr>
      <w:tr w:rsidR="009E72AF" w:rsidRPr="009E72AF" w14:paraId="067B39CF"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2E937AE"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makrofita – morske cvjetnice</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809EF18"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ZonoMI indeks (</w:t>
            </w:r>
            <w:r w:rsidRPr="002D1EB8">
              <w:rPr>
                <w:rFonts w:eastAsia="Times New Roman" w:cs="Times New Roman"/>
                <w:i/>
                <w:szCs w:val="24"/>
              </w:rPr>
              <w:t>Zostera noltei</w:t>
            </w:r>
            <w:r w:rsidRPr="002D1EB8">
              <w:rPr>
                <w:rFonts w:eastAsia="Times New Roman" w:cs="Times New Roman"/>
                <w:szCs w:val="24"/>
              </w:rPr>
              <w:t xml:space="preserve"> multimetrijski indeks)</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026403C"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opća degradacija</w:t>
            </w:r>
          </w:p>
        </w:tc>
      </w:tr>
      <w:tr w:rsidR="009E72AF" w:rsidRPr="009E72AF" w14:paraId="5101203C"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0655EF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makrozoobentos</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F9F0D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AMBI indeks – (AZTI`s Marine Biotic Index)</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E9A5024"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organskim tvarima/opća degradacija</w:t>
            </w:r>
          </w:p>
        </w:tc>
      </w:tr>
      <w:tr w:rsidR="009E72AF" w:rsidRPr="009E72AF" w14:paraId="029A2AAD"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33E8F9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ribe</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218508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Modificirani indeks za ribe u estuarnim područjima (M-EFI)</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9D52FD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hidromorfološke promjene/opća degradacija</w:t>
            </w:r>
          </w:p>
        </w:tc>
      </w:tr>
      <w:tr w:rsidR="009E72AF" w:rsidRPr="009E72AF" w14:paraId="651F6523"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F63DCED"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Osnovni fizikalno-kemijski elementi kakvoće</w:t>
            </w:r>
          </w:p>
        </w:tc>
      </w:tr>
      <w:tr w:rsidR="009E72AF" w:rsidRPr="009E72AF" w14:paraId="59812888"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077D5F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prozirnost</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05948CB"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 xml:space="preserve">Secchi prozirnost </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C4A4D38" w14:textId="77777777" w:rsidR="0053766A" w:rsidRPr="002D1EB8" w:rsidRDefault="0053766A" w:rsidP="008D5CFB">
            <w:pPr>
              <w:spacing w:before="120" w:after="120"/>
              <w:rPr>
                <w:rFonts w:eastAsia="Times New Roman" w:cs="Times New Roman"/>
                <w:szCs w:val="24"/>
              </w:rPr>
            </w:pPr>
          </w:p>
        </w:tc>
      </w:tr>
      <w:tr w:rsidR="009E72AF" w:rsidRPr="009E72AF" w14:paraId="43EBA454"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AFCE0FE"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temperatura</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504637"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temperatura</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A292EF" w14:textId="77777777" w:rsidR="0053766A" w:rsidRPr="002D1EB8" w:rsidRDefault="0053766A" w:rsidP="008D5CFB">
            <w:pPr>
              <w:spacing w:before="120" w:after="120"/>
              <w:rPr>
                <w:rFonts w:eastAsia="Times New Roman" w:cs="Times New Roman"/>
                <w:szCs w:val="24"/>
              </w:rPr>
            </w:pPr>
          </w:p>
        </w:tc>
      </w:tr>
      <w:tr w:rsidR="009E72AF" w:rsidRPr="009E72AF" w14:paraId="1EBBCD0C"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20C0B9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salinitet</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326BC2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vodljivost</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00E46B7" w14:textId="77777777" w:rsidR="0053766A" w:rsidRPr="002D1EB8" w:rsidRDefault="0053766A" w:rsidP="008D5CFB">
            <w:pPr>
              <w:spacing w:before="120" w:after="120"/>
              <w:rPr>
                <w:rFonts w:eastAsia="Times New Roman" w:cs="Times New Roman"/>
                <w:szCs w:val="24"/>
              </w:rPr>
            </w:pPr>
          </w:p>
        </w:tc>
      </w:tr>
      <w:tr w:rsidR="009E72AF" w:rsidRPr="009E72AF" w14:paraId="2BB5236A"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5B614C9"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zakiseljenost</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5482B2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pH</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CAD341D" w14:textId="77777777" w:rsidR="0053766A" w:rsidRPr="002D1EB8" w:rsidRDefault="0053766A" w:rsidP="008D5CFB">
            <w:pPr>
              <w:spacing w:before="120" w:after="120"/>
              <w:rPr>
                <w:rFonts w:eastAsia="Times New Roman" w:cs="Times New Roman"/>
                <w:szCs w:val="24"/>
              </w:rPr>
            </w:pPr>
          </w:p>
        </w:tc>
      </w:tr>
      <w:tr w:rsidR="009E72AF" w:rsidRPr="009E72AF" w14:paraId="287E9548"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F1C5C0B"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režim kisika</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E03F739"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zasićenje kisikom</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9302EC1" w14:textId="77777777" w:rsidR="0053766A" w:rsidRPr="002D1EB8" w:rsidRDefault="0053766A" w:rsidP="008D5CFB">
            <w:pPr>
              <w:spacing w:before="120" w:after="120"/>
              <w:rPr>
                <w:rFonts w:eastAsia="Times New Roman" w:cs="Times New Roman"/>
                <w:szCs w:val="24"/>
              </w:rPr>
            </w:pPr>
          </w:p>
        </w:tc>
      </w:tr>
      <w:tr w:rsidR="009E72AF" w:rsidRPr="009E72AF" w14:paraId="2C53079F"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B31A59A"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organski ugljik</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AAAD27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otopljeni organski ugljik (DOC)</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65A2BE6" w14:textId="77777777" w:rsidR="0053766A" w:rsidRPr="002D1EB8" w:rsidRDefault="0053766A" w:rsidP="008D5CFB">
            <w:pPr>
              <w:spacing w:before="120" w:after="120"/>
              <w:rPr>
                <w:rFonts w:eastAsia="Times New Roman" w:cs="Times New Roman"/>
                <w:szCs w:val="24"/>
              </w:rPr>
            </w:pPr>
          </w:p>
        </w:tc>
      </w:tr>
      <w:tr w:rsidR="009E72AF" w:rsidRPr="009E72AF" w14:paraId="6CA8008B"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8583C47"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 xml:space="preserve">hranjive tvari </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0D1748"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amonij, nitrati, anorganski dušik, ortofosfati, ukupni fosfor, silikati</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D42F46E" w14:textId="77777777" w:rsidR="0053766A" w:rsidRPr="002D1EB8" w:rsidRDefault="0053766A" w:rsidP="008D5CFB">
            <w:pPr>
              <w:spacing w:before="120" w:after="120"/>
              <w:rPr>
                <w:rFonts w:eastAsia="Times New Roman" w:cs="Times New Roman"/>
                <w:szCs w:val="24"/>
              </w:rPr>
            </w:pPr>
          </w:p>
        </w:tc>
      </w:tr>
      <w:tr w:rsidR="009E72AF" w:rsidRPr="009E72AF" w14:paraId="4ED841FD"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429B382" w14:textId="77777777" w:rsidR="0053766A" w:rsidRPr="002D1EB8" w:rsidRDefault="0053766A" w:rsidP="00AB7041">
            <w:pPr>
              <w:spacing w:before="100" w:beforeAutospacing="1" w:after="100" w:afterAutospacing="1"/>
              <w:rPr>
                <w:rFonts w:eastAsia="Times New Roman" w:cs="Times New Roman"/>
                <w:szCs w:val="24"/>
              </w:rPr>
            </w:pPr>
            <w:r w:rsidRPr="002D1EB8">
              <w:rPr>
                <w:rFonts w:eastAsia="Times New Roman" w:cs="Times New Roman"/>
                <w:b/>
                <w:i/>
                <w:szCs w:val="24"/>
              </w:rPr>
              <w:t>Specifične onečišćujuće tvari iz Priloga 2.C., Tablica 14.</w:t>
            </w:r>
          </w:p>
        </w:tc>
      </w:tr>
    </w:tbl>
    <w:p w14:paraId="596876DA" w14:textId="77777777" w:rsidR="009E72AF" w:rsidRPr="009E72AF" w:rsidRDefault="009E72AF" w:rsidP="009E72AF">
      <w:pPr>
        <w:rPr>
          <w:rFonts w:eastAsia="Times New Roman" w:cs="Times New Roman"/>
          <w:szCs w:val="24"/>
        </w:rPr>
      </w:pPr>
    </w:p>
    <w:p w14:paraId="17A47146" w14:textId="77777777" w:rsidR="009E72AF" w:rsidRPr="009E72AF" w:rsidRDefault="009E72AF">
      <w:pPr>
        <w:rPr>
          <w:rFonts w:eastAsia="Times New Roman" w:cs="Times New Roman"/>
          <w:szCs w:val="24"/>
        </w:rPr>
      </w:pPr>
      <w:r w:rsidRPr="009E72AF">
        <w:rPr>
          <w:rFonts w:eastAsia="Times New Roman" w:cs="Times New Roman"/>
          <w:szCs w:val="24"/>
        </w:rPr>
        <w:br w:type="page"/>
      </w:r>
    </w:p>
    <w:p w14:paraId="1A9A495F" w14:textId="77777777" w:rsidR="0053766A" w:rsidRPr="002D1EB8" w:rsidRDefault="0053766A" w:rsidP="00C61FCC">
      <w:pPr>
        <w:pStyle w:val="Heading6"/>
        <w:rPr>
          <w:rFonts w:eastAsia="Times New Roman"/>
        </w:rPr>
      </w:pPr>
      <w:r w:rsidRPr="002D1EB8">
        <w:rPr>
          <w:rFonts w:eastAsia="Times New Roman"/>
        </w:rPr>
        <w:t>Tablica 4. POKAZATELJI I INDEKSI EKOLOŠKOG STANJA ZA PRIOBALNE VODE</w:t>
      </w:r>
    </w:p>
    <w:tbl>
      <w:tblPr>
        <w:tblW w:w="9401" w:type="dxa"/>
        <w:tblCellMar>
          <w:left w:w="0" w:type="dxa"/>
          <w:right w:w="0" w:type="dxa"/>
        </w:tblCellMar>
        <w:tblLook w:val="04A0" w:firstRow="1" w:lastRow="0" w:firstColumn="1" w:lastColumn="0" w:noHBand="0" w:noVBand="1"/>
      </w:tblPr>
      <w:tblGrid>
        <w:gridCol w:w="2739"/>
        <w:gridCol w:w="3118"/>
        <w:gridCol w:w="3544"/>
      </w:tblGrid>
      <w:tr w:rsidR="0053766A" w:rsidRPr="009E72AF" w14:paraId="4E49E88F" w14:textId="77777777" w:rsidTr="00AB7041">
        <w:trPr>
          <w:tblHeader/>
        </w:trPr>
        <w:tc>
          <w:tcPr>
            <w:tcW w:w="2739"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2BFD8B2B"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Element kakvoće</w:t>
            </w:r>
          </w:p>
        </w:tc>
        <w:tc>
          <w:tcPr>
            <w:tcW w:w="3118"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8D0B94D"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Pokazatelj/indeks</w:t>
            </w:r>
          </w:p>
        </w:tc>
        <w:tc>
          <w:tcPr>
            <w:tcW w:w="3544"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A61A028"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Opterećenje na koje ukazuje pojedini biološki indeks</w:t>
            </w:r>
          </w:p>
        </w:tc>
      </w:tr>
      <w:tr w:rsidR="0053766A" w:rsidRPr="009E72AF" w14:paraId="301E6B89" w14:textId="77777777" w:rsidTr="00AB7041">
        <w:tc>
          <w:tcPr>
            <w:tcW w:w="9401" w:type="dxa"/>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46BA17A"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Biološki elementi kakvoće</w:t>
            </w:r>
          </w:p>
        </w:tc>
      </w:tr>
      <w:tr w:rsidR="0053766A" w:rsidRPr="009E72AF" w14:paraId="361A1902" w14:textId="77777777" w:rsidTr="00AB7041">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A1032A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biomasa fitoplanktona</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A74CA6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 xml:space="preserve">klorofil </w:t>
            </w:r>
            <w:r w:rsidRPr="002D1EB8">
              <w:rPr>
                <w:rFonts w:eastAsia="Times New Roman" w:cs="Times New Roman"/>
                <w:i/>
                <w:iCs/>
                <w:szCs w:val="24"/>
              </w:rPr>
              <w:t>a</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D8583B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w:t>
            </w:r>
          </w:p>
        </w:tc>
      </w:tr>
      <w:tr w:rsidR="0053766A" w:rsidRPr="009E72AF" w14:paraId="4BBF2214" w14:textId="77777777" w:rsidTr="00AB7041">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23E375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makroalge</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7DF0297"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Kartiranje litoralnih zajednica (CARLIT)</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17334D8"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tvarima/opća degradacija</w:t>
            </w:r>
          </w:p>
        </w:tc>
      </w:tr>
      <w:tr w:rsidR="0053766A" w:rsidRPr="009E72AF" w14:paraId="7384BB58" w14:textId="77777777" w:rsidTr="00AB7041">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E8B2A69"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morske cvjetnice</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BE6F37C"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i/>
                <w:szCs w:val="24"/>
              </w:rPr>
              <w:t>Posidonia oceanica</w:t>
            </w:r>
            <w:r w:rsidRPr="002D1EB8">
              <w:rPr>
                <w:rFonts w:eastAsia="Times New Roman" w:cs="Times New Roman"/>
                <w:szCs w:val="24"/>
              </w:rPr>
              <w:t xml:space="preserve"> multivarijantni indeks (POMI)</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617A0E8"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opća degradacija</w:t>
            </w:r>
          </w:p>
        </w:tc>
      </w:tr>
      <w:tr w:rsidR="0053766A" w:rsidRPr="009E72AF" w14:paraId="0C99483F" w14:textId="77777777" w:rsidTr="00AB7041">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61421B8"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makrozoobentos</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D5E6856"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Multimetrijski AMBI – biotički indeks integriteta morskih bentoskih zajednica (M-AMBI)</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9D5729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organskim tvarima/opća degradacija</w:t>
            </w:r>
          </w:p>
        </w:tc>
      </w:tr>
      <w:tr w:rsidR="0053766A" w:rsidRPr="009E72AF" w14:paraId="0501BACD" w14:textId="77777777" w:rsidTr="00AB7041">
        <w:tc>
          <w:tcPr>
            <w:tcW w:w="9401" w:type="dxa"/>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F756071"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Osnovni fizikalno-kemijski elementi kakvoće</w:t>
            </w:r>
          </w:p>
        </w:tc>
      </w:tr>
      <w:tr w:rsidR="009E72AF" w:rsidRPr="009E72AF" w14:paraId="06E49E70" w14:textId="77777777" w:rsidTr="00AB7041">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E6805BE"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prozirnost</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7B1177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Secchi prozirnost</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FDF5C4D" w14:textId="77777777" w:rsidR="0053766A" w:rsidRPr="002D1EB8" w:rsidRDefault="00992D66" w:rsidP="008D5CFB">
            <w:pPr>
              <w:spacing w:before="120" w:after="120"/>
              <w:jc w:val="center"/>
              <w:rPr>
                <w:rFonts w:eastAsia="Times New Roman" w:cs="Times New Roman"/>
                <w:szCs w:val="24"/>
              </w:rPr>
            </w:pPr>
            <w:r>
              <w:rPr>
                <w:rFonts w:eastAsia="Times New Roman" w:cs="Times New Roman"/>
                <w:szCs w:val="24"/>
              </w:rPr>
              <w:t>-</w:t>
            </w:r>
          </w:p>
        </w:tc>
      </w:tr>
      <w:tr w:rsidR="00992D66" w:rsidRPr="009E72AF" w14:paraId="22B43F58" w14:textId="77777777" w:rsidTr="002D1EB8">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9EE577"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temperatura</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9D5B13D"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temperatura</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45FD550A" w14:textId="77777777" w:rsidR="00992D66" w:rsidRPr="002D1EB8" w:rsidRDefault="00992D66" w:rsidP="008D5CFB">
            <w:pPr>
              <w:spacing w:before="120" w:after="120"/>
              <w:jc w:val="center"/>
              <w:rPr>
                <w:rFonts w:eastAsia="Times New Roman" w:cs="Times New Roman"/>
                <w:szCs w:val="24"/>
              </w:rPr>
            </w:pPr>
            <w:r w:rsidRPr="00ED332B">
              <w:rPr>
                <w:rFonts w:eastAsia="Times New Roman" w:cs="Times New Roman"/>
                <w:szCs w:val="24"/>
              </w:rPr>
              <w:t>-</w:t>
            </w:r>
          </w:p>
        </w:tc>
      </w:tr>
      <w:tr w:rsidR="00992D66" w:rsidRPr="009E72AF" w14:paraId="0B7B2936" w14:textId="77777777" w:rsidTr="002D1EB8">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7EEDD38"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salinitet</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1A9ADC6"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vodljivost</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057C454C" w14:textId="77777777" w:rsidR="00992D66" w:rsidRPr="002D1EB8" w:rsidRDefault="00992D66" w:rsidP="008D5CFB">
            <w:pPr>
              <w:spacing w:before="120" w:after="120"/>
              <w:jc w:val="center"/>
              <w:rPr>
                <w:rFonts w:eastAsia="Times New Roman" w:cs="Times New Roman"/>
                <w:szCs w:val="24"/>
              </w:rPr>
            </w:pPr>
            <w:r w:rsidRPr="00ED332B">
              <w:rPr>
                <w:rFonts w:eastAsia="Times New Roman" w:cs="Times New Roman"/>
                <w:szCs w:val="24"/>
              </w:rPr>
              <w:t>-</w:t>
            </w:r>
          </w:p>
        </w:tc>
      </w:tr>
      <w:tr w:rsidR="00992D66" w:rsidRPr="009E72AF" w14:paraId="0E2D8132" w14:textId="77777777" w:rsidTr="002D1EB8">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EE8C3BA"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zakiseljenost</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2A97883"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pH</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0A80E713" w14:textId="77777777" w:rsidR="00992D66" w:rsidRPr="002D1EB8" w:rsidRDefault="00992D66" w:rsidP="008D5CFB">
            <w:pPr>
              <w:spacing w:before="120" w:after="120"/>
              <w:jc w:val="center"/>
              <w:rPr>
                <w:rFonts w:eastAsia="Times New Roman" w:cs="Times New Roman"/>
                <w:szCs w:val="24"/>
              </w:rPr>
            </w:pPr>
            <w:r w:rsidRPr="00ED332B">
              <w:rPr>
                <w:rFonts w:eastAsia="Times New Roman" w:cs="Times New Roman"/>
                <w:szCs w:val="24"/>
              </w:rPr>
              <w:t>-</w:t>
            </w:r>
          </w:p>
        </w:tc>
      </w:tr>
      <w:tr w:rsidR="00992D66" w:rsidRPr="009E72AF" w14:paraId="1769183C" w14:textId="77777777" w:rsidTr="002D1EB8">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2C224F9"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režim kisika</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D1114B5"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zasićenje kisikom</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4354630F" w14:textId="77777777" w:rsidR="00992D66" w:rsidRPr="002D1EB8" w:rsidRDefault="00992D66" w:rsidP="008D5CFB">
            <w:pPr>
              <w:spacing w:before="120" w:after="120"/>
              <w:jc w:val="center"/>
              <w:rPr>
                <w:rFonts w:eastAsia="Times New Roman" w:cs="Times New Roman"/>
                <w:szCs w:val="24"/>
              </w:rPr>
            </w:pPr>
            <w:r w:rsidRPr="00ED332B">
              <w:rPr>
                <w:rFonts w:eastAsia="Times New Roman" w:cs="Times New Roman"/>
                <w:szCs w:val="24"/>
              </w:rPr>
              <w:t>-</w:t>
            </w:r>
          </w:p>
        </w:tc>
      </w:tr>
      <w:tr w:rsidR="00992D66" w:rsidRPr="009E72AF" w14:paraId="5F818E39" w14:textId="77777777" w:rsidTr="002D1EB8">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5D36AD9"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organski ugljik</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AB6D164"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otopljeni organski ugljik (DOC)</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228B928A" w14:textId="77777777" w:rsidR="00992D66" w:rsidRPr="002D1EB8" w:rsidRDefault="00992D66" w:rsidP="008D5CFB">
            <w:pPr>
              <w:spacing w:before="120" w:after="120"/>
              <w:jc w:val="center"/>
              <w:rPr>
                <w:rFonts w:eastAsia="Times New Roman" w:cs="Times New Roman"/>
                <w:szCs w:val="24"/>
              </w:rPr>
            </w:pPr>
            <w:r w:rsidRPr="00ED332B">
              <w:rPr>
                <w:rFonts w:eastAsia="Times New Roman" w:cs="Times New Roman"/>
                <w:szCs w:val="24"/>
              </w:rPr>
              <w:t>-</w:t>
            </w:r>
          </w:p>
        </w:tc>
      </w:tr>
      <w:tr w:rsidR="00992D66" w:rsidRPr="009E72AF" w14:paraId="030D998A" w14:textId="77777777" w:rsidTr="002D1EB8">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83A1599"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 xml:space="preserve">hranjive tvari </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75B4FD8"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amonij, nitrati, anorganski dušik, ortofosfati, ukupni fosfor, silikati</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4512F353" w14:textId="77777777" w:rsidR="00992D66" w:rsidRPr="002D1EB8" w:rsidRDefault="00992D66" w:rsidP="008D5CFB">
            <w:pPr>
              <w:spacing w:before="120" w:after="120"/>
              <w:jc w:val="center"/>
              <w:rPr>
                <w:rFonts w:eastAsia="Times New Roman" w:cs="Times New Roman"/>
                <w:szCs w:val="24"/>
              </w:rPr>
            </w:pPr>
            <w:r w:rsidRPr="00ED332B">
              <w:rPr>
                <w:rFonts w:eastAsia="Times New Roman" w:cs="Times New Roman"/>
                <w:szCs w:val="24"/>
              </w:rPr>
              <w:t>-</w:t>
            </w:r>
          </w:p>
        </w:tc>
      </w:tr>
      <w:tr w:rsidR="0053766A" w:rsidRPr="009E72AF" w14:paraId="7E6411D7" w14:textId="77777777" w:rsidTr="00AB7041">
        <w:tc>
          <w:tcPr>
            <w:tcW w:w="9401" w:type="dxa"/>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BC7E334"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Specifične onečišćujuće tvari iz Priloga 2.C., Tablica 14.</w:t>
            </w:r>
          </w:p>
        </w:tc>
      </w:tr>
    </w:tbl>
    <w:p w14:paraId="600D4EAE" w14:textId="77777777" w:rsidR="0034092D" w:rsidRPr="009E72AF" w:rsidRDefault="0034092D" w:rsidP="002012F9">
      <w:pPr>
        <w:spacing w:before="100" w:beforeAutospacing="1" w:after="100" w:afterAutospacing="1"/>
        <w:rPr>
          <w:rFonts w:eastAsia="Times New Roman" w:cs="Times New Roman"/>
          <w:szCs w:val="24"/>
          <w:lang w:eastAsia="hr-HR"/>
        </w:rPr>
      </w:pPr>
    </w:p>
    <w:p w14:paraId="79904080" w14:textId="77777777" w:rsidR="0034092D" w:rsidRPr="002D1EB8" w:rsidRDefault="0034092D" w:rsidP="0034092D">
      <w:pPr>
        <w:pStyle w:val="Default"/>
        <w:rPr>
          <w:color w:val="auto"/>
        </w:rPr>
        <w:sectPr w:rsidR="0034092D" w:rsidRPr="002D1EB8" w:rsidSect="009E72AF">
          <w:pgSz w:w="11906" w:h="16838"/>
          <w:pgMar w:top="1417" w:right="1417" w:bottom="1417" w:left="1417" w:header="708" w:footer="708" w:gutter="0"/>
          <w:cols w:space="708"/>
          <w:docGrid w:linePitch="360"/>
        </w:sectPr>
      </w:pPr>
    </w:p>
    <w:p w14:paraId="2E075FCB" w14:textId="77777777" w:rsidR="0034092D" w:rsidRDefault="0034092D" w:rsidP="00A71DF4">
      <w:pPr>
        <w:pStyle w:val="Heading4"/>
      </w:pPr>
      <w:r w:rsidRPr="002D1EB8">
        <w:t>2.C. GRANIČNE VRIJEDNOSTI KATEGORIJA EKOLOŠKOG STANJA</w:t>
      </w:r>
    </w:p>
    <w:p w14:paraId="6BF2BACC" w14:textId="77777777" w:rsidR="00DF521D" w:rsidRPr="00DF521D" w:rsidRDefault="00DF521D" w:rsidP="00DF521D">
      <w:pPr>
        <w:rPr>
          <w:lang w:eastAsia="hr-HR"/>
        </w:rPr>
      </w:pPr>
    </w:p>
    <w:p w14:paraId="59F50BF5" w14:textId="77777777" w:rsidR="0034092D" w:rsidRPr="00937AAB" w:rsidRDefault="0034092D" w:rsidP="00C61FCC">
      <w:pPr>
        <w:pStyle w:val="Heading6"/>
      </w:pPr>
      <w:r w:rsidRPr="00937AAB">
        <w:t>1.Granične vrijednosti kategorija ekološkog stanja za rijeke</w:t>
      </w:r>
    </w:p>
    <w:p w14:paraId="28D8ACEB" w14:textId="77777777" w:rsidR="00AB7041" w:rsidRPr="00937AAB" w:rsidRDefault="00AB7041" w:rsidP="00C61FCC">
      <w:pPr>
        <w:pStyle w:val="Heading6"/>
        <w:rPr>
          <w:rFonts w:eastAsia="Times New Roman"/>
        </w:rPr>
      </w:pPr>
      <w:r w:rsidRPr="00937AAB">
        <w:rPr>
          <w:rFonts w:eastAsia="Times New Roman"/>
        </w:rPr>
        <w:t>Tablica 5. Granične vrijednosti kategorija ekološkog stanja za biološke elemente kakvoće, izražene kao omjer ekološke kakvoće</w:t>
      </w:r>
    </w:p>
    <w:p w14:paraId="1B6E70F7" w14:textId="77777777" w:rsidR="00DF521D" w:rsidRPr="00937AAB" w:rsidRDefault="00DF521D" w:rsidP="00DF521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83"/>
        <w:gridCol w:w="1872"/>
        <w:gridCol w:w="1875"/>
        <w:gridCol w:w="1686"/>
        <w:gridCol w:w="2199"/>
        <w:gridCol w:w="2729"/>
        <w:gridCol w:w="1616"/>
      </w:tblGrid>
      <w:tr w:rsidR="009E72AF" w:rsidRPr="00937AAB" w14:paraId="4DC81136" w14:textId="77777777" w:rsidTr="007C5301">
        <w:trPr>
          <w:tblHeader/>
        </w:trPr>
        <w:tc>
          <w:tcPr>
            <w:tcW w:w="887" w:type="pct"/>
            <w:vMerge w:val="restart"/>
            <w:shd w:val="clear" w:color="auto" w:fill="D9D9D9" w:themeFill="background1" w:themeFillShade="D9"/>
            <w:tcMar>
              <w:top w:w="45" w:type="dxa"/>
              <w:left w:w="45" w:type="dxa"/>
              <w:bottom w:w="45" w:type="dxa"/>
              <w:right w:w="45" w:type="dxa"/>
            </w:tcMar>
            <w:vAlign w:val="center"/>
            <w:hideMark/>
          </w:tcPr>
          <w:p w14:paraId="76F0730B"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KATEGORIJA EKOLOŠKOG STANJA</w:t>
            </w:r>
          </w:p>
        </w:tc>
        <w:tc>
          <w:tcPr>
            <w:tcW w:w="4113" w:type="pct"/>
            <w:gridSpan w:val="6"/>
            <w:shd w:val="clear" w:color="auto" w:fill="D9D9D9" w:themeFill="background1" w:themeFillShade="D9"/>
            <w:tcMar>
              <w:top w:w="45" w:type="dxa"/>
              <w:left w:w="45" w:type="dxa"/>
              <w:bottom w:w="45" w:type="dxa"/>
              <w:right w:w="45" w:type="dxa"/>
            </w:tcMar>
            <w:vAlign w:val="center"/>
            <w:hideMark/>
          </w:tcPr>
          <w:p w14:paraId="017A597F"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Omjer</w:t>
            </w:r>
            <w:r w:rsidR="008D5CFB" w:rsidRPr="00937AAB">
              <w:rPr>
                <w:rFonts w:eastAsia="Times New Roman" w:cs="Times New Roman"/>
                <w:b/>
                <w:bCs/>
                <w:szCs w:val="24"/>
              </w:rPr>
              <w:t xml:space="preserve"> </w:t>
            </w:r>
            <w:r w:rsidRPr="00937AAB">
              <w:rPr>
                <w:rFonts w:eastAsia="Times New Roman" w:cs="Times New Roman"/>
                <w:b/>
                <w:bCs/>
                <w:szCs w:val="24"/>
              </w:rPr>
              <w:t>ekološke kakvoće *</w:t>
            </w:r>
          </w:p>
        </w:tc>
      </w:tr>
      <w:tr w:rsidR="009E72AF" w:rsidRPr="00937AAB" w14:paraId="0995615C" w14:textId="77777777" w:rsidTr="007C5301">
        <w:trPr>
          <w:tblHeader/>
        </w:trPr>
        <w:tc>
          <w:tcPr>
            <w:tcW w:w="887" w:type="pct"/>
            <w:vMerge/>
            <w:shd w:val="clear" w:color="auto" w:fill="D9D9D9" w:themeFill="background1" w:themeFillShade="D9"/>
            <w:vAlign w:val="center"/>
            <w:hideMark/>
          </w:tcPr>
          <w:p w14:paraId="0F4927AD" w14:textId="77777777" w:rsidR="00AB7041" w:rsidRPr="00937AAB" w:rsidRDefault="00AB7041" w:rsidP="008D5CFB">
            <w:pPr>
              <w:spacing w:before="120" w:after="120"/>
              <w:jc w:val="center"/>
              <w:rPr>
                <w:rFonts w:eastAsia="Times New Roman" w:cs="Times New Roman"/>
                <w:b/>
                <w:szCs w:val="24"/>
              </w:rPr>
            </w:pPr>
          </w:p>
        </w:tc>
        <w:tc>
          <w:tcPr>
            <w:tcW w:w="643" w:type="pct"/>
            <w:vMerge w:val="restart"/>
            <w:shd w:val="clear" w:color="auto" w:fill="D9D9D9" w:themeFill="background1" w:themeFillShade="D9"/>
            <w:tcMar>
              <w:top w:w="45" w:type="dxa"/>
              <w:left w:w="45" w:type="dxa"/>
              <w:bottom w:w="45" w:type="dxa"/>
              <w:right w:w="45" w:type="dxa"/>
            </w:tcMar>
            <w:vAlign w:val="center"/>
            <w:hideMark/>
          </w:tcPr>
          <w:p w14:paraId="0483DBBD"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Fitoplankton</w:t>
            </w:r>
          </w:p>
        </w:tc>
        <w:tc>
          <w:tcPr>
            <w:tcW w:w="644" w:type="pct"/>
            <w:vMerge w:val="restart"/>
            <w:shd w:val="clear" w:color="auto" w:fill="D9D9D9" w:themeFill="background1" w:themeFillShade="D9"/>
            <w:tcMar>
              <w:top w:w="45" w:type="dxa"/>
              <w:left w:w="45" w:type="dxa"/>
              <w:bottom w:w="45" w:type="dxa"/>
              <w:right w:w="45" w:type="dxa"/>
            </w:tcMar>
            <w:vAlign w:val="center"/>
            <w:hideMark/>
          </w:tcPr>
          <w:p w14:paraId="51918480"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Fitobentos</w:t>
            </w:r>
          </w:p>
        </w:tc>
        <w:tc>
          <w:tcPr>
            <w:tcW w:w="1334" w:type="pct"/>
            <w:gridSpan w:val="2"/>
            <w:tcBorders>
              <w:bottom w:val="single" w:sz="4" w:space="0" w:color="auto"/>
            </w:tcBorders>
            <w:shd w:val="clear" w:color="auto" w:fill="D9D9D9" w:themeFill="background1" w:themeFillShade="D9"/>
            <w:tcMar>
              <w:top w:w="45" w:type="dxa"/>
              <w:left w:w="45" w:type="dxa"/>
              <w:bottom w:w="45" w:type="dxa"/>
              <w:right w:w="45" w:type="dxa"/>
            </w:tcMar>
            <w:vAlign w:val="center"/>
            <w:hideMark/>
          </w:tcPr>
          <w:p w14:paraId="56950E19"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Makrofita</w:t>
            </w:r>
          </w:p>
        </w:tc>
        <w:tc>
          <w:tcPr>
            <w:tcW w:w="937" w:type="pct"/>
            <w:vMerge w:val="restart"/>
            <w:shd w:val="clear" w:color="auto" w:fill="D9D9D9" w:themeFill="background1" w:themeFillShade="D9"/>
            <w:tcMar>
              <w:top w:w="45" w:type="dxa"/>
              <w:left w:w="45" w:type="dxa"/>
              <w:bottom w:w="45" w:type="dxa"/>
              <w:right w:w="45" w:type="dxa"/>
            </w:tcMar>
            <w:vAlign w:val="center"/>
            <w:hideMark/>
          </w:tcPr>
          <w:p w14:paraId="2F4AA8A1"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Makrozoobentos</w:t>
            </w:r>
          </w:p>
        </w:tc>
        <w:tc>
          <w:tcPr>
            <w:tcW w:w="554" w:type="pct"/>
            <w:vMerge w:val="restart"/>
            <w:shd w:val="clear" w:color="auto" w:fill="D9D9D9" w:themeFill="background1" w:themeFillShade="D9"/>
            <w:tcMar>
              <w:top w:w="45" w:type="dxa"/>
              <w:left w:w="45" w:type="dxa"/>
              <w:bottom w:w="45" w:type="dxa"/>
              <w:right w:w="45" w:type="dxa"/>
            </w:tcMar>
            <w:vAlign w:val="center"/>
            <w:hideMark/>
          </w:tcPr>
          <w:p w14:paraId="5E33F045"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Ribe</w:t>
            </w:r>
          </w:p>
        </w:tc>
      </w:tr>
      <w:tr w:rsidR="009E72AF" w:rsidRPr="00937AAB" w14:paraId="5995D91E" w14:textId="77777777" w:rsidTr="007C5301">
        <w:trPr>
          <w:tblHeader/>
        </w:trPr>
        <w:tc>
          <w:tcPr>
            <w:tcW w:w="887" w:type="pct"/>
            <w:vMerge/>
            <w:vAlign w:val="center"/>
            <w:hideMark/>
          </w:tcPr>
          <w:p w14:paraId="42C4B52D" w14:textId="77777777" w:rsidR="00AB7041" w:rsidRPr="00937AAB" w:rsidRDefault="00AB7041" w:rsidP="008D5CFB">
            <w:pPr>
              <w:spacing w:before="120" w:after="120"/>
              <w:rPr>
                <w:rFonts w:eastAsia="Times New Roman" w:cs="Times New Roman"/>
                <w:szCs w:val="24"/>
              </w:rPr>
            </w:pPr>
          </w:p>
        </w:tc>
        <w:tc>
          <w:tcPr>
            <w:tcW w:w="643" w:type="pct"/>
            <w:vMerge/>
            <w:vAlign w:val="center"/>
            <w:hideMark/>
          </w:tcPr>
          <w:p w14:paraId="0F676661" w14:textId="77777777" w:rsidR="00AB7041" w:rsidRPr="00937AAB" w:rsidRDefault="00AB7041" w:rsidP="008D5CFB">
            <w:pPr>
              <w:spacing w:before="120" w:after="120"/>
              <w:rPr>
                <w:rFonts w:eastAsia="Times New Roman" w:cs="Times New Roman"/>
                <w:szCs w:val="24"/>
              </w:rPr>
            </w:pPr>
          </w:p>
        </w:tc>
        <w:tc>
          <w:tcPr>
            <w:tcW w:w="644" w:type="pct"/>
            <w:vMerge/>
            <w:vAlign w:val="center"/>
            <w:hideMark/>
          </w:tcPr>
          <w:p w14:paraId="0CCF415A" w14:textId="77777777" w:rsidR="00AB7041" w:rsidRPr="00937AAB" w:rsidRDefault="00AB7041" w:rsidP="008D5CFB">
            <w:pPr>
              <w:spacing w:before="120" w:after="120"/>
              <w:rPr>
                <w:rFonts w:eastAsia="Times New Roman" w:cs="Times New Roman"/>
                <w:szCs w:val="24"/>
              </w:rPr>
            </w:pPr>
          </w:p>
        </w:tc>
        <w:tc>
          <w:tcPr>
            <w:tcW w:w="579" w:type="pct"/>
            <w:shd w:val="clear" w:color="auto" w:fill="D9D9D9" w:themeFill="background1" w:themeFillShade="D9"/>
            <w:tcMar>
              <w:top w:w="45" w:type="dxa"/>
              <w:left w:w="45" w:type="dxa"/>
              <w:bottom w:w="45" w:type="dxa"/>
              <w:right w:w="45" w:type="dxa"/>
            </w:tcMar>
            <w:vAlign w:val="center"/>
            <w:hideMark/>
          </w:tcPr>
          <w:p w14:paraId="060AD052"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BM</w:t>
            </w:r>
          </w:p>
        </w:tc>
        <w:tc>
          <w:tcPr>
            <w:tcW w:w="755" w:type="pct"/>
            <w:shd w:val="clear" w:color="auto" w:fill="D9D9D9" w:themeFill="background1" w:themeFillShade="D9"/>
            <w:tcMar>
              <w:top w:w="45" w:type="dxa"/>
              <w:left w:w="45" w:type="dxa"/>
              <w:bottom w:w="45" w:type="dxa"/>
              <w:right w:w="45" w:type="dxa"/>
            </w:tcMar>
            <w:vAlign w:val="center"/>
            <w:hideMark/>
          </w:tcPr>
          <w:p w14:paraId="67E69D39"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RI-M**</w:t>
            </w:r>
          </w:p>
        </w:tc>
        <w:tc>
          <w:tcPr>
            <w:tcW w:w="937" w:type="pct"/>
            <w:vMerge/>
            <w:vAlign w:val="center"/>
            <w:hideMark/>
          </w:tcPr>
          <w:p w14:paraId="152A7FD5" w14:textId="77777777" w:rsidR="00AB7041" w:rsidRPr="00937AAB" w:rsidRDefault="00AB7041" w:rsidP="008D5CFB">
            <w:pPr>
              <w:spacing w:before="120" w:after="120"/>
              <w:rPr>
                <w:rFonts w:eastAsia="Times New Roman" w:cs="Times New Roman"/>
                <w:szCs w:val="24"/>
              </w:rPr>
            </w:pPr>
          </w:p>
        </w:tc>
        <w:tc>
          <w:tcPr>
            <w:tcW w:w="554" w:type="pct"/>
            <w:vMerge/>
            <w:vAlign w:val="center"/>
            <w:hideMark/>
          </w:tcPr>
          <w:p w14:paraId="1A76C5FA" w14:textId="77777777" w:rsidR="00AB7041" w:rsidRPr="00937AAB" w:rsidRDefault="00AB7041" w:rsidP="008D5CFB">
            <w:pPr>
              <w:spacing w:before="120" w:after="120"/>
              <w:rPr>
                <w:rFonts w:eastAsia="Times New Roman" w:cs="Times New Roman"/>
                <w:szCs w:val="24"/>
              </w:rPr>
            </w:pPr>
          </w:p>
        </w:tc>
      </w:tr>
      <w:tr w:rsidR="009E72AF" w:rsidRPr="00937AAB" w14:paraId="62D85807" w14:textId="77777777" w:rsidTr="009E72AF">
        <w:tc>
          <w:tcPr>
            <w:tcW w:w="5000" w:type="pct"/>
            <w:gridSpan w:val="7"/>
            <w:tcMar>
              <w:top w:w="45" w:type="dxa"/>
              <w:left w:w="45" w:type="dxa"/>
              <w:bottom w:w="45" w:type="dxa"/>
              <w:right w:w="45" w:type="dxa"/>
            </w:tcMar>
            <w:vAlign w:val="center"/>
          </w:tcPr>
          <w:p w14:paraId="64B730CF" w14:textId="77777777" w:rsidR="00AB7041" w:rsidRPr="00937AAB" w:rsidRDefault="00AB7041" w:rsidP="008D5CFB">
            <w:pPr>
              <w:spacing w:before="120" w:after="120"/>
              <w:rPr>
                <w:rFonts w:eastAsia="Times New Roman" w:cs="Times New Roman"/>
                <w:bCs/>
                <w:szCs w:val="24"/>
              </w:rPr>
            </w:pPr>
            <w:r w:rsidRPr="00937AAB">
              <w:rPr>
                <w:rFonts w:eastAsia="Times New Roman" w:cs="Times New Roman"/>
                <w:bCs/>
                <w:szCs w:val="24"/>
              </w:rPr>
              <w:t>5. NIZINSKE VRLO VELIKE TEKUĆICE</w:t>
            </w:r>
          </w:p>
        </w:tc>
      </w:tr>
      <w:tr w:rsidR="009E72AF" w:rsidRPr="00937AAB" w14:paraId="3A1CB166" w14:textId="77777777" w:rsidTr="00B768EC">
        <w:tc>
          <w:tcPr>
            <w:tcW w:w="887" w:type="pct"/>
            <w:shd w:val="clear" w:color="auto" w:fill="5B9BD5" w:themeFill="accent1"/>
            <w:tcMar>
              <w:top w:w="45" w:type="dxa"/>
              <w:left w:w="45" w:type="dxa"/>
              <w:bottom w:w="45" w:type="dxa"/>
              <w:right w:w="45" w:type="dxa"/>
            </w:tcMar>
            <w:vAlign w:val="center"/>
            <w:hideMark/>
          </w:tcPr>
          <w:p w14:paraId="20B5F4CA" w14:textId="77777777" w:rsidR="00AB7041" w:rsidRPr="00937AAB" w:rsidRDefault="00AB7041" w:rsidP="007C5301">
            <w:pPr>
              <w:spacing w:before="120" w:after="120"/>
              <w:jc w:val="center"/>
              <w:rPr>
                <w:rFonts w:eastAsia="Times New Roman" w:cs="Times New Roman"/>
                <w:szCs w:val="24"/>
              </w:rPr>
            </w:pPr>
            <w:r w:rsidRPr="00937AAB">
              <w:rPr>
                <w:rFonts w:eastAsia="Times New Roman" w:cs="Times New Roman"/>
                <w:bCs/>
                <w:szCs w:val="24"/>
              </w:rPr>
              <w:t>vrlo dobro</w:t>
            </w:r>
          </w:p>
        </w:tc>
        <w:tc>
          <w:tcPr>
            <w:tcW w:w="643" w:type="pct"/>
            <w:tcMar>
              <w:top w:w="45" w:type="dxa"/>
              <w:left w:w="45" w:type="dxa"/>
              <w:bottom w:w="45" w:type="dxa"/>
              <w:right w:w="45" w:type="dxa"/>
            </w:tcMar>
            <w:vAlign w:val="center"/>
            <w:hideMark/>
          </w:tcPr>
          <w:p w14:paraId="7F7CA09A"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0,80 – 1,00</w:t>
            </w:r>
          </w:p>
        </w:tc>
        <w:tc>
          <w:tcPr>
            <w:tcW w:w="644" w:type="pct"/>
            <w:tcMar>
              <w:top w:w="45" w:type="dxa"/>
              <w:left w:w="45" w:type="dxa"/>
              <w:bottom w:w="45" w:type="dxa"/>
              <w:right w:w="45" w:type="dxa"/>
            </w:tcMar>
            <w:vAlign w:val="center"/>
            <w:hideMark/>
          </w:tcPr>
          <w:p w14:paraId="6B2A2F20"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0,80 – 1,00</w:t>
            </w:r>
          </w:p>
        </w:tc>
        <w:tc>
          <w:tcPr>
            <w:tcW w:w="579" w:type="pct"/>
            <w:tcMar>
              <w:top w:w="45" w:type="dxa"/>
              <w:left w:w="45" w:type="dxa"/>
              <w:bottom w:w="45" w:type="dxa"/>
              <w:right w:w="45" w:type="dxa"/>
            </w:tcMar>
            <w:vAlign w:val="center"/>
            <w:hideMark/>
          </w:tcPr>
          <w:p w14:paraId="4C5ED024"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0,85 – 1,00</w:t>
            </w:r>
          </w:p>
        </w:tc>
        <w:tc>
          <w:tcPr>
            <w:tcW w:w="755" w:type="pct"/>
            <w:tcMar>
              <w:top w:w="45" w:type="dxa"/>
              <w:left w:w="45" w:type="dxa"/>
              <w:bottom w:w="45" w:type="dxa"/>
              <w:right w:w="45" w:type="dxa"/>
            </w:tcMar>
            <w:vAlign w:val="center"/>
            <w:hideMark/>
          </w:tcPr>
          <w:p w14:paraId="6C63D61C"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0,59 – 1,00</w:t>
            </w:r>
          </w:p>
        </w:tc>
        <w:tc>
          <w:tcPr>
            <w:tcW w:w="937" w:type="pct"/>
            <w:tcMar>
              <w:top w:w="45" w:type="dxa"/>
              <w:left w:w="45" w:type="dxa"/>
              <w:bottom w:w="45" w:type="dxa"/>
              <w:right w:w="45" w:type="dxa"/>
            </w:tcMar>
            <w:vAlign w:val="center"/>
            <w:hideMark/>
          </w:tcPr>
          <w:p w14:paraId="4D19D2A1"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0,80 – 1,00</w:t>
            </w:r>
          </w:p>
        </w:tc>
        <w:tc>
          <w:tcPr>
            <w:tcW w:w="554" w:type="pct"/>
            <w:tcMar>
              <w:top w:w="45" w:type="dxa"/>
              <w:left w:w="45" w:type="dxa"/>
              <w:bottom w:w="45" w:type="dxa"/>
              <w:right w:w="45" w:type="dxa"/>
            </w:tcMar>
            <w:vAlign w:val="center"/>
            <w:hideMark/>
          </w:tcPr>
          <w:p w14:paraId="72B23809"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0,91 – 1,00</w:t>
            </w:r>
          </w:p>
        </w:tc>
      </w:tr>
      <w:tr w:rsidR="009E72AF" w:rsidRPr="00937AAB" w14:paraId="1F154AC1" w14:textId="77777777" w:rsidTr="00B768EC">
        <w:tc>
          <w:tcPr>
            <w:tcW w:w="887" w:type="pct"/>
            <w:shd w:val="clear" w:color="auto" w:fill="92D050"/>
            <w:tcMar>
              <w:top w:w="45" w:type="dxa"/>
              <w:left w:w="45" w:type="dxa"/>
              <w:bottom w:w="45" w:type="dxa"/>
              <w:right w:w="45" w:type="dxa"/>
            </w:tcMar>
            <w:vAlign w:val="center"/>
            <w:hideMark/>
          </w:tcPr>
          <w:p w14:paraId="79CE60E8" w14:textId="77777777" w:rsidR="00AB7041" w:rsidRPr="00937AAB" w:rsidRDefault="00AB7041" w:rsidP="007C5301">
            <w:pPr>
              <w:spacing w:before="120" w:after="120"/>
              <w:jc w:val="center"/>
              <w:rPr>
                <w:rFonts w:eastAsia="Times New Roman" w:cs="Times New Roman"/>
                <w:szCs w:val="24"/>
              </w:rPr>
            </w:pPr>
            <w:r w:rsidRPr="00937AAB">
              <w:rPr>
                <w:rFonts w:eastAsia="Times New Roman" w:cs="Times New Roman"/>
                <w:bCs/>
                <w:szCs w:val="24"/>
              </w:rPr>
              <w:t>dobro</w:t>
            </w:r>
          </w:p>
        </w:tc>
        <w:tc>
          <w:tcPr>
            <w:tcW w:w="643" w:type="pct"/>
            <w:tcMar>
              <w:top w:w="45" w:type="dxa"/>
              <w:left w:w="45" w:type="dxa"/>
              <w:bottom w:w="45" w:type="dxa"/>
              <w:right w:w="45" w:type="dxa"/>
            </w:tcMar>
            <w:vAlign w:val="center"/>
            <w:hideMark/>
          </w:tcPr>
          <w:p w14:paraId="7D688FBA"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0,60 – 0,79</w:t>
            </w:r>
          </w:p>
        </w:tc>
        <w:tc>
          <w:tcPr>
            <w:tcW w:w="644" w:type="pct"/>
            <w:tcMar>
              <w:top w:w="45" w:type="dxa"/>
              <w:left w:w="45" w:type="dxa"/>
              <w:bottom w:w="45" w:type="dxa"/>
              <w:right w:w="45" w:type="dxa"/>
            </w:tcMar>
            <w:vAlign w:val="center"/>
            <w:hideMark/>
          </w:tcPr>
          <w:p w14:paraId="2F5EBEB1"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0,61 – 0,79</w:t>
            </w:r>
          </w:p>
        </w:tc>
        <w:tc>
          <w:tcPr>
            <w:tcW w:w="579" w:type="pct"/>
            <w:tcMar>
              <w:top w:w="45" w:type="dxa"/>
              <w:left w:w="45" w:type="dxa"/>
              <w:bottom w:w="45" w:type="dxa"/>
              <w:right w:w="45" w:type="dxa"/>
            </w:tcMar>
            <w:vAlign w:val="center"/>
            <w:hideMark/>
          </w:tcPr>
          <w:p w14:paraId="60C66A56"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0,65 – 0,84</w:t>
            </w:r>
          </w:p>
        </w:tc>
        <w:tc>
          <w:tcPr>
            <w:tcW w:w="755" w:type="pct"/>
            <w:tcMar>
              <w:top w:w="45" w:type="dxa"/>
              <w:left w:w="45" w:type="dxa"/>
              <w:bottom w:w="45" w:type="dxa"/>
              <w:right w:w="45" w:type="dxa"/>
            </w:tcMar>
            <w:vAlign w:val="center"/>
            <w:hideMark/>
          </w:tcPr>
          <w:p w14:paraId="36EA3D8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0,37 – 0,69</w:t>
            </w:r>
          </w:p>
        </w:tc>
        <w:tc>
          <w:tcPr>
            <w:tcW w:w="937" w:type="pct"/>
            <w:tcMar>
              <w:top w:w="45" w:type="dxa"/>
              <w:left w:w="45" w:type="dxa"/>
              <w:bottom w:w="45" w:type="dxa"/>
              <w:right w:w="45" w:type="dxa"/>
            </w:tcMar>
            <w:vAlign w:val="center"/>
            <w:hideMark/>
          </w:tcPr>
          <w:p w14:paraId="53467D04"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0,60 – 0,79</w:t>
            </w:r>
          </w:p>
        </w:tc>
        <w:tc>
          <w:tcPr>
            <w:tcW w:w="554" w:type="pct"/>
            <w:tcMar>
              <w:top w:w="45" w:type="dxa"/>
              <w:left w:w="45" w:type="dxa"/>
              <w:bottom w:w="45" w:type="dxa"/>
              <w:right w:w="45" w:type="dxa"/>
            </w:tcMar>
            <w:vAlign w:val="center"/>
            <w:hideMark/>
          </w:tcPr>
          <w:p w14:paraId="5236E5A8"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0,74 – 0,90</w:t>
            </w:r>
          </w:p>
        </w:tc>
      </w:tr>
      <w:tr w:rsidR="009E72AF" w:rsidRPr="00937AAB" w14:paraId="4A8044B9" w14:textId="77777777" w:rsidTr="00B768EC">
        <w:tc>
          <w:tcPr>
            <w:tcW w:w="887" w:type="pct"/>
            <w:shd w:val="clear" w:color="auto" w:fill="FFFF00"/>
            <w:tcMar>
              <w:top w:w="45" w:type="dxa"/>
              <w:left w:w="45" w:type="dxa"/>
              <w:bottom w:w="45" w:type="dxa"/>
              <w:right w:w="45" w:type="dxa"/>
            </w:tcMar>
            <w:vAlign w:val="center"/>
            <w:hideMark/>
          </w:tcPr>
          <w:p w14:paraId="0EE19719" w14:textId="77777777" w:rsidR="00AB7041" w:rsidRPr="00937AAB" w:rsidRDefault="00AB7041" w:rsidP="007C5301">
            <w:pPr>
              <w:spacing w:before="120" w:after="120"/>
              <w:jc w:val="center"/>
              <w:rPr>
                <w:rFonts w:eastAsia="Times New Roman" w:cs="Times New Roman"/>
                <w:szCs w:val="24"/>
              </w:rPr>
            </w:pPr>
            <w:r w:rsidRPr="00937AAB">
              <w:rPr>
                <w:rFonts w:eastAsia="Times New Roman" w:cs="Times New Roman"/>
                <w:bCs/>
                <w:szCs w:val="24"/>
              </w:rPr>
              <w:t>umjereno</w:t>
            </w:r>
          </w:p>
        </w:tc>
        <w:tc>
          <w:tcPr>
            <w:tcW w:w="643" w:type="pct"/>
            <w:tcMar>
              <w:top w:w="45" w:type="dxa"/>
              <w:left w:w="45" w:type="dxa"/>
              <w:bottom w:w="45" w:type="dxa"/>
              <w:right w:w="45" w:type="dxa"/>
            </w:tcMar>
            <w:vAlign w:val="center"/>
            <w:hideMark/>
          </w:tcPr>
          <w:p w14:paraId="7F6E4A68"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0,40 – 0,59</w:t>
            </w:r>
          </w:p>
        </w:tc>
        <w:tc>
          <w:tcPr>
            <w:tcW w:w="644" w:type="pct"/>
            <w:tcMar>
              <w:top w:w="45" w:type="dxa"/>
              <w:left w:w="45" w:type="dxa"/>
              <w:bottom w:w="45" w:type="dxa"/>
              <w:right w:w="45" w:type="dxa"/>
            </w:tcMar>
            <w:vAlign w:val="center"/>
            <w:hideMark/>
          </w:tcPr>
          <w:p w14:paraId="45297E0E"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0,40 – 0,60</w:t>
            </w:r>
          </w:p>
        </w:tc>
        <w:tc>
          <w:tcPr>
            <w:tcW w:w="579" w:type="pct"/>
            <w:tcMar>
              <w:top w:w="45" w:type="dxa"/>
              <w:left w:w="45" w:type="dxa"/>
              <w:bottom w:w="45" w:type="dxa"/>
              <w:right w:w="45" w:type="dxa"/>
            </w:tcMar>
            <w:vAlign w:val="center"/>
            <w:hideMark/>
          </w:tcPr>
          <w:p w14:paraId="63D5A5BE"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0,45 – 0,64</w:t>
            </w:r>
          </w:p>
        </w:tc>
        <w:tc>
          <w:tcPr>
            <w:tcW w:w="755" w:type="pct"/>
            <w:tcMar>
              <w:top w:w="45" w:type="dxa"/>
              <w:left w:w="45" w:type="dxa"/>
              <w:bottom w:w="45" w:type="dxa"/>
              <w:right w:w="45" w:type="dxa"/>
            </w:tcMar>
            <w:vAlign w:val="center"/>
            <w:hideMark/>
          </w:tcPr>
          <w:p w14:paraId="16444EE1"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0,51</w:t>
            </w:r>
          </w:p>
        </w:tc>
        <w:tc>
          <w:tcPr>
            <w:tcW w:w="937" w:type="pct"/>
            <w:tcMar>
              <w:top w:w="45" w:type="dxa"/>
              <w:left w:w="45" w:type="dxa"/>
              <w:bottom w:w="45" w:type="dxa"/>
              <w:right w:w="45" w:type="dxa"/>
            </w:tcMar>
            <w:vAlign w:val="center"/>
            <w:hideMark/>
          </w:tcPr>
          <w:p w14:paraId="5592D3F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0,40 – 0,59</w:t>
            </w:r>
          </w:p>
        </w:tc>
        <w:tc>
          <w:tcPr>
            <w:tcW w:w="554" w:type="pct"/>
            <w:tcMar>
              <w:top w:w="45" w:type="dxa"/>
              <w:left w:w="45" w:type="dxa"/>
              <w:bottom w:w="45" w:type="dxa"/>
              <w:right w:w="45" w:type="dxa"/>
            </w:tcMar>
            <w:vAlign w:val="center"/>
            <w:hideMark/>
          </w:tcPr>
          <w:p w14:paraId="7CD9CC51"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0,46 – 0,73</w:t>
            </w:r>
          </w:p>
        </w:tc>
      </w:tr>
      <w:tr w:rsidR="009E72AF" w:rsidRPr="00937AAB" w14:paraId="66B92F38" w14:textId="77777777" w:rsidTr="00B768EC">
        <w:tc>
          <w:tcPr>
            <w:tcW w:w="887" w:type="pct"/>
            <w:shd w:val="clear" w:color="auto" w:fill="FFC000"/>
            <w:tcMar>
              <w:top w:w="45" w:type="dxa"/>
              <w:left w:w="45" w:type="dxa"/>
              <w:bottom w:w="45" w:type="dxa"/>
              <w:right w:w="45" w:type="dxa"/>
            </w:tcMar>
            <w:vAlign w:val="center"/>
            <w:hideMark/>
          </w:tcPr>
          <w:p w14:paraId="35D94C71" w14:textId="77777777" w:rsidR="00AB7041" w:rsidRPr="00937AAB" w:rsidRDefault="00AB7041" w:rsidP="007C5301">
            <w:pPr>
              <w:spacing w:before="120" w:after="120"/>
              <w:jc w:val="center"/>
              <w:rPr>
                <w:rFonts w:eastAsia="Times New Roman" w:cs="Times New Roman"/>
                <w:szCs w:val="24"/>
              </w:rPr>
            </w:pPr>
            <w:r w:rsidRPr="00937AAB">
              <w:rPr>
                <w:rFonts w:eastAsia="Times New Roman" w:cs="Times New Roman"/>
                <w:bCs/>
                <w:szCs w:val="24"/>
              </w:rPr>
              <w:t>loše</w:t>
            </w:r>
          </w:p>
        </w:tc>
        <w:tc>
          <w:tcPr>
            <w:tcW w:w="643" w:type="pct"/>
            <w:tcMar>
              <w:top w:w="45" w:type="dxa"/>
              <w:left w:w="45" w:type="dxa"/>
              <w:bottom w:w="45" w:type="dxa"/>
              <w:right w:w="45" w:type="dxa"/>
            </w:tcMar>
            <w:vAlign w:val="center"/>
            <w:hideMark/>
          </w:tcPr>
          <w:p w14:paraId="6C565FB8"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0,39</w:t>
            </w:r>
          </w:p>
        </w:tc>
        <w:tc>
          <w:tcPr>
            <w:tcW w:w="644" w:type="pct"/>
            <w:tcMar>
              <w:top w:w="45" w:type="dxa"/>
              <w:left w:w="45" w:type="dxa"/>
              <w:bottom w:w="45" w:type="dxa"/>
              <w:right w:w="45" w:type="dxa"/>
            </w:tcMar>
            <w:vAlign w:val="center"/>
            <w:hideMark/>
          </w:tcPr>
          <w:p w14:paraId="48A2F96C"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0,39</w:t>
            </w:r>
          </w:p>
        </w:tc>
        <w:tc>
          <w:tcPr>
            <w:tcW w:w="579" w:type="pct"/>
            <w:tcMar>
              <w:top w:w="45" w:type="dxa"/>
              <w:left w:w="45" w:type="dxa"/>
              <w:bottom w:w="45" w:type="dxa"/>
              <w:right w:w="45" w:type="dxa"/>
            </w:tcMar>
            <w:vAlign w:val="center"/>
            <w:hideMark/>
          </w:tcPr>
          <w:p w14:paraId="2F478D83"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0,25 – 0,44</w:t>
            </w:r>
          </w:p>
        </w:tc>
        <w:tc>
          <w:tcPr>
            <w:tcW w:w="755" w:type="pct"/>
            <w:tcMar>
              <w:top w:w="45" w:type="dxa"/>
              <w:left w:w="45" w:type="dxa"/>
              <w:bottom w:w="45" w:type="dxa"/>
              <w:right w:w="45" w:type="dxa"/>
            </w:tcMar>
            <w:vAlign w:val="center"/>
            <w:hideMark/>
          </w:tcPr>
          <w:p w14:paraId="670C95EE"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 – 0,34</w:t>
            </w:r>
          </w:p>
        </w:tc>
        <w:tc>
          <w:tcPr>
            <w:tcW w:w="937" w:type="pct"/>
            <w:tcMar>
              <w:top w:w="45" w:type="dxa"/>
              <w:left w:w="45" w:type="dxa"/>
              <w:bottom w:w="45" w:type="dxa"/>
              <w:right w:w="45" w:type="dxa"/>
            </w:tcMar>
            <w:vAlign w:val="center"/>
            <w:hideMark/>
          </w:tcPr>
          <w:p w14:paraId="68E0C644"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0,39</w:t>
            </w:r>
          </w:p>
        </w:tc>
        <w:tc>
          <w:tcPr>
            <w:tcW w:w="554" w:type="pct"/>
            <w:tcMar>
              <w:top w:w="45" w:type="dxa"/>
              <w:left w:w="45" w:type="dxa"/>
              <w:bottom w:w="45" w:type="dxa"/>
              <w:right w:w="45" w:type="dxa"/>
            </w:tcMar>
            <w:vAlign w:val="center"/>
            <w:hideMark/>
          </w:tcPr>
          <w:p w14:paraId="122313B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0,31 – 0,45</w:t>
            </w:r>
          </w:p>
        </w:tc>
      </w:tr>
      <w:tr w:rsidR="009E72AF" w:rsidRPr="00937AAB" w14:paraId="2EA8291F" w14:textId="77777777" w:rsidTr="00B768EC">
        <w:tc>
          <w:tcPr>
            <w:tcW w:w="887" w:type="pct"/>
            <w:shd w:val="clear" w:color="auto" w:fill="FF0000"/>
            <w:tcMar>
              <w:top w:w="45" w:type="dxa"/>
              <w:left w:w="45" w:type="dxa"/>
              <w:bottom w:w="45" w:type="dxa"/>
              <w:right w:w="45" w:type="dxa"/>
            </w:tcMar>
            <w:vAlign w:val="center"/>
            <w:hideMark/>
          </w:tcPr>
          <w:p w14:paraId="69557752" w14:textId="77777777" w:rsidR="00AB7041" w:rsidRPr="00937AAB" w:rsidRDefault="00AB7041" w:rsidP="007C5301">
            <w:pPr>
              <w:spacing w:before="120" w:after="120"/>
              <w:jc w:val="center"/>
              <w:rPr>
                <w:rFonts w:eastAsia="Times New Roman" w:cs="Times New Roman"/>
                <w:szCs w:val="24"/>
              </w:rPr>
            </w:pPr>
            <w:r w:rsidRPr="00937AAB">
              <w:rPr>
                <w:rFonts w:eastAsia="Times New Roman" w:cs="Times New Roman"/>
                <w:bCs/>
                <w:szCs w:val="24"/>
              </w:rPr>
              <w:t>vrlo loše</w:t>
            </w:r>
          </w:p>
        </w:tc>
        <w:tc>
          <w:tcPr>
            <w:tcW w:w="643" w:type="pct"/>
            <w:tcMar>
              <w:top w:w="45" w:type="dxa"/>
              <w:left w:w="45" w:type="dxa"/>
              <w:bottom w:w="45" w:type="dxa"/>
              <w:right w:w="45" w:type="dxa"/>
            </w:tcMar>
            <w:vAlign w:val="center"/>
            <w:hideMark/>
          </w:tcPr>
          <w:p w14:paraId="0ECF67EC"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0,20</w:t>
            </w:r>
          </w:p>
        </w:tc>
        <w:tc>
          <w:tcPr>
            <w:tcW w:w="644" w:type="pct"/>
            <w:tcMar>
              <w:top w:w="45" w:type="dxa"/>
              <w:left w:w="45" w:type="dxa"/>
              <w:bottom w:w="45" w:type="dxa"/>
              <w:right w:w="45" w:type="dxa"/>
            </w:tcMar>
            <w:vAlign w:val="center"/>
            <w:hideMark/>
          </w:tcPr>
          <w:p w14:paraId="45D28820"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0,20</w:t>
            </w:r>
          </w:p>
        </w:tc>
        <w:tc>
          <w:tcPr>
            <w:tcW w:w="579" w:type="pct"/>
            <w:tcMar>
              <w:top w:w="45" w:type="dxa"/>
              <w:left w:w="45" w:type="dxa"/>
              <w:bottom w:w="45" w:type="dxa"/>
              <w:right w:w="45" w:type="dxa"/>
            </w:tcMar>
            <w:vAlign w:val="center"/>
            <w:hideMark/>
          </w:tcPr>
          <w:p w14:paraId="38BD00BA"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0,10 – 0,24</w:t>
            </w:r>
          </w:p>
        </w:tc>
        <w:tc>
          <w:tcPr>
            <w:tcW w:w="755" w:type="pct"/>
            <w:tcMar>
              <w:top w:w="45" w:type="dxa"/>
              <w:left w:w="45" w:type="dxa"/>
              <w:bottom w:w="45" w:type="dxa"/>
              <w:right w:w="45" w:type="dxa"/>
            </w:tcMar>
            <w:vAlign w:val="center"/>
            <w:hideMark/>
          </w:tcPr>
          <w:p w14:paraId="45D1B5E3"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nema submerzne makrofitske vegetacije</w:t>
            </w:r>
          </w:p>
        </w:tc>
        <w:tc>
          <w:tcPr>
            <w:tcW w:w="937" w:type="pct"/>
            <w:tcMar>
              <w:top w:w="45" w:type="dxa"/>
              <w:left w:w="45" w:type="dxa"/>
              <w:bottom w:w="45" w:type="dxa"/>
              <w:right w:w="45" w:type="dxa"/>
            </w:tcMar>
            <w:vAlign w:val="center"/>
            <w:hideMark/>
          </w:tcPr>
          <w:p w14:paraId="193BA8E6"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0,20</w:t>
            </w:r>
          </w:p>
        </w:tc>
        <w:tc>
          <w:tcPr>
            <w:tcW w:w="554" w:type="pct"/>
            <w:tcMar>
              <w:top w:w="45" w:type="dxa"/>
              <w:left w:w="45" w:type="dxa"/>
              <w:bottom w:w="45" w:type="dxa"/>
              <w:right w:w="45" w:type="dxa"/>
            </w:tcMar>
            <w:vAlign w:val="center"/>
            <w:hideMark/>
          </w:tcPr>
          <w:p w14:paraId="20CB3475"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0,31</w:t>
            </w:r>
          </w:p>
        </w:tc>
      </w:tr>
      <w:tr w:rsidR="009E72AF" w:rsidRPr="00937AAB" w14:paraId="68456E9B" w14:textId="77777777" w:rsidTr="009E72AF">
        <w:tc>
          <w:tcPr>
            <w:tcW w:w="5000" w:type="pct"/>
            <w:gridSpan w:val="7"/>
            <w:tcMar>
              <w:top w:w="45" w:type="dxa"/>
              <w:left w:w="45" w:type="dxa"/>
              <w:bottom w:w="45" w:type="dxa"/>
              <w:right w:w="45" w:type="dxa"/>
            </w:tcMar>
            <w:vAlign w:val="center"/>
          </w:tcPr>
          <w:p w14:paraId="043E6215" w14:textId="77777777" w:rsidR="00AB7041" w:rsidRPr="00937AAB" w:rsidRDefault="00AB7041" w:rsidP="008D5CFB">
            <w:pPr>
              <w:spacing w:before="120" w:after="120"/>
              <w:rPr>
                <w:rFonts w:eastAsia="Times New Roman" w:cs="Times New Roman"/>
                <w:bCs/>
                <w:szCs w:val="24"/>
              </w:rPr>
            </w:pPr>
            <w:r w:rsidRPr="00937AAB">
              <w:rPr>
                <w:rFonts w:eastAsia="Times New Roman" w:cs="Times New Roman"/>
                <w:bCs/>
                <w:szCs w:val="24"/>
              </w:rPr>
              <w:t>OSTALI TIPOVI RIJEKA</w:t>
            </w:r>
          </w:p>
        </w:tc>
      </w:tr>
      <w:tr w:rsidR="009E72AF" w:rsidRPr="00937AAB" w14:paraId="31C064BD" w14:textId="77777777" w:rsidTr="00B768EC">
        <w:tc>
          <w:tcPr>
            <w:tcW w:w="887" w:type="pct"/>
            <w:shd w:val="clear" w:color="auto" w:fill="5B9BD5" w:themeFill="accent1"/>
            <w:tcMar>
              <w:top w:w="45" w:type="dxa"/>
              <w:left w:w="45" w:type="dxa"/>
              <w:bottom w:w="45" w:type="dxa"/>
              <w:right w:w="45" w:type="dxa"/>
            </w:tcMar>
            <w:vAlign w:val="center"/>
            <w:hideMark/>
          </w:tcPr>
          <w:p w14:paraId="4AB12C3D" w14:textId="77777777" w:rsidR="00AB7041" w:rsidRPr="00937AAB" w:rsidRDefault="00AB7041" w:rsidP="008D5CFB">
            <w:pPr>
              <w:spacing w:before="120" w:after="120"/>
              <w:rPr>
                <w:rFonts w:eastAsia="Times New Roman" w:cs="Times New Roman"/>
                <w:szCs w:val="24"/>
              </w:rPr>
            </w:pPr>
            <w:r w:rsidRPr="00937AAB">
              <w:rPr>
                <w:rFonts w:eastAsia="Times New Roman" w:cs="Times New Roman"/>
                <w:bCs/>
                <w:szCs w:val="24"/>
              </w:rPr>
              <w:t>vrlo dobro</w:t>
            </w:r>
          </w:p>
        </w:tc>
        <w:tc>
          <w:tcPr>
            <w:tcW w:w="643" w:type="pct"/>
            <w:tcMar>
              <w:top w:w="45" w:type="dxa"/>
              <w:left w:w="45" w:type="dxa"/>
              <w:bottom w:w="45" w:type="dxa"/>
              <w:right w:w="45" w:type="dxa"/>
            </w:tcMar>
            <w:vAlign w:val="center"/>
            <w:hideMark/>
          </w:tcPr>
          <w:p w14:paraId="09FB0AA3"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0,80 – 1,00</w:t>
            </w:r>
          </w:p>
        </w:tc>
        <w:tc>
          <w:tcPr>
            <w:tcW w:w="644" w:type="pct"/>
            <w:tcMar>
              <w:top w:w="45" w:type="dxa"/>
              <w:left w:w="45" w:type="dxa"/>
              <w:bottom w:w="45" w:type="dxa"/>
              <w:right w:w="45" w:type="dxa"/>
            </w:tcMar>
            <w:vAlign w:val="center"/>
            <w:hideMark/>
          </w:tcPr>
          <w:p w14:paraId="7ED3C6F5"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0,80 – 1,00</w:t>
            </w:r>
          </w:p>
        </w:tc>
        <w:tc>
          <w:tcPr>
            <w:tcW w:w="579" w:type="pct"/>
            <w:tcMar>
              <w:top w:w="45" w:type="dxa"/>
              <w:left w:w="45" w:type="dxa"/>
              <w:bottom w:w="45" w:type="dxa"/>
              <w:right w:w="45" w:type="dxa"/>
            </w:tcMar>
            <w:vAlign w:val="center"/>
            <w:hideMark/>
          </w:tcPr>
          <w:p w14:paraId="1D84AA9A"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0,85 – 1,00</w:t>
            </w:r>
          </w:p>
        </w:tc>
        <w:tc>
          <w:tcPr>
            <w:tcW w:w="755" w:type="pct"/>
            <w:tcMar>
              <w:top w:w="45" w:type="dxa"/>
              <w:left w:w="45" w:type="dxa"/>
              <w:bottom w:w="45" w:type="dxa"/>
              <w:right w:w="45" w:type="dxa"/>
            </w:tcMar>
            <w:vAlign w:val="center"/>
            <w:hideMark/>
          </w:tcPr>
          <w:p w14:paraId="0591AAB1"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0,59 – 1,00</w:t>
            </w:r>
          </w:p>
        </w:tc>
        <w:tc>
          <w:tcPr>
            <w:tcW w:w="937" w:type="pct"/>
            <w:tcMar>
              <w:top w:w="45" w:type="dxa"/>
              <w:left w:w="45" w:type="dxa"/>
              <w:bottom w:w="45" w:type="dxa"/>
              <w:right w:w="45" w:type="dxa"/>
            </w:tcMar>
            <w:vAlign w:val="center"/>
            <w:hideMark/>
          </w:tcPr>
          <w:p w14:paraId="404E0C7C"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0,80 – 1,00</w:t>
            </w:r>
          </w:p>
        </w:tc>
        <w:tc>
          <w:tcPr>
            <w:tcW w:w="554" w:type="pct"/>
            <w:tcMar>
              <w:top w:w="45" w:type="dxa"/>
              <w:left w:w="45" w:type="dxa"/>
              <w:bottom w:w="45" w:type="dxa"/>
              <w:right w:w="45" w:type="dxa"/>
            </w:tcMar>
            <w:vAlign w:val="center"/>
            <w:hideMark/>
          </w:tcPr>
          <w:p w14:paraId="0D41D621"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0,91 – 1,00</w:t>
            </w:r>
          </w:p>
        </w:tc>
      </w:tr>
      <w:tr w:rsidR="009E72AF" w:rsidRPr="00937AAB" w14:paraId="277FFCD4" w14:textId="77777777" w:rsidTr="00B768EC">
        <w:tc>
          <w:tcPr>
            <w:tcW w:w="887" w:type="pct"/>
            <w:shd w:val="clear" w:color="auto" w:fill="92D050"/>
            <w:tcMar>
              <w:top w:w="45" w:type="dxa"/>
              <w:left w:w="45" w:type="dxa"/>
              <w:bottom w:w="45" w:type="dxa"/>
              <w:right w:w="45" w:type="dxa"/>
            </w:tcMar>
            <w:vAlign w:val="center"/>
            <w:hideMark/>
          </w:tcPr>
          <w:p w14:paraId="3CE57BB4" w14:textId="77777777" w:rsidR="00AB7041" w:rsidRPr="00937AAB" w:rsidRDefault="00AB7041" w:rsidP="008D5CFB">
            <w:pPr>
              <w:spacing w:before="120" w:after="120"/>
              <w:rPr>
                <w:rFonts w:eastAsia="Times New Roman" w:cs="Times New Roman"/>
                <w:szCs w:val="24"/>
              </w:rPr>
            </w:pPr>
            <w:r w:rsidRPr="00937AAB">
              <w:rPr>
                <w:rFonts w:eastAsia="Times New Roman" w:cs="Times New Roman"/>
                <w:bCs/>
                <w:szCs w:val="24"/>
              </w:rPr>
              <w:t>dobro</w:t>
            </w:r>
          </w:p>
        </w:tc>
        <w:tc>
          <w:tcPr>
            <w:tcW w:w="643" w:type="pct"/>
            <w:tcMar>
              <w:top w:w="45" w:type="dxa"/>
              <w:left w:w="45" w:type="dxa"/>
              <w:bottom w:w="45" w:type="dxa"/>
              <w:right w:w="45" w:type="dxa"/>
            </w:tcMar>
            <w:vAlign w:val="center"/>
            <w:hideMark/>
          </w:tcPr>
          <w:p w14:paraId="4AC78873"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0,60 – 0,79</w:t>
            </w:r>
          </w:p>
        </w:tc>
        <w:tc>
          <w:tcPr>
            <w:tcW w:w="644" w:type="pct"/>
            <w:tcMar>
              <w:top w:w="45" w:type="dxa"/>
              <w:left w:w="45" w:type="dxa"/>
              <w:bottom w:w="45" w:type="dxa"/>
              <w:right w:w="45" w:type="dxa"/>
            </w:tcMar>
            <w:vAlign w:val="center"/>
            <w:hideMark/>
          </w:tcPr>
          <w:p w14:paraId="63CA785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0,60 – 0,79</w:t>
            </w:r>
          </w:p>
        </w:tc>
        <w:tc>
          <w:tcPr>
            <w:tcW w:w="579" w:type="pct"/>
            <w:tcMar>
              <w:top w:w="45" w:type="dxa"/>
              <w:left w:w="45" w:type="dxa"/>
              <w:bottom w:w="45" w:type="dxa"/>
              <w:right w:w="45" w:type="dxa"/>
            </w:tcMar>
            <w:vAlign w:val="center"/>
            <w:hideMark/>
          </w:tcPr>
          <w:p w14:paraId="6978B11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0,65 – 0,84</w:t>
            </w:r>
          </w:p>
        </w:tc>
        <w:tc>
          <w:tcPr>
            <w:tcW w:w="755" w:type="pct"/>
            <w:tcMar>
              <w:top w:w="45" w:type="dxa"/>
              <w:left w:w="45" w:type="dxa"/>
              <w:bottom w:w="45" w:type="dxa"/>
              <w:right w:w="45" w:type="dxa"/>
            </w:tcMar>
            <w:vAlign w:val="center"/>
            <w:hideMark/>
          </w:tcPr>
          <w:p w14:paraId="562FDF95"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0,37 – 0,69</w:t>
            </w:r>
          </w:p>
        </w:tc>
        <w:tc>
          <w:tcPr>
            <w:tcW w:w="937" w:type="pct"/>
            <w:tcMar>
              <w:top w:w="45" w:type="dxa"/>
              <w:left w:w="45" w:type="dxa"/>
              <w:bottom w:w="45" w:type="dxa"/>
              <w:right w:w="45" w:type="dxa"/>
            </w:tcMar>
            <w:vAlign w:val="center"/>
            <w:hideMark/>
          </w:tcPr>
          <w:p w14:paraId="05A1317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0,60 – 0,79</w:t>
            </w:r>
          </w:p>
        </w:tc>
        <w:tc>
          <w:tcPr>
            <w:tcW w:w="554" w:type="pct"/>
            <w:tcMar>
              <w:top w:w="45" w:type="dxa"/>
              <w:left w:w="45" w:type="dxa"/>
              <w:bottom w:w="45" w:type="dxa"/>
              <w:right w:w="45" w:type="dxa"/>
            </w:tcMar>
            <w:vAlign w:val="center"/>
            <w:hideMark/>
          </w:tcPr>
          <w:p w14:paraId="13F48ADD"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0,71 – 0,90</w:t>
            </w:r>
          </w:p>
        </w:tc>
      </w:tr>
      <w:tr w:rsidR="009E72AF" w:rsidRPr="00937AAB" w14:paraId="2BAFBD6A" w14:textId="77777777" w:rsidTr="00B768EC">
        <w:tc>
          <w:tcPr>
            <w:tcW w:w="887" w:type="pct"/>
            <w:shd w:val="clear" w:color="auto" w:fill="FFFF00"/>
            <w:tcMar>
              <w:top w:w="45" w:type="dxa"/>
              <w:left w:w="45" w:type="dxa"/>
              <w:bottom w:w="45" w:type="dxa"/>
              <w:right w:w="45" w:type="dxa"/>
            </w:tcMar>
            <w:vAlign w:val="center"/>
            <w:hideMark/>
          </w:tcPr>
          <w:p w14:paraId="741321DC" w14:textId="77777777" w:rsidR="00AB7041" w:rsidRPr="00937AAB" w:rsidRDefault="00AB7041" w:rsidP="008D5CFB">
            <w:pPr>
              <w:spacing w:before="120" w:after="120"/>
              <w:rPr>
                <w:rFonts w:eastAsia="Times New Roman" w:cs="Times New Roman"/>
                <w:szCs w:val="24"/>
              </w:rPr>
            </w:pPr>
            <w:r w:rsidRPr="00937AAB">
              <w:rPr>
                <w:rFonts w:eastAsia="Times New Roman" w:cs="Times New Roman"/>
                <w:bCs/>
                <w:szCs w:val="24"/>
              </w:rPr>
              <w:t>umjereno</w:t>
            </w:r>
          </w:p>
        </w:tc>
        <w:tc>
          <w:tcPr>
            <w:tcW w:w="643" w:type="pct"/>
            <w:tcMar>
              <w:top w:w="45" w:type="dxa"/>
              <w:left w:w="45" w:type="dxa"/>
              <w:bottom w:w="45" w:type="dxa"/>
              <w:right w:w="45" w:type="dxa"/>
            </w:tcMar>
            <w:vAlign w:val="center"/>
            <w:hideMark/>
          </w:tcPr>
          <w:p w14:paraId="1D06F4C1"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0,40 – 0,59</w:t>
            </w:r>
          </w:p>
        </w:tc>
        <w:tc>
          <w:tcPr>
            <w:tcW w:w="644" w:type="pct"/>
            <w:tcMar>
              <w:top w:w="45" w:type="dxa"/>
              <w:left w:w="45" w:type="dxa"/>
              <w:bottom w:w="45" w:type="dxa"/>
              <w:right w:w="45" w:type="dxa"/>
            </w:tcMar>
            <w:vAlign w:val="center"/>
            <w:hideMark/>
          </w:tcPr>
          <w:p w14:paraId="2EE83F18"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0,40 – 0,59</w:t>
            </w:r>
          </w:p>
        </w:tc>
        <w:tc>
          <w:tcPr>
            <w:tcW w:w="579" w:type="pct"/>
            <w:tcMar>
              <w:top w:w="45" w:type="dxa"/>
              <w:left w:w="45" w:type="dxa"/>
              <w:bottom w:w="45" w:type="dxa"/>
              <w:right w:w="45" w:type="dxa"/>
            </w:tcMar>
            <w:vAlign w:val="center"/>
            <w:hideMark/>
          </w:tcPr>
          <w:p w14:paraId="1EC9514A"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0,45 – 0,64</w:t>
            </w:r>
          </w:p>
        </w:tc>
        <w:tc>
          <w:tcPr>
            <w:tcW w:w="755" w:type="pct"/>
            <w:tcMar>
              <w:top w:w="45" w:type="dxa"/>
              <w:left w:w="45" w:type="dxa"/>
              <w:bottom w:w="45" w:type="dxa"/>
              <w:right w:w="45" w:type="dxa"/>
            </w:tcMar>
            <w:vAlign w:val="center"/>
            <w:hideMark/>
          </w:tcPr>
          <w:p w14:paraId="2C4047F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0,51</w:t>
            </w:r>
          </w:p>
        </w:tc>
        <w:tc>
          <w:tcPr>
            <w:tcW w:w="937" w:type="pct"/>
            <w:tcMar>
              <w:top w:w="45" w:type="dxa"/>
              <w:left w:w="45" w:type="dxa"/>
              <w:bottom w:w="45" w:type="dxa"/>
              <w:right w:w="45" w:type="dxa"/>
            </w:tcMar>
            <w:vAlign w:val="center"/>
            <w:hideMark/>
          </w:tcPr>
          <w:p w14:paraId="3916B96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0,40 – 0,59</w:t>
            </w:r>
          </w:p>
        </w:tc>
        <w:tc>
          <w:tcPr>
            <w:tcW w:w="554" w:type="pct"/>
            <w:tcMar>
              <w:top w:w="45" w:type="dxa"/>
              <w:left w:w="45" w:type="dxa"/>
              <w:bottom w:w="45" w:type="dxa"/>
              <w:right w:w="45" w:type="dxa"/>
            </w:tcMar>
            <w:vAlign w:val="center"/>
            <w:hideMark/>
          </w:tcPr>
          <w:p w14:paraId="37D2C3D6"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0,46 – 0,70</w:t>
            </w:r>
          </w:p>
        </w:tc>
      </w:tr>
      <w:tr w:rsidR="009E72AF" w:rsidRPr="00937AAB" w14:paraId="5A234C3A" w14:textId="77777777" w:rsidTr="00B768EC">
        <w:tc>
          <w:tcPr>
            <w:tcW w:w="887" w:type="pct"/>
            <w:shd w:val="clear" w:color="auto" w:fill="FFC000"/>
            <w:tcMar>
              <w:top w:w="45" w:type="dxa"/>
              <w:left w:w="45" w:type="dxa"/>
              <w:bottom w:w="45" w:type="dxa"/>
              <w:right w:w="45" w:type="dxa"/>
            </w:tcMar>
            <w:vAlign w:val="center"/>
            <w:hideMark/>
          </w:tcPr>
          <w:p w14:paraId="100248BA" w14:textId="77777777" w:rsidR="00AB7041" w:rsidRPr="00937AAB" w:rsidRDefault="00AB7041" w:rsidP="008D5CFB">
            <w:pPr>
              <w:spacing w:before="120" w:after="120"/>
              <w:rPr>
                <w:rFonts w:eastAsia="Times New Roman" w:cs="Times New Roman"/>
                <w:szCs w:val="24"/>
              </w:rPr>
            </w:pPr>
            <w:r w:rsidRPr="00937AAB">
              <w:rPr>
                <w:rFonts w:eastAsia="Times New Roman" w:cs="Times New Roman"/>
                <w:bCs/>
                <w:szCs w:val="24"/>
              </w:rPr>
              <w:t>loše</w:t>
            </w:r>
          </w:p>
        </w:tc>
        <w:tc>
          <w:tcPr>
            <w:tcW w:w="643" w:type="pct"/>
            <w:tcMar>
              <w:top w:w="45" w:type="dxa"/>
              <w:left w:w="45" w:type="dxa"/>
              <w:bottom w:w="45" w:type="dxa"/>
              <w:right w:w="45" w:type="dxa"/>
            </w:tcMar>
            <w:vAlign w:val="center"/>
            <w:hideMark/>
          </w:tcPr>
          <w:p w14:paraId="42ACCA68"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0,39</w:t>
            </w:r>
          </w:p>
        </w:tc>
        <w:tc>
          <w:tcPr>
            <w:tcW w:w="644" w:type="pct"/>
            <w:tcMar>
              <w:top w:w="45" w:type="dxa"/>
              <w:left w:w="45" w:type="dxa"/>
              <w:bottom w:w="45" w:type="dxa"/>
              <w:right w:w="45" w:type="dxa"/>
            </w:tcMar>
            <w:vAlign w:val="center"/>
            <w:hideMark/>
          </w:tcPr>
          <w:p w14:paraId="79DDD284"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0,39</w:t>
            </w:r>
          </w:p>
        </w:tc>
        <w:tc>
          <w:tcPr>
            <w:tcW w:w="579" w:type="pct"/>
            <w:tcMar>
              <w:top w:w="45" w:type="dxa"/>
              <w:left w:w="45" w:type="dxa"/>
              <w:bottom w:w="45" w:type="dxa"/>
              <w:right w:w="45" w:type="dxa"/>
            </w:tcMar>
            <w:vAlign w:val="center"/>
            <w:hideMark/>
          </w:tcPr>
          <w:p w14:paraId="4DE210E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0,25 – 0,44</w:t>
            </w:r>
          </w:p>
        </w:tc>
        <w:tc>
          <w:tcPr>
            <w:tcW w:w="755" w:type="pct"/>
            <w:tcMar>
              <w:top w:w="45" w:type="dxa"/>
              <w:left w:w="45" w:type="dxa"/>
              <w:bottom w:w="45" w:type="dxa"/>
              <w:right w:w="45" w:type="dxa"/>
            </w:tcMar>
            <w:vAlign w:val="center"/>
            <w:hideMark/>
          </w:tcPr>
          <w:p w14:paraId="74AE7C8C"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 – 0,34</w:t>
            </w:r>
          </w:p>
        </w:tc>
        <w:tc>
          <w:tcPr>
            <w:tcW w:w="937" w:type="pct"/>
            <w:tcMar>
              <w:top w:w="45" w:type="dxa"/>
              <w:left w:w="45" w:type="dxa"/>
              <w:bottom w:w="45" w:type="dxa"/>
              <w:right w:w="45" w:type="dxa"/>
            </w:tcMar>
            <w:vAlign w:val="center"/>
            <w:hideMark/>
          </w:tcPr>
          <w:p w14:paraId="64ED0DE1"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0,39</w:t>
            </w:r>
          </w:p>
        </w:tc>
        <w:tc>
          <w:tcPr>
            <w:tcW w:w="554" w:type="pct"/>
            <w:tcMar>
              <w:top w:w="45" w:type="dxa"/>
              <w:left w:w="45" w:type="dxa"/>
              <w:bottom w:w="45" w:type="dxa"/>
              <w:right w:w="45" w:type="dxa"/>
            </w:tcMar>
            <w:vAlign w:val="center"/>
            <w:hideMark/>
          </w:tcPr>
          <w:p w14:paraId="753A56DD"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0,31 – 0,45</w:t>
            </w:r>
          </w:p>
        </w:tc>
      </w:tr>
      <w:tr w:rsidR="009E72AF" w:rsidRPr="00937AAB" w14:paraId="2E26F6C2" w14:textId="77777777" w:rsidTr="00B768EC">
        <w:tc>
          <w:tcPr>
            <w:tcW w:w="887" w:type="pct"/>
            <w:shd w:val="clear" w:color="auto" w:fill="FF0000"/>
            <w:tcMar>
              <w:top w:w="45" w:type="dxa"/>
              <w:left w:w="45" w:type="dxa"/>
              <w:bottom w:w="45" w:type="dxa"/>
              <w:right w:w="45" w:type="dxa"/>
            </w:tcMar>
            <w:vAlign w:val="center"/>
            <w:hideMark/>
          </w:tcPr>
          <w:p w14:paraId="1730354C" w14:textId="77777777" w:rsidR="00AB7041" w:rsidRPr="00937AAB" w:rsidRDefault="00AB7041" w:rsidP="008D5CFB">
            <w:pPr>
              <w:spacing w:before="120" w:after="120"/>
              <w:rPr>
                <w:rFonts w:eastAsia="Times New Roman" w:cs="Times New Roman"/>
                <w:szCs w:val="24"/>
              </w:rPr>
            </w:pPr>
            <w:r w:rsidRPr="00937AAB">
              <w:rPr>
                <w:rFonts w:eastAsia="Times New Roman" w:cs="Times New Roman"/>
                <w:bCs/>
                <w:szCs w:val="24"/>
              </w:rPr>
              <w:t>vrlo loše</w:t>
            </w:r>
          </w:p>
        </w:tc>
        <w:tc>
          <w:tcPr>
            <w:tcW w:w="643" w:type="pct"/>
            <w:tcMar>
              <w:top w:w="45" w:type="dxa"/>
              <w:left w:w="45" w:type="dxa"/>
              <w:bottom w:w="45" w:type="dxa"/>
              <w:right w:w="45" w:type="dxa"/>
            </w:tcMar>
            <w:vAlign w:val="center"/>
            <w:hideMark/>
          </w:tcPr>
          <w:p w14:paraId="2F79717D"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0,20</w:t>
            </w:r>
          </w:p>
        </w:tc>
        <w:tc>
          <w:tcPr>
            <w:tcW w:w="644" w:type="pct"/>
            <w:tcMar>
              <w:top w:w="45" w:type="dxa"/>
              <w:left w:w="45" w:type="dxa"/>
              <w:bottom w:w="45" w:type="dxa"/>
              <w:right w:w="45" w:type="dxa"/>
            </w:tcMar>
            <w:vAlign w:val="center"/>
            <w:hideMark/>
          </w:tcPr>
          <w:p w14:paraId="610389D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0,20</w:t>
            </w:r>
          </w:p>
        </w:tc>
        <w:tc>
          <w:tcPr>
            <w:tcW w:w="579" w:type="pct"/>
            <w:tcMar>
              <w:top w:w="45" w:type="dxa"/>
              <w:left w:w="45" w:type="dxa"/>
              <w:bottom w:w="45" w:type="dxa"/>
              <w:right w:w="45" w:type="dxa"/>
            </w:tcMar>
            <w:vAlign w:val="center"/>
            <w:hideMark/>
          </w:tcPr>
          <w:p w14:paraId="5FCB2D15"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0,10 – 0,24</w:t>
            </w:r>
          </w:p>
        </w:tc>
        <w:tc>
          <w:tcPr>
            <w:tcW w:w="755" w:type="pct"/>
            <w:tcMar>
              <w:top w:w="45" w:type="dxa"/>
              <w:left w:w="45" w:type="dxa"/>
              <w:bottom w:w="45" w:type="dxa"/>
              <w:right w:w="45" w:type="dxa"/>
            </w:tcMar>
            <w:vAlign w:val="center"/>
            <w:hideMark/>
          </w:tcPr>
          <w:p w14:paraId="108D58C5"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nema submerzne makrofitske vegetacije</w:t>
            </w:r>
          </w:p>
        </w:tc>
        <w:tc>
          <w:tcPr>
            <w:tcW w:w="937" w:type="pct"/>
            <w:tcMar>
              <w:top w:w="45" w:type="dxa"/>
              <w:left w:w="45" w:type="dxa"/>
              <w:bottom w:w="45" w:type="dxa"/>
              <w:right w:w="45" w:type="dxa"/>
            </w:tcMar>
            <w:vAlign w:val="center"/>
            <w:hideMark/>
          </w:tcPr>
          <w:p w14:paraId="199344C0"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0,20</w:t>
            </w:r>
          </w:p>
        </w:tc>
        <w:tc>
          <w:tcPr>
            <w:tcW w:w="554" w:type="pct"/>
            <w:tcMar>
              <w:top w:w="45" w:type="dxa"/>
              <w:left w:w="45" w:type="dxa"/>
              <w:bottom w:w="45" w:type="dxa"/>
              <w:right w:w="45" w:type="dxa"/>
            </w:tcMar>
            <w:vAlign w:val="center"/>
            <w:hideMark/>
          </w:tcPr>
          <w:p w14:paraId="41C142A8"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0,31</w:t>
            </w:r>
          </w:p>
        </w:tc>
      </w:tr>
    </w:tbl>
    <w:p w14:paraId="27D52E25" w14:textId="77777777" w:rsidR="00AB7041" w:rsidRPr="002D1EB8" w:rsidRDefault="00AB7041" w:rsidP="00AB7041">
      <w:pPr>
        <w:spacing w:after="100" w:afterAutospacing="1"/>
        <w:rPr>
          <w:rFonts w:eastAsia="Times New Roman" w:cs="Times New Roman"/>
          <w:szCs w:val="24"/>
        </w:rPr>
      </w:pPr>
      <w:r w:rsidRPr="00937AAB">
        <w:rPr>
          <w:rFonts w:eastAsia="Times New Roman" w:cs="Times New Roman"/>
          <w:bCs/>
          <w:szCs w:val="24"/>
        </w:rPr>
        <w:t>* rezultati ocjene prema biološkim elementima kakvoće se za potrebe klasificiranja zaokružuju na dvije decimale,</w:t>
      </w:r>
      <w:r w:rsidRPr="00937AAB">
        <w:rPr>
          <w:rFonts w:eastAsia="Times New Roman" w:cs="Times New Roman"/>
          <w:bCs/>
          <w:szCs w:val="24"/>
        </w:rPr>
        <w:br/>
        <w:t>** točne granične vrijednosti su određene za svaki ekološki tip rijeka unutar ovdje navedenih granica</w:t>
      </w:r>
    </w:p>
    <w:p w14:paraId="385807BA" w14:textId="77777777" w:rsidR="002D20C5" w:rsidRPr="009E72AF" w:rsidRDefault="002D20C5" w:rsidP="00C61FCC">
      <w:pPr>
        <w:pStyle w:val="Heading6"/>
        <w:rPr>
          <w:rFonts w:eastAsia="Times New Roman"/>
        </w:rPr>
      </w:pPr>
      <w:r w:rsidRPr="002D1EB8">
        <w:rPr>
          <w:rFonts w:eastAsia="Times New Roman"/>
        </w:rPr>
        <w:t xml:space="preserve">Tablica 6. GRANIČNE VRIJEDNOSTI KATEGORIJA EKOLOŠKOG STANJA ZA OSNOVNE FIZIKALNO-KEMIJSKE POKAZATELJE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3"/>
        <w:gridCol w:w="1529"/>
        <w:gridCol w:w="1939"/>
        <w:gridCol w:w="1358"/>
        <w:gridCol w:w="1119"/>
        <w:gridCol w:w="1195"/>
        <w:gridCol w:w="1119"/>
        <w:gridCol w:w="912"/>
        <w:gridCol w:w="1119"/>
        <w:gridCol w:w="1052"/>
        <w:gridCol w:w="1075"/>
      </w:tblGrid>
      <w:tr w:rsidR="00233580" w:rsidRPr="009E72AF" w14:paraId="3DA6BFF3" w14:textId="77777777" w:rsidTr="00233580">
        <w:trPr>
          <w:tblHeader/>
        </w:trPr>
        <w:tc>
          <w:tcPr>
            <w:tcW w:w="488" w:type="pct"/>
            <w:vMerge w:val="restart"/>
            <w:shd w:val="clear" w:color="auto" w:fill="D9D9D9" w:themeFill="background1" w:themeFillShade="D9"/>
            <w:tcMar>
              <w:top w:w="45" w:type="dxa"/>
              <w:left w:w="45" w:type="dxa"/>
              <w:bottom w:w="45" w:type="dxa"/>
              <w:right w:w="45" w:type="dxa"/>
            </w:tcMar>
            <w:vAlign w:val="center"/>
            <w:hideMark/>
          </w:tcPr>
          <w:p w14:paraId="242D2C96"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EKOREG.</w:t>
            </w:r>
          </w:p>
        </w:tc>
        <w:tc>
          <w:tcPr>
            <w:tcW w:w="550" w:type="pct"/>
            <w:vMerge w:val="restart"/>
            <w:shd w:val="clear" w:color="auto" w:fill="D9D9D9" w:themeFill="background1" w:themeFillShade="D9"/>
            <w:tcMar>
              <w:top w:w="45" w:type="dxa"/>
              <w:left w:w="45" w:type="dxa"/>
              <w:bottom w:w="45" w:type="dxa"/>
              <w:right w:w="45" w:type="dxa"/>
            </w:tcMar>
            <w:vAlign w:val="center"/>
            <w:hideMark/>
          </w:tcPr>
          <w:p w14:paraId="74142AF0"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OZNAKA</w:t>
            </w:r>
            <w:r w:rsidRPr="002D1EB8">
              <w:rPr>
                <w:rFonts w:eastAsia="Times New Roman" w:cs="Times New Roman"/>
                <w:szCs w:val="24"/>
              </w:rPr>
              <w:br/>
              <w:t>TIPA</w:t>
            </w:r>
          </w:p>
        </w:tc>
        <w:tc>
          <w:tcPr>
            <w:tcW w:w="691" w:type="pct"/>
            <w:vMerge w:val="restart"/>
            <w:shd w:val="clear" w:color="auto" w:fill="D9D9D9" w:themeFill="background1" w:themeFillShade="D9"/>
            <w:tcMar>
              <w:top w:w="45" w:type="dxa"/>
              <w:left w:w="45" w:type="dxa"/>
              <w:bottom w:w="45" w:type="dxa"/>
              <w:right w:w="45" w:type="dxa"/>
            </w:tcMar>
            <w:vAlign w:val="center"/>
            <w:hideMark/>
          </w:tcPr>
          <w:p w14:paraId="44C03F16"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KATEGORIJA EKOLOŠKOG STANJA</w:t>
            </w:r>
          </w:p>
        </w:tc>
        <w:tc>
          <w:tcPr>
            <w:tcW w:w="3271" w:type="pct"/>
            <w:gridSpan w:val="8"/>
            <w:tcBorders>
              <w:bottom w:val="single" w:sz="4" w:space="0" w:color="auto"/>
            </w:tcBorders>
            <w:shd w:val="clear" w:color="auto" w:fill="D9D9D9" w:themeFill="background1" w:themeFillShade="D9"/>
            <w:tcMar>
              <w:top w:w="45" w:type="dxa"/>
              <w:left w:w="45" w:type="dxa"/>
              <w:bottom w:w="45" w:type="dxa"/>
              <w:right w:w="45" w:type="dxa"/>
            </w:tcMar>
            <w:vAlign w:val="center"/>
            <w:hideMark/>
          </w:tcPr>
          <w:p w14:paraId="1E40F940"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Granična vrijednost ekološkog stanja za osnovne fizikalno-kemijske pokazatelje</w:t>
            </w:r>
            <w:r w:rsidRPr="002D1EB8">
              <w:rPr>
                <w:rFonts w:eastAsia="Times New Roman" w:cs="Times New Roman"/>
                <w:szCs w:val="24"/>
              </w:rPr>
              <w:br/>
              <w:t>– vrijednost 50-og percentila</w:t>
            </w:r>
          </w:p>
        </w:tc>
      </w:tr>
      <w:tr w:rsidR="009E72AF" w:rsidRPr="009E72AF" w14:paraId="65F7546E" w14:textId="77777777" w:rsidTr="002D1EB8">
        <w:trPr>
          <w:tblHeader/>
        </w:trPr>
        <w:tc>
          <w:tcPr>
            <w:tcW w:w="488" w:type="pct"/>
            <w:vMerge/>
            <w:shd w:val="clear" w:color="auto" w:fill="D9D9D9" w:themeFill="background1" w:themeFillShade="D9"/>
            <w:vAlign w:val="center"/>
            <w:hideMark/>
          </w:tcPr>
          <w:p w14:paraId="411EB3DB" w14:textId="77777777" w:rsidR="002D20C5" w:rsidRPr="002D1EB8" w:rsidRDefault="002D20C5" w:rsidP="008D5CFB">
            <w:pPr>
              <w:spacing w:before="120" w:after="120"/>
              <w:rPr>
                <w:rFonts w:eastAsia="Times New Roman" w:cs="Times New Roman"/>
                <w:szCs w:val="24"/>
              </w:rPr>
            </w:pPr>
          </w:p>
        </w:tc>
        <w:tc>
          <w:tcPr>
            <w:tcW w:w="550" w:type="pct"/>
            <w:vMerge/>
            <w:shd w:val="clear" w:color="auto" w:fill="D9D9D9" w:themeFill="background1" w:themeFillShade="D9"/>
            <w:vAlign w:val="center"/>
            <w:hideMark/>
          </w:tcPr>
          <w:p w14:paraId="51E6A596" w14:textId="77777777" w:rsidR="002D20C5" w:rsidRPr="002D1EB8" w:rsidRDefault="002D20C5" w:rsidP="008D5CFB">
            <w:pPr>
              <w:spacing w:before="120" w:after="120"/>
              <w:rPr>
                <w:rFonts w:eastAsia="Times New Roman" w:cs="Times New Roman"/>
                <w:szCs w:val="24"/>
              </w:rPr>
            </w:pPr>
          </w:p>
        </w:tc>
        <w:tc>
          <w:tcPr>
            <w:tcW w:w="691" w:type="pct"/>
            <w:vMerge/>
            <w:shd w:val="clear" w:color="auto" w:fill="D9D9D9" w:themeFill="background1" w:themeFillShade="D9"/>
            <w:vAlign w:val="center"/>
            <w:hideMark/>
          </w:tcPr>
          <w:p w14:paraId="186B3AD8" w14:textId="77777777" w:rsidR="002D20C5" w:rsidRPr="002D1EB8" w:rsidRDefault="002D20C5" w:rsidP="008D5CFB">
            <w:pPr>
              <w:spacing w:before="120" w:after="120"/>
              <w:rPr>
                <w:rFonts w:eastAsia="Times New Roman" w:cs="Times New Roman"/>
                <w:szCs w:val="24"/>
              </w:rPr>
            </w:pPr>
          </w:p>
        </w:tc>
        <w:tc>
          <w:tcPr>
            <w:tcW w:w="491" w:type="pct"/>
            <w:tcBorders>
              <w:bottom w:val="dotted" w:sz="4" w:space="0" w:color="auto"/>
            </w:tcBorders>
            <w:shd w:val="clear" w:color="auto" w:fill="D9D9D9" w:themeFill="background1" w:themeFillShade="D9"/>
            <w:tcMar>
              <w:top w:w="45" w:type="dxa"/>
              <w:left w:w="45" w:type="dxa"/>
              <w:bottom w:w="45" w:type="dxa"/>
              <w:right w:w="45" w:type="dxa"/>
            </w:tcMar>
            <w:vAlign w:val="center"/>
            <w:hideMark/>
          </w:tcPr>
          <w:p w14:paraId="64BD31A8"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Zakiselj.</w:t>
            </w:r>
          </w:p>
        </w:tc>
        <w:tc>
          <w:tcPr>
            <w:tcW w:w="844" w:type="pct"/>
            <w:gridSpan w:val="2"/>
            <w:tcBorders>
              <w:bottom w:val="dotted" w:sz="4" w:space="0" w:color="auto"/>
            </w:tcBorders>
            <w:shd w:val="clear" w:color="auto" w:fill="D9D9D9" w:themeFill="background1" w:themeFillShade="D9"/>
            <w:tcMar>
              <w:top w:w="45" w:type="dxa"/>
              <w:left w:w="45" w:type="dxa"/>
              <w:bottom w:w="45" w:type="dxa"/>
              <w:right w:w="45" w:type="dxa"/>
            </w:tcMar>
            <w:vAlign w:val="center"/>
            <w:hideMark/>
          </w:tcPr>
          <w:p w14:paraId="4926D4EB"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Režim kisika</w:t>
            </w:r>
          </w:p>
        </w:tc>
        <w:tc>
          <w:tcPr>
            <w:tcW w:w="1936" w:type="pct"/>
            <w:gridSpan w:val="5"/>
            <w:tcBorders>
              <w:bottom w:val="dotted" w:sz="4" w:space="0" w:color="auto"/>
            </w:tcBorders>
            <w:shd w:val="clear" w:color="auto" w:fill="D9D9D9" w:themeFill="background1" w:themeFillShade="D9"/>
            <w:tcMar>
              <w:top w:w="45" w:type="dxa"/>
              <w:left w:w="45" w:type="dxa"/>
              <w:bottom w:w="45" w:type="dxa"/>
              <w:right w:w="45" w:type="dxa"/>
            </w:tcMar>
            <w:vAlign w:val="center"/>
            <w:hideMark/>
          </w:tcPr>
          <w:p w14:paraId="71C321DF"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Hranjive tvari</w:t>
            </w:r>
          </w:p>
        </w:tc>
      </w:tr>
      <w:tr w:rsidR="00AE31D0" w:rsidRPr="009E72AF" w14:paraId="0FA78025" w14:textId="77777777" w:rsidTr="00233580">
        <w:trPr>
          <w:tblHeader/>
        </w:trPr>
        <w:tc>
          <w:tcPr>
            <w:tcW w:w="488" w:type="pct"/>
            <w:vMerge/>
            <w:shd w:val="clear" w:color="auto" w:fill="D9D9D9" w:themeFill="background1" w:themeFillShade="D9"/>
            <w:vAlign w:val="center"/>
            <w:hideMark/>
          </w:tcPr>
          <w:p w14:paraId="5C6EF9DE" w14:textId="77777777" w:rsidR="002D20C5" w:rsidRPr="002D1EB8" w:rsidRDefault="002D20C5" w:rsidP="008D5CFB">
            <w:pPr>
              <w:spacing w:before="120" w:after="120"/>
              <w:rPr>
                <w:rFonts w:eastAsia="Times New Roman" w:cs="Times New Roman"/>
                <w:szCs w:val="24"/>
              </w:rPr>
            </w:pPr>
          </w:p>
        </w:tc>
        <w:tc>
          <w:tcPr>
            <w:tcW w:w="550" w:type="pct"/>
            <w:vMerge/>
            <w:shd w:val="clear" w:color="auto" w:fill="D9D9D9" w:themeFill="background1" w:themeFillShade="D9"/>
            <w:vAlign w:val="center"/>
            <w:hideMark/>
          </w:tcPr>
          <w:p w14:paraId="2874A7CB" w14:textId="77777777" w:rsidR="002D20C5" w:rsidRPr="002D1EB8" w:rsidRDefault="002D20C5" w:rsidP="008D5CFB">
            <w:pPr>
              <w:spacing w:before="120" w:after="120"/>
              <w:rPr>
                <w:rFonts w:eastAsia="Times New Roman" w:cs="Times New Roman"/>
                <w:szCs w:val="24"/>
              </w:rPr>
            </w:pPr>
          </w:p>
        </w:tc>
        <w:tc>
          <w:tcPr>
            <w:tcW w:w="691" w:type="pct"/>
            <w:vMerge/>
            <w:shd w:val="clear" w:color="auto" w:fill="D9D9D9" w:themeFill="background1" w:themeFillShade="D9"/>
            <w:vAlign w:val="center"/>
            <w:hideMark/>
          </w:tcPr>
          <w:p w14:paraId="1E55F109" w14:textId="77777777" w:rsidR="002D20C5" w:rsidRPr="002D1EB8" w:rsidRDefault="002D20C5" w:rsidP="008D5CFB">
            <w:pPr>
              <w:spacing w:before="120" w:after="120"/>
              <w:rPr>
                <w:rFonts w:eastAsia="Times New Roman" w:cs="Times New Roman"/>
                <w:szCs w:val="24"/>
              </w:rPr>
            </w:pPr>
          </w:p>
        </w:tc>
        <w:tc>
          <w:tcPr>
            <w:tcW w:w="491" w:type="pct"/>
            <w:vMerge w:val="restart"/>
            <w:tcBorders>
              <w:top w:val="dotted" w:sz="4" w:space="0" w:color="auto"/>
            </w:tcBorders>
            <w:shd w:val="clear" w:color="auto" w:fill="D9D9D9" w:themeFill="background1" w:themeFillShade="D9"/>
            <w:tcMar>
              <w:top w:w="45" w:type="dxa"/>
              <w:left w:w="45" w:type="dxa"/>
              <w:bottom w:w="45" w:type="dxa"/>
              <w:right w:w="45" w:type="dxa"/>
            </w:tcMar>
            <w:vAlign w:val="center"/>
            <w:hideMark/>
          </w:tcPr>
          <w:p w14:paraId="620CBB63"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pH</w:t>
            </w:r>
          </w:p>
        </w:tc>
        <w:tc>
          <w:tcPr>
            <w:tcW w:w="409"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1D7DABFE"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BPK</w:t>
            </w:r>
            <w:r w:rsidRPr="002D1EB8">
              <w:rPr>
                <w:rFonts w:eastAsia="Times New Roman" w:cs="Times New Roman"/>
                <w:szCs w:val="24"/>
                <w:vertAlign w:val="subscript"/>
              </w:rPr>
              <w:t>5</w:t>
            </w:r>
          </w:p>
        </w:tc>
        <w:tc>
          <w:tcPr>
            <w:tcW w:w="435"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793BFFBE"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KPK-Mn</w:t>
            </w:r>
          </w:p>
        </w:tc>
        <w:tc>
          <w:tcPr>
            <w:tcW w:w="409"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0DCF1F60"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Amonij</w:t>
            </w:r>
          </w:p>
        </w:tc>
        <w:tc>
          <w:tcPr>
            <w:tcW w:w="338"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5DF36962"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Nitrati</w:t>
            </w:r>
          </w:p>
        </w:tc>
        <w:tc>
          <w:tcPr>
            <w:tcW w:w="409"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5E1EC7B1"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Ukupni dušik</w:t>
            </w:r>
          </w:p>
        </w:tc>
        <w:tc>
          <w:tcPr>
            <w:tcW w:w="386"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5DDFAB23"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Orto-fosfati</w:t>
            </w:r>
          </w:p>
        </w:tc>
        <w:tc>
          <w:tcPr>
            <w:tcW w:w="394"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68B555BF"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Ukupni fosfor</w:t>
            </w:r>
          </w:p>
        </w:tc>
      </w:tr>
      <w:tr w:rsidR="00AE31D0" w:rsidRPr="009E72AF" w14:paraId="00B17D8C" w14:textId="77777777" w:rsidTr="00233580">
        <w:trPr>
          <w:tblHeader/>
        </w:trPr>
        <w:tc>
          <w:tcPr>
            <w:tcW w:w="488" w:type="pct"/>
            <w:vMerge/>
            <w:shd w:val="clear" w:color="auto" w:fill="D9D9D9" w:themeFill="background1" w:themeFillShade="D9"/>
            <w:vAlign w:val="center"/>
            <w:hideMark/>
          </w:tcPr>
          <w:p w14:paraId="27EBB34E" w14:textId="77777777" w:rsidR="002D20C5" w:rsidRPr="002D1EB8" w:rsidRDefault="002D20C5" w:rsidP="008D5CFB">
            <w:pPr>
              <w:spacing w:before="120" w:after="120"/>
              <w:rPr>
                <w:rFonts w:eastAsia="Times New Roman" w:cs="Times New Roman"/>
                <w:szCs w:val="24"/>
              </w:rPr>
            </w:pPr>
          </w:p>
        </w:tc>
        <w:tc>
          <w:tcPr>
            <w:tcW w:w="550" w:type="pct"/>
            <w:vMerge/>
            <w:shd w:val="clear" w:color="auto" w:fill="D9D9D9" w:themeFill="background1" w:themeFillShade="D9"/>
            <w:vAlign w:val="center"/>
            <w:hideMark/>
          </w:tcPr>
          <w:p w14:paraId="184A8317" w14:textId="77777777" w:rsidR="002D20C5" w:rsidRPr="002D1EB8" w:rsidRDefault="002D20C5" w:rsidP="008D5CFB">
            <w:pPr>
              <w:spacing w:before="120" w:after="120"/>
              <w:rPr>
                <w:rFonts w:eastAsia="Times New Roman" w:cs="Times New Roman"/>
                <w:szCs w:val="24"/>
              </w:rPr>
            </w:pPr>
          </w:p>
        </w:tc>
        <w:tc>
          <w:tcPr>
            <w:tcW w:w="691" w:type="pct"/>
            <w:vMerge/>
            <w:tcBorders>
              <w:bottom w:val="single" w:sz="4" w:space="0" w:color="auto"/>
            </w:tcBorders>
            <w:shd w:val="clear" w:color="auto" w:fill="D9D9D9" w:themeFill="background1" w:themeFillShade="D9"/>
            <w:vAlign w:val="center"/>
            <w:hideMark/>
          </w:tcPr>
          <w:p w14:paraId="7D93D554" w14:textId="77777777" w:rsidR="002D20C5" w:rsidRPr="002D1EB8" w:rsidRDefault="002D20C5" w:rsidP="008D5CFB">
            <w:pPr>
              <w:spacing w:before="120" w:after="120"/>
              <w:rPr>
                <w:rFonts w:eastAsia="Times New Roman" w:cs="Times New Roman"/>
                <w:szCs w:val="24"/>
              </w:rPr>
            </w:pPr>
          </w:p>
        </w:tc>
        <w:tc>
          <w:tcPr>
            <w:tcW w:w="491" w:type="pct"/>
            <w:vMerge/>
            <w:tcBorders>
              <w:bottom w:val="single" w:sz="4" w:space="0" w:color="auto"/>
            </w:tcBorders>
            <w:shd w:val="clear" w:color="auto" w:fill="D9D9D9" w:themeFill="background1" w:themeFillShade="D9"/>
            <w:tcMar>
              <w:top w:w="45" w:type="dxa"/>
              <w:left w:w="45" w:type="dxa"/>
              <w:bottom w:w="45" w:type="dxa"/>
              <w:right w:w="45" w:type="dxa"/>
            </w:tcMar>
            <w:vAlign w:val="center"/>
            <w:hideMark/>
          </w:tcPr>
          <w:p w14:paraId="2B6BFEC3" w14:textId="77777777" w:rsidR="002D20C5" w:rsidRPr="002D1EB8" w:rsidRDefault="002D20C5" w:rsidP="008D5CFB">
            <w:pPr>
              <w:spacing w:before="120" w:after="120"/>
              <w:jc w:val="center"/>
              <w:rPr>
                <w:rFonts w:eastAsia="Times New Roman" w:cs="Times New Roman"/>
                <w:szCs w:val="24"/>
              </w:rPr>
            </w:pPr>
          </w:p>
        </w:tc>
        <w:tc>
          <w:tcPr>
            <w:tcW w:w="409"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6919536F"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O</w:t>
            </w:r>
            <w:r w:rsidRPr="002D1EB8">
              <w:rPr>
                <w:rFonts w:eastAsia="Times New Roman" w:cs="Times New Roman"/>
                <w:szCs w:val="24"/>
                <w:vertAlign w:val="subscript"/>
              </w:rPr>
              <w:t>2</w:t>
            </w:r>
            <w:r w:rsidRPr="002D1EB8">
              <w:rPr>
                <w:rFonts w:eastAsia="Times New Roman" w:cs="Times New Roman"/>
                <w:szCs w:val="24"/>
              </w:rPr>
              <w:t>/l</w:t>
            </w:r>
          </w:p>
        </w:tc>
        <w:tc>
          <w:tcPr>
            <w:tcW w:w="435"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0BA2A5F0"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O</w:t>
            </w:r>
            <w:r w:rsidRPr="002D1EB8">
              <w:rPr>
                <w:rFonts w:eastAsia="Times New Roman" w:cs="Times New Roman"/>
                <w:szCs w:val="24"/>
                <w:vertAlign w:val="subscript"/>
              </w:rPr>
              <w:t>2</w:t>
            </w:r>
            <w:r w:rsidRPr="002D1EB8">
              <w:rPr>
                <w:rFonts w:eastAsia="Times New Roman" w:cs="Times New Roman"/>
                <w:szCs w:val="24"/>
              </w:rPr>
              <w:t>/l</w:t>
            </w:r>
          </w:p>
        </w:tc>
        <w:tc>
          <w:tcPr>
            <w:tcW w:w="409"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79C4AF24"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N/l</w:t>
            </w:r>
          </w:p>
        </w:tc>
        <w:tc>
          <w:tcPr>
            <w:tcW w:w="338"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097FF8CF"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N/l</w:t>
            </w:r>
          </w:p>
        </w:tc>
        <w:tc>
          <w:tcPr>
            <w:tcW w:w="409"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0D78D313"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N/l</w:t>
            </w:r>
          </w:p>
        </w:tc>
        <w:tc>
          <w:tcPr>
            <w:tcW w:w="386"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6F464A61"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P/l</w:t>
            </w:r>
          </w:p>
        </w:tc>
        <w:tc>
          <w:tcPr>
            <w:tcW w:w="394"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76A05A34"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P/l</w:t>
            </w:r>
          </w:p>
        </w:tc>
      </w:tr>
      <w:tr w:rsidR="00233580" w:rsidRPr="009E72AF" w14:paraId="547290FC" w14:textId="77777777" w:rsidTr="00DF521D">
        <w:tc>
          <w:tcPr>
            <w:tcW w:w="488" w:type="pct"/>
            <w:vMerge w:val="restart"/>
            <w:tcMar>
              <w:top w:w="45" w:type="dxa"/>
              <w:left w:w="45" w:type="dxa"/>
              <w:bottom w:w="45" w:type="dxa"/>
              <w:right w:w="45" w:type="dxa"/>
            </w:tcMar>
            <w:vAlign w:val="center"/>
            <w:hideMark/>
          </w:tcPr>
          <w:p w14:paraId="342A12B1"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PANONSKA</w:t>
            </w:r>
          </w:p>
        </w:tc>
        <w:tc>
          <w:tcPr>
            <w:tcW w:w="550" w:type="pct"/>
            <w:vMerge w:val="restart"/>
            <w:tcMar>
              <w:top w:w="45" w:type="dxa"/>
              <w:left w:w="45" w:type="dxa"/>
              <w:bottom w:w="45" w:type="dxa"/>
              <w:right w:w="45" w:type="dxa"/>
            </w:tcMar>
            <w:vAlign w:val="center"/>
            <w:hideMark/>
          </w:tcPr>
          <w:p w14:paraId="4D1BD7EF"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4037C3AE"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365AAFE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501ABB2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35" w:type="pct"/>
            <w:tcBorders>
              <w:bottom w:val="dotted" w:sz="4" w:space="0" w:color="auto"/>
            </w:tcBorders>
            <w:tcMar>
              <w:top w:w="45" w:type="dxa"/>
              <w:left w:w="45" w:type="dxa"/>
              <w:bottom w:w="45" w:type="dxa"/>
              <w:right w:w="45" w:type="dxa"/>
            </w:tcMar>
            <w:vAlign w:val="center"/>
            <w:hideMark/>
          </w:tcPr>
          <w:p w14:paraId="2C8BCF7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0AA3F15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c>
          <w:tcPr>
            <w:tcW w:w="338" w:type="pct"/>
            <w:tcBorders>
              <w:bottom w:val="dotted" w:sz="4" w:space="0" w:color="auto"/>
            </w:tcBorders>
            <w:tcMar>
              <w:top w:w="45" w:type="dxa"/>
              <w:left w:w="45" w:type="dxa"/>
              <w:bottom w:w="45" w:type="dxa"/>
              <w:right w:w="45" w:type="dxa"/>
            </w:tcMar>
            <w:vAlign w:val="center"/>
            <w:hideMark/>
          </w:tcPr>
          <w:p w14:paraId="4E6D4A0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0,5</w:t>
            </w:r>
          </w:p>
        </w:tc>
        <w:tc>
          <w:tcPr>
            <w:tcW w:w="409" w:type="pct"/>
            <w:tcBorders>
              <w:bottom w:val="dotted" w:sz="4" w:space="0" w:color="auto"/>
            </w:tcBorders>
            <w:tcMar>
              <w:top w:w="45" w:type="dxa"/>
              <w:left w:w="45" w:type="dxa"/>
              <w:bottom w:w="45" w:type="dxa"/>
              <w:right w:w="45" w:type="dxa"/>
            </w:tcMar>
            <w:vAlign w:val="center"/>
            <w:hideMark/>
          </w:tcPr>
          <w:p w14:paraId="51BEB33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1BEDD3F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94" w:type="pct"/>
            <w:tcBorders>
              <w:bottom w:val="dotted" w:sz="4" w:space="0" w:color="auto"/>
            </w:tcBorders>
            <w:tcMar>
              <w:top w:w="45" w:type="dxa"/>
              <w:left w:w="45" w:type="dxa"/>
              <w:bottom w:w="45" w:type="dxa"/>
              <w:right w:w="45" w:type="dxa"/>
            </w:tcMar>
            <w:vAlign w:val="center"/>
            <w:hideMark/>
          </w:tcPr>
          <w:p w14:paraId="0DE9912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43D77D0E" w14:textId="77777777" w:rsidTr="00233580">
        <w:tc>
          <w:tcPr>
            <w:tcW w:w="488" w:type="pct"/>
            <w:vMerge/>
            <w:textDirection w:val="btLr"/>
            <w:vAlign w:val="center"/>
            <w:hideMark/>
          </w:tcPr>
          <w:p w14:paraId="4A30EB23"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51B98484"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551D9DE2"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6C3ED07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40CFB47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B4A968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777E022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6</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82559B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0,16</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0BEFFA0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057C6F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1279E00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0,07</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6895547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22EC1F24" w14:textId="77777777" w:rsidTr="00DF521D">
        <w:tc>
          <w:tcPr>
            <w:tcW w:w="488" w:type="pct"/>
            <w:vMerge/>
            <w:textDirection w:val="btLr"/>
            <w:vAlign w:val="center"/>
            <w:hideMark/>
          </w:tcPr>
          <w:p w14:paraId="3CE551A9"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447A967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HR-R_2a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2DEC07F0"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52F9437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3F9D74A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35" w:type="pct"/>
            <w:tcBorders>
              <w:bottom w:val="dotted" w:sz="4" w:space="0" w:color="auto"/>
            </w:tcBorders>
            <w:tcMar>
              <w:top w:w="45" w:type="dxa"/>
              <w:left w:w="45" w:type="dxa"/>
              <w:bottom w:w="45" w:type="dxa"/>
              <w:right w:w="45" w:type="dxa"/>
            </w:tcMar>
            <w:vAlign w:val="center"/>
            <w:hideMark/>
          </w:tcPr>
          <w:p w14:paraId="16904D3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09" w:type="pct"/>
            <w:tcBorders>
              <w:bottom w:val="dotted" w:sz="4" w:space="0" w:color="auto"/>
            </w:tcBorders>
            <w:tcMar>
              <w:top w:w="45" w:type="dxa"/>
              <w:left w:w="45" w:type="dxa"/>
              <w:bottom w:w="45" w:type="dxa"/>
              <w:right w:w="45" w:type="dxa"/>
            </w:tcMar>
            <w:vAlign w:val="center"/>
            <w:hideMark/>
          </w:tcPr>
          <w:p w14:paraId="38EFBD3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38" w:type="pct"/>
            <w:tcBorders>
              <w:bottom w:val="dotted" w:sz="4" w:space="0" w:color="auto"/>
            </w:tcBorders>
            <w:tcMar>
              <w:top w:w="45" w:type="dxa"/>
              <w:left w:w="45" w:type="dxa"/>
              <w:bottom w:w="45" w:type="dxa"/>
              <w:right w:w="45" w:type="dxa"/>
            </w:tcMar>
            <w:vAlign w:val="center"/>
            <w:hideMark/>
          </w:tcPr>
          <w:p w14:paraId="603B506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09" w:type="pct"/>
            <w:tcBorders>
              <w:bottom w:val="dotted" w:sz="4" w:space="0" w:color="auto"/>
            </w:tcBorders>
            <w:tcMar>
              <w:top w:w="45" w:type="dxa"/>
              <w:left w:w="45" w:type="dxa"/>
              <w:bottom w:w="45" w:type="dxa"/>
              <w:right w:w="45" w:type="dxa"/>
            </w:tcMar>
            <w:vAlign w:val="center"/>
            <w:hideMark/>
          </w:tcPr>
          <w:p w14:paraId="5E87922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1,4</w:t>
            </w:r>
          </w:p>
        </w:tc>
        <w:tc>
          <w:tcPr>
            <w:tcW w:w="386" w:type="pct"/>
            <w:tcBorders>
              <w:bottom w:val="dotted" w:sz="4" w:space="0" w:color="auto"/>
            </w:tcBorders>
            <w:tcMar>
              <w:top w:w="45" w:type="dxa"/>
              <w:left w:w="45" w:type="dxa"/>
              <w:bottom w:w="45" w:type="dxa"/>
              <w:right w:w="45" w:type="dxa"/>
            </w:tcMar>
            <w:vAlign w:val="center"/>
            <w:hideMark/>
          </w:tcPr>
          <w:p w14:paraId="11FF824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0,09</w:t>
            </w:r>
          </w:p>
        </w:tc>
        <w:tc>
          <w:tcPr>
            <w:tcW w:w="394" w:type="pct"/>
            <w:tcBorders>
              <w:bottom w:val="dotted" w:sz="4" w:space="0" w:color="auto"/>
            </w:tcBorders>
            <w:tcMar>
              <w:top w:w="45" w:type="dxa"/>
              <w:left w:w="45" w:type="dxa"/>
              <w:bottom w:w="45" w:type="dxa"/>
              <w:right w:w="45" w:type="dxa"/>
            </w:tcMar>
            <w:vAlign w:val="center"/>
            <w:hideMark/>
          </w:tcPr>
          <w:p w14:paraId="1235543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0,13</w:t>
            </w:r>
          </w:p>
        </w:tc>
      </w:tr>
      <w:tr w:rsidR="00233580" w:rsidRPr="009E72AF" w14:paraId="4B32ABD0" w14:textId="77777777" w:rsidTr="00DF521D">
        <w:tc>
          <w:tcPr>
            <w:tcW w:w="488" w:type="pct"/>
            <w:vMerge/>
            <w:textDirection w:val="btLr"/>
            <w:vAlign w:val="center"/>
            <w:hideMark/>
          </w:tcPr>
          <w:p w14:paraId="57737028"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02A2A4B2"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3495054D"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53F91D2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16DFA11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C34570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1EFBC00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B02722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0,3</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67E2496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F273C0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2,6</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4F36AE2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7FC5329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0,3</w:t>
            </w:r>
          </w:p>
        </w:tc>
      </w:tr>
      <w:tr w:rsidR="00233580" w:rsidRPr="009E72AF" w14:paraId="0B7E7785" w14:textId="77777777" w:rsidTr="00DF521D">
        <w:tc>
          <w:tcPr>
            <w:tcW w:w="488" w:type="pct"/>
            <w:vMerge/>
            <w:textDirection w:val="btLr"/>
            <w:vAlign w:val="center"/>
            <w:hideMark/>
          </w:tcPr>
          <w:p w14:paraId="71F62632"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0B2451F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HR-R_2b</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0B6A1A46"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007EAE3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16EE7C6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35" w:type="pct"/>
            <w:tcBorders>
              <w:bottom w:val="dotted" w:sz="4" w:space="0" w:color="auto"/>
            </w:tcBorders>
            <w:tcMar>
              <w:top w:w="45" w:type="dxa"/>
              <w:left w:w="45" w:type="dxa"/>
              <w:bottom w:w="45" w:type="dxa"/>
              <w:right w:w="45" w:type="dxa"/>
            </w:tcMar>
            <w:vAlign w:val="center"/>
            <w:hideMark/>
          </w:tcPr>
          <w:p w14:paraId="5628328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5F27044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c>
          <w:tcPr>
            <w:tcW w:w="338" w:type="pct"/>
            <w:tcBorders>
              <w:bottom w:val="dotted" w:sz="4" w:space="0" w:color="auto"/>
            </w:tcBorders>
            <w:tcMar>
              <w:top w:w="45" w:type="dxa"/>
              <w:left w:w="45" w:type="dxa"/>
              <w:bottom w:w="45" w:type="dxa"/>
              <w:right w:w="45" w:type="dxa"/>
            </w:tcMar>
            <w:vAlign w:val="center"/>
            <w:hideMark/>
          </w:tcPr>
          <w:p w14:paraId="76DAEB0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0,5</w:t>
            </w:r>
          </w:p>
        </w:tc>
        <w:tc>
          <w:tcPr>
            <w:tcW w:w="409" w:type="pct"/>
            <w:tcBorders>
              <w:bottom w:val="dotted" w:sz="4" w:space="0" w:color="auto"/>
            </w:tcBorders>
            <w:tcMar>
              <w:top w:w="45" w:type="dxa"/>
              <w:left w:w="45" w:type="dxa"/>
              <w:bottom w:w="45" w:type="dxa"/>
              <w:right w:w="45" w:type="dxa"/>
            </w:tcMar>
            <w:vAlign w:val="center"/>
            <w:hideMark/>
          </w:tcPr>
          <w:p w14:paraId="47768AC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29B8145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bottom w:val="dotted" w:sz="4" w:space="0" w:color="auto"/>
            </w:tcBorders>
            <w:tcMar>
              <w:top w:w="45" w:type="dxa"/>
              <w:left w:w="45" w:type="dxa"/>
              <w:bottom w:w="45" w:type="dxa"/>
              <w:right w:w="45" w:type="dxa"/>
            </w:tcMar>
            <w:vAlign w:val="center"/>
            <w:hideMark/>
          </w:tcPr>
          <w:p w14:paraId="15F24CF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7DB296D5" w14:textId="77777777" w:rsidTr="00DF521D">
        <w:tc>
          <w:tcPr>
            <w:tcW w:w="488" w:type="pct"/>
            <w:vMerge/>
            <w:textDirection w:val="btLr"/>
            <w:vAlign w:val="center"/>
            <w:hideMark/>
          </w:tcPr>
          <w:p w14:paraId="0DBBE51D"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7C513B0F"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5353B120"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4CBEEA1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53269F6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BBD738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3,3</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7E06D93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6</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7C7E98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0,16</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7B568BB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23B347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4578CD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5DC22FD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2A932CD4" w14:textId="77777777" w:rsidTr="00DF521D">
        <w:tc>
          <w:tcPr>
            <w:tcW w:w="488" w:type="pct"/>
            <w:vMerge/>
            <w:textDirection w:val="btLr"/>
            <w:vAlign w:val="center"/>
            <w:hideMark/>
          </w:tcPr>
          <w:p w14:paraId="47516503"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189CF2D8"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HR-R_3a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581CF846"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6A6D6AE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02ABC33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35" w:type="pct"/>
            <w:tcBorders>
              <w:bottom w:val="dotted" w:sz="4" w:space="0" w:color="auto"/>
            </w:tcBorders>
            <w:tcMar>
              <w:top w:w="45" w:type="dxa"/>
              <w:left w:w="45" w:type="dxa"/>
              <w:bottom w:w="45" w:type="dxa"/>
              <w:right w:w="45" w:type="dxa"/>
            </w:tcMar>
            <w:vAlign w:val="center"/>
            <w:hideMark/>
          </w:tcPr>
          <w:p w14:paraId="126DDD6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1BD3243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38" w:type="pct"/>
            <w:tcBorders>
              <w:bottom w:val="dotted" w:sz="4" w:space="0" w:color="auto"/>
            </w:tcBorders>
            <w:tcMar>
              <w:top w:w="45" w:type="dxa"/>
              <w:left w:w="45" w:type="dxa"/>
              <w:bottom w:w="45" w:type="dxa"/>
              <w:right w:w="45" w:type="dxa"/>
            </w:tcMar>
            <w:vAlign w:val="center"/>
            <w:hideMark/>
          </w:tcPr>
          <w:p w14:paraId="0E2034A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09" w:type="pct"/>
            <w:tcBorders>
              <w:bottom w:val="dotted" w:sz="4" w:space="0" w:color="auto"/>
            </w:tcBorders>
            <w:tcMar>
              <w:top w:w="45" w:type="dxa"/>
              <w:left w:w="45" w:type="dxa"/>
              <w:bottom w:w="45" w:type="dxa"/>
              <w:right w:w="45" w:type="dxa"/>
            </w:tcMar>
            <w:vAlign w:val="center"/>
            <w:hideMark/>
          </w:tcPr>
          <w:p w14:paraId="048FF39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386" w:type="pct"/>
            <w:tcBorders>
              <w:bottom w:val="dotted" w:sz="4" w:space="0" w:color="auto"/>
            </w:tcBorders>
            <w:tcMar>
              <w:top w:w="45" w:type="dxa"/>
              <w:left w:w="45" w:type="dxa"/>
              <w:bottom w:w="45" w:type="dxa"/>
              <w:right w:w="45" w:type="dxa"/>
            </w:tcMar>
            <w:vAlign w:val="center"/>
            <w:hideMark/>
          </w:tcPr>
          <w:p w14:paraId="2181697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bottom w:val="dotted" w:sz="4" w:space="0" w:color="auto"/>
            </w:tcBorders>
            <w:tcMar>
              <w:top w:w="45" w:type="dxa"/>
              <w:left w:w="45" w:type="dxa"/>
              <w:bottom w:w="45" w:type="dxa"/>
              <w:right w:w="45" w:type="dxa"/>
            </w:tcMar>
            <w:vAlign w:val="center"/>
            <w:hideMark/>
          </w:tcPr>
          <w:p w14:paraId="7CB799C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551340D0" w14:textId="77777777" w:rsidTr="00DF521D">
        <w:tc>
          <w:tcPr>
            <w:tcW w:w="488" w:type="pct"/>
            <w:vMerge/>
            <w:textDirection w:val="btLr"/>
            <w:vAlign w:val="center"/>
            <w:hideMark/>
          </w:tcPr>
          <w:p w14:paraId="6B2B8A12"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005CB234"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7F2D2A76"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02C2EC3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0AEC480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593224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189725C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990F0A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0,14</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486D6FC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966089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4A63BCB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6F4C16C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07AD7FAA" w14:textId="77777777" w:rsidTr="00DF521D">
        <w:tc>
          <w:tcPr>
            <w:tcW w:w="488" w:type="pct"/>
            <w:vMerge/>
            <w:textDirection w:val="btLr"/>
            <w:vAlign w:val="center"/>
            <w:hideMark/>
          </w:tcPr>
          <w:p w14:paraId="5EAA4819"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459CCD6F"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HR-R_3b</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2B81F9CF"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345955E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6241B21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w:t>
            </w:r>
          </w:p>
        </w:tc>
        <w:tc>
          <w:tcPr>
            <w:tcW w:w="435" w:type="pct"/>
            <w:tcBorders>
              <w:bottom w:val="dotted" w:sz="4" w:space="0" w:color="auto"/>
            </w:tcBorders>
            <w:tcMar>
              <w:top w:w="45" w:type="dxa"/>
              <w:left w:w="45" w:type="dxa"/>
              <w:bottom w:w="45" w:type="dxa"/>
              <w:right w:w="45" w:type="dxa"/>
            </w:tcMar>
            <w:vAlign w:val="center"/>
            <w:hideMark/>
          </w:tcPr>
          <w:p w14:paraId="0D5941F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w:t>
            </w:r>
          </w:p>
        </w:tc>
        <w:tc>
          <w:tcPr>
            <w:tcW w:w="409" w:type="pct"/>
            <w:tcBorders>
              <w:bottom w:val="dotted" w:sz="4" w:space="0" w:color="auto"/>
            </w:tcBorders>
            <w:tcMar>
              <w:top w:w="45" w:type="dxa"/>
              <w:left w:w="45" w:type="dxa"/>
              <w:bottom w:w="45" w:type="dxa"/>
              <w:right w:w="45" w:type="dxa"/>
            </w:tcMar>
            <w:vAlign w:val="center"/>
            <w:hideMark/>
          </w:tcPr>
          <w:p w14:paraId="344584D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0,09</w:t>
            </w:r>
          </w:p>
        </w:tc>
        <w:tc>
          <w:tcPr>
            <w:tcW w:w="338" w:type="pct"/>
            <w:tcBorders>
              <w:bottom w:val="dotted" w:sz="4" w:space="0" w:color="auto"/>
            </w:tcBorders>
            <w:tcMar>
              <w:top w:w="45" w:type="dxa"/>
              <w:left w:w="45" w:type="dxa"/>
              <w:bottom w:w="45" w:type="dxa"/>
              <w:right w:w="45" w:type="dxa"/>
            </w:tcMar>
            <w:vAlign w:val="center"/>
            <w:hideMark/>
          </w:tcPr>
          <w:p w14:paraId="6A06F91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09" w:type="pct"/>
            <w:tcBorders>
              <w:bottom w:val="dotted" w:sz="4" w:space="0" w:color="auto"/>
            </w:tcBorders>
            <w:tcMar>
              <w:top w:w="45" w:type="dxa"/>
              <w:left w:w="45" w:type="dxa"/>
              <w:bottom w:w="45" w:type="dxa"/>
              <w:right w:w="45" w:type="dxa"/>
            </w:tcMar>
            <w:vAlign w:val="center"/>
            <w:hideMark/>
          </w:tcPr>
          <w:p w14:paraId="288EA2E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1,8</w:t>
            </w:r>
          </w:p>
        </w:tc>
        <w:tc>
          <w:tcPr>
            <w:tcW w:w="386" w:type="pct"/>
            <w:tcBorders>
              <w:bottom w:val="dotted" w:sz="4" w:space="0" w:color="auto"/>
            </w:tcBorders>
            <w:tcMar>
              <w:top w:w="45" w:type="dxa"/>
              <w:left w:w="45" w:type="dxa"/>
              <w:bottom w:w="45" w:type="dxa"/>
              <w:right w:w="45" w:type="dxa"/>
            </w:tcMar>
            <w:vAlign w:val="center"/>
            <w:hideMark/>
          </w:tcPr>
          <w:p w14:paraId="030D211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bottom w:val="dotted" w:sz="4" w:space="0" w:color="auto"/>
            </w:tcBorders>
            <w:tcMar>
              <w:top w:w="45" w:type="dxa"/>
              <w:left w:w="45" w:type="dxa"/>
              <w:bottom w:w="45" w:type="dxa"/>
              <w:right w:w="45" w:type="dxa"/>
            </w:tcMar>
            <w:vAlign w:val="center"/>
            <w:hideMark/>
          </w:tcPr>
          <w:p w14:paraId="29BB0B4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0,15</w:t>
            </w:r>
          </w:p>
        </w:tc>
      </w:tr>
      <w:tr w:rsidR="00233580" w:rsidRPr="009E72AF" w14:paraId="761A70D5" w14:textId="77777777" w:rsidTr="00233580">
        <w:tc>
          <w:tcPr>
            <w:tcW w:w="488" w:type="pct"/>
            <w:vMerge/>
            <w:textDirection w:val="btLr"/>
            <w:vAlign w:val="center"/>
            <w:hideMark/>
          </w:tcPr>
          <w:p w14:paraId="26075C73"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03726A65"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57684429"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560BBDD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1B7E14D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EF1E64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311CF74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9</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F4760C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0,35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30592B3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7DB537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3,8</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641DD37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0,25</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6745A6B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0,35</w:t>
            </w:r>
          </w:p>
        </w:tc>
      </w:tr>
      <w:tr w:rsidR="00233580" w:rsidRPr="009E72AF" w14:paraId="0CFC17AC" w14:textId="77777777" w:rsidTr="00DF521D">
        <w:tc>
          <w:tcPr>
            <w:tcW w:w="488" w:type="pct"/>
            <w:vMerge/>
            <w:textDirection w:val="btLr"/>
            <w:vAlign w:val="center"/>
            <w:hideMark/>
          </w:tcPr>
          <w:p w14:paraId="6F6782DA"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7113DF8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HR-R_4</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227415E4"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5A78946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5EE3408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35" w:type="pct"/>
            <w:tcBorders>
              <w:bottom w:val="dotted" w:sz="4" w:space="0" w:color="auto"/>
            </w:tcBorders>
            <w:tcMar>
              <w:top w:w="45" w:type="dxa"/>
              <w:left w:w="45" w:type="dxa"/>
              <w:bottom w:w="45" w:type="dxa"/>
              <w:right w:w="45" w:type="dxa"/>
            </w:tcMar>
            <w:vAlign w:val="center"/>
            <w:hideMark/>
          </w:tcPr>
          <w:p w14:paraId="4F2FBC4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1,8</w:t>
            </w:r>
          </w:p>
        </w:tc>
        <w:tc>
          <w:tcPr>
            <w:tcW w:w="409" w:type="pct"/>
            <w:tcBorders>
              <w:bottom w:val="dotted" w:sz="4" w:space="0" w:color="auto"/>
            </w:tcBorders>
            <w:tcMar>
              <w:top w:w="45" w:type="dxa"/>
              <w:left w:w="45" w:type="dxa"/>
              <w:bottom w:w="45" w:type="dxa"/>
              <w:right w:w="45" w:type="dxa"/>
            </w:tcMar>
            <w:vAlign w:val="center"/>
            <w:hideMark/>
          </w:tcPr>
          <w:p w14:paraId="7557014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0,07</w:t>
            </w:r>
          </w:p>
        </w:tc>
        <w:tc>
          <w:tcPr>
            <w:tcW w:w="338" w:type="pct"/>
            <w:tcBorders>
              <w:bottom w:val="dotted" w:sz="4" w:space="0" w:color="auto"/>
            </w:tcBorders>
            <w:tcMar>
              <w:top w:w="45" w:type="dxa"/>
              <w:left w:w="45" w:type="dxa"/>
              <w:bottom w:w="45" w:type="dxa"/>
              <w:right w:w="45" w:type="dxa"/>
            </w:tcMar>
            <w:vAlign w:val="center"/>
            <w:hideMark/>
          </w:tcPr>
          <w:p w14:paraId="25D9DD7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3210CBE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1,1</w:t>
            </w:r>
          </w:p>
        </w:tc>
        <w:tc>
          <w:tcPr>
            <w:tcW w:w="386" w:type="pct"/>
            <w:tcBorders>
              <w:bottom w:val="dotted" w:sz="4" w:space="0" w:color="auto"/>
            </w:tcBorders>
            <w:tcMar>
              <w:top w:w="45" w:type="dxa"/>
              <w:left w:w="45" w:type="dxa"/>
              <w:bottom w:w="45" w:type="dxa"/>
              <w:right w:w="45" w:type="dxa"/>
            </w:tcMar>
            <w:vAlign w:val="center"/>
            <w:hideMark/>
          </w:tcPr>
          <w:p w14:paraId="496B624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bottom w:val="dotted" w:sz="4" w:space="0" w:color="auto"/>
            </w:tcBorders>
            <w:tcMar>
              <w:top w:w="45" w:type="dxa"/>
              <w:left w:w="45" w:type="dxa"/>
              <w:bottom w:w="45" w:type="dxa"/>
              <w:right w:w="45" w:type="dxa"/>
            </w:tcMar>
            <w:vAlign w:val="center"/>
            <w:hideMark/>
          </w:tcPr>
          <w:p w14:paraId="37A6970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297F9B0A" w14:textId="77777777" w:rsidTr="00DF521D">
        <w:tc>
          <w:tcPr>
            <w:tcW w:w="488" w:type="pct"/>
            <w:vMerge/>
            <w:textDirection w:val="btLr"/>
            <w:vAlign w:val="center"/>
            <w:hideMark/>
          </w:tcPr>
          <w:p w14:paraId="3E24E332"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282CDA78"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5BC5F73F"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54AB1AE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4334FDA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2F36CF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3,3</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2FA8519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74FE6F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7F5CD0B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6C0231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341034E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6CCA572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5CFBA965" w14:textId="77777777" w:rsidTr="00DF521D">
        <w:tc>
          <w:tcPr>
            <w:tcW w:w="488" w:type="pct"/>
            <w:vMerge/>
            <w:textDirection w:val="btLr"/>
            <w:vAlign w:val="center"/>
            <w:hideMark/>
          </w:tcPr>
          <w:p w14:paraId="1F6B96F1"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7D8A59E3"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HR-R_5a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3FA75E77"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12DFBE9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2C9F8C0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1,4</w:t>
            </w:r>
          </w:p>
        </w:tc>
        <w:tc>
          <w:tcPr>
            <w:tcW w:w="435" w:type="pct"/>
            <w:tcBorders>
              <w:bottom w:val="dotted" w:sz="4" w:space="0" w:color="auto"/>
            </w:tcBorders>
            <w:tcMar>
              <w:top w:w="45" w:type="dxa"/>
              <w:left w:w="45" w:type="dxa"/>
              <w:bottom w:w="45" w:type="dxa"/>
              <w:right w:w="45" w:type="dxa"/>
            </w:tcMar>
            <w:vAlign w:val="center"/>
            <w:hideMark/>
          </w:tcPr>
          <w:p w14:paraId="7FCB0AC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1,7</w:t>
            </w:r>
          </w:p>
        </w:tc>
        <w:tc>
          <w:tcPr>
            <w:tcW w:w="409" w:type="pct"/>
            <w:tcBorders>
              <w:bottom w:val="dotted" w:sz="4" w:space="0" w:color="auto"/>
            </w:tcBorders>
            <w:tcMar>
              <w:top w:w="45" w:type="dxa"/>
              <w:left w:w="45" w:type="dxa"/>
              <w:bottom w:w="45" w:type="dxa"/>
              <w:right w:w="45" w:type="dxa"/>
            </w:tcMar>
            <w:vAlign w:val="center"/>
            <w:hideMark/>
          </w:tcPr>
          <w:p w14:paraId="2B6A782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c>
          <w:tcPr>
            <w:tcW w:w="338" w:type="pct"/>
            <w:tcBorders>
              <w:bottom w:val="dotted" w:sz="4" w:space="0" w:color="auto"/>
            </w:tcBorders>
            <w:tcMar>
              <w:top w:w="45" w:type="dxa"/>
              <w:left w:w="45" w:type="dxa"/>
              <w:bottom w:w="45" w:type="dxa"/>
              <w:right w:w="45" w:type="dxa"/>
            </w:tcMar>
            <w:vAlign w:val="center"/>
            <w:hideMark/>
          </w:tcPr>
          <w:p w14:paraId="2E8F1DB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0,5</w:t>
            </w:r>
          </w:p>
        </w:tc>
        <w:tc>
          <w:tcPr>
            <w:tcW w:w="409" w:type="pct"/>
            <w:tcBorders>
              <w:bottom w:val="dotted" w:sz="4" w:space="0" w:color="auto"/>
            </w:tcBorders>
            <w:tcMar>
              <w:top w:w="45" w:type="dxa"/>
              <w:left w:w="45" w:type="dxa"/>
              <w:bottom w:w="45" w:type="dxa"/>
              <w:right w:w="45" w:type="dxa"/>
            </w:tcMar>
            <w:vAlign w:val="center"/>
            <w:hideMark/>
          </w:tcPr>
          <w:p w14:paraId="437306B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1,1</w:t>
            </w:r>
          </w:p>
        </w:tc>
        <w:tc>
          <w:tcPr>
            <w:tcW w:w="386" w:type="pct"/>
            <w:tcBorders>
              <w:bottom w:val="dotted" w:sz="4" w:space="0" w:color="auto"/>
            </w:tcBorders>
            <w:tcMar>
              <w:top w:w="45" w:type="dxa"/>
              <w:left w:w="45" w:type="dxa"/>
              <w:bottom w:w="45" w:type="dxa"/>
              <w:right w:w="45" w:type="dxa"/>
            </w:tcMar>
            <w:vAlign w:val="center"/>
            <w:hideMark/>
          </w:tcPr>
          <w:p w14:paraId="2ED648A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0,015</w:t>
            </w:r>
          </w:p>
        </w:tc>
        <w:tc>
          <w:tcPr>
            <w:tcW w:w="394" w:type="pct"/>
            <w:tcBorders>
              <w:bottom w:val="dotted" w:sz="4" w:space="0" w:color="auto"/>
            </w:tcBorders>
            <w:tcMar>
              <w:top w:w="45" w:type="dxa"/>
              <w:left w:w="45" w:type="dxa"/>
              <w:bottom w:w="45" w:type="dxa"/>
              <w:right w:w="45" w:type="dxa"/>
            </w:tcMar>
            <w:vAlign w:val="center"/>
            <w:hideMark/>
          </w:tcPr>
          <w:p w14:paraId="6DAE90F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r>
      <w:tr w:rsidR="00233580" w:rsidRPr="009E72AF" w14:paraId="492A6F5C" w14:textId="77777777" w:rsidTr="00DF521D">
        <w:tc>
          <w:tcPr>
            <w:tcW w:w="488" w:type="pct"/>
            <w:vMerge/>
            <w:textDirection w:val="btLr"/>
            <w:vAlign w:val="center"/>
            <w:hideMark/>
          </w:tcPr>
          <w:p w14:paraId="3D9E6FEB"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02385740"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4677F3AA"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02CB8A3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5581449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B30C63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2,9</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79323F9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3,3</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7BF7D5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0,14</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2838770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93A39A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1,7</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69C1AE4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4647BCF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r>
      <w:tr w:rsidR="00233580" w:rsidRPr="009E72AF" w14:paraId="72492DEB" w14:textId="77777777" w:rsidTr="00DF521D">
        <w:tc>
          <w:tcPr>
            <w:tcW w:w="488" w:type="pct"/>
            <w:vMerge/>
            <w:textDirection w:val="btLr"/>
            <w:vAlign w:val="center"/>
            <w:hideMark/>
          </w:tcPr>
          <w:p w14:paraId="7BFEE566"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7CB3771B"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HR-R_5b</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0BED4D29"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29B5C53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3D5C502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35" w:type="pct"/>
            <w:tcBorders>
              <w:bottom w:val="dotted" w:sz="4" w:space="0" w:color="auto"/>
            </w:tcBorders>
            <w:tcMar>
              <w:top w:w="45" w:type="dxa"/>
              <w:left w:w="45" w:type="dxa"/>
              <w:bottom w:w="45" w:type="dxa"/>
              <w:right w:w="45" w:type="dxa"/>
            </w:tcMar>
            <w:vAlign w:val="center"/>
            <w:hideMark/>
          </w:tcPr>
          <w:p w14:paraId="197B112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09" w:type="pct"/>
            <w:tcBorders>
              <w:bottom w:val="dotted" w:sz="4" w:space="0" w:color="auto"/>
            </w:tcBorders>
            <w:tcMar>
              <w:top w:w="45" w:type="dxa"/>
              <w:left w:w="45" w:type="dxa"/>
              <w:bottom w:w="45" w:type="dxa"/>
              <w:right w:w="45" w:type="dxa"/>
            </w:tcMar>
            <w:vAlign w:val="center"/>
            <w:hideMark/>
          </w:tcPr>
          <w:p w14:paraId="214EC99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66992C7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0,8</w:t>
            </w:r>
          </w:p>
        </w:tc>
        <w:tc>
          <w:tcPr>
            <w:tcW w:w="409" w:type="pct"/>
            <w:tcBorders>
              <w:bottom w:val="dotted" w:sz="4" w:space="0" w:color="auto"/>
            </w:tcBorders>
            <w:tcMar>
              <w:top w:w="45" w:type="dxa"/>
              <w:left w:w="45" w:type="dxa"/>
              <w:bottom w:w="45" w:type="dxa"/>
              <w:right w:w="45" w:type="dxa"/>
            </w:tcMar>
            <w:vAlign w:val="center"/>
            <w:hideMark/>
          </w:tcPr>
          <w:p w14:paraId="1D4C371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386" w:type="pct"/>
            <w:tcBorders>
              <w:bottom w:val="dotted" w:sz="4" w:space="0" w:color="auto"/>
            </w:tcBorders>
            <w:tcMar>
              <w:top w:w="45" w:type="dxa"/>
              <w:left w:w="45" w:type="dxa"/>
              <w:bottom w:w="45" w:type="dxa"/>
              <w:right w:w="45" w:type="dxa"/>
            </w:tcMar>
            <w:vAlign w:val="center"/>
            <w:hideMark/>
          </w:tcPr>
          <w:p w14:paraId="0FEB118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bottom w:val="dotted" w:sz="4" w:space="0" w:color="auto"/>
            </w:tcBorders>
            <w:tcMar>
              <w:top w:w="45" w:type="dxa"/>
              <w:left w:w="45" w:type="dxa"/>
              <w:bottom w:w="45" w:type="dxa"/>
              <w:right w:w="45" w:type="dxa"/>
            </w:tcMar>
            <w:vAlign w:val="center"/>
            <w:hideMark/>
          </w:tcPr>
          <w:p w14:paraId="480B3DA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382AE6BF" w14:textId="77777777" w:rsidTr="00DF521D">
        <w:tc>
          <w:tcPr>
            <w:tcW w:w="488" w:type="pct"/>
            <w:vMerge/>
            <w:textDirection w:val="btLr"/>
            <w:vAlign w:val="center"/>
            <w:hideMark/>
          </w:tcPr>
          <w:p w14:paraId="7C73930B"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78DD04CE"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520E3DC2"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07641D1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26BD88A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0301B1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608C834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994CB3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2C445B4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1,8</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56DFD3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7982C0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23DEDF5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70CE23C1" w14:textId="77777777" w:rsidTr="00DF521D">
        <w:tc>
          <w:tcPr>
            <w:tcW w:w="488" w:type="pct"/>
            <w:vMerge w:val="restart"/>
            <w:tcMar>
              <w:top w:w="45" w:type="dxa"/>
              <w:left w:w="45" w:type="dxa"/>
              <w:bottom w:w="45" w:type="dxa"/>
              <w:right w:w="45" w:type="dxa"/>
            </w:tcMar>
            <w:vAlign w:val="center"/>
            <w:hideMark/>
          </w:tcPr>
          <w:p w14:paraId="60E2F491"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PANONSKA</w:t>
            </w:r>
          </w:p>
        </w:tc>
        <w:tc>
          <w:tcPr>
            <w:tcW w:w="550" w:type="pct"/>
            <w:vMerge w:val="restart"/>
            <w:tcMar>
              <w:top w:w="45" w:type="dxa"/>
              <w:left w:w="45" w:type="dxa"/>
              <w:bottom w:w="45" w:type="dxa"/>
              <w:right w:w="45" w:type="dxa"/>
            </w:tcMar>
            <w:vAlign w:val="center"/>
            <w:hideMark/>
          </w:tcPr>
          <w:p w14:paraId="7DCD4DF1"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HR-R_5c</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48340CA3"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0FD5AD3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1364102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35" w:type="pct"/>
            <w:tcBorders>
              <w:bottom w:val="dotted" w:sz="4" w:space="0" w:color="auto"/>
            </w:tcBorders>
            <w:tcMar>
              <w:top w:w="45" w:type="dxa"/>
              <w:left w:w="45" w:type="dxa"/>
              <w:bottom w:w="45" w:type="dxa"/>
              <w:right w:w="45" w:type="dxa"/>
            </w:tcMar>
            <w:vAlign w:val="center"/>
            <w:hideMark/>
          </w:tcPr>
          <w:p w14:paraId="00CD2A0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09" w:type="pct"/>
            <w:tcBorders>
              <w:bottom w:val="dotted" w:sz="4" w:space="0" w:color="auto"/>
            </w:tcBorders>
            <w:tcMar>
              <w:top w:w="45" w:type="dxa"/>
              <w:left w:w="45" w:type="dxa"/>
              <w:bottom w:w="45" w:type="dxa"/>
              <w:right w:w="45" w:type="dxa"/>
            </w:tcMar>
            <w:vAlign w:val="center"/>
            <w:hideMark/>
          </w:tcPr>
          <w:p w14:paraId="59D0F67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408B795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0,8</w:t>
            </w:r>
          </w:p>
        </w:tc>
        <w:tc>
          <w:tcPr>
            <w:tcW w:w="409" w:type="pct"/>
            <w:tcBorders>
              <w:bottom w:val="dotted" w:sz="4" w:space="0" w:color="auto"/>
            </w:tcBorders>
            <w:tcMar>
              <w:top w:w="45" w:type="dxa"/>
              <w:left w:w="45" w:type="dxa"/>
              <w:bottom w:w="45" w:type="dxa"/>
              <w:right w:w="45" w:type="dxa"/>
            </w:tcMar>
            <w:vAlign w:val="center"/>
            <w:hideMark/>
          </w:tcPr>
          <w:p w14:paraId="41B9C7B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386" w:type="pct"/>
            <w:tcBorders>
              <w:bottom w:val="dotted" w:sz="4" w:space="0" w:color="auto"/>
            </w:tcBorders>
            <w:tcMar>
              <w:top w:w="45" w:type="dxa"/>
              <w:left w:w="45" w:type="dxa"/>
              <w:bottom w:w="45" w:type="dxa"/>
              <w:right w:w="45" w:type="dxa"/>
            </w:tcMar>
            <w:vAlign w:val="center"/>
            <w:hideMark/>
          </w:tcPr>
          <w:p w14:paraId="0F2F35D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bottom w:val="dotted" w:sz="4" w:space="0" w:color="auto"/>
            </w:tcBorders>
            <w:tcMar>
              <w:top w:w="45" w:type="dxa"/>
              <w:left w:w="45" w:type="dxa"/>
              <w:bottom w:w="45" w:type="dxa"/>
              <w:right w:w="45" w:type="dxa"/>
            </w:tcMar>
            <w:vAlign w:val="center"/>
            <w:hideMark/>
          </w:tcPr>
          <w:p w14:paraId="2131065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557B9770" w14:textId="77777777" w:rsidTr="00DF521D">
        <w:tc>
          <w:tcPr>
            <w:tcW w:w="488" w:type="pct"/>
            <w:vMerge/>
            <w:vAlign w:val="center"/>
            <w:hideMark/>
          </w:tcPr>
          <w:p w14:paraId="2F3E9AA0"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0FBEBB2D"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231F7907"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0972C68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1337F43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4A1293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15B6FC2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7F3F72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555C5EB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1,8</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3AB69E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209A1D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7691E14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209BCE45" w14:textId="77777777" w:rsidTr="00DF521D">
        <w:tc>
          <w:tcPr>
            <w:tcW w:w="488" w:type="pct"/>
            <w:vMerge/>
            <w:vAlign w:val="center"/>
            <w:hideMark/>
          </w:tcPr>
          <w:p w14:paraId="016D8446"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61782A13"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HR-R_5d</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59F30108"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5A7B64F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ADC9E5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1,8</w:t>
            </w:r>
          </w:p>
        </w:tc>
        <w:tc>
          <w:tcPr>
            <w:tcW w:w="435" w:type="pct"/>
            <w:tcBorders>
              <w:bottom w:val="dotted" w:sz="4" w:space="0" w:color="auto"/>
            </w:tcBorders>
            <w:tcMar>
              <w:top w:w="45" w:type="dxa"/>
              <w:left w:w="45" w:type="dxa"/>
              <w:bottom w:w="45" w:type="dxa"/>
              <w:right w:w="45" w:type="dxa"/>
            </w:tcMar>
            <w:vAlign w:val="center"/>
            <w:hideMark/>
          </w:tcPr>
          <w:p w14:paraId="0CB31DD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2,4</w:t>
            </w:r>
          </w:p>
        </w:tc>
        <w:tc>
          <w:tcPr>
            <w:tcW w:w="409" w:type="pct"/>
            <w:tcBorders>
              <w:bottom w:val="dotted" w:sz="4" w:space="0" w:color="auto"/>
            </w:tcBorders>
            <w:tcMar>
              <w:top w:w="45" w:type="dxa"/>
              <w:left w:w="45" w:type="dxa"/>
              <w:bottom w:w="45" w:type="dxa"/>
              <w:right w:w="45" w:type="dxa"/>
            </w:tcMar>
            <w:vAlign w:val="center"/>
            <w:hideMark/>
          </w:tcPr>
          <w:p w14:paraId="4E8C775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7DCBA50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09" w:type="pct"/>
            <w:tcBorders>
              <w:bottom w:val="dotted" w:sz="4" w:space="0" w:color="auto"/>
            </w:tcBorders>
            <w:tcMar>
              <w:top w:w="45" w:type="dxa"/>
              <w:left w:w="45" w:type="dxa"/>
              <w:bottom w:w="45" w:type="dxa"/>
              <w:right w:w="45" w:type="dxa"/>
            </w:tcMar>
            <w:vAlign w:val="center"/>
            <w:hideMark/>
          </w:tcPr>
          <w:p w14:paraId="088664D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bottom w:val="dotted" w:sz="4" w:space="0" w:color="auto"/>
            </w:tcBorders>
            <w:tcMar>
              <w:top w:w="45" w:type="dxa"/>
              <w:left w:w="45" w:type="dxa"/>
              <w:bottom w:w="45" w:type="dxa"/>
              <w:right w:w="45" w:type="dxa"/>
            </w:tcMar>
            <w:vAlign w:val="center"/>
            <w:hideMark/>
          </w:tcPr>
          <w:p w14:paraId="26D6822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bottom w:val="dotted" w:sz="4" w:space="0" w:color="auto"/>
            </w:tcBorders>
            <w:tcMar>
              <w:top w:w="45" w:type="dxa"/>
              <w:left w:w="45" w:type="dxa"/>
              <w:bottom w:w="45" w:type="dxa"/>
              <w:right w:w="45" w:type="dxa"/>
            </w:tcMar>
            <w:vAlign w:val="center"/>
            <w:hideMark/>
          </w:tcPr>
          <w:p w14:paraId="0E4C4FB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42AF0A68" w14:textId="77777777" w:rsidTr="00DF521D">
        <w:tc>
          <w:tcPr>
            <w:tcW w:w="488" w:type="pct"/>
            <w:vMerge/>
            <w:vAlign w:val="center"/>
            <w:hideMark/>
          </w:tcPr>
          <w:p w14:paraId="1444E0EB"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31756586"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7FC48A76"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3200C75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62EBC21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982181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5EE3107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7FC2EA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3095983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5FCC1D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CA4D20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5A1A6C0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5CA59804" w14:textId="77777777" w:rsidTr="00DF521D">
        <w:tc>
          <w:tcPr>
            <w:tcW w:w="488" w:type="pct"/>
            <w:vMerge w:val="restart"/>
            <w:tcMar>
              <w:top w:w="45" w:type="dxa"/>
              <w:left w:w="45" w:type="dxa"/>
              <w:bottom w:w="45" w:type="dxa"/>
              <w:right w:w="45" w:type="dxa"/>
            </w:tcMar>
            <w:vAlign w:val="center"/>
            <w:hideMark/>
          </w:tcPr>
          <w:p w14:paraId="502F04A8" w14:textId="77777777" w:rsidR="002D20C5" w:rsidRPr="002D1EB8" w:rsidRDefault="002D20C5" w:rsidP="008D5CFB">
            <w:pPr>
              <w:spacing w:before="120" w:after="120"/>
              <w:jc w:val="center"/>
              <w:rPr>
                <w:rFonts w:eastAsia="Times New Roman" w:cs="Times New Roman"/>
                <w:szCs w:val="24"/>
              </w:rPr>
            </w:pPr>
          </w:p>
          <w:p w14:paraId="36D288CF" w14:textId="77777777" w:rsidR="002D20C5" w:rsidRPr="002D1EB8" w:rsidRDefault="002D20C5" w:rsidP="008D5CFB">
            <w:pPr>
              <w:spacing w:before="120" w:after="120"/>
              <w:jc w:val="center"/>
              <w:rPr>
                <w:rFonts w:eastAsia="Times New Roman" w:cs="Times New Roman"/>
                <w:szCs w:val="24"/>
              </w:rPr>
            </w:pPr>
          </w:p>
          <w:p w14:paraId="45D736A1" w14:textId="77777777" w:rsidR="002D20C5" w:rsidRPr="002D1EB8" w:rsidRDefault="002D20C5" w:rsidP="008D5CFB">
            <w:pPr>
              <w:spacing w:before="120" w:after="120"/>
              <w:jc w:val="center"/>
              <w:rPr>
                <w:rFonts w:eastAsia="Times New Roman" w:cs="Times New Roman"/>
                <w:szCs w:val="24"/>
              </w:rPr>
            </w:pPr>
          </w:p>
          <w:p w14:paraId="6C5798A0" w14:textId="77777777" w:rsidR="002D20C5" w:rsidRPr="002D1EB8" w:rsidRDefault="002D20C5" w:rsidP="008D5CFB">
            <w:pPr>
              <w:spacing w:before="120" w:after="120"/>
              <w:jc w:val="center"/>
              <w:rPr>
                <w:rFonts w:eastAsia="Times New Roman" w:cs="Times New Roman"/>
                <w:szCs w:val="24"/>
              </w:rPr>
            </w:pPr>
          </w:p>
          <w:p w14:paraId="77871FAB" w14:textId="77777777" w:rsidR="002D20C5" w:rsidRPr="002D1EB8" w:rsidRDefault="002D20C5" w:rsidP="008D5CFB">
            <w:pPr>
              <w:spacing w:before="120" w:after="120"/>
              <w:jc w:val="center"/>
              <w:rPr>
                <w:rFonts w:eastAsia="Times New Roman" w:cs="Times New Roman"/>
                <w:szCs w:val="24"/>
              </w:rPr>
            </w:pPr>
          </w:p>
          <w:p w14:paraId="15D6D28B" w14:textId="77777777" w:rsidR="002D20C5" w:rsidRPr="002D1EB8" w:rsidRDefault="002D20C5" w:rsidP="008D5CFB">
            <w:pPr>
              <w:spacing w:before="120" w:after="120"/>
              <w:jc w:val="center"/>
              <w:rPr>
                <w:rFonts w:eastAsia="Times New Roman" w:cs="Times New Roman"/>
                <w:szCs w:val="24"/>
              </w:rPr>
            </w:pPr>
          </w:p>
          <w:p w14:paraId="6D57D5DE" w14:textId="77777777" w:rsidR="002D20C5" w:rsidRPr="002D1EB8" w:rsidRDefault="002D20C5" w:rsidP="008D5CFB">
            <w:pPr>
              <w:spacing w:before="120" w:after="120"/>
              <w:jc w:val="center"/>
              <w:rPr>
                <w:rFonts w:eastAsia="Times New Roman" w:cs="Times New Roman"/>
                <w:szCs w:val="24"/>
              </w:rPr>
            </w:pPr>
          </w:p>
          <w:p w14:paraId="5DB48867" w14:textId="77777777" w:rsidR="002D20C5" w:rsidRPr="002D1EB8" w:rsidRDefault="002D20C5" w:rsidP="008D5CFB">
            <w:pPr>
              <w:spacing w:before="120" w:after="120"/>
              <w:jc w:val="center"/>
              <w:rPr>
                <w:rFonts w:eastAsia="Times New Roman" w:cs="Times New Roman"/>
                <w:szCs w:val="24"/>
              </w:rPr>
            </w:pPr>
          </w:p>
          <w:p w14:paraId="71E1C0D7" w14:textId="77777777" w:rsidR="002D20C5" w:rsidRPr="002D1EB8" w:rsidRDefault="002D20C5" w:rsidP="008D5CFB">
            <w:pPr>
              <w:spacing w:before="120" w:after="120"/>
              <w:jc w:val="center"/>
              <w:rPr>
                <w:rFonts w:eastAsia="Times New Roman" w:cs="Times New Roman"/>
                <w:szCs w:val="24"/>
              </w:rPr>
            </w:pPr>
          </w:p>
          <w:p w14:paraId="7CAFE7BF" w14:textId="77777777" w:rsidR="002D20C5" w:rsidRPr="002D1EB8" w:rsidRDefault="002D20C5" w:rsidP="008D5CFB">
            <w:pPr>
              <w:spacing w:before="120" w:after="120"/>
              <w:jc w:val="center"/>
              <w:rPr>
                <w:rFonts w:eastAsia="Times New Roman" w:cs="Times New Roman"/>
                <w:szCs w:val="24"/>
              </w:rPr>
            </w:pPr>
          </w:p>
          <w:p w14:paraId="035A7D1B" w14:textId="77777777" w:rsidR="002D20C5" w:rsidRPr="002D1EB8" w:rsidRDefault="002D20C5" w:rsidP="008D5CFB">
            <w:pPr>
              <w:spacing w:before="120" w:after="120"/>
              <w:jc w:val="center"/>
              <w:rPr>
                <w:rFonts w:eastAsia="Times New Roman" w:cs="Times New Roman"/>
                <w:szCs w:val="24"/>
              </w:rPr>
            </w:pPr>
          </w:p>
          <w:p w14:paraId="417E2BE2" w14:textId="77777777" w:rsidR="002D20C5" w:rsidRPr="002D1EB8" w:rsidRDefault="002D20C5" w:rsidP="008D5CFB">
            <w:pPr>
              <w:spacing w:before="120" w:after="120"/>
              <w:jc w:val="center"/>
              <w:rPr>
                <w:rFonts w:eastAsia="Times New Roman" w:cs="Times New Roman"/>
                <w:szCs w:val="24"/>
              </w:rPr>
            </w:pPr>
          </w:p>
          <w:p w14:paraId="206643FC" w14:textId="77777777" w:rsidR="002D20C5" w:rsidRPr="002D1EB8" w:rsidRDefault="002D20C5" w:rsidP="008D5CFB">
            <w:pPr>
              <w:spacing w:before="120" w:after="120"/>
              <w:jc w:val="center"/>
              <w:rPr>
                <w:rFonts w:eastAsia="Times New Roman" w:cs="Times New Roman"/>
                <w:szCs w:val="24"/>
              </w:rPr>
            </w:pPr>
          </w:p>
          <w:p w14:paraId="0E4AEDF2" w14:textId="77777777" w:rsidR="002D20C5" w:rsidRPr="002D1EB8" w:rsidRDefault="002D20C5" w:rsidP="008D5CFB">
            <w:pPr>
              <w:spacing w:before="120" w:after="120"/>
              <w:jc w:val="center"/>
              <w:rPr>
                <w:rFonts w:eastAsia="Times New Roman" w:cs="Times New Roman"/>
                <w:szCs w:val="24"/>
              </w:rPr>
            </w:pPr>
          </w:p>
          <w:p w14:paraId="6B9716C2" w14:textId="77777777" w:rsidR="002D20C5" w:rsidRPr="002D1EB8" w:rsidRDefault="002D20C5" w:rsidP="008D5CFB">
            <w:pPr>
              <w:spacing w:before="120" w:after="120"/>
              <w:jc w:val="center"/>
              <w:rPr>
                <w:rFonts w:eastAsia="Times New Roman" w:cs="Times New Roman"/>
                <w:szCs w:val="24"/>
              </w:rPr>
            </w:pPr>
          </w:p>
          <w:p w14:paraId="1E50F302" w14:textId="77777777" w:rsidR="002D20C5" w:rsidRPr="002D1EB8" w:rsidRDefault="002D20C5" w:rsidP="008D5CFB">
            <w:pPr>
              <w:spacing w:before="120" w:after="120"/>
              <w:jc w:val="center"/>
              <w:rPr>
                <w:rFonts w:eastAsia="Times New Roman" w:cs="Times New Roman"/>
                <w:szCs w:val="24"/>
              </w:rPr>
            </w:pPr>
          </w:p>
          <w:p w14:paraId="2287682C" w14:textId="77777777" w:rsidR="002D20C5" w:rsidRPr="002D1EB8" w:rsidRDefault="002D20C5" w:rsidP="008D5CFB">
            <w:pPr>
              <w:spacing w:before="120" w:after="120"/>
              <w:jc w:val="center"/>
              <w:rPr>
                <w:rFonts w:eastAsia="Times New Roman" w:cs="Times New Roman"/>
                <w:szCs w:val="24"/>
              </w:rPr>
            </w:pPr>
          </w:p>
          <w:p w14:paraId="3FB42EA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DINARIDSKA KONTINENTALNA SUBREGIJA</w:t>
            </w:r>
          </w:p>
        </w:tc>
        <w:tc>
          <w:tcPr>
            <w:tcW w:w="550" w:type="pct"/>
            <w:vMerge w:val="restart"/>
            <w:tcMar>
              <w:top w:w="45" w:type="dxa"/>
              <w:left w:w="45" w:type="dxa"/>
              <w:bottom w:w="45" w:type="dxa"/>
              <w:right w:w="45" w:type="dxa"/>
            </w:tcMar>
            <w:vAlign w:val="center"/>
            <w:hideMark/>
          </w:tcPr>
          <w:p w14:paraId="7E6ED897"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HR-R_6</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7D7818D4"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035D868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35FE0F0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35" w:type="pct"/>
            <w:tcBorders>
              <w:bottom w:val="dotted" w:sz="4" w:space="0" w:color="auto"/>
            </w:tcBorders>
            <w:tcMar>
              <w:top w:w="45" w:type="dxa"/>
              <w:left w:w="45" w:type="dxa"/>
              <w:bottom w:w="45" w:type="dxa"/>
              <w:right w:w="45" w:type="dxa"/>
            </w:tcMar>
            <w:vAlign w:val="center"/>
            <w:hideMark/>
          </w:tcPr>
          <w:p w14:paraId="6E94602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09" w:type="pct"/>
            <w:tcBorders>
              <w:bottom w:val="dotted" w:sz="4" w:space="0" w:color="auto"/>
            </w:tcBorders>
            <w:tcMar>
              <w:top w:w="45" w:type="dxa"/>
              <w:left w:w="45" w:type="dxa"/>
              <w:bottom w:w="45" w:type="dxa"/>
              <w:right w:w="45" w:type="dxa"/>
            </w:tcMar>
            <w:vAlign w:val="center"/>
            <w:hideMark/>
          </w:tcPr>
          <w:p w14:paraId="4D39B0B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393DB37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409" w:type="pct"/>
            <w:tcBorders>
              <w:bottom w:val="dotted" w:sz="4" w:space="0" w:color="auto"/>
            </w:tcBorders>
            <w:tcMar>
              <w:top w:w="45" w:type="dxa"/>
              <w:left w:w="45" w:type="dxa"/>
              <w:bottom w:w="45" w:type="dxa"/>
              <w:right w:w="45" w:type="dxa"/>
            </w:tcMar>
            <w:vAlign w:val="center"/>
            <w:hideMark/>
          </w:tcPr>
          <w:p w14:paraId="0F1A217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0,9</w:t>
            </w:r>
          </w:p>
        </w:tc>
        <w:tc>
          <w:tcPr>
            <w:tcW w:w="386" w:type="pct"/>
            <w:tcBorders>
              <w:bottom w:val="dotted" w:sz="4" w:space="0" w:color="auto"/>
            </w:tcBorders>
            <w:tcMar>
              <w:top w:w="45" w:type="dxa"/>
              <w:left w:w="45" w:type="dxa"/>
              <w:bottom w:w="45" w:type="dxa"/>
              <w:right w:w="45" w:type="dxa"/>
            </w:tcMar>
            <w:vAlign w:val="center"/>
            <w:hideMark/>
          </w:tcPr>
          <w:p w14:paraId="788382A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68388DD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52DB263A" w14:textId="77777777" w:rsidTr="00DF521D">
        <w:tc>
          <w:tcPr>
            <w:tcW w:w="488" w:type="pct"/>
            <w:vMerge/>
            <w:vAlign w:val="center"/>
            <w:hideMark/>
          </w:tcPr>
          <w:p w14:paraId="57C5AC6A"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55744BFA"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69939E1E"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5F25DF1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4AECF27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F1E890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517BF4E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B6E816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79673D8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1,1</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8B17B6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1,4</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1BD8F4C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6D32D9D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17AC5A89" w14:textId="77777777" w:rsidTr="00DF521D">
        <w:tc>
          <w:tcPr>
            <w:tcW w:w="488" w:type="pct"/>
            <w:vMerge/>
            <w:vAlign w:val="center"/>
            <w:hideMark/>
          </w:tcPr>
          <w:p w14:paraId="3C56704A"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5B1E8BF7"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HR-R_7</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3DEC6EB4"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325FBF6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1E3F1F0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435" w:type="pct"/>
            <w:tcBorders>
              <w:bottom w:val="dotted" w:sz="4" w:space="0" w:color="auto"/>
            </w:tcBorders>
            <w:tcMar>
              <w:top w:w="45" w:type="dxa"/>
              <w:left w:w="45" w:type="dxa"/>
              <w:bottom w:w="45" w:type="dxa"/>
              <w:right w:w="45" w:type="dxa"/>
            </w:tcMar>
            <w:vAlign w:val="center"/>
            <w:hideMark/>
          </w:tcPr>
          <w:p w14:paraId="7696EB8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09" w:type="pct"/>
            <w:tcBorders>
              <w:bottom w:val="dotted" w:sz="4" w:space="0" w:color="auto"/>
            </w:tcBorders>
            <w:tcMar>
              <w:top w:w="45" w:type="dxa"/>
              <w:left w:w="45" w:type="dxa"/>
              <w:bottom w:w="45" w:type="dxa"/>
              <w:right w:w="45" w:type="dxa"/>
            </w:tcMar>
            <w:vAlign w:val="center"/>
            <w:hideMark/>
          </w:tcPr>
          <w:p w14:paraId="16D6373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33101F9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0C9937C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6CFCB4A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35ABB78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40297CCD" w14:textId="77777777" w:rsidTr="00DF521D">
        <w:tc>
          <w:tcPr>
            <w:tcW w:w="488" w:type="pct"/>
            <w:vMerge/>
            <w:vAlign w:val="center"/>
            <w:hideMark/>
          </w:tcPr>
          <w:p w14:paraId="4A19FEDA"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6252DD2A"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1FFB8AA6"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1002B57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52F90BD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748475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6AE5C7B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C2AD18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61B4139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461280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2E49850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5580903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43F6123F" w14:textId="77777777" w:rsidTr="00DF521D">
        <w:tc>
          <w:tcPr>
            <w:tcW w:w="488" w:type="pct"/>
            <w:vMerge/>
            <w:vAlign w:val="center"/>
            <w:hideMark/>
          </w:tcPr>
          <w:p w14:paraId="12A590C1"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74AEEC24"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HR-R_8</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75A60B79"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7E131E7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3E84784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435" w:type="pct"/>
            <w:tcBorders>
              <w:bottom w:val="dotted" w:sz="4" w:space="0" w:color="auto"/>
            </w:tcBorders>
            <w:tcMar>
              <w:top w:w="45" w:type="dxa"/>
              <w:left w:w="45" w:type="dxa"/>
              <w:bottom w:w="45" w:type="dxa"/>
              <w:right w:w="45" w:type="dxa"/>
            </w:tcMar>
            <w:vAlign w:val="center"/>
            <w:hideMark/>
          </w:tcPr>
          <w:p w14:paraId="7B07D6F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09" w:type="pct"/>
            <w:tcBorders>
              <w:bottom w:val="dotted" w:sz="4" w:space="0" w:color="auto"/>
            </w:tcBorders>
            <w:tcMar>
              <w:top w:w="45" w:type="dxa"/>
              <w:left w:w="45" w:type="dxa"/>
              <w:bottom w:w="45" w:type="dxa"/>
              <w:right w:w="45" w:type="dxa"/>
            </w:tcMar>
            <w:vAlign w:val="center"/>
            <w:hideMark/>
          </w:tcPr>
          <w:p w14:paraId="76CDEBD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c>
          <w:tcPr>
            <w:tcW w:w="338" w:type="pct"/>
            <w:tcBorders>
              <w:bottom w:val="dotted" w:sz="4" w:space="0" w:color="auto"/>
            </w:tcBorders>
            <w:tcMar>
              <w:top w:w="45" w:type="dxa"/>
              <w:left w:w="45" w:type="dxa"/>
              <w:bottom w:w="45" w:type="dxa"/>
              <w:right w:w="45" w:type="dxa"/>
            </w:tcMar>
            <w:vAlign w:val="center"/>
            <w:hideMark/>
          </w:tcPr>
          <w:p w14:paraId="54DE512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6FDB42B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499B5D9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6863490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6409086A" w14:textId="77777777" w:rsidTr="00DF521D">
        <w:tc>
          <w:tcPr>
            <w:tcW w:w="488" w:type="pct"/>
            <w:vMerge/>
            <w:vAlign w:val="center"/>
            <w:hideMark/>
          </w:tcPr>
          <w:p w14:paraId="5226E044"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38766154"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30809814"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5056F27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32A05F6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D77BCC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0592863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1330CD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0,12</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7E7FBA4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519A4B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43D0A41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36332B1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58A882FB" w14:textId="77777777" w:rsidTr="00DF521D">
        <w:tc>
          <w:tcPr>
            <w:tcW w:w="488" w:type="pct"/>
            <w:vMerge/>
            <w:vAlign w:val="center"/>
            <w:hideMark/>
          </w:tcPr>
          <w:p w14:paraId="4994BC66"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6A0C727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HR-R_9</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7A9112A7"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2A858A6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601C57E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435" w:type="pct"/>
            <w:tcBorders>
              <w:bottom w:val="dotted" w:sz="4" w:space="0" w:color="auto"/>
            </w:tcBorders>
            <w:tcMar>
              <w:top w:w="45" w:type="dxa"/>
              <w:left w:w="45" w:type="dxa"/>
              <w:bottom w:w="45" w:type="dxa"/>
              <w:right w:w="45" w:type="dxa"/>
            </w:tcMar>
            <w:vAlign w:val="center"/>
            <w:hideMark/>
          </w:tcPr>
          <w:p w14:paraId="3A643C3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09" w:type="pct"/>
            <w:tcBorders>
              <w:bottom w:val="dotted" w:sz="4" w:space="0" w:color="auto"/>
            </w:tcBorders>
            <w:tcMar>
              <w:top w:w="45" w:type="dxa"/>
              <w:left w:w="45" w:type="dxa"/>
              <w:bottom w:w="45" w:type="dxa"/>
              <w:right w:w="45" w:type="dxa"/>
            </w:tcMar>
            <w:vAlign w:val="center"/>
            <w:hideMark/>
          </w:tcPr>
          <w:p w14:paraId="3267C06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514D443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1C3F34D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3FDC13A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78EA897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150554B5" w14:textId="77777777" w:rsidTr="00DF521D">
        <w:tc>
          <w:tcPr>
            <w:tcW w:w="488" w:type="pct"/>
            <w:vMerge/>
            <w:vAlign w:val="center"/>
            <w:hideMark/>
          </w:tcPr>
          <w:p w14:paraId="53B5AEA0"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7BF908FD"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1BDABC16"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316E5A4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718B32A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4234C7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59387D2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726A69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50D21C7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79AD5C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A06FC6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790D79C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415C039C" w14:textId="77777777" w:rsidTr="00DF521D">
        <w:tc>
          <w:tcPr>
            <w:tcW w:w="488" w:type="pct"/>
            <w:vMerge/>
            <w:vAlign w:val="center"/>
            <w:hideMark/>
          </w:tcPr>
          <w:p w14:paraId="088F6B04"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010921F8"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HR-R_10a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5668CC5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0D73BD4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2C3167B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35" w:type="pct"/>
            <w:tcBorders>
              <w:bottom w:val="dotted" w:sz="4" w:space="0" w:color="auto"/>
            </w:tcBorders>
            <w:tcMar>
              <w:top w:w="45" w:type="dxa"/>
              <w:left w:w="45" w:type="dxa"/>
              <w:bottom w:w="45" w:type="dxa"/>
              <w:right w:w="45" w:type="dxa"/>
            </w:tcMar>
            <w:vAlign w:val="center"/>
            <w:hideMark/>
          </w:tcPr>
          <w:p w14:paraId="7E65D62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09" w:type="pct"/>
            <w:tcBorders>
              <w:bottom w:val="dotted" w:sz="4" w:space="0" w:color="auto"/>
            </w:tcBorders>
            <w:tcMar>
              <w:top w:w="45" w:type="dxa"/>
              <w:left w:w="45" w:type="dxa"/>
              <w:bottom w:w="45" w:type="dxa"/>
              <w:right w:w="45" w:type="dxa"/>
            </w:tcMar>
            <w:vAlign w:val="center"/>
            <w:hideMark/>
          </w:tcPr>
          <w:p w14:paraId="23D4EF0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3AE3CD1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5040DA5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6305A27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6A3654B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7F015310" w14:textId="77777777" w:rsidTr="00DF521D">
        <w:tc>
          <w:tcPr>
            <w:tcW w:w="488" w:type="pct"/>
            <w:vMerge/>
            <w:vAlign w:val="center"/>
            <w:hideMark/>
          </w:tcPr>
          <w:p w14:paraId="02035470"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54CAFB38"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0A146579"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4B857A1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5AA8D75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A59CD1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021CE25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922E87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3B3BCE3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062969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6138797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4E99D80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1419D8CA" w14:textId="77777777" w:rsidTr="00DF521D">
        <w:tc>
          <w:tcPr>
            <w:tcW w:w="488" w:type="pct"/>
            <w:vMerge/>
            <w:vAlign w:val="center"/>
            <w:hideMark/>
          </w:tcPr>
          <w:p w14:paraId="70DC9ACD"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5A2B8C67"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HR-R_10b</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53B634D7"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10160BC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38CD90F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435" w:type="pct"/>
            <w:tcBorders>
              <w:bottom w:val="dotted" w:sz="4" w:space="0" w:color="auto"/>
            </w:tcBorders>
            <w:tcMar>
              <w:top w:w="45" w:type="dxa"/>
              <w:left w:w="45" w:type="dxa"/>
              <w:bottom w:w="45" w:type="dxa"/>
              <w:right w:w="45" w:type="dxa"/>
            </w:tcMar>
            <w:vAlign w:val="center"/>
            <w:hideMark/>
          </w:tcPr>
          <w:p w14:paraId="413EB01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1,7</w:t>
            </w:r>
          </w:p>
        </w:tc>
        <w:tc>
          <w:tcPr>
            <w:tcW w:w="409" w:type="pct"/>
            <w:tcBorders>
              <w:bottom w:val="dotted" w:sz="4" w:space="0" w:color="auto"/>
            </w:tcBorders>
            <w:tcMar>
              <w:top w:w="45" w:type="dxa"/>
              <w:left w:w="45" w:type="dxa"/>
              <w:bottom w:w="45" w:type="dxa"/>
              <w:right w:w="45" w:type="dxa"/>
            </w:tcMar>
            <w:vAlign w:val="center"/>
            <w:hideMark/>
          </w:tcPr>
          <w:p w14:paraId="1CF5445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084B47A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4B086BD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1D1D19D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007498E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69E01187" w14:textId="77777777" w:rsidTr="00DF521D">
        <w:tc>
          <w:tcPr>
            <w:tcW w:w="488" w:type="pct"/>
            <w:vMerge/>
            <w:vAlign w:val="center"/>
            <w:hideMark/>
          </w:tcPr>
          <w:p w14:paraId="3E9E8A30"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63281962"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1462A0C4"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26BE42B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6C12333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143521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5EB1347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F36999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7CAEFFF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09E4C7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33E96C9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1CF7CF8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53957221" w14:textId="77777777" w:rsidTr="00DF521D">
        <w:tc>
          <w:tcPr>
            <w:tcW w:w="488" w:type="pct"/>
            <w:vMerge/>
            <w:vAlign w:val="center"/>
            <w:hideMark/>
          </w:tcPr>
          <w:p w14:paraId="540D5271"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1E209032"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HR-R_11</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62488B27"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140F51D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2AC2F2C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35" w:type="pct"/>
            <w:tcBorders>
              <w:bottom w:val="dotted" w:sz="4" w:space="0" w:color="auto"/>
            </w:tcBorders>
            <w:tcMar>
              <w:top w:w="45" w:type="dxa"/>
              <w:left w:w="45" w:type="dxa"/>
              <w:bottom w:w="45" w:type="dxa"/>
              <w:right w:w="45" w:type="dxa"/>
            </w:tcMar>
            <w:vAlign w:val="center"/>
            <w:hideMark/>
          </w:tcPr>
          <w:p w14:paraId="13E7AD8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39F9F97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45E39AF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47BC44E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1CAB351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6F20ACE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4DA77827" w14:textId="77777777" w:rsidTr="00DF521D">
        <w:tc>
          <w:tcPr>
            <w:tcW w:w="488" w:type="pct"/>
            <w:vMerge/>
            <w:vAlign w:val="center"/>
            <w:hideMark/>
          </w:tcPr>
          <w:p w14:paraId="27484AF5"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1B707338"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4400F97E"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747041E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119DCAD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D7B2DF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299F156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703EA0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4C34F1F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63292A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D2FE96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321AEA9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30204784" w14:textId="77777777" w:rsidTr="00DF521D">
        <w:tc>
          <w:tcPr>
            <w:tcW w:w="488" w:type="pct"/>
            <w:vMerge/>
            <w:vAlign w:val="center"/>
            <w:hideMark/>
          </w:tcPr>
          <w:p w14:paraId="2CB95852"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5D7E07B2"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HR-R_12</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46FA2390"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0533145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13A137D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35" w:type="pct"/>
            <w:tcBorders>
              <w:bottom w:val="dotted" w:sz="4" w:space="0" w:color="auto"/>
            </w:tcBorders>
            <w:tcMar>
              <w:top w:w="45" w:type="dxa"/>
              <w:left w:w="45" w:type="dxa"/>
              <w:bottom w:w="45" w:type="dxa"/>
              <w:right w:w="45" w:type="dxa"/>
            </w:tcMar>
            <w:vAlign w:val="center"/>
            <w:hideMark/>
          </w:tcPr>
          <w:p w14:paraId="2AE6DBF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75923FF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06ABE1E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0B05732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6B1F165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22A85DB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7028A347" w14:textId="77777777" w:rsidTr="00DF521D">
        <w:tc>
          <w:tcPr>
            <w:tcW w:w="488" w:type="pct"/>
            <w:vMerge/>
            <w:vAlign w:val="center"/>
            <w:hideMark/>
          </w:tcPr>
          <w:p w14:paraId="61646D77"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64C85841"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74EE9046"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7F21C56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4D9E5FD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FCEFB0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5281A33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25F8D7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36C2B3D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67A465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BE9BF3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5159769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3AB273EB" w14:textId="77777777" w:rsidTr="00DF521D">
        <w:tc>
          <w:tcPr>
            <w:tcW w:w="488" w:type="pct"/>
            <w:vMerge/>
            <w:vAlign w:val="center"/>
            <w:hideMark/>
          </w:tcPr>
          <w:p w14:paraId="620CBBC0"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1D8B9064"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HR-R_13</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0E2F056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3CEFE9C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5AE9816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35" w:type="pct"/>
            <w:tcBorders>
              <w:bottom w:val="dotted" w:sz="4" w:space="0" w:color="auto"/>
            </w:tcBorders>
            <w:tcMar>
              <w:top w:w="45" w:type="dxa"/>
              <w:left w:w="45" w:type="dxa"/>
              <w:bottom w:w="45" w:type="dxa"/>
              <w:right w:w="45" w:type="dxa"/>
            </w:tcMar>
            <w:vAlign w:val="center"/>
            <w:hideMark/>
          </w:tcPr>
          <w:p w14:paraId="4B16A9D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3F7E208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64B3A8B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5B5BAEF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6753648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0544C7D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211825B1" w14:textId="77777777" w:rsidTr="00DF521D">
        <w:tc>
          <w:tcPr>
            <w:tcW w:w="488" w:type="pct"/>
            <w:vMerge/>
            <w:vAlign w:val="center"/>
            <w:hideMark/>
          </w:tcPr>
          <w:p w14:paraId="6B15D3C9"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3F6AC8EB"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7EAAC5CB"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7873088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701C540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9D16B8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4217478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21EE67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467B814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B1C314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539C380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2B1D60D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4FAB4FE9" w14:textId="77777777" w:rsidTr="00DF521D">
        <w:tc>
          <w:tcPr>
            <w:tcW w:w="488" w:type="pct"/>
            <w:vMerge/>
            <w:vAlign w:val="center"/>
            <w:hideMark/>
          </w:tcPr>
          <w:p w14:paraId="366AC321"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38CC9BEF"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HR-R_13a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1C86FC97"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0194DB6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6B1371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35" w:type="pct"/>
            <w:tcBorders>
              <w:bottom w:val="dotted" w:sz="4" w:space="0" w:color="auto"/>
            </w:tcBorders>
            <w:tcMar>
              <w:top w:w="45" w:type="dxa"/>
              <w:left w:w="45" w:type="dxa"/>
              <w:bottom w:w="45" w:type="dxa"/>
              <w:right w:w="45" w:type="dxa"/>
            </w:tcMar>
            <w:vAlign w:val="center"/>
            <w:hideMark/>
          </w:tcPr>
          <w:p w14:paraId="179B23D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35BA635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4A81ECF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756C192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4F0D656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4FF6F1E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2BD169F4" w14:textId="77777777" w:rsidTr="00DF521D">
        <w:tc>
          <w:tcPr>
            <w:tcW w:w="488" w:type="pct"/>
            <w:vMerge/>
            <w:vAlign w:val="center"/>
            <w:hideMark/>
          </w:tcPr>
          <w:p w14:paraId="7A25766E"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0A3D6388"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70201EC3"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1B490E3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5CB1F7E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280B9D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0F66C4F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49F6A0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0,07</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22B4A6F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776A37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6D6982C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03CB5D9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1C71684C" w14:textId="77777777" w:rsidTr="00DF521D">
        <w:tc>
          <w:tcPr>
            <w:tcW w:w="488" w:type="pct"/>
            <w:vMerge/>
            <w:vAlign w:val="center"/>
            <w:hideMark/>
          </w:tcPr>
          <w:p w14:paraId="1BDA8D29"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2A66175E"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HR-R_14</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299B30D7"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41AD6AB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34E3DAA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35" w:type="pct"/>
            <w:tcBorders>
              <w:bottom w:val="dotted" w:sz="4" w:space="0" w:color="auto"/>
            </w:tcBorders>
            <w:tcMar>
              <w:top w:w="45" w:type="dxa"/>
              <w:left w:w="45" w:type="dxa"/>
              <w:bottom w:w="45" w:type="dxa"/>
              <w:right w:w="45" w:type="dxa"/>
            </w:tcMar>
            <w:vAlign w:val="center"/>
            <w:hideMark/>
          </w:tcPr>
          <w:p w14:paraId="244903C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2022B67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6EBEF6E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2F11F50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5EF2A8F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1E4A1E1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16E4EF5E" w14:textId="77777777" w:rsidTr="00DF521D">
        <w:tc>
          <w:tcPr>
            <w:tcW w:w="488" w:type="pct"/>
            <w:vMerge/>
            <w:vAlign w:val="center"/>
            <w:hideMark/>
          </w:tcPr>
          <w:p w14:paraId="45BADC76"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2CA88531"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580A78F9"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24CFCFE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5368D7B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8297EA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6AEC6BF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AF7A00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58C3F62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0C7116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1FF48BF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03A9747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01C3BF61" w14:textId="77777777" w:rsidTr="00DF521D">
        <w:tc>
          <w:tcPr>
            <w:tcW w:w="488" w:type="pct"/>
            <w:vMerge/>
            <w:vAlign w:val="center"/>
            <w:hideMark/>
          </w:tcPr>
          <w:p w14:paraId="67BF943B"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3BA68648"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HR-R_15a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7E7A52BE"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35C5340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696953F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1,9</w:t>
            </w:r>
          </w:p>
        </w:tc>
        <w:tc>
          <w:tcPr>
            <w:tcW w:w="435" w:type="pct"/>
            <w:tcBorders>
              <w:bottom w:val="dotted" w:sz="4" w:space="0" w:color="auto"/>
            </w:tcBorders>
            <w:tcMar>
              <w:top w:w="45" w:type="dxa"/>
              <w:left w:w="45" w:type="dxa"/>
              <w:bottom w:w="45" w:type="dxa"/>
              <w:right w:w="45" w:type="dxa"/>
            </w:tcMar>
            <w:vAlign w:val="center"/>
            <w:hideMark/>
          </w:tcPr>
          <w:p w14:paraId="08C82F9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09" w:type="pct"/>
            <w:tcBorders>
              <w:bottom w:val="dotted" w:sz="4" w:space="0" w:color="auto"/>
            </w:tcBorders>
            <w:tcMar>
              <w:top w:w="45" w:type="dxa"/>
              <w:left w:w="45" w:type="dxa"/>
              <w:bottom w:w="45" w:type="dxa"/>
              <w:right w:w="45" w:type="dxa"/>
            </w:tcMar>
            <w:vAlign w:val="center"/>
            <w:hideMark/>
          </w:tcPr>
          <w:p w14:paraId="02D7429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1721BF2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0,5</w:t>
            </w:r>
          </w:p>
        </w:tc>
        <w:tc>
          <w:tcPr>
            <w:tcW w:w="409" w:type="pct"/>
            <w:tcBorders>
              <w:bottom w:val="dotted" w:sz="4" w:space="0" w:color="auto"/>
            </w:tcBorders>
            <w:tcMar>
              <w:top w:w="45" w:type="dxa"/>
              <w:left w:w="45" w:type="dxa"/>
              <w:bottom w:w="45" w:type="dxa"/>
              <w:right w:w="45" w:type="dxa"/>
            </w:tcMar>
            <w:vAlign w:val="center"/>
            <w:hideMark/>
          </w:tcPr>
          <w:p w14:paraId="04AEBBB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386" w:type="pct"/>
            <w:tcBorders>
              <w:bottom w:val="dotted" w:sz="4" w:space="0" w:color="auto"/>
            </w:tcBorders>
            <w:tcMar>
              <w:top w:w="45" w:type="dxa"/>
              <w:left w:w="45" w:type="dxa"/>
              <w:bottom w:w="45" w:type="dxa"/>
              <w:right w:w="45" w:type="dxa"/>
            </w:tcMar>
            <w:vAlign w:val="center"/>
            <w:hideMark/>
          </w:tcPr>
          <w:p w14:paraId="3E63708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07E1F01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51F1DF9B" w14:textId="77777777" w:rsidTr="00DF521D">
        <w:tc>
          <w:tcPr>
            <w:tcW w:w="488" w:type="pct"/>
            <w:vMerge/>
            <w:vAlign w:val="center"/>
            <w:hideMark/>
          </w:tcPr>
          <w:p w14:paraId="4D91A1BD"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66F69DA9"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1E0B509C"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33203FF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7742077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B26722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3,7</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4CF5DB9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EF5399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0,07</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70B04A7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0,9</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625E94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677278F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2D98975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0B0BCA8C" w14:textId="77777777" w:rsidTr="00DF521D">
        <w:tc>
          <w:tcPr>
            <w:tcW w:w="488" w:type="pct"/>
            <w:vMerge/>
            <w:vAlign w:val="center"/>
            <w:hideMark/>
          </w:tcPr>
          <w:p w14:paraId="471C2DB3"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1F12178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HR-R_15b</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141E48C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68DBAC5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E70B8C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1,9</w:t>
            </w:r>
          </w:p>
        </w:tc>
        <w:tc>
          <w:tcPr>
            <w:tcW w:w="435" w:type="pct"/>
            <w:tcBorders>
              <w:bottom w:val="dotted" w:sz="4" w:space="0" w:color="auto"/>
            </w:tcBorders>
            <w:tcMar>
              <w:top w:w="45" w:type="dxa"/>
              <w:left w:w="45" w:type="dxa"/>
              <w:bottom w:w="45" w:type="dxa"/>
              <w:right w:w="45" w:type="dxa"/>
            </w:tcMar>
            <w:vAlign w:val="center"/>
            <w:hideMark/>
          </w:tcPr>
          <w:p w14:paraId="556DF60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09" w:type="pct"/>
            <w:tcBorders>
              <w:bottom w:val="dotted" w:sz="4" w:space="0" w:color="auto"/>
            </w:tcBorders>
            <w:tcMar>
              <w:top w:w="45" w:type="dxa"/>
              <w:left w:w="45" w:type="dxa"/>
              <w:bottom w:w="45" w:type="dxa"/>
              <w:right w:w="45" w:type="dxa"/>
            </w:tcMar>
            <w:vAlign w:val="center"/>
            <w:hideMark/>
          </w:tcPr>
          <w:p w14:paraId="7684197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44D11F6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25AD948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0F287D3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1F57EC2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2871BA95" w14:textId="77777777" w:rsidTr="00DF521D">
        <w:tc>
          <w:tcPr>
            <w:tcW w:w="488" w:type="pct"/>
            <w:vMerge/>
            <w:vAlign w:val="center"/>
            <w:hideMark/>
          </w:tcPr>
          <w:p w14:paraId="5E6614AE"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0D343D6B"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2824DC0F"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291AE90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086B0A5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D77653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3,7</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3872099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9E73C0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06F5AAC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9A5B23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04B3CA7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006B1E3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4824495B" w14:textId="77777777" w:rsidTr="00DF521D">
        <w:tc>
          <w:tcPr>
            <w:tcW w:w="488" w:type="pct"/>
            <w:vMerge/>
            <w:vAlign w:val="center"/>
            <w:hideMark/>
          </w:tcPr>
          <w:p w14:paraId="2E0FA0E0"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289B7FF0"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HR-R_16a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7087F21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2A60358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7F1C54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35" w:type="pct"/>
            <w:tcBorders>
              <w:bottom w:val="dotted" w:sz="4" w:space="0" w:color="auto"/>
            </w:tcBorders>
            <w:tcMar>
              <w:top w:w="45" w:type="dxa"/>
              <w:left w:w="45" w:type="dxa"/>
              <w:bottom w:w="45" w:type="dxa"/>
              <w:right w:w="45" w:type="dxa"/>
            </w:tcMar>
            <w:vAlign w:val="center"/>
            <w:hideMark/>
          </w:tcPr>
          <w:p w14:paraId="2129CA6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5B45845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14F2D1A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4262AC0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5E6F05C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643E613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585D8586" w14:textId="77777777" w:rsidTr="00DF521D">
        <w:tc>
          <w:tcPr>
            <w:tcW w:w="488" w:type="pct"/>
            <w:vMerge/>
            <w:vAlign w:val="center"/>
            <w:hideMark/>
          </w:tcPr>
          <w:p w14:paraId="331F01C0"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4792E67C"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69A104A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613D54A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08E6B6B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5FD192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3,1</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29B9976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FF1F56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10613A7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D0D390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F51B22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7C2CA90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451EAF2D" w14:textId="77777777" w:rsidTr="00DF521D">
        <w:tc>
          <w:tcPr>
            <w:tcW w:w="488" w:type="pct"/>
            <w:vMerge/>
            <w:vAlign w:val="center"/>
            <w:hideMark/>
          </w:tcPr>
          <w:p w14:paraId="16D85BFF"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054DF1D9"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HR-R_16b</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1A43CBC1"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35EC6E4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A4E5D7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35" w:type="pct"/>
            <w:tcBorders>
              <w:bottom w:val="dotted" w:sz="4" w:space="0" w:color="auto"/>
            </w:tcBorders>
            <w:tcMar>
              <w:top w:w="45" w:type="dxa"/>
              <w:left w:w="45" w:type="dxa"/>
              <w:bottom w:w="45" w:type="dxa"/>
              <w:right w:w="45" w:type="dxa"/>
            </w:tcMar>
            <w:vAlign w:val="center"/>
            <w:hideMark/>
          </w:tcPr>
          <w:p w14:paraId="3B65BF9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497386E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700C1D1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1BC50A3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7126D55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79D3959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63207C73" w14:textId="77777777" w:rsidTr="00DF521D">
        <w:tc>
          <w:tcPr>
            <w:tcW w:w="488" w:type="pct"/>
            <w:vMerge/>
            <w:vAlign w:val="center"/>
            <w:hideMark/>
          </w:tcPr>
          <w:p w14:paraId="45332BC9"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5723A113"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0CE734B1"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1CDD152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68819BD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F4447B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3,1</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097F412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1F3EFB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36409BF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7AD4EF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EBC397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15F495B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038D8C66" w14:textId="77777777" w:rsidTr="00DF521D">
        <w:tc>
          <w:tcPr>
            <w:tcW w:w="488" w:type="pct"/>
            <w:vMerge w:val="restart"/>
            <w:tcMar>
              <w:top w:w="45" w:type="dxa"/>
              <w:left w:w="45" w:type="dxa"/>
              <w:bottom w:w="45" w:type="dxa"/>
              <w:right w:w="45" w:type="dxa"/>
            </w:tcMar>
            <w:vAlign w:val="center"/>
            <w:hideMark/>
          </w:tcPr>
          <w:p w14:paraId="705321F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ISTRA</w:t>
            </w:r>
          </w:p>
        </w:tc>
        <w:tc>
          <w:tcPr>
            <w:tcW w:w="550" w:type="pct"/>
            <w:vMerge w:val="restart"/>
            <w:tcMar>
              <w:top w:w="45" w:type="dxa"/>
              <w:left w:w="45" w:type="dxa"/>
              <w:bottom w:w="45" w:type="dxa"/>
              <w:right w:w="45" w:type="dxa"/>
            </w:tcMar>
            <w:vAlign w:val="center"/>
            <w:hideMark/>
          </w:tcPr>
          <w:p w14:paraId="404BDB6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HR-R_17</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392DA97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27CAC49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28E3F16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35" w:type="pct"/>
            <w:tcBorders>
              <w:bottom w:val="dotted" w:sz="4" w:space="0" w:color="auto"/>
            </w:tcBorders>
            <w:tcMar>
              <w:top w:w="45" w:type="dxa"/>
              <w:left w:w="45" w:type="dxa"/>
              <w:bottom w:w="45" w:type="dxa"/>
              <w:right w:w="45" w:type="dxa"/>
            </w:tcMar>
            <w:vAlign w:val="center"/>
            <w:hideMark/>
          </w:tcPr>
          <w:p w14:paraId="4BB1BB0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09" w:type="pct"/>
            <w:tcBorders>
              <w:bottom w:val="dotted" w:sz="4" w:space="0" w:color="auto"/>
            </w:tcBorders>
            <w:tcMar>
              <w:top w:w="45" w:type="dxa"/>
              <w:left w:w="45" w:type="dxa"/>
              <w:bottom w:w="45" w:type="dxa"/>
              <w:right w:w="45" w:type="dxa"/>
            </w:tcMar>
            <w:vAlign w:val="center"/>
            <w:hideMark/>
          </w:tcPr>
          <w:p w14:paraId="7C6048D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14D654E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7D83761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3755F9D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785F856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r>
      <w:tr w:rsidR="00233580" w:rsidRPr="009E72AF" w14:paraId="16E0B1DD" w14:textId="77777777" w:rsidTr="00DF521D">
        <w:tc>
          <w:tcPr>
            <w:tcW w:w="488" w:type="pct"/>
            <w:vMerge/>
            <w:vAlign w:val="center"/>
            <w:hideMark/>
          </w:tcPr>
          <w:p w14:paraId="684FDFB9"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5B469EA9"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3F41AD29"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559CC9B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7AF3912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D1461E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41FDBC8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E3580F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25A2923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8CF870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C7B922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2BA292A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r>
      <w:tr w:rsidR="00233580" w:rsidRPr="009E72AF" w14:paraId="765C998A" w14:textId="77777777" w:rsidTr="00DF521D">
        <w:tc>
          <w:tcPr>
            <w:tcW w:w="488" w:type="pct"/>
            <w:vMerge/>
            <w:vAlign w:val="center"/>
            <w:hideMark/>
          </w:tcPr>
          <w:p w14:paraId="451430AB"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329BF19B"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HR-R_18</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239086DA"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7A920DD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502AF21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1,1</w:t>
            </w:r>
          </w:p>
        </w:tc>
        <w:tc>
          <w:tcPr>
            <w:tcW w:w="435" w:type="pct"/>
            <w:tcBorders>
              <w:bottom w:val="dotted" w:sz="4" w:space="0" w:color="auto"/>
            </w:tcBorders>
            <w:tcMar>
              <w:top w:w="45" w:type="dxa"/>
              <w:left w:w="45" w:type="dxa"/>
              <w:bottom w:w="45" w:type="dxa"/>
              <w:right w:w="45" w:type="dxa"/>
            </w:tcMar>
            <w:vAlign w:val="center"/>
            <w:hideMark/>
          </w:tcPr>
          <w:p w14:paraId="1A961A5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1,7</w:t>
            </w:r>
          </w:p>
        </w:tc>
        <w:tc>
          <w:tcPr>
            <w:tcW w:w="409" w:type="pct"/>
            <w:tcBorders>
              <w:bottom w:val="dotted" w:sz="4" w:space="0" w:color="auto"/>
            </w:tcBorders>
            <w:tcMar>
              <w:top w:w="45" w:type="dxa"/>
              <w:left w:w="45" w:type="dxa"/>
              <w:bottom w:w="45" w:type="dxa"/>
              <w:right w:w="45" w:type="dxa"/>
            </w:tcMar>
            <w:vAlign w:val="center"/>
            <w:hideMark/>
          </w:tcPr>
          <w:p w14:paraId="0B7C9DF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46C424C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0,8</w:t>
            </w:r>
          </w:p>
        </w:tc>
        <w:tc>
          <w:tcPr>
            <w:tcW w:w="409" w:type="pct"/>
            <w:tcBorders>
              <w:bottom w:val="dotted" w:sz="4" w:space="0" w:color="auto"/>
            </w:tcBorders>
            <w:tcMar>
              <w:top w:w="45" w:type="dxa"/>
              <w:left w:w="45" w:type="dxa"/>
              <w:bottom w:w="45" w:type="dxa"/>
              <w:right w:w="45" w:type="dxa"/>
            </w:tcMar>
            <w:vAlign w:val="center"/>
            <w:hideMark/>
          </w:tcPr>
          <w:p w14:paraId="6DC4CF2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1,1</w:t>
            </w:r>
          </w:p>
        </w:tc>
        <w:tc>
          <w:tcPr>
            <w:tcW w:w="386" w:type="pct"/>
            <w:tcBorders>
              <w:bottom w:val="dotted" w:sz="4" w:space="0" w:color="auto"/>
            </w:tcBorders>
            <w:tcMar>
              <w:top w:w="45" w:type="dxa"/>
              <w:left w:w="45" w:type="dxa"/>
              <w:bottom w:w="45" w:type="dxa"/>
              <w:right w:w="45" w:type="dxa"/>
            </w:tcMar>
            <w:vAlign w:val="center"/>
            <w:hideMark/>
          </w:tcPr>
          <w:p w14:paraId="324BB64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0,015</w:t>
            </w:r>
          </w:p>
        </w:tc>
        <w:tc>
          <w:tcPr>
            <w:tcW w:w="394" w:type="pct"/>
            <w:tcBorders>
              <w:bottom w:val="dotted" w:sz="4" w:space="0" w:color="auto"/>
            </w:tcBorders>
            <w:tcMar>
              <w:top w:w="45" w:type="dxa"/>
              <w:left w:w="45" w:type="dxa"/>
              <w:bottom w:w="45" w:type="dxa"/>
              <w:right w:w="45" w:type="dxa"/>
            </w:tcMar>
            <w:vAlign w:val="center"/>
            <w:hideMark/>
          </w:tcPr>
          <w:p w14:paraId="1D9BA02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0,045</w:t>
            </w:r>
          </w:p>
        </w:tc>
      </w:tr>
      <w:tr w:rsidR="00233580" w:rsidRPr="009E72AF" w14:paraId="5E765E14" w14:textId="77777777" w:rsidTr="00DF521D">
        <w:tc>
          <w:tcPr>
            <w:tcW w:w="488" w:type="pct"/>
            <w:vMerge/>
            <w:vAlign w:val="center"/>
            <w:hideMark/>
          </w:tcPr>
          <w:p w14:paraId="597B3001"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65ED6D5A"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6089117A"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057051D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410124E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3F1DD2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2,1</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50BD16B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11CB77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45B6C29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F5418D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1,7</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2848AF7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0780422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0,11</w:t>
            </w:r>
          </w:p>
        </w:tc>
      </w:tr>
      <w:tr w:rsidR="00233580" w:rsidRPr="009E72AF" w14:paraId="3B61B79D" w14:textId="77777777" w:rsidTr="00DF521D">
        <w:tc>
          <w:tcPr>
            <w:tcW w:w="488" w:type="pct"/>
            <w:vMerge/>
            <w:vAlign w:val="center"/>
            <w:hideMark/>
          </w:tcPr>
          <w:p w14:paraId="7E0420E5"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7F6EE627"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HR-R_19</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5C8054D6"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42437A8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31C025E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35" w:type="pct"/>
            <w:tcBorders>
              <w:bottom w:val="dotted" w:sz="4" w:space="0" w:color="auto"/>
            </w:tcBorders>
            <w:tcMar>
              <w:top w:w="45" w:type="dxa"/>
              <w:left w:w="45" w:type="dxa"/>
              <w:bottom w:w="45" w:type="dxa"/>
              <w:right w:w="45" w:type="dxa"/>
            </w:tcMar>
            <w:vAlign w:val="center"/>
            <w:hideMark/>
          </w:tcPr>
          <w:p w14:paraId="337B8DE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09" w:type="pct"/>
            <w:tcBorders>
              <w:bottom w:val="dotted" w:sz="4" w:space="0" w:color="auto"/>
            </w:tcBorders>
            <w:tcMar>
              <w:top w:w="45" w:type="dxa"/>
              <w:left w:w="45" w:type="dxa"/>
              <w:bottom w:w="45" w:type="dxa"/>
              <w:right w:w="45" w:type="dxa"/>
            </w:tcMar>
            <w:vAlign w:val="center"/>
            <w:hideMark/>
          </w:tcPr>
          <w:p w14:paraId="25FF8F1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58222E3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3253D64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5550945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0,015</w:t>
            </w:r>
          </w:p>
        </w:tc>
        <w:tc>
          <w:tcPr>
            <w:tcW w:w="394" w:type="pct"/>
            <w:tcBorders>
              <w:bottom w:val="dotted" w:sz="4" w:space="0" w:color="auto"/>
            </w:tcBorders>
            <w:tcMar>
              <w:top w:w="45" w:type="dxa"/>
              <w:left w:w="45" w:type="dxa"/>
              <w:bottom w:w="45" w:type="dxa"/>
              <w:right w:w="45" w:type="dxa"/>
            </w:tcMar>
            <w:vAlign w:val="center"/>
            <w:hideMark/>
          </w:tcPr>
          <w:p w14:paraId="0F57EE6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0,045</w:t>
            </w:r>
          </w:p>
        </w:tc>
      </w:tr>
      <w:tr w:rsidR="00233580" w:rsidRPr="009E72AF" w14:paraId="10087173" w14:textId="77777777" w:rsidTr="00DF521D">
        <w:tc>
          <w:tcPr>
            <w:tcW w:w="488" w:type="pct"/>
            <w:vMerge/>
            <w:vAlign w:val="center"/>
            <w:hideMark/>
          </w:tcPr>
          <w:p w14:paraId="2ECDE5D7"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2BF740D9"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tcBorders>
            <w:shd w:val="clear" w:color="auto" w:fill="00B050"/>
            <w:tcMar>
              <w:top w:w="45" w:type="dxa"/>
              <w:left w:w="45" w:type="dxa"/>
              <w:bottom w:w="45" w:type="dxa"/>
              <w:right w:w="45" w:type="dxa"/>
            </w:tcMar>
            <w:vAlign w:val="center"/>
            <w:hideMark/>
          </w:tcPr>
          <w:p w14:paraId="477F933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w:t>
            </w:r>
            <w:r w:rsidRPr="002D1EB8">
              <w:rPr>
                <w:rFonts w:eastAsia="Times New Roman" w:cs="Times New Roman"/>
                <w:szCs w:val="24"/>
                <w:shd w:val="clear" w:color="auto" w:fill="00B050"/>
              </w:rPr>
              <w:t>obro</w:t>
            </w:r>
          </w:p>
        </w:tc>
        <w:tc>
          <w:tcPr>
            <w:tcW w:w="491" w:type="pct"/>
            <w:tcBorders>
              <w:top w:val="dotted" w:sz="4" w:space="0" w:color="auto"/>
            </w:tcBorders>
            <w:tcMar>
              <w:top w:w="45" w:type="dxa"/>
              <w:left w:w="45" w:type="dxa"/>
              <w:bottom w:w="45" w:type="dxa"/>
              <w:right w:w="45" w:type="dxa"/>
            </w:tcMar>
            <w:vAlign w:val="center"/>
            <w:hideMark/>
          </w:tcPr>
          <w:p w14:paraId="043F31F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076BD4A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tcBorders>
            <w:tcMar>
              <w:top w:w="45" w:type="dxa"/>
              <w:left w:w="45" w:type="dxa"/>
              <w:bottom w:w="45" w:type="dxa"/>
              <w:right w:w="45" w:type="dxa"/>
            </w:tcMar>
            <w:vAlign w:val="center"/>
            <w:hideMark/>
          </w:tcPr>
          <w:p w14:paraId="4EC9C5F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35" w:type="pct"/>
            <w:tcBorders>
              <w:top w:val="dotted" w:sz="4" w:space="0" w:color="auto"/>
            </w:tcBorders>
            <w:tcMar>
              <w:top w:w="45" w:type="dxa"/>
              <w:left w:w="45" w:type="dxa"/>
              <w:bottom w:w="45" w:type="dxa"/>
              <w:right w:w="45" w:type="dxa"/>
            </w:tcMar>
            <w:vAlign w:val="center"/>
            <w:hideMark/>
          </w:tcPr>
          <w:p w14:paraId="2DBB55A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3,2</w:t>
            </w:r>
          </w:p>
        </w:tc>
        <w:tc>
          <w:tcPr>
            <w:tcW w:w="409" w:type="pct"/>
            <w:tcBorders>
              <w:top w:val="dotted" w:sz="4" w:space="0" w:color="auto"/>
            </w:tcBorders>
            <w:tcMar>
              <w:top w:w="45" w:type="dxa"/>
              <w:left w:w="45" w:type="dxa"/>
              <w:bottom w:w="45" w:type="dxa"/>
              <w:right w:w="45" w:type="dxa"/>
            </w:tcMar>
            <w:vAlign w:val="center"/>
            <w:hideMark/>
          </w:tcPr>
          <w:p w14:paraId="06D22D8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0,07</w:t>
            </w:r>
          </w:p>
        </w:tc>
        <w:tc>
          <w:tcPr>
            <w:tcW w:w="338" w:type="pct"/>
            <w:tcBorders>
              <w:top w:val="dotted" w:sz="4" w:space="0" w:color="auto"/>
            </w:tcBorders>
            <w:tcMar>
              <w:top w:w="45" w:type="dxa"/>
              <w:left w:w="45" w:type="dxa"/>
              <w:bottom w:w="45" w:type="dxa"/>
              <w:right w:w="45" w:type="dxa"/>
            </w:tcMar>
            <w:vAlign w:val="center"/>
            <w:hideMark/>
          </w:tcPr>
          <w:p w14:paraId="482A6F6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tcBorders>
            <w:tcMar>
              <w:top w:w="45" w:type="dxa"/>
              <w:left w:w="45" w:type="dxa"/>
              <w:bottom w:w="45" w:type="dxa"/>
              <w:right w:w="45" w:type="dxa"/>
            </w:tcMar>
            <w:vAlign w:val="center"/>
            <w:hideMark/>
          </w:tcPr>
          <w:p w14:paraId="1F00EC4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tcBorders>
            <w:tcMar>
              <w:top w:w="45" w:type="dxa"/>
              <w:left w:w="45" w:type="dxa"/>
              <w:bottom w:w="45" w:type="dxa"/>
              <w:right w:w="45" w:type="dxa"/>
            </w:tcMar>
            <w:vAlign w:val="center"/>
            <w:hideMark/>
          </w:tcPr>
          <w:p w14:paraId="0175578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c>
          <w:tcPr>
            <w:tcW w:w="394" w:type="pct"/>
            <w:tcBorders>
              <w:top w:val="dotted" w:sz="4" w:space="0" w:color="auto"/>
            </w:tcBorders>
            <w:tcMar>
              <w:top w:w="45" w:type="dxa"/>
              <w:left w:w="45" w:type="dxa"/>
              <w:bottom w:w="45" w:type="dxa"/>
              <w:right w:w="45" w:type="dxa"/>
            </w:tcMar>
            <w:vAlign w:val="center"/>
            <w:hideMark/>
          </w:tcPr>
          <w:p w14:paraId="0DABB9E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0,11</w:t>
            </w:r>
          </w:p>
        </w:tc>
      </w:tr>
    </w:tbl>
    <w:p w14:paraId="2EF4F82C" w14:textId="77777777" w:rsidR="00836384" w:rsidRDefault="00836384" w:rsidP="00836384">
      <w:pPr>
        <w:spacing w:before="100" w:beforeAutospacing="1" w:after="100" w:afterAutospacing="1"/>
        <w:rPr>
          <w:rFonts w:eastAsia="Times New Roman" w:cs="Times New Roman"/>
          <w:szCs w:val="24"/>
          <w:lang w:eastAsia="hr-HR"/>
        </w:rPr>
        <w:sectPr w:rsidR="00836384" w:rsidSect="009E72AF">
          <w:pgSz w:w="16838" w:h="11906" w:orient="landscape"/>
          <w:pgMar w:top="1417" w:right="1417" w:bottom="1417" w:left="851" w:header="708" w:footer="708" w:gutter="0"/>
          <w:cols w:space="708"/>
          <w:docGrid w:linePitch="360"/>
        </w:sectPr>
      </w:pPr>
    </w:p>
    <w:p w14:paraId="06E17256" w14:textId="77777777" w:rsidR="00A95F01" w:rsidRDefault="002012F9" w:rsidP="00C61FCC">
      <w:pPr>
        <w:pStyle w:val="Heading6"/>
        <w:rPr>
          <w:rFonts w:eastAsia="Times New Roman"/>
          <w:lang w:eastAsia="hr-HR"/>
        </w:rPr>
      </w:pPr>
      <w:r w:rsidRPr="002D1EB8">
        <w:rPr>
          <w:rFonts w:eastAsia="Times New Roman"/>
          <w:lang w:eastAsia="hr-HR"/>
        </w:rPr>
        <w:t>Tablica 7. GRANIČNE VRIJEDNOSTI KATEGORIJA EKOLOŠKOG STANJA ZA HIDROMORFOLOŠKE ELEMENTE KAKVOĆE, IZRAŽENE KAO RASPON OCJENE</w:t>
      </w:r>
    </w:p>
    <w:p w14:paraId="11EC0DDF" w14:textId="77777777" w:rsidR="00A95F01" w:rsidRPr="00A95F01" w:rsidRDefault="00A95F01" w:rsidP="00A95F01">
      <w:pPr>
        <w:rPr>
          <w:lang w:eastAsia="hr-HR"/>
        </w:rPr>
      </w:pPr>
    </w:p>
    <w:tbl>
      <w:tblPr>
        <w:tblW w:w="5000" w:type="pct"/>
        <w:tblCellMar>
          <w:left w:w="0" w:type="dxa"/>
          <w:right w:w="0" w:type="dxa"/>
        </w:tblCellMar>
        <w:tblLook w:val="04A0" w:firstRow="1" w:lastRow="0" w:firstColumn="1" w:lastColumn="0" w:noHBand="0" w:noVBand="1"/>
      </w:tblPr>
      <w:tblGrid>
        <w:gridCol w:w="1765"/>
        <w:gridCol w:w="1626"/>
        <w:gridCol w:w="2084"/>
        <w:gridCol w:w="1602"/>
        <w:gridCol w:w="1975"/>
      </w:tblGrid>
      <w:tr w:rsidR="007C5301" w:rsidRPr="007C5301" w14:paraId="4AD1FAC7" w14:textId="77777777" w:rsidTr="007C5301">
        <w:tc>
          <w:tcPr>
            <w:tcW w:w="975" w:type="pct"/>
            <w:vMerge w:val="restart"/>
            <w:tcBorders>
              <w:top w:val="single" w:sz="8" w:space="0" w:color="666666"/>
              <w:left w:val="single" w:sz="8" w:space="0" w:color="666666"/>
              <w:right w:val="single" w:sz="8" w:space="0" w:color="666666"/>
            </w:tcBorders>
            <w:shd w:val="clear" w:color="auto" w:fill="auto"/>
            <w:tcMar>
              <w:top w:w="45" w:type="dxa"/>
              <w:left w:w="45" w:type="dxa"/>
              <w:bottom w:w="45" w:type="dxa"/>
              <w:right w:w="45" w:type="dxa"/>
            </w:tcMar>
            <w:vAlign w:val="center"/>
            <w:hideMark/>
          </w:tcPr>
          <w:p w14:paraId="27DCDDD2" w14:textId="77777777" w:rsidR="007C5301" w:rsidRPr="007C5301" w:rsidRDefault="007C5301" w:rsidP="007C5301">
            <w:pPr>
              <w:spacing w:before="100" w:beforeAutospacing="1" w:after="100" w:afterAutospacing="1"/>
              <w:jc w:val="center"/>
              <w:rPr>
                <w:rFonts w:eastAsia="Times New Roman" w:cs="Times New Roman"/>
                <w:b/>
                <w:szCs w:val="24"/>
              </w:rPr>
            </w:pPr>
            <w:r w:rsidRPr="007C5301">
              <w:rPr>
                <w:rFonts w:eastAsia="Times New Roman" w:cs="Times New Roman"/>
                <w:b/>
                <w:szCs w:val="24"/>
              </w:rPr>
              <w:t>KATEGORIJA EKOLOŠKOG STANJA</w:t>
            </w:r>
          </w:p>
        </w:tc>
        <w:tc>
          <w:tcPr>
            <w:tcW w:w="4025" w:type="pct"/>
            <w:gridSpan w:val="4"/>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5F368D27" w14:textId="77777777" w:rsidR="007C5301" w:rsidRPr="007C5301" w:rsidRDefault="007C5301" w:rsidP="007C5301">
            <w:pPr>
              <w:spacing w:before="120" w:after="120"/>
              <w:jc w:val="center"/>
              <w:rPr>
                <w:rFonts w:eastAsia="Times New Roman" w:cs="Times New Roman"/>
                <w:b/>
                <w:szCs w:val="24"/>
                <w:vertAlign w:val="superscript"/>
              </w:rPr>
            </w:pPr>
            <w:r>
              <w:rPr>
                <w:rFonts w:eastAsia="Times New Roman" w:cs="Times New Roman"/>
                <w:b/>
                <w:szCs w:val="24"/>
              </w:rPr>
              <w:t>Omjer ekološke kakvoće</w:t>
            </w:r>
            <w:r>
              <w:rPr>
                <w:rFonts w:eastAsia="Times New Roman" w:cs="Times New Roman"/>
                <w:b/>
                <w:szCs w:val="24"/>
                <w:vertAlign w:val="superscript"/>
              </w:rPr>
              <w:t>*</w:t>
            </w:r>
          </w:p>
        </w:tc>
      </w:tr>
      <w:tr w:rsidR="007C5301" w:rsidRPr="007C5301" w14:paraId="4CF7CAC7" w14:textId="77777777" w:rsidTr="00A95F01">
        <w:tc>
          <w:tcPr>
            <w:tcW w:w="975" w:type="pct"/>
            <w:vMerge/>
            <w:tcBorders>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748E9223" w14:textId="77777777" w:rsidR="007C5301" w:rsidRPr="007C5301" w:rsidRDefault="007C5301" w:rsidP="007C5301">
            <w:pPr>
              <w:spacing w:before="100" w:beforeAutospacing="1" w:after="100" w:afterAutospacing="1"/>
              <w:rPr>
                <w:rFonts w:eastAsia="Times New Roman" w:cs="Times New Roman"/>
                <w:szCs w:val="24"/>
              </w:rPr>
            </w:pPr>
          </w:p>
        </w:tc>
        <w:tc>
          <w:tcPr>
            <w:tcW w:w="89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1C892D7F" w14:textId="77777777" w:rsidR="007C5301" w:rsidRPr="00A95F01" w:rsidRDefault="00A95F01" w:rsidP="00A95F01">
            <w:pPr>
              <w:spacing w:before="120" w:after="120"/>
              <w:jc w:val="center"/>
              <w:rPr>
                <w:rFonts w:eastAsia="Times New Roman" w:cs="Times New Roman"/>
                <w:b/>
                <w:szCs w:val="24"/>
              </w:rPr>
            </w:pPr>
            <w:r w:rsidRPr="00A95F01">
              <w:rPr>
                <w:rFonts w:eastAsia="Times New Roman" w:cs="Times New Roman"/>
                <w:b/>
                <w:szCs w:val="24"/>
              </w:rPr>
              <w:t>Fitoplankton</w:t>
            </w:r>
          </w:p>
        </w:tc>
        <w:tc>
          <w:tcPr>
            <w:tcW w:w="1151"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55A32073" w14:textId="77777777" w:rsidR="007C5301" w:rsidRPr="00A95F01" w:rsidRDefault="00A95F01" w:rsidP="00A95F01">
            <w:pPr>
              <w:spacing w:before="120" w:after="120"/>
              <w:jc w:val="center"/>
              <w:rPr>
                <w:rFonts w:eastAsia="Times New Roman" w:cs="Times New Roman"/>
                <w:b/>
                <w:szCs w:val="24"/>
              </w:rPr>
            </w:pPr>
            <w:r w:rsidRPr="00A95F01">
              <w:rPr>
                <w:rFonts w:eastAsia="Times New Roman" w:cs="Times New Roman"/>
                <w:b/>
                <w:szCs w:val="24"/>
                <w:lang w:eastAsia="hr-HR"/>
              </w:rPr>
              <w:t>Fitoplankton</w:t>
            </w:r>
          </w:p>
        </w:tc>
        <w:tc>
          <w:tcPr>
            <w:tcW w:w="885"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6E20C845" w14:textId="77777777" w:rsidR="007C5301" w:rsidRPr="00A95F01" w:rsidRDefault="00A95F01" w:rsidP="00A95F01">
            <w:pPr>
              <w:spacing w:before="120" w:after="120"/>
              <w:jc w:val="center"/>
              <w:rPr>
                <w:rFonts w:eastAsia="Times New Roman" w:cs="Times New Roman"/>
                <w:b/>
                <w:szCs w:val="24"/>
              </w:rPr>
            </w:pPr>
            <w:r w:rsidRPr="00A95F01">
              <w:rPr>
                <w:rFonts w:eastAsia="Times New Roman" w:cs="Times New Roman"/>
                <w:b/>
                <w:szCs w:val="24"/>
                <w:lang w:eastAsia="hr-HR"/>
              </w:rPr>
              <w:t>Makrofita</w:t>
            </w:r>
          </w:p>
        </w:tc>
        <w:tc>
          <w:tcPr>
            <w:tcW w:w="1091"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AAFFFDD" w14:textId="77777777" w:rsidR="007C5301" w:rsidRPr="00A95F01" w:rsidRDefault="00A95F01" w:rsidP="00A95F01">
            <w:pPr>
              <w:spacing w:before="120" w:after="120"/>
              <w:jc w:val="center"/>
              <w:rPr>
                <w:rFonts w:eastAsia="Times New Roman" w:cs="Times New Roman"/>
                <w:b/>
                <w:szCs w:val="24"/>
              </w:rPr>
            </w:pPr>
            <w:r w:rsidRPr="00A95F01">
              <w:rPr>
                <w:rFonts w:eastAsia="Times New Roman" w:cs="Times New Roman"/>
                <w:b/>
                <w:szCs w:val="24"/>
                <w:lang w:eastAsia="hr-HR"/>
              </w:rPr>
              <w:t>Makrozoobentos</w:t>
            </w:r>
          </w:p>
        </w:tc>
      </w:tr>
      <w:tr w:rsidR="007C5301" w:rsidRPr="007C5301" w14:paraId="059ED384" w14:textId="77777777" w:rsidTr="00A95F01">
        <w:tc>
          <w:tcPr>
            <w:tcW w:w="975" w:type="pct"/>
            <w:tcBorders>
              <w:top w:val="single" w:sz="8" w:space="0" w:color="666666"/>
              <w:left w:val="single" w:sz="8" w:space="0" w:color="666666"/>
              <w:bottom w:val="single" w:sz="8" w:space="0" w:color="666666"/>
              <w:right w:val="single" w:sz="8" w:space="0" w:color="666666"/>
            </w:tcBorders>
            <w:shd w:val="clear" w:color="auto" w:fill="5B9BD5" w:themeFill="accent1"/>
            <w:tcMar>
              <w:top w:w="45" w:type="dxa"/>
              <w:left w:w="45" w:type="dxa"/>
              <w:bottom w:w="45" w:type="dxa"/>
              <w:right w:w="45" w:type="dxa"/>
            </w:tcMar>
            <w:vAlign w:val="center"/>
            <w:hideMark/>
          </w:tcPr>
          <w:p w14:paraId="592B1A1F" w14:textId="77777777" w:rsidR="007C5301" w:rsidRPr="007C5301" w:rsidRDefault="007C5301" w:rsidP="007C5301">
            <w:pPr>
              <w:spacing w:before="100" w:beforeAutospacing="1" w:after="100" w:afterAutospacing="1"/>
              <w:rPr>
                <w:rFonts w:eastAsia="Times New Roman" w:cs="Times New Roman"/>
                <w:szCs w:val="24"/>
              </w:rPr>
            </w:pPr>
            <w:r w:rsidRPr="007C5301">
              <w:rPr>
                <w:rFonts w:eastAsia="Times New Roman" w:cs="Times New Roman"/>
                <w:szCs w:val="24"/>
              </w:rPr>
              <w:t>vrlo dobro</w:t>
            </w:r>
          </w:p>
        </w:tc>
        <w:tc>
          <w:tcPr>
            <w:tcW w:w="8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595EB54"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0,80 – 1,00</w:t>
            </w:r>
          </w:p>
        </w:tc>
        <w:tc>
          <w:tcPr>
            <w:tcW w:w="115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4371EE13"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0,80 – 1,00</w:t>
            </w:r>
          </w:p>
        </w:tc>
        <w:tc>
          <w:tcPr>
            <w:tcW w:w="885" w:type="pct"/>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04C732B6"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0,85 – 1,00</w:t>
            </w:r>
          </w:p>
        </w:tc>
        <w:tc>
          <w:tcPr>
            <w:tcW w:w="1091" w:type="pct"/>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68F1217E"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0,80 – 1,00</w:t>
            </w:r>
          </w:p>
        </w:tc>
      </w:tr>
      <w:tr w:rsidR="007C5301" w:rsidRPr="007C5301" w14:paraId="4DFD171A" w14:textId="77777777" w:rsidTr="00A95F01">
        <w:tc>
          <w:tcPr>
            <w:tcW w:w="975" w:type="pct"/>
            <w:tcBorders>
              <w:top w:val="single" w:sz="8" w:space="0" w:color="666666"/>
              <w:left w:val="single" w:sz="8" w:space="0" w:color="666666"/>
              <w:bottom w:val="single" w:sz="8" w:space="0" w:color="666666"/>
              <w:right w:val="single" w:sz="8" w:space="0" w:color="666666"/>
            </w:tcBorders>
            <w:shd w:val="clear" w:color="auto" w:fill="00B050"/>
            <w:tcMar>
              <w:top w:w="45" w:type="dxa"/>
              <w:left w:w="45" w:type="dxa"/>
              <w:bottom w:w="45" w:type="dxa"/>
              <w:right w:w="45" w:type="dxa"/>
            </w:tcMar>
            <w:vAlign w:val="center"/>
            <w:hideMark/>
          </w:tcPr>
          <w:p w14:paraId="39252248" w14:textId="77777777" w:rsidR="007C5301" w:rsidRPr="007C5301" w:rsidRDefault="007C5301" w:rsidP="007C5301">
            <w:pPr>
              <w:spacing w:before="100" w:beforeAutospacing="1" w:after="100" w:afterAutospacing="1"/>
              <w:rPr>
                <w:rFonts w:eastAsia="Times New Roman" w:cs="Times New Roman"/>
                <w:szCs w:val="24"/>
              </w:rPr>
            </w:pPr>
            <w:r w:rsidRPr="007C5301">
              <w:rPr>
                <w:rFonts w:eastAsia="Times New Roman" w:cs="Times New Roman"/>
                <w:szCs w:val="24"/>
              </w:rPr>
              <w:t>d</w:t>
            </w:r>
            <w:r w:rsidRPr="007C5301">
              <w:rPr>
                <w:rFonts w:eastAsia="Times New Roman" w:cs="Times New Roman"/>
                <w:szCs w:val="24"/>
                <w:shd w:val="clear" w:color="auto" w:fill="00B050"/>
              </w:rPr>
              <w:t>obro</w:t>
            </w:r>
          </w:p>
        </w:tc>
        <w:tc>
          <w:tcPr>
            <w:tcW w:w="8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0A0E7E4"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0,60 – 0,79</w:t>
            </w:r>
          </w:p>
        </w:tc>
        <w:tc>
          <w:tcPr>
            <w:tcW w:w="115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7ECF776"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0,60 – 0,79</w:t>
            </w:r>
          </w:p>
        </w:tc>
        <w:tc>
          <w:tcPr>
            <w:tcW w:w="885" w:type="pct"/>
            <w:tcBorders>
              <w:top w:val="single" w:sz="4" w:space="0" w:color="auto"/>
              <w:left w:val="single" w:sz="8" w:space="0" w:color="666666"/>
              <w:bottom w:val="single" w:sz="8" w:space="0" w:color="666666"/>
              <w:right w:val="single" w:sz="8" w:space="0" w:color="666666"/>
            </w:tcBorders>
            <w:vAlign w:val="center"/>
          </w:tcPr>
          <w:p w14:paraId="78DE3757"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0,65 – 0,84</w:t>
            </w:r>
          </w:p>
        </w:tc>
        <w:tc>
          <w:tcPr>
            <w:tcW w:w="1091" w:type="pct"/>
            <w:tcBorders>
              <w:top w:val="single" w:sz="4" w:space="0" w:color="auto"/>
              <w:left w:val="single" w:sz="8" w:space="0" w:color="666666"/>
              <w:bottom w:val="single" w:sz="8" w:space="0" w:color="666666"/>
              <w:right w:val="single" w:sz="8" w:space="0" w:color="666666"/>
            </w:tcBorders>
            <w:vAlign w:val="center"/>
          </w:tcPr>
          <w:p w14:paraId="7FFDFDC3"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0,60 – 0,79</w:t>
            </w:r>
          </w:p>
        </w:tc>
      </w:tr>
      <w:tr w:rsidR="007C5301" w:rsidRPr="007C5301" w14:paraId="1EB305F6" w14:textId="77777777" w:rsidTr="00A95F01">
        <w:tc>
          <w:tcPr>
            <w:tcW w:w="975"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016C24A1" w14:textId="77777777" w:rsidR="007C5301" w:rsidRPr="007C5301" w:rsidRDefault="007C5301" w:rsidP="007C5301">
            <w:pPr>
              <w:spacing w:before="100" w:beforeAutospacing="1" w:after="100" w:afterAutospacing="1"/>
              <w:rPr>
                <w:rFonts w:eastAsia="Times New Roman" w:cs="Times New Roman"/>
                <w:szCs w:val="24"/>
              </w:rPr>
            </w:pPr>
            <w:r w:rsidRPr="007C5301">
              <w:rPr>
                <w:rFonts w:eastAsia="Times New Roman" w:cs="Times New Roman"/>
                <w:szCs w:val="24"/>
              </w:rPr>
              <w:t>umjereno</w:t>
            </w:r>
          </w:p>
        </w:tc>
        <w:tc>
          <w:tcPr>
            <w:tcW w:w="8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2CC5E259"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0,40 – 0,59</w:t>
            </w:r>
          </w:p>
        </w:tc>
        <w:tc>
          <w:tcPr>
            <w:tcW w:w="1151" w:type="pct"/>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3E892A1A"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0,40 – 0,59</w:t>
            </w:r>
          </w:p>
        </w:tc>
        <w:tc>
          <w:tcPr>
            <w:tcW w:w="885" w:type="pct"/>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2F210E83"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0,45 – 0,64</w:t>
            </w:r>
          </w:p>
        </w:tc>
        <w:tc>
          <w:tcPr>
            <w:tcW w:w="109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22367854"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0,40 – 0,59</w:t>
            </w:r>
          </w:p>
        </w:tc>
      </w:tr>
      <w:tr w:rsidR="007C5301" w:rsidRPr="007C5301" w14:paraId="1AC7C431" w14:textId="77777777" w:rsidTr="00A95F01">
        <w:tc>
          <w:tcPr>
            <w:tcW w:w="975"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54F860DE" w14:textId="77777777" w:rsidR="007C5301" w:rsidRPr="007C5301" w:rsidRDefault="007C5301" w:rsidP="007C5301">
            <w:pPr>
              <w:spacing w:before="100" w:beforeAutospacing="1" w:after="100" w:afterAutospacing="1"/>
              <w:rPr>
                <w:rFonts w:eastAsia="Times New Roman" w:cs="Times New Roman"/>
                <w:szCs w:val="24"/>
              </w:rPr>
            </w:pPr>
            <w:r w:rsidRPr="007C5301">
              <w:rPr>
                <w:rFonts w:eastAsia="Times New Roman" w:cs="Times New Roman"/>
                <w:szCs w:val="24"/>
              </w:rPr>
              <w:t>loše</w:t>
            </w:r>
          </w:p>
        </w:tc>
        <w:tc>
          <w:tcPr>
            <w:tcW w:w="8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57A90ED2"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0,20 – 0,39</w:t>
            </w:r>
          </w:p>
        </w:tc>
        <w:tc>
          <w:tcPr>
            <w:tcW w:w="115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0BAA76E4"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0,20 – 0,39</w:t>
            </w:r>
          </w:p>
        </w:tc>
        <w:tc>
          <w:tcPr>
            <w:tcW w:w="885" w:type="pct"/>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259FD22F"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0,25 – 0,44</w:t>
            </w:r>
          </w:p>
        </w:tc>
        <w:tc>
          <w:tcPr>
            <w:tcW w:w="1091" w:type="pct"/>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7F4F283E"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0,20 – 0,39</w:t>
            </w:r>
          </w:p>
        </w:tc>
      </w:tr>
      <w:tr w:rsidR="007C5301" w:rsidRPr="007C5301" w14:paraId="59DC615A" w14:textId="77777777" w:rsidTr="00A95F01">
        <w:tc>
          <w:tcPr>
            <w:tcW w:w="975"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7CBE5467" w14:textId="77777777" w:rsidR="007C5301" w:rsidRPr="007C5301" w:rsidRDefault="007C5301" w:rsidP="007C5301">
            <w:pPr>
              <w:spacing w:before="100" w:beforeAutospacing="1" w:after="100" w:afterAutospacing="1"/>
              <w:rPr>
                <w:rFonts w:eastAsia="Times New Roman" w:cs="Times New Roman"/>
                <w:szCs w:val="24"/>
              </w:rPr>
            </w:pPr>
            <w:r w:rsidRPr="007C5301">
              <w:rPr>
                <w:rFonts w:eastAsia="Times New Roman" w:cs="Times New Roman"/>
                <w:szCs w:val="24"/>
              </w:rPr>
              <w:t>vrlo loše</w:t>
            </w:r>
          </w:p>
        </w:tc>
        <w:tc>
          <w:tcPr>
            <w:tcW w:w="8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2CB8F3FF"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&lt; 0,20</w:t>
            </w:r>
          </w:p>
        </w:tc>
        <w:tc>
          <w:tcPr>
            <w:tcW w:w="115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4E754BC9"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&lt; 0,20</w:t>
            </w:r>
          </w:p>
        </w:tc>
        <w:tc>
          <w:tcPr>
            <w:tcW w:w="885" w:type="pct"/>
            <w:tcBorders>
              <w:top w:val="single" w:sz="4" w:space="0" w:color="auto"/>
              <w:left w:val="single" w:sz="8" w:space="0" w:color="666666"/>
              <w:bottom w:val="single" w:sz="8" w:space="0" w:color="666666"/>
              <w:right w:val="single" w:sz="8" w:space="0" w:color="666666"/>
            </w:tcBorders>
            <w:vAlign w:val="center"/>
          </w:tcPr>
          <w:p w14:paraId="04E9492C"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0,10 – 0,24</w:t>
            </w:r>
          </w:p>
        </w:tc>
        <w:tc>
          <w:tcPr>
            <w:tcW w:w="1091" w:type="pct"/>
            <w:tcBorders>
              <w:top w:val="single" w:sz="4" w:space="0" w:color="auto"/>
              <w:left w:val="single" w:sz="8" w:space="0" w:color="666666"/>
              <w:bottom w:val="single" w:sz="8" w:space="0" w:color="666666"/>
              <w:right w:val="single" w:sz="8" w:space="0" w:color="666666"/>
            </w:tcBorders>
            <w:vAlign w:val="center"/>
          </w:tcPr>
          <w:p w14:paraId="04A8C6B9" w14:textId="77777777"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&lt; 0,20</w:t>
            </w:r>
          </w:p>
        </w:tc>
      </w:tr>
    </w:tbl>
    <w:p w14:paraId="768F91BC" w14:textId="77777777" w:rsidR="007C5301" w:rsidRDefault="007C5301" w:rsidP="002D1EB8">
      <w:pPr>
        <w:spacing w:before="120" w:after="120"/>
        <w:rPr>
          <w:rFonts w:eastAsia="Times New Roman" w:cs="Times New Roman"/>
          <w:b/>
          <w:szCs w:val="24"/>
        </w:rPr>
      </w:pPr>
    </w:p>
    <w:tbl>
      <w:tblPr>
        <w:tblW w:w="5000" w:type="pct"/>
        <w:tblCellMar>
          <w:left w:w="0" w:type="dxa"/>
          <w:right w:w="0" w:type="dxa"/>
        </w:tblCellMar>
        <w:tblLook w:val="04A0" w:firstRow="1" w:lastRow="0" w:firstColumn="1" w:lastColumn="0" w:noHBand="0" w:noVBand="1"/>
      </w:tblPr>
      <w:tblGrid>
        <w:gridCol w:w="1766"/>
        <w:gridCol w:w="1193"/>
        <w:gridCol w:w="2516"/>
        <w:gridCol w:w="1061"/>
        <w:gridCol w:w="2516"/>
      </w:tblGrid>
      <w:tr w:rsidR="007C5301" w:rsidRPr="009E72AF" w14:paraId="56189B37" w14:textId="77777777" w:rsidTr="00A95F01">
        <w:tc>
          <w:tcPr>
            <w:tcW w:w="5000" w:type="pct"/>
            <w:gridSpan w:val="5"/>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CD6C38B" w14:textId="77777777" w:rsidR="007C5301" w:rsidRPr="009E72AF" w:rsidRDefault="007C5301" w:rsidP="00A95F01">
            <w:pPr>
              <w:spacing w:before="120" w:after="120"/>
              <w:jc w:val="center"/>
              <w:rPr>
                <w:rFonts w:eastAsia="Times New Roman" w:cs="Times New Roman"/>
                <w:b/>
                <w:szCs w:val="24"/>
              </w:rPr>
            </w:pPr>
            <w:r w:rsidRPr="002D1EB8">
              <w:rPr>
                <w:rFonts w:eastAsia="Times New Roman" w:cs="Times New Roman"/>
                <w:b/>
                <w:szCs w:val="24"/>
              </w:rPr>
              <w:t>Raspon ocjene*</w:t>
            </w:r>
          </w:p>
        </w:tc>
      </w:tr>
      <w:tr w:rsidR="007C5301" w:rsidRPr="009E72AF" w14:paraId="4080BBEF" w14:textId="77777777" w:rsidTr="00A95F01">
        <w:tc>
          <w:tcPr>
            <w:tcW w:w="975" w:type="pct"/>
            <w:vMerge w:val="restart"/>
            <w:tcBorders>
              <w:top w:val="single" w:sz="8" w:space="0" w:color="666666"/>
              <w:left w:val="single" w:sz="8" w:space="0" w:color="666666"/>
              <w:right w:val="single" w:sz="8" w:space="0" w:color="666666"/>
            </w:tcBorders>
            <w:shd w:val="clear" w:color="auto" w:fill="auto"/>
            <w:tcMar>
              <w:top w:w="45" w:type="dxa"/>
              <w:left w:w="45" w:type="dxa"/>
              <w:bottom w:w="45" w:type="dxa"/>
              <w:right w:w="45" w:type="dxa"/>
            </w:tcMar>
            <w:vAlign w:val="center"/>
            <w:hideMark/>
          </w:tcPr>
          <w:p w14:paraId="0907603B" w14:textId="77777777" w:rsidR="007C5301" w:rsidRPr="009E72AF" w:rsidRDefault="007C5301" w:rsidP="007C5301">
            <w:pPr>
              <w:spacing w:before="100" w:beforeAutospacing="1" w:after="100" w:afterAutospacing="1"/>
              <w:jc w:val="center"/>
              <w:rPr>
                <w:rFonts w:eastAsia="Times New Roman" w:cs="Times New Roman"/>
                <w:b/>
                <w:szCs w:val="24"/>
              </w:rPr>
            </w:pPr>
            <w:r w:rsidRPr="002D1EB8">
              <w:rPr>
                <w:rFonts w:eastAsia="Times New Roman" w:cs="Times New Roman"/>
                <w:b/>
                <w:szCs w:val="24"/>
              </w:rPr>
              <w:t>KATEGORIJA EKOLOŠKOG STANJA</w:t>
            </w:r>
          </w:p>
        </w:tc>
        <w:tc>
          <w:tcPr>
            <w:tcW w:w="2049" w:type="pct"/>
            <w:gridSpan w:val="2"/>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7B036357" w14:textId="77777777" w:rsidR="007C5301" w:rsidRPr="009E72AF" w:rsidRDefault="007C5301" w:rsidP="007C5301">
            <w:pPr>
              <w:spacing w:after="0"/>
              <w:jc w:val="center"/>
              <w:rPr>
                <w:rFonts w:eastAsia="Times New Roman" w:cs="Times New Roman"/>
                <w:b/>
                <w:szCs w:val="24"/>
              </w:rPr>
            </w:pPr>
            <w:r w:rsidRPr="002D1EB8">
              <w:rPr>
                <w:rFonts w:eastAsia="Times New Roman" w:cs="Times New Roman"/>
                <w:b/>
                <w:szCs w:val="24"/>
              </w:rPr>
              <w:t>Kvantitativna ocjena</w:t>
            </w:r>
          </w:p>
        </w:tc>
        <w:tc>
          <w:tcPr>
            <w:tcW w:w="1976" w:type="pct"/>
            <w:gridSpan w:val="2"/>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4C06EB61" w14:textId="77777777" w:rsidR="007C5301" w:rsidRPr="009E72AF" w:rsidRDefault="007C5301" w:rsidP="007C5301">
            <w:pPr>
              <w:spacing w:after="0"/>
              <w:jc w:val="center"/>
              <w:rPr>
                <w:rFonts w:eastAsia="Times New Roman" w:cs="Times New Roman"/>
                <w:b/>
                <w:szCs w:val="24"/>
              </w:rPr>
            </w:pPr>
            <w:r w:rsidRPr="002D1EB8">
              <w:rPr>
                <w:rFonts w:eastAsia="Times New Roman" w:cs="Times New Roman"/>
                <w:b/>
                <w:szCs w:val="24"/>
              </w:rPr>
              <w:t>Kvalitativna ocjena</w:t>
            </w:r>
          </w:p>
        </w:tc>
      </w:tr>
      <w:tr w:rsidR="007C5301" w:rsidRPr="009E72AF" w14:paraId="6DD4AF88" w14:textId="77777777" w:rsidTr="00A95F01">
        <w:tc>
          <w:tcPr>
            <w:tcW w:w="975" w:type="pct"/>
            <w:vMerge/>
            <w:tcBorders>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25B6958B" w14:textId="77777777" w:rsidR="007C5301" w:rsidRPr="009E72AF" w:rsidRDefault="007C5301" w:rsidP="007C5301">
            <w:pPr>
              <w:spacing w:before="100" w:beforeAutospacing="1" w:after="100" w:afterAutospacing="1"/>
              <w:rPr>
                <w:rFonts w:eastAsia="Times New Roman" w:cs="Times New Roman"/>
                <w:szCs w:val="24"/>
              </w:rPr>
            </w:pPr>
          </w:p>
        </w:tc>
        <w:tc>
          <w:tcPr>
            <w:tcW w:w="659"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6893C78A" w14:textId="77777777" w:rsidR="007C5301" w:rsidRPr="009E72AF" w:rsidRDefault="007C5301" w:rsidP="007C5301">
            <w:pPr>
              <w:spacing w:after="0"/>
              <w:jc w:val="center"/>
              <w:rPr>
                <w:rFonts w:eastAsia="Times New Roman" w:cs="Times New Roman"/>
                <w:b/>
                <w:szCs w:val="24"/>
              </w:rPr>
            </w:pPr>
            <w:r w:rsidRPr="002D1EB8">
              <w:rPr>
                <w:rFonts w:eastAsia="Times New Roman" w:cs="Times New Roman"/>
                <w:b/>
                <w:szCs w:val="24"/>
              </w:rPr>
              <w:t>Ocjena</w:t>
            </w:r>
          </w:p>
        </w:tc>
        <w:tc>
          <w:tcPr>
            <w:tcW w:w="1390"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085AF55E" w14:textId="77777777" w:rsidR="007C5301" w:rsidRPr="009E72AF" w:rsidRDefault="007C5301" w:rsidP="007C5301">
            <w:pPr>
              <w:spacing w:after="0"/>
              <w:jc w:val="center"/>
              <w:rPr>
                <w:rFonts w:eastAsia="Times New Roman" w:cs="Times New Roman"/>
                <w:b/>
                <w:szCs w:val="24"/>
              </w:rPr>
            </w:pPr>
            <w:r w:rsidRPr="002D1EB8">
              <w:rPr>
                <w:rFonts w:eastAsia="Times New Roman" w:cs="Times New Roman"/>
                <w:b/>
                <w:szCs w:val="24"/>
              </w:rPr>
              <w:t>Opis</w:t>
            </w:r>
          </w:p>
        </w:tc>
        <w:tc>
          <w:tcPr>
            <w:tcW w:w="58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2483D0C5" w14:textId="77777777" w:rsidR="007C5301" w:rsidRPr="009E72AF" w:rsidRDefault="007C5301" w:rsidP="007C5301">
            <w:pPr>
              <w:spacing w:after="0"/>
              <w:jc w:val="center"/>
              <w:rPr>
                <w:rFonts w:eastAsia="Times New Roman" w:cs="Times New Roman"/>
                <w:b/>
                <w:szCs w:val="24"/>
              </w:rPr>
            </w:pPr>
            <w:r w:rsidRPr="002D1EB8">
              <w:rPr>
                <w:rFonts w:eastAsia="Times New Roman" w:cs="Times New Roman"/>
                <w:b/>
                <w:szCs w:val="24"/>
              </w:rPr>
              <w:t>Ocjena</w:t>
            </w:r>
          </w:p>
        </w:tc>
        <w:tc>
          <w:tcPr>
            <w:tcW w:w="1390"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6FECE331" w14:textId="77777777" w:rsidR="007C5301" w:rsidRPr="009E72AF" w:rsidRDefault="007C5301" w:rsidP="007C5301">
            <w:pPr>
              <w:spacing w:after="0"/>
              <w:jc w:val="center"/>
              <w:rPr>
                <w:rFonts w:eastAsia="Times New Roman" w:cs="Times New Roman"/>
                <w:b/>
                <w:szCs w:val="24"/>
              </w:rPr>
            </w:pPr>
            <w:r w:rsidRPr="002D1EB8">
              <w:rPr>
                <w:rFonts w:eastAsia="Times New Roman" w:cs="Times New Roman"/>
                <w:b/>
                <w:szCs w:val="24"/>
              </w:rPr>
              <w:t>Opis</w:t>
            </w:r>
          </w:p>
        </w:tc>
      </w:tr>
      <w:tr w:rsidR="007C5301" w:rsidRPr="009E72AF" w14:paraId="064FC8B2" w14:textId="77777777" w:rsidTr="007C5301">
        <w:tc>
          <w:tcPr>
            <w:tcW w:w="975" w:type="pct"/>
            <w:tcBorders>
              <w:top w:val="single" w:sz="8" w:space="0" w:color="666666"/>
              <w:left w:val="single" w:sz="8" w:space="0" w:color="666666"/>
              <w:bottom w:val="single" w:sz="8" w:space="0" w:color="666666"/>
              <w:right w:val="single" w:sz="8" w:space="0" w:color="666666"/>
            </w:tcBorders>
            <w:shd w:val="clear" w:color="auto" w:fill="5B9BD5" w:themeFill="accent1"/>
            <w:tcMar>
              <w:top w:w="45" w:type="dxa"/>
              <w:left w:w="45" w:type="dxa"/>
              <w:bottom w:w="45" w:type="dxa"/>
              <w:right w:w="45" w:type="dxa"/>
            </w:tcMar>
            <w:vAlign w:val="center"/>
            <w:hideMark/>
          </w:tcPr>
          <w:p w14:paraId="135EE16E"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65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9FAF787"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&lt; 1,5</w:t>
            </w:r>
          </w:p>
        </w:tc>
        <w:tc>
          <w:tcPr>
            <w:tcW w:w="13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BF6C337"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Gotovo prirodno</w:t>
            </w:r>
          </w:p>
        </w:tc>
        <w:tc>
          <w:tcPr>
            <w:tcW w:w="586"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4AC18A0"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&lt; 2,5</w:t>
            </w:r>
          </w:p>
        </w:tc>
        <w:tc>
          <w:tcPr>
            <w:tcW w:w="139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939B7E0"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Gotovo prirodno do neznatno promijenjeno</w:t>
            </w:r>
          </w:p>
        </w:tc>
      </w:tr>
      <w:tr w:rsidR="007C5301" w:rsidRPr="009E72AF" w14:paraId="355076C3" w14:textId="77777777" w:rsidTr="00A95F01">
        <w:tc>
          <w:tcPr>
            <w:tcW w:w="975"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3DD3109B"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d</w:t>
            </w:r>
            <w:r w:rsidRPr="002D1EB8">
              <w:rPr>
                <w:rFonts w:eastAsia="Times New Roman" w:cs="Times New Roman"/>
                <w:szCs w:val="24"/>
                <w:shd w:val="clear" w:color="auto" w:fill="00B050"/>
              </w:rPr>
              <w:t>obro</w:t>
            </w:r>
          </w:p>
        </w:tc>
        <w:tc>
          <w:tcPr>
            <w:tcW w:w="65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530F022"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1,5 – 2,4</w:t>
            </w:r>
          </w:p>
        </w:tc>
        <w:tc>
          <w:tcPr>
            <w:tcW w:w="13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17942C9"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Neznatno promijenjeno</w:t>
            </w:r>
          </w:p>
        </w:tc>
        <w:tc>
          <w:tcPr>
            <w:tcW w:w="586" w:type="pct"/>
            <w:vMerge/>
            <w:tcBorders>
              <w:top w:val="single" w:sz="8" w:space="0" w:color="666666"/>
              <w:left w:val="single" w:sz="8" w:space="0" w:color="666666"/>
              <w:bottom w:val="single" w:sz="8" w:space="0" w:color="666666"/>
              <w:right w:val="single" w:sz="8" w:space="0" w:color="666666"/>
            </w:tcBorders>
            <w:vAlign w:val="center"/>
            <w:hideMark/>
          </w:tcPr>
          <w:p w14:paraId="4403EB37" w14:textId="77777777" w:rsidR="007C5301" w:rsidRPr="009E72AF" w:rsidRDefault="007C5301" w:rsidP="007C5301">
            <w:pPr>
              <w:spacing w:after="0"/>
              <w:jc w:val="center"/>
              <w:rPr>
                <w:rFonts w:eastAsia="Times New Roman" w:cs="Times New Roman"/>
                <w:szCs w:val="24"/>
              </w:rPr>
            </w:pPr>
          </w:p>
        </w:tc>
        <w:tc>
          <w:tcPr>
            <w:tcW w:w="1390" w:type="pct"/>
            <w:vMerge/>
            <w:tcBorders>
              <w:top w:val="single" w:sz="8" w:space="0" w:color="666666"/>
              <w:left w:val="single" w:sz="8" w:space="0" w:color="666666"/>
              <w:bottom w:val="single" w:sz="8" w:space="0" w:color="666666"/>
              <w:right w:val="single" w:sz="8" w:space="0" w:color="666666"/>
            </w:tcBorders>
            <w:vAlign w:val="center"/>
            <w:hideMark/>
          </w:tcPr>
          <w:p w14:paraId="656380C8" w14:textId="77777777" w:rsidR="007C5301" w:rsidRPr="009E72AF" w:rsidRDefault="007C5301" w:rsidP="007C5301">
            <w:pPr>
              <w:spacing w:after="0"/>
              <w:rPr>
                <w:rFonts w:eastAsia="Times New Roman" w:cs="Times New Roman"/>
                <w:szCs w:val="24"/>
              </w:rPr>
            </w:pPr>
          </w:p>
        </w:tc>
      </w:tr>
      <w:tr w:rsidR="007C5301" w:rsidRPr="009E72AF" w14:paraId="6A34E1AE" w14:textId="77777777" w:rsidTr="007C5301">
        <w:tc>
          <w:tcPr>
            <w:tcW w:w="975"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6AE8E536"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umjereno</w:t>
            </w:r>
          </w:p>
        </w:tc>
        <w:tc>
          <w:tcPr>
            <w:tcW w:w="65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3AE48AC"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2,5 – 3,4</w:t>
            </w:r>
          </w:p>
        </w:tc>
        <w:tc>
          <w:tcPr>
            <w:tcW w:w="13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026B24B"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Umjereno promijenjeno</w:t>
            </w:r>
          </w:p>
        </w:tc>
        <w:tc>
          <w:tcPr>
            <w:tcW w:w="58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792CFD8"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2,5 – 3,4</w:t>
            </w:r>
          </w:p>
        </w:tc>
        <w:tc>
          <w:tcPr>
            <w:tcW w:w="13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63C8130"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Neznatno do umjereno promijenjeno</w:t>
            </w:r>
          </w:p>
        </w:tc>
      </w:tr>
      <w:tr w:rsidR="007C5301" w:rsidRPr="009E72AF" w14:paraId="79785995" w14:textId="77777777" w:rsidTr="007C5301">
        <w:tc>
          <w:tcPr>
            <w:tcW w:w="975"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09C2C8D9"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loše</w:t>
            </w:r>
          </w:p>
        </w:tc>
        <w:tc>
          <w:tcPr>
            <w:tcW w:w="65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09FF13F"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3,5 – 4,4</w:t>
            </w:r>
          </w:p>
        </w:tc>
        <w:tc>
          <w:tcPr>
            <w:tcW w:w="13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F6AB24"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Promijenjeno u velikoj mjeri</w:t>
            </w:r>
          </w:p>
        </w:tc>
        <w:tc>
          <w:tcPr>
            <w:tcW w:w="586"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C107931"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3,5 – 5,0</w:t>
            </w:r>
          </w:p>
        </w:tc>
        <w:tc>
          <w:tcPr>
            <w:tcW w:w="139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F0622F9"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Promijenjeno u velikoj mjeri do izrazito promijenjeno</w:t>
            </w:r>
          </w:p>
        </w:tc>
      </w:tr>
      <w:tr w:rsidR="007C5301" w:rsidRPr="009E72AF" w14:paraId="335DDBA1" w14:textId="77777777" w:rsidTr="007C5301">
        <w:tc>
          <w:tcPr>
            <w:tcW w:w="975"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1911B300"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vrlo loše</w:t>
            </w:r>
          </w:p>
        </w:tc>
        <w:tc>
          <w:tcPr>
            <w:tcW w:w="65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70CC2DE"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4,5 – 5,0</w:t>
            </w:r>
          </w:p>
        </w:tc>
        <w:tc>
          <w:tcPr>
            <w:tcW w:w="13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F9C9D83"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Izrazito promijenjeno</w:t>
            </w:r>
          </w:p>
        </w:tc>
        <w:tc>
          <w:tcPr>
            <w:tcW w:w="586" w:type="pct"/>
            <w:vMerge/>
            <w:tcBorders>
              <w:top w:val="single" w:sz="8" w:space="0" w:color="666666"/>
              <w:left w:val="single" w:sz="8" w:space="0" w:color="666666"/>
              <w:bottom w:val="single" w:sz="8" w:space="0" w:color="666666"/>
              <w:right w:val="single" w:sz="8" w:space="0" w:color="666666"/>
            </w:tcBorders>
            <w:vAlign w:val="center"/>
            <w:hideMark/>
          </w:tcPr>
          <w:p w14:paraId="56535C6B" w14:textId="77777777" w:rsidR="007C5301" w:rsidRPr="009E72AF" w:rsidRDefault="007C5301" w:rsidP="007C5301">
            <w:pPr>
              <w:spacing w:after="0"/>
              <w:rPr>
                <w:rFonts w:eastAsia="Times New Roman" w:cs="Times New Roman"/>
                <w:szCs w:val="24"/>
              </w:rPr>
            </w:pPr>
          </w:p>
        </w:tc>
        <w:tc>
          <w:tcPr>
            <w:tcW w:w="1390" w:type="pct"/>
            <w:vMerge/>
            <w:tcBorders>
              <w:top w:val="single" w:sz="8" w:space="0" w:color="666666"/>
              <w:left w:val="single" w:sz="8" w:space="0" w:color="666666"/>
              <w:bottom w:val="single" w:sz="8" w:space="0" w:color="666666"/>
              <w:right w:val="single" w:sz="8" w:space="0" w:color="666666"/>
            </w:tcBorders>
            <w:vAlign w:val="center"/>
            <w:hideMark/>
          </w:tcPr>
          <w:p w14:paraId="570D46B1" w14:textId="77777777" w:rsidR="007C5301" w:rsidRPr="009E72AF" w:rsidRDefault="007C5301" w:rsidP="007C5301">
            <w:pPr>
              <w:spacing w:after="0"/>
              <w:rPr>
                <w:rFonts w:eastAsia="Times New Roman" w:cs="Times New Roman"/>
                <w:szCs w:val="24"/>
              </w:rPr>
            </w:pPr>
          </w:p>
        </w:tc>
      </w:tr>
    </w:tbl>
    <w:p w14:paraId="32BF7579" w14:textId="77777777" w:rsidR="007C5301" w:rsidRDefault="007C5301" w:rsidP="007C5301">
      <w:pPr>
        <w:spacing w:before="120" w:after="120"/>
        <w:rPr>
          <w:rFonts w:eastAsia="Times New Roman" w:cs="Times New Roman"/>
          <w:szCs w:val="24"/>
          <w:lang w:eastAsia="hr-HR"/>
        </w:rPr>
      </w:pPr>
      <w:r w:rsidRPr="002D1EB8">
        <w:rPr>
          <w:rFonts w:eastAsia="Times New Roman" w:cs="Times New Roman"/>
          <w:szCs w:val="24"/>
          <w:lang w:eastAsia="hr-HR"/>
        </w:rPr>
        <w:t>* za pokazatelje koji se ne ocjenjuju kvantitativno, koriste se kvalitativne ocjene</w:t>
      </w:r>
    </w:p>
    <w:p w14:paraId="760A6F75" w14:textId="77777777" w:rsidR="00A95F01" w:rsidRDefault="00A95F01">
      <w:pPr>
        <w:spacing w:before="0" w:after="160" w:line="259" w:lineRule="auto"/>
        <w:jc w:val="left"/>
        <w:rPr>
          <w:rFonts w:eastAsia="Times New Roman" w:cs="Times New Roman"/>
          <w:b/>
          <w:szCs w:val="24"/>
        </w:rPr>
      </w:pPr>
      <w:r>
        <w:rPr>
          <w:rFonts w:eastAsia="Times New Roman" w:cs="Times New Roman"/>
          <w:b/>
          <w:szCs w:val="24"/>
        </w:rPr>
        <w:br w:type="page"/>
      </w:r>
    </w:p>
    <w:p w14:paraId="0962C6CE" w14:textId="77777777" w:rsidR="00AB7041" w:rsidRPr="002D1EB8" w:rsidRDefault="00AB7041" w:rsidP="00C61FCC">
      <w:pPr>
        <w:pStyle w:val="Heading6"/>
        <w:rPr>
          <w:rFonts w:eastAsia="Times New Roman"/>
        </w:rPr>
      </w:pPr>
      <w:r w:rsidRPr="002D1EB8">
        <w:rPr>
          <w:rFonts w:eastAsia="Times New Roman"/>
        </w:rPr>
        <w:t>2. Granične vrijednosti kategorija ekološkog stanja za jezera</w:t>
      </w:r>
    </w:p>
    <w:p w14:paraId="2D718482" w14:textId="77777777" w:rsidR="00AB7041" w:rsidRPr="002D1EB8" w:rsidRDefault="00AB7041" w:rsidP="00C61FCC">
      <w:pPr>
        <w:pStyle w:val="Heading6"/>
        <w:rPr>
          <w:rFonts w:eastAsia="Times New Roman"/>
        </w:rPr>
      </w:pPr>
      <w:r w:rsidRPr="002D1EB8">
        <w:rPr>
          <w:rFonts w:eastAsia="Times New Roman"/>
        </w:rPr>
        <w:t>Tablica 8. GRANIČNE VRIJEDNOSTI KATEGORIJA EKOLOŠKOG STANJA ZA BIOLOŠKE ELEMENTE KAKVOĆE, IZRAŽENE KAO OMJER EKOLOŠKE KAKVOĆE</w:t>
      </w:r>
    </w:p>
    <w:tbl>
      <w:tblPr>
        <w:tblW w:w="5000" w:type="pct"/>
        <w:tblCellMar>
          <w:left w:w="0" w:type="dxa"/>
          <w:right w:w="0" w:type="dxa"/>
        </w:tblCellMar>
        <w:tblLook w:val="04A0" w:firstRow="1" w:lastRow="0" w:firstColumn="1" w:lastColumn="0" w:noHBand="0" w:noVBand="1"/>
      </w:tblPr>
      <w:tblGrid>
        <w:gridCol w:w="1832"/>
        <w:gridCol w:w="1425"/>
        <w:gridCol w:w="1454"/>
        <w:gridCol w:w="1356"/>
        <w:gridCol w:w="1810"/>
        <w:gridCol w:w="1175"/>
      </w:tblGrid>
      <w:tr w:rsidR="009E72AF" w:rsidRPr="009E72AF" w14:paraId="2044C898" w14:textId="77777777" w:rsidTr="002D1EB8">
        <w:tc>
          <w:tcPr>
            <w:tcW w:w="1012"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6F5477D"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KATEGORIJA EKOLOŠKOG STANJA</w:t>
            </w:r>
          </w:p>
        </w:tc>
        <w:tc>
          <w:tcPr>
            <w:tcW w:w="3988" w:type="pct"/>
            <w:gridSpan w:val="5"/>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AC48590"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Omjer ekološke kakvoće *</w:t>
            </w:r>
          </w:p>
        </w:tc>
      </w:tr>
      <w:tr w:rsidR="009E72AF" w:rsidRPr="009E72AF" w14:paraId="7AC800EA" w14:textId="77777777" w:rsidTr="002D1EB8">
        <w:tc>
          <w:tcPr>
            <w:tcW w:w="1012"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09D03C8C" w14:textId="77777777" w:rsidR="00AB7041" w:rsidRPr="002D1EB8" w:rsidRDefault="00AB7041" w:rsidP="00AB7041">
            <w:pPr>
              <w:spacing w:after="0"/>
              <w:jc w:val="center"/>
              <w:rPr>
                <w:rFonts w:eastAsia="Times New Roman" w:cs="Times New Roman"/>
                <w:b/>
                <w:szCs w:val="24"/>
              </w:rPr>
            </w:pPr>
          </w:p>
        </w:tc>
        <w:tc>
          <w:tcPr>
            <w:tcW w:w="787"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14AF8BB9"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Fitoplankton</w:t>
            </w:r>
          </w:p>
        </w:tc>
        <w:tc>
          <w:tcPr>
            <w:tcW w:w="803"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2D8FE8E9"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Fitobentos</w:t>
            </w:r>
          </w:p>
        </w:tc>
        <w:tc>
          <w:tcPr>
            <w:tcW w:w="749"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4E70F09"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Makrofita</w:t>
            </w:r>
          </w:p>
        </w:tc>
        <w:tc>
          <w:tcPr>
            <w:tcW w:w="1000"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2F387E53"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Makrozoobentos</w:t>
            </w:r>
          </w:p>
        </w:tc>
        <w:tc>
          <w:tcPr>
            <w:tcW w:w="649"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tcPr>
          <w:p w14:paraId="2552F685"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Ribe</w:t>
            </w:r>
          </w:p>
        </w:tc>
      </w:tr>
      <w:tr w:rsidR="009E72AF" w:rsidRPr="009E72AF" w14:paraId="3B1932D0" w14:textId="77777777" w:rsidTr="0044729F">
        <w:tc>
          <w:tcPr>
            <w:tcW w:w="1012" w:type="pct"/>
            <w:tcBorders>
              <w:top w:val="single" w:sz="8" w:space="0" w:color="666666"/>
              <w:left w:val="single" w:sz="8" w:space="0" w:color="666666"/>
              <w:bottom w:val="single" w:sz="8" w:space="0" w:color="666666"/>
              <w:right w:val="single" w:sz="8" w:space="0" w:color="666666"/>
            </w:tcBorders>
            <w:shd w:val="clear" w:color="auto" w:fill="5B9BD5" w:themeFill="accent1"/>
            <w:tcMar>
              <w:top w:w="45" w:type="dxa"/>
              <w:left w:w="45" w:type="dxa"/>
              <w:bottom w:w="45" w:type="dxa"/>
              <w:right w:w="45" w:type="dxa"/>
            </w:tcMar>
            <w:vAlign w:val="center"/>
            <w:hideMark/>
          </w:tcPr>
          <w:p w14:paraId="65D7FE7A"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7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A4A76B2"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c>
          <w:tcPr>
            <w:tcW w:w="80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B8657B"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c>
          <w:tcPr>
            <w:tcW w:w="74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E19D8DB"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0,90 – 1,00</w:t>
            </w:r>
          </w:p>
        </w:tc>
        <w:tc>
          <w:tcPr>
            <w:tcW w:w="10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0A113BE"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c>
          <w:tcPr>
            <w:tcW w:w="649" w:type="pct"/>
            <w:tcBorders>
              <w:top w:val="single" w:sz="8" w:space="0" w:color="666666"/>
              <w:left w:val="single" w:sz="8" w:space="0" w:color="666666"/>
              <w:bottom w:val="single" w:sz="8" w:space="0" w:color="666666"/>
              <w:right w:val="single" w:sz="8" w:space="0" w:color="666666"/>
            </w:tcBorders>
            <w:vAlign w:val="center"/>
          </w:tcPr>
          <w:p w14:paraId="0E7F0CC2"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r>
      <w:tr w:rsidR="009E72AF" w:rsidRPr="009E72AF" w14:paraId="7B413E1E" w14:textId="77777777" w:rsidTr="0044729F">
        <w:tc>
          <w:tcPr>
            <w:tcW w:w="1012"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50BF2237"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7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F906AD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80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26002FC"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74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5F7CEC"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0,70 – 0,89</w:t>
            </w:r>
          </w:p>
        </w:tc>
        <w:tc>
          <w:tcPr>
            <w:tcW w:w="10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24861D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649" w:type="pct"/>
            <w:tcBorders>
              <w:top w:val="single" w:sz="8" w:space="0" w:color="666666"/>
              <w:left w:val="single" w:sz="8" w:space="0" w:color="666666"/>
              <w:bottom w:val="single" w:sz="8" w:space="0" w:color="666666"/>
              <w:right w:val="single" w:sz="8" w:space="0" w:color="666666"/>
            </w:tcBorders>
            <w:vAlign w:val="center"/>
          </w:tcPr>
          <w:p w14:paraId="1DDE7BD4"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r>
      <w:tr w:rsidR="009E72AF" w:rsidRPr="009E72AF" w14:paraId="793CB568" w14:textId="77777777" w:rsidTr="0044729F">
        <w:tc>
          <w:tcPr>
            <w:tcW w:w="1012"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10F8F764"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umjereno</w:t>
            </w:r>
          </w:p>
        </w:tc>
        <w:tc>
          <w:tcPr>
            <w:tcW w:w="7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A377FC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80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E2E0E4B"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74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7E75000"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0,50 – 0,69</w:t>
            </w:r>
          </w:p>
        </w:tc>
        <w:tc>
          <w:tcPr>
            <w:tcW w:w="10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FF4FA7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649" w:type="pct"/>
            <w:tcBorders>
              <w:top w:val="single" w:sz="8" w:space="0" w:color="666666"/>
              <w:left w:val="single" w:sz="8" w:space="0" w:color="666666"/>
              <w:bottom w:val="single" w:sz="8" w:space="0" w:color="666666"/>
              <w:right w:val="single" w:sz="8" w:space="0" w:color="666666"/>
            </w:tcBorders>
            <w:vAlign w:val="center"/>
          </w:tcPr>
          <w:p w14:paraId="4439D21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r>
      <w:tr w:rsidR="009E72AF" w:rsidRPr="009E72AF" w14:paraId="59710202" w14:textId="77777777" w:rsidTr="0044729F">
        <w:tc>
          <w:tcPr>
            <w:tcW w:w="1012"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290851D1"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loše</w:t>
            </w:r>
          </w:p>
        </w:tc>
        <w:tc>
          <w:tcPr>
            <w:tcW w:w="7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F377C4B"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80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EA81A0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74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1FB045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0,30 – 0,49</w:t>
            </w:r>
          </w:p>
        </w:tc>
        <w:tc>
          <w:tcPr>
            <w:tcW w:w="10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5E14A6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649" w:type="pct"/>
            <w:tcBorders>
              <w:top w:val="single" w:sz="8" w:space="0" w:color="666666"/>
              <w:left w:val="single" w:sz="8" w:space="0" w:color="666666"/>
              <w:bottom w:val="single" w:sz="8" w:space="0" w:color="666666"/>
              <w:right w:val="single" w:sz="8" w:space="0" w:color="666666"/>
            </w:tcBorders>
            <w:vAlign w:val="center"/>
          </w:tcPr>
          <w:p w14:paraId="1EEF327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0,21 – 0,39</w:t>
            </w:r>
          </w:p>
        </w:tc>
      </w:tr>
      <w:tr w:rsidR="009E72AF" w:rsidRPr="009E72AF" w14:paraId="1AC37825" w14:textId="77777777" w:rsidTr="0044729F">
        <w:tc>
          <w:tcPr>
            <w:tcW w:w="1012"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5F66F8B1"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loše</w:t>
            </w:r>
          </w:p>
        </w:tc>
        <w:tc>
          <w:tcPr>
            <w:tcW w:w="7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C5F82B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c>
          <w:tcPr>
            <w:tcW w:w="80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7261C84"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c>
          <w:tcPr>
            <w:tcW w:w="74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C20C7B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0,29</w:t>
            </w:r>
          </w:p>
        </w:tc>
        <w:tc>
          <w:tcPr>
            <w:tcW w:w="10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09AE0E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c>
          <w:tcPr>
            <w:tcW w:w="649" w:type="pct"/>
            <w:tcBorders>
              <w:top w:val="single" w:sz="8" w:space="0" w:color="666666"/>
              <w:left w:val="single" w:sz="8" w:space="0" w:color="666666"/>
              <w:bottom w:val="single" w:sz="8" w:space="0" w:color="666666"/>
              <w:right w:val="single" w:sz="8" w:space="0" w:color="666666"/>
            </w:tcBorders>
            <w:vAlign w:val="center"/>
          </w:tcPr>
          <w:p w14:paraId="40B27F1E"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0,21</w:t>
            </w:r>
          </w:p>
        </w:tc>
      </w:tr>
    </w:tbl>
    <w:p w14:paraId="57E4D98A" w14:textId="77777777" w:rsidR="00AB7041" w:rsidRPr="002D1EB8" w:rsidRDefault="00AB7041" w:rsidP="00AB7041">
      <w:pPr>
        <w:spacing w:after="100" w:afterAutospacing="1"/>
        <w:rPr>
          <w:rFonts w:eastAsia="Times New Roman" w:cs="Times New Roman"/>
          <w:szCs w:val="24"/>
        </w:rPr>
      </w:pPr>
      <w:r w:rsidRPr="002D1EB8">
        <w:rPr>
          <w:rFonts w:eastAsia="Times New Roman" w:cs="Times New Roman"/>
          <w:szCs w:val="24"/>
        </w:rPr>
        <w:t>* rezultati ocjene prema biološkim elementima kakvoće se za potrebe klasificiranja zaokružuju na dvije decimale</w:t>
      </w:r>
    </w:p>
    <w:p w14:paraId="017A6285" w14:textId="77777777" w:rsidR="00AB7041" w:rsidRPr="002D1EB8" w:rsidRDefault="00AB7041" w:rsidP="00C61FCC">
      <w:pPr>
        <w:pStyle w:val="Heading6"/>
        <w:rPr>
          <w:rFonts w:eastAsia="Times New Roman"/>
        </w:rPr>
      </w:pPr>
      <w:r w:rsidRPr="002D1EB8">
        <w:rPr>
          <w:rFonts w:eastAsia="Times New Roman"/>
        </w:rPr>
        <w:t>Tablica 8.</w:t>
      </w:r>
      <w:r w:rsidR="00106671">
        <w:rPr>
          <w:rFonts w:eastAsia="Times New Roman"/>
        </w:rPr>
        <w:t>A</w:t>
      </w:r>
      <w:r w:rsidRPr="002D1EB8">
        <w:rPr>
          <w:rFonts w:eastAsia="Times New Roman"/>
        </w:rPr>
        <w:t>. GRANIČNE VRIJEDNOSTI KATEGORIJA EKOLOŠKOG POTENCIJALA ZA BIOLOŠKE ELEMENTE KAKVOĆE, IZRAŽENE KAO OMJER EKOLOŠKE KAKVOĆE</w:t>
      </w:r>
    </w:p>
    <w:tbl>
      <w:tblPr>
        <w:tblW w:w="5000" w:type="pct"/>
        <w:tblCellMar>
          <w:left w:w="0" w:type="dxa"/>
          <w:right w:w="0" w:type="dxa"/>
        </w:tblCellMar>
        <w:tblLook w:val="04A0" w:firstRow="1" w:lastRow="0" w:firstColumn="1" w:lastColumn="0" w:noHBand="0" w:noVBand="1"/>
      </w:tblPr>
      <w:tblGrid>
        <w:gridCol w:w="2178"/>
        <w:gridCol w:w="1559"/>
        <w:gridCol w:w="1716"/>
        <w:gridCol w:w="1617"/>
        <w:gridCol w:w="1982"/>
      </w:tblGrid>
      <w:tr w:rsidR="009E72AF" w:rsidRPr="009E72AF" w14:paraId="377DCEEF" w14:textId="77777777" w:rsidTr="002D1EB8">
        <w:trPr>
          <w:tblHeader/>
        </w:trPr>
        <w:tc>
          <w:tcPr>
            <w:tcW w:w="1203"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F22448F"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KATEGORIJA EKOLOŠKOG POTENCIJALA</w:t>
            </w:r>
          </w:p>
        </w:tc>
        <w:tc>
          <w:tcPr>
            <w:tcW w:w="3797" w:type="pct"/>
            <w:gridSpan w:val="4"/>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0ACFD49"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Omjer ekološke kakvoće *</w:t>
            </w:r>
          </w:p>
        </w:tc>
      </w:tr>
      <w:tr w:rsidR="009E72AF" w:rsidRPr="009E72AF" w14:paraId="7479281F" w14:textId="77777777" w:rsidTr="002D1EB8">
        <w:trPr>
          <w:tblHeader/>
        </w:trPr>
        <w:tc>
          <w:tcPr>
            <w:tcW w:w="120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70787293" w14:textId="77777777" w:rsidR="00AB7041" w:rsidRPr="002D1EB8" w:rsidRDefault="00AB7041" w:rsidP="00AB7041">
            <w:pPr>
              <w:spacing w:after="0"/>
              <w:jc w:val="center"/>
              <w:rPr>
                <w:rFonts w:eastAsia="Times New Roman" w:cs="Times New Roman"/>
                <w:b/>
                <w:szCs w:val="24"/>
              </w:rPr>
            </w:pPr>
          </w:p>
        </w:tc>
        <w:tc>
          <w:tcPr>
            <w:tcW w:w="861"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7D063BE"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Fitoplankton</w:t>
            </w:r>
          </w:p>
        </w:tc>
        <w:tc>
          <w:tcPr>
            <w:tcW w:w="948"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08F510E"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Fitobentos</w:t>
            </w:r>
          </w:p>
        </w:tc>
        <w:tc>
          <w:tcPr>
            <w:tcW w:w="893"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525688B"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Makrofita</w:t>
            </w:r>
          </w:p>
        </w:tc>
        <w:tc>
          <w:tcPr>
            <w:tcW w:w="1095"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7286A0C"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Makrozoobentos</w:t>
            </w:r>
          </w:p>
        </w:tc>
      </w:tr>
      <w:tr w:rsidR="00AB7041" w:rsidRPr="009E72AF" w14:paraId="46B26C44" w14:textId="77777777" w:rsidTr="002D1EB8">
        <w:tc>
          <w:tcPr>
            <w:tcW w:w="5000" w:type="pct"/>
            <w:gridSpan w:val="5"/>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7051E54" w14:textId="77777777" w:rsidR="00AB7041" w:rsidRPr="002D1EB8" w:rsidRDefault="00AB7041" w:rsidP="00A95F01">
            <w:pPr>
              <w:spacing w:before="120" w:after="120"/>
              <w:rPr>
                <w:rFonts w:eastAsia="Times New Roman" w:cs="Times New Roman"/>
                <w:szCs w:val="24"/>
              </w:rPr>
            </w:pPr>
            <w:r w:rsidRPr="002D1EB8">
              <w:rPr>
                <w:rFonts w:eastAsia="Times New Roman" w:cs="Times New Roman"/>
                <w:szCs w:val="24"/>
              </w:rPr>
              <w:t>Vrlo plitke akumulacije i umjetne stajaćice</w:t>
            </w:r>
          </w:p>
          <w:p w14:paraId="4A695A1A" w14:textId="77777777" w:rsidR="00AB7041" w:rsidRPr="002D1EB8" w:rsidRDefault="00AB7041" w:rsidP="00A95F01">
            <w:pPr>
              <w:spacing w:before="120" w:after="120"/>
              <w:rPr>
                <w:rFonts w:eastAsia="Times New Roman" w:cs="Times New Roman"/>
                <w:szCs w:val="24"/>
              </w:rPr>
            </w:pPr>
            <w:r w:rsidRPr="002D1EB8">
              <w:rPr>
                <w:rFonts w:eastAsia="Times New Roman" w:cs="Times New Roman"/>
                <w:szCs w:val="24"/>
              </w:rPr>
              <w:t>Plitke akumulacije i umjetne stajaćice</w:t>
            </w:r>
          </w:p>
        </w:tc>
      </w:tr>
      <w:tr w:rsidR="009E72AF" w:rsidRPr="009E72AF" w14:paraId="5FCA1E06"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45F037DB"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dobar i bolji</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B9BAD84"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E5C7C72"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D1ECC94"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0,51 – 1,00</w:t>
            </w: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19AEED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1,00</w:t>
            </w:r>
          </w:p>
        </w:tc>
      </w:tr>
      <w:tr w:rsidR="009E72AF" w:rsidRPr="009E72AF" w14:paraId="51D7EA25"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67EEBDB2"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umjeren</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CF0369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66C4D40"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3DC61C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0,25 – 0,50</w:t>
            </w: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9FB46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r>
      <w:tr w:rsidR="009E72AF" w:rsidRPr="009E72AF" w14:paraId="5AF9017C"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633E5F69"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loš</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ADF346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FEA5DE4"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D209AB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 – 0,24</w:t>
            </w: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6DC42BC"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r>
      <w:tr w:rsidR="009E72AF" w:rsidRPr="009E72AF" w14:paraId="7BE4FE71"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1DBACE10"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loš</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27FF163"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15C37F0"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u w:val="single"/>
              </w:rPr>
              <w:t>&lt;</w:t>
            </w:r>
            <w:r w:rsidRPr="002D1EB8">
              <w:rPr>
                <w:rFonts w:eastAsia="Times New Roman" w:cs="Times New Roman"/>
                <w:szCs w:val="24"/>
              </w:rPr>
              <w:t xml:space="preserve"> 0,19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9DAA4E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w:t>
            </w: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3F57DB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u w:val="single"/>
              </w:rPr>
              <w:t>&lt;</w:t>
            </w:r>
            <w:r w:rsidRPr="002D1EB8">
              <w:rPr>
                <w:rFonts w:eastAsia="Times New Roman" w:cs="Times New Roman"/>
                <w:szCs w:val="24"/>
              </w:rPr>
              <w:t xml:space="preserve"> 0,19</w:t>
            </w:r>
          </w:p>
        </w:tc>
      </w:tr>
      <w:tr w:rsidR="00AB7041" w:rsidRPr="009E72AF" w14:paraId="5E034E10" w14:textId="77777777" w:rsidTr="002D1EB8">
        <w:tc>
          <w:tcPr>
            <w:tcW w:w="5000" w:type="pct"/>
            <w:gridSpan w:val="5"/>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B0225E5" w14:textId="77777777" w:rsidR="00AB7041" w:rsidRPr="002D1EB8" w:rsidRDefault="00AB7041" w:rsidP="00A95F01">
            <w:pPr>
              <w:spacing w:before="120" w:after="120"/>
              <w:rPr>
                <w:rFonts w:eastAsia="Times New Roman" w:cs="Times New Roman"/>
                <w:szCs w:val="24"/>
              </w:rPr>
            </w:pPr>
            <w:r w:rsidRPr="002D1EB8">
              <w:rPr>
                <w:rFonts w:eastAsia="Times New Roman" w:cs="Times New Roman"/>
                <w:szCs w:val="24"/>
              </w:rPr>
              <w:t xml:space="preserve">Duboke akumulacije i umjetne stajaćice </w:t>
            </w:r>
          </w:p>
          <w:p w14:paraId="3C748AF3" w14:textId="77777777" w:rsidR="00AB7041" w:rsidRPr="002D1EB8" w:rsidRDefault="00AB7041" w:rsidP="00A95F01">
            <w:pPr>
              <w:spacing w:before="120" w:after="120"/>
              <w:rPr>
                <w:rFonts w:eastAsia="Times New Roman" w:cs="Times New Roman"/>
                <w:szCs w:val="24"/>
              </w:rPr>
            </w:pPr>
            <w:r w:rsidRPr="002D1EB8">
              <w:rPr>
                <w:rFonts w:eastAsia="Times New Roman" w:cs="Times New Roman"/>
                <w:szCs w:val="24"/>
              </w:rPr>
              <w:t>Akumulacije s kratkim vremenom zadržavanja vode</w:t>
            </w:r>
          </w:p>
        </w:tc>
      </w:tr>
      <w:tr w:rsidR="009E72AF" w:rsidRPr="009E72AF" w14:paraId="3DB16F98"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3FD6A816"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dobar i bolji</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8FB1987"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40F191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242B1BF" w14:textId="77777777" w:rsidR="00AB7041" w:rsidRPr="002D1EB8" w:rsidRDefault="00AB7041" w:rsidP="00AB7041">
            <w:pPr>
              <w:spacing w:before="100" w:beforeAutospacing="1" w:after="100" w:afterAutospacing="1"/>
              <w:jc w:val="center"/>
              <w:rPr>
                <w:rFonts w:eastAsia="Times New Roman" w:cs="Times New Roman"/>
                <w:szCs w:val="24"/>
              </w:rPr>
            </w:pP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23A9A1D0" w14:textId="77777777" w:rsidR="00AB7041" w:rsidRPr="002D1EB8" w:rsidRDefault="00AB7041" w:rsidP="00AB7041">
            <w:pPr>
              <w:spacing w:before="100" w:beforeAutospacing="1" w:after="100" w:afterAutospacing="1"/>
              <w:jc w:val="center"/>
              <w:rPr>
                <w:rFonts w:eastAsia="Times New Roman" w:cs="Times New Roman"/>
                <w:szCs w:val="24"/>
              </w:rPr>
            </w:pPr>
          </w:p>
        </w:tc>
      </w:tr>
      <w:tr w:rsidR="009E72AF" w:rsidRPr="009E72AF" w14:paraId="15B985D6"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5B12FB8D"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umjeren</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249283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B979CB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2640C2D" w14:textId="77777777" w:rsidR="00AB7041" w:rsidRPr="002D1EB8" w:rsidRDefault="00AB7041" w:rsidP="00AB7041">
            <w:pPr>
              <w:spacing w:before="100" w:beforeAutospacing="1" w:after="100" w:afterAutospacing="1"/>
              <w:jc w:val="center"/>
              <w:rPr>
                <w:rFonts w:eastAsia="Times New Roman" w:cs="Times New Roman"/>
                <w:szCs w:val="24"/>
              </w:rPr>
            </w:pP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2333CFD9" w14:textId="77777777" w:rsidR="00AB7041" w:rsidRPr="002D1EB8" w:rsidRDefault="00AB7041" w:rsidP="00AB7041">
            <w:pPr>
              <w:spacing w:before="100" w:beforeAutospacing="1" w:after="100" w:afterAutospacing="1"/>
              <w:jc w:val="center"/>
              <w:rPr>
                <w:rFonts w:eastAsia="Times New Roman" w:cs="Times New Roman"/>
                <w:szCs w:val="24"/>
              </w:rPr>
            </w:pPr>
          </w:p>
        </w:tc>
      </w:tr>
      <w:tr w:rsidR="009E72AF" w:rsidRPr="009E72AF" w14:paraId="58DB69A3"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09501998"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loš</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0F28E32"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445F3EC"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AAB83D2" w14:textId="77777777" w:rsidR="00AB7041" w:rsidRPr="002D1EB8" w:rsidRDefault="00AB7041" w:rsidP="00AB7041">
            <w:pPr>
              <w:spacing w:before="100" w:beforeAutospacing="1" w:after="100" w:afterAutospacing="1"/>
              <w:jc w:val="center"/>
              <w:rPr>
                <w:rFonts w:eastAsia="Times New Roman" w:cs="Times New Roman"/>
                <w:szCs w:val="24"/>
              </w:rPr>
            </w:pP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40ECD606" w14:textId="77777777" w:rsidR="00AB7041" w:rsidRPr="002D1EB8" w:rsidRDefault="00AB7041" w:rsidP="00AB7041">
            <w:pPr>
              <w:spacing w:before="100" w:beforeAutospacing="1" w:after="100" w:afterAutospacing="1"/>
              <w:jc w:val="center"/>
              <w:rPr>
                <w:rFonts w:eastAsia="Times New Roman" w:cs="Times New Roman"/>
                <w:szCs w:val="24"/>
              </w:rPr>
            </w:pPr>
          </w:p>
        </w:tc>
      </w:tr>
      <w:tr w:rsidR="009E72AF" w:rsidRPr="009E72AF" w14:paraId="617F8CEC"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74707AA9"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loš</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A1EAD8B"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5F4629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u w:val="single"/>
              </w:rPr>
              <w:t>&lt;</w:t>
            </w:r>
            <w:r w:rsidRPr="002D1EB8">
              <w:rPr>
                <w:rFonts w:eastAsia="Times New Roman" w:cs="Times New Roman"/>
                <w:szCs w:val="24"/>
              </w:rPr>
              <w:t xml:space="preserve"> 0,19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2B783F49" w14:textId="77777777" w:rsidR="00AB7041" w:rsidRPr="002D1EB8" w:rsidRDefault="00AB7041" w:rsidP="00AB7041">
            <w:pPr>
              <w:spacing w:before="100" w:beforeAutospacing="1" w:after="100" w:afterAutospacing="1"/>
              <w:jc w:val="center"/>
              <w:rPr>
                <w:rFonts w:eastAsia="Times New Roman" w:cs="Times New Roman"/>
                <w:szCs w:val="24"/>
              </w:rPr>
            </w:pP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3F209EF9" w14:textId="77777777" w:rsidR="00AB7041" w:rsidRPr="002D1EB8" w:rsidRDefault="00AB7041" w:rsidP="00AB7041">
            <w:pPr>
              <w:spacing w:before="100" w:beforeAutospacing="1" w:after="100" w:afterAutospacing="1"/>
              <w:jc w:val="center"/>
              <w:rPr>
                <w:rFonts w:eastAsia="Times New Roman" w:cs="Times New Roman"/>
                <w:szCs w:val="24"/>
              </w:rPr>
            </w:pPr>
          </w:p>
        </w:tc>
      </w:tr>
    </w:tbl>
    <w:p w14:paraId="754E2B19" w14:textId="77777777" w:rsidR="00AB7041" w:rsidRDefault="00AB7041" w:rsidP="00AB7041">
      <w:pPr>
        <w:spacing w:after="100" w:afterAutospacing="1"/>
        <w:rPr>
          <w:rFonts w:eastAsia="Times New Roman" w:cs="Times New Roman"/>
          <w:szCs w:val="24"/>
        </w:rPr>
      </w:pPr>
      <w:r w:rsidRPr="002D1EB8">
        <w:rPr>
          <w:rFonts w:eastAsia="Times New Roman" w:cs="Times New Roman"/>
          <w:szCs w:val="24"/>
        </w:rPr>
        <w:t>* rezultati ocjene prema biološkim elementima kakvoće se za potrebe klasificiranja zaokružuju na dvije decimale</w:t>
      </w:r>
    </w:p>
    <w:p w14:paraId="52D85777" w14:textId="77777777" w:rsidR="00A95F01" w:rsidRDefault="00A95F01">
      <w:pPr>
        <w:spacing w:before="0" w:after="160" w:line="259" w:lineRule="auto"/>
        <w:jc w:val="left"/>
        <w:rPr>
          <w:rFonts w:eastAsia="Times New Roman" w:cs="Times New Roman"/>
          <w:szCs w:val="24"/>
        </w:rPr>
      </w:pPr>
      <w:r>
        <w:rPr>
          <w:rFonts w:eastAsia="Times New Roman" w:cs="Times New Roman"/>
          <w:szCs w:val="24"/>
        </w:rPr>
        <w:br w:type="page"/>
      </w:r>
    </w:p>
    <w:p w14:paraId="50A053F6" w14:textId="77777777" w:rsidR="00E05C31" w:rsidRPr="002D1EB8" w:rsidRDefault="002012F9" w:rsidP="00C61FCC">
      <w:pPr>
        <w:pStyle w:val="Heading6"/>
        <w:rPr>
          <w:rFonts w:eastAsia="Times New Roman"/>
          <w:lang w:eastAsia="hr-HR"/>
        </w:rPr>
      </w:pPr>
      <w:r w:rsidRPr="002D1EB8">
        <w:rPr>
          <w:rFonts w:eastAsia="Times New Roman"/>
          <w:lang w:eastAsia="hr-HR"/>
        </w:rPr>
        <w:t>Tablica 9. GRANIČNE VRIJEDNOSTI KATEGORIJA EKOLOŠKOG STANJA ZA OSNOVNE FIZIKALNO-KEMIJSKE POKAZATELJE</w:t>
      </w:r>
    </w:p>
    <w:tbl>
      <w:tblPr>
        <w:tblW w:w="5000" w:type="pct"/>
        <w:tblCellMar>
          <w:left w:w="0" w:type="dxa"/>
          <w:right w:w="0" w:type="dxa"/>
        </w:tblCellMar>
        <w:tblLook w:val="04A0" w:firstRow="1" w:lastRow="0" w:firstColumn="1" w:lastColumn="0" w:noHBand="0" w:noVBand="1"/>
      </w:tblPr>
      <w:tblGrid>
        <w:gridCol w:w="2143"/>
        <w:gridCol w:w="1144"/>
        <w:gridCol w:w="1704"/>
        <w:gridCol w:w="1507"/>
        <w:gridCol w:w="906"/>
        <w:gridCol w:w="717"/>
        <w:gridCol w:w="931"/>
      </w:tblGrid>
      <w:tr w:rsidR="009E72AF" w:rsidRPr="009E72AF" w14:paraId="11B5F865" w14:textId="77777777" w:rsidTr="002D1EB8">
        <w:tc>
          <w:tcPr>
            <w:tcW w:w="1130"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1C1D524" w14:textId="77777777" w:rsidR="00E05C31" w:rsidRPr="009E72AF" w:rsidRDefault="00E05C31" w:rsidP="009F7354">
            <w:pPr>
              <w:spacing w:after="0"/>
              <w:rPr>
                <w:rFonts w:eastAsia="Times New Roman" w:cs="Times New Roman"/>
                <w:b/>
                <w:szCs w:val="24"/>
              </w:rPr>
            </w:pPr>
            <w:r w:rsidRPr="002D1EB8">
              <w:rPr>
                <w:rFonts w:eastAsia="Times New Roman" w:cs="Times New Roman"/>
                <w:b/>
                <w:szCs w:val="24"/>
              </w:rPr>
              <w:t>EKOREGIJA</w:t>
            </w:r>
          </w:p>
        </w:tc>
        <w:tc>
          <w:tcPr>
            <w:tcW w:w="603"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41A9892" w14:textId="77777777" w:rsidR="00E05C31" w:rsidRPr="009E72AF" w:rsidRDefault="00E05C31" w:rsidP="009F7354">
            <w:pPr>
              <w:spacing w:before="100" w:beforeAutospacing="1" w:after="100" w:afterAutospacing="1"/>
              <w:rPr>
                <w:rFonts w:eastAsia="Times New Roman" w:cs="Times New Roman"/>
                <w:b/>
                <w:szCs w:val="24"/>
              </w:rPr>
            </w:pPr>
            <w:r w:rsidRPr="002D1EB8">
              <w:rPr>
                <w:rFonts w:eastAsia="Times New Roman" w:cs="Times New Roman"/>
                <w:b/>
                <w:szCs w:val="24"/>
              </w:rPr>
              <w:t>OZNAKA</w:t>
            </w:r>
            <w:r w:rsidRPr="002D1EB8">
              <w:rPr>
                <w:rFonts w:eastAsia="Times New Roman" w:cs="Times New Roman"/>
                <w:b/>
                <w:szCs w:val="24"/>
              </w:rPr>
              <w:br/>
              <w:t>TIPA</w:t>
            </w:r>
          </w:p>
        </w:tc>
        <w:tc>
          <w:tcPr>
            <w:tcW w:w="899"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B5C18B8" w14:textId="77777777" w:rsidR="00E05C31" w:rsidRPr="009E72AF" w:rsidRDefault="00E05C31" w:rsidP="009F7354">
            <w:pPr>
              <w:spacing w:before="100" w:beforeAutospacing="1" w:after="100" w:afterAutospacing="1"/>
              <w:rPr>
                <w:rFonts w:eastAsia="Times New Roman" w:cs="Times New Roman"/>
                <w:b/>
                <w:szCs w:val="24"/>
              </w:rPr>
            </w:pPr>
            <w:r w:rsidRPr="002D1EB8">
              <w:rPr>
                <w:rFonts w:eastAsia="Times New Roman" w:cs="Times New Roman"/>
                <w:b/>
                <w:szCs w:val="24"/>
              </w:rPr>
              <w:t>KATEGORIJA EKOLOŠKOG STANJA</w:t>
            </w:r>
          </w:p>
        </w:tc>
        <w:tc>
          <w:tcPr>
            <w:tcW w:w="2367" w:type="pct"/>
            <w:gridSpan w:val="4"/>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72D1219" w14:textId="77777777" w:rsidR="00E05C31" w:rsidRPr="002D1EB8" w:rsidRDefault="00E05C31" w:rsidP="009F7354">
            <w:pPr>
              <w:spacing w:after="0"/>
              <w:rPr>
                <w:rFonts w:eastAsia="Times New Roman" w:cs="Times New Roman"/>
                <w:b/>
                <w:szCs w:val="24"/>
              </w:rPr>
            </w:pPr>
            <w:r w:rsidRPr="002D1EB8">
              <w:rPr>
                <w:rFonts w:eastAsia="Times New Roman" w:cs="Times New Roman"/>
                <w:b/>
                <w:szCs w:val="24"/>
              </w:rPr>
              <w:t>Granična vrijednost ekološkog stanja za osnovne fizikalno-kemijske pokazatelje</w:t>
            </w:r>
          </w:p>
          <w:p w14:paraId="771C3F51" w14:textId="77777777" w:rsidR="00E05C31" w:rsidRPr="009E72AF" w:rsidRDefault="00E05C31" w:rsidP="009F7354">
            <w:pPr>
              <w:spacing w:after="0"/>
              <w:rPr>
                <w:rFonts w:eastAsia="Times New Roman" w:cs="Times New Roman"/>
                <w:b/>
                <w:szCs w:val="24"/>
              </w:rPr>
            </w:pPr>
            <w:r w:rsidRPr="002D1EB8">
              <w:rPr>
                <w:rFonts w:eastAsia="Times New Roman" w:cs="Times New Roman"/>
                <w:b/>
                <w:szCs w:val="24"/>
              </w:rPr>
              <w:t>– prosječna godišnja vrijednost *</w:t>
            </w:r>
          </w:p>
        </w:tc>
      </w:tr>
      <w:tr w:rsidR="00E05C31" w:rsidRPr="009E72AF" w14:paraId="58DCD060" w14:textId="77777777" w:rsidTr="002D1EB8">
        <w:tc>
          <w:tcPr>
            <w:tcW w:w="1130"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0D06F8CF" w14:textId="77777777" w:rsidR="00E05C31" w:rsidRPr="009E72AF" w:rsidRDefault="00E05C31" w:rsidP="009F7354">
            <w:pPr>
              <w:spacing w:after="0"/>
              <w:rPr>
                <w:rFonts w:eastAsia="Times New Roman" w:cs="Times New Roman"/>
                <w:b/>
                <w:szCs w:val="24"/>
              </w:rPr>
            </w:pPr>
          </w:p>
        </w:tc>
        <w:tc>
          <w:tcPr>
            <w:tcW w:w="60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5F83E6ED" w14:textId="77777777" w:rsidR="00E05C31" w:rsidRPr="009E72AF" w:rsidRDefault="00E05C31" w:rsidP="009F7354">
            <w:pPr>
              <w:spacing w:after="0"/>
              <w:rPr>
                <w:rFonts w:eastAsia="Times New Roman" w:cs="Times New Roman"/>
                <w:b/>
                <w:szCs w:val="24"/>
              </w:rPr>
            </w:pPr>
          </w:p>
        </w:tc>
        <w:tc>
          <w:tcPr>
            <w:tcW w:w="899"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623F081C" w14:textId="77777777" w:rsidR="00E05C31" w:rsidRPr="009E72AF" w:rsidRDefault="00E05C31" w:rsidP="009F7354">
            <w:pPr>
              <w:spacing w:after="0"/>
              <w:rPr>
                <w:rFonts w:eastAsia="Times New Roman" w:cs="Times New Roman"/>
                <w:b/>
                <w:szCs w:val="24"/>
              </w:rPr>
            </w:pPr>
          </w:p>
        </w:tc>
        <w:tc>
          <w:tcPr>
            <w:tcW w:w="880"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2726F73C" w14:textId="77777777" w:rsidR="00E05C31" w:rsidRPr="009E72AF" w:rsidRDefault="00E05C31" w:rsidP="009F7354">
            <w:pPr>
              <w:spacing w:after="0"/>
              <w:rPr>
                <w:rFonts w:eastAsia="Times New Roman" w:cs="Times New Roman"/>
                <w:b/>
                <w:szCs w:val="24"/>
              </w:rPr>
            </w:pPr>
            <w:r w:rsidRPr="002D1EB8">
              <w:rPr>
                <w:rFonts w:eastAsia="Times New Roman" w:cs="Times New Roman"/>
                <w:b/>
                <w:szCs w:val="24"/>
              </w:rPr>
              <w:t>Prozirnost</w:t>
            </w:r>
          </w:p>
        </w:tc>
        <w:tc>
          <w:tcPr>
            <w:tcW w:w="548"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1CE78334" w14:textId="77777777" w:rsidR="00E05C31" w:rsidRPr="009E72AF" w:rsidRDefault="00E05C31" w:rsidP="009F7354">
            <w:pPr>
              <w:spacing w:after="0"/>
              <w:rPr>
                <w:rFonts w:eastAsia="Times New Roman" w:cs="Times New Roman"/>
                <w:b/>
                <w:szCs w:val="24"/>
              </w:rPr>
            </w:pPr>
            <w:r w:rsidRPr="002D1EB8">
              <w:rPr>
                <w:rFonts w:eastAsia="Times New Roman" w:cs="Times New Roman"/>
                <w:b/>
                <w:szCs w:val="24"/>
              </w:rPr>
              <w:t>Režim kisika</w:t>
            </w:r>
          </w:p>
        </w:tc>
        <w:tc>
          <w:tcPr>
            <w:tcW w:w="940" w:type="pct"/>
            <w:gridSpan w:val="2"/>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8A12386" w14:textId="77777777" w:rsidR="00E05C31" w:rsidRPr="009E72AF" w:rsidRDefault="00E05C31" w:rsidP="009F7354">
            <w:pPr>
              <w:spacing w:after="0"/>
              <w:rPr>
                <w:rFonts w:eastAsia="Times New Roman" w:cs="Times New Roman"/>
                <w:b/>
                <w:szCs w:val="24"/>
              </w:rPr>
            </w:pPr>
            <w:r w:rsidRPr="002D1EB8">
              <w:rPr>
                <w:rFonts w:eastAsia="Times New Roman" w:cs="Times New Roman"/>
                <w:b/>
                <w:szCs w:val="24"/>
              </w:rPr>
              <w:t>Hranjive tvari</w:t>
            </w:r>
          </w:p>
        </w:tc>
      </w:tr>
      <w:tr w:rsidR="00E05C31" w:rsidRPr="009E72AF" w14:paraId="63F60DB8" w14:textId="77777777" w:rsidTr="002D1EB8">
        <w:tc>
          <w:tcPr>
            <w:tcW w:w="1130"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2A32E717" w14:textId="77777777" w:rsidR="00E05C31" w:rsidRPr="009E72AF" w:rsidRDefault="00E05C31" w:rsidP="009F7354">
            <w:pPr>
              <w:spacing w:after="0"/>
              <w:rPr>
                <w:rFonts w:eastAsia="Times New Roman" w:cs="Times New Roman"/>
                <w:b/>
                <w:szCs w:val="24"/>
              </w:rPr>
            </w:pPr>
          </w:p>
        </w:tc>
        <w:tc>
          <w:tcPr>
            <w:tcW w:w="60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7DD82CA0" w14:textId="77777777" w:rsidR="00E05C31" w:rsidRPr="009E72AF" w:rsidRDefault="00E05C31" w:rsidP="009F7354">
            <w:pPr>
              <w:spacing w:after="0"/>
              <w:rPr>
                <w:rFonts w:eastAsia="Times New Roman" w:cs="Times New Roman"/>
                <w:b/>
                <w:szCs w:val="24"/>
              </w:rPr>
            </w:pPr>
          </w:p>
        </w:tc>
        <w:tc>
          <w:tcPr>
            <w:tcW w:w="899"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6934FD12" w14:textId="77777777" w:rsidR="00E05C31" w:rsidRPr="009E72AF" w:rsidRDefault="00E05C31" w:rsidP="009F7354">
            <w:pPr>
              <w:spacing w:after="0"/>
              <w:rPr>
                <w:rFonts w:eastAsia="Times New Roman" w:cs="Times New Roman"/>
                <w:b/>
                <w:szCs w:val="24"/>
              </w:rPr>
            </w:pPr>
          </w:p>
        </w:tc>
        <w:tc>
          <w:tcPr>
            <w:tcW w:w="880"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0DD7AA0" w14:textId="77777777" w:rsidR="00E05C31" w:rsidRPr="009E72AF" w:rsidRDefault="00E05C31" w:rsidP="009F7354">
            <w:pPr>
              <w:spacing w:after="0"/>
              <w:rPr>
                <w:rFonts w:eastAsia="Times New Roman" w:cs="Times New Roman"/>
                <w:szCs w:val="24"/>
              </w:rPr>
            </w:pPr>
            <w:r w:rsidRPr="002D1EB8">
              <w:rPr>
                <w:rFonts w:eastAsia="Times New Roman" w:cs="Times New Roman"/>
                <w:szCs w:val="24"/>
              </w:rPr>
              <w:t>Secchi prozirnost</w:t>
            </w:r>
          </w:p>
        </w:tc>
        <w:tc>
          <w:tcPr>
            <w:tcW w:w="548"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tcMar>
              <w:top w:w="45" w:type="dxa"/>
              <w:left w:w="45" w:type="dxa"/>
              <w:bottom w:w="45" w:type="dxa"/>
              <w:right w:w="45" w:type="dxa"/>
            </w:tcMar>
            <w:vAlign w:val="center"/>
            <w:hideMark/>
          </w:tcPr>
          <w:p w14:paraId="3BB612DC" w14:textId="77777777" w:rsidR="00E05C31" w:rsidRPr="009E72AF" w:rsidRDefault="00E05C31" w:rsidP="009F7354">
            <w:pPr>
              <w:spacing w:after="0"/>
              <w:rPr>
                <w:rFonts w:eastAsia="Times New Roman" w:cs="Times New Roman"/>
                <w:szCs w:val="24"/>
              </w:rPr>
            </w:pPr>
            <w:r w:rsidRPr="002D1EB8">
              <w:rPr>
                <w:rFonts w:eastAsia="Times New Roman" w:cs="Times New Roman"/>
                <w:szCs w:val="24"/>
              </w:rPr>
              <w:t>KPK-Mn</w:t>
            </w:r>
          </w:p>
        </w:tc>
        <w:tc>
          <w:tcPr>
            <w:tcW w:w="378"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tcMar>
              <w:top w:w="45" w:type="dxa"/>
              <w:left w:w="45" w:type="dxa"/>
              <w:bottom w:w="45" w:type="dxa"/>
              <w:right w:w="45" w:type="dxa"/>
            </w:tcMar>
            <w:vAlign w:val="center"/>
            <w:hideMark/>
          </w:tcPr>
          <w:p w14:paraId="52FE4761" w14:textId="77777777" w:rsidR="00E05C31" w:rsidRPr="009E72AF" w:rsidRDefault="00E05C31" w:rsidP="009F7354">
            <w:pPr>
              <w:spacing w:after="0"/>
              <w:rPr>
                <w:rFonts w:eastAsia="Times New Roman" w:cs="Times New Roman"/>
                <w:szCs w:val="24"/>
              </w:rPr>
            </w:pPr>
            <w:r w:rsidRPr="002D1EB8">
              <w:rPr>
                <w:rFonts w:eastAsia="Times New Roman" w:cs="Times New Roman"/>
                <w:szCs w:val="24"/>
              </w:rPr>
              <w:t>Nitrati</w:t>
            </w:r>
          </w:p>
        </w:tc>
        <w:tc>
          <w:tcPr>
            <w:tcW w:w="562"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tcMar>
              <w:top w:w="45" w:type="dxa"/>
              <w:left w:w="45" w:type="dxa"/>
              <w:bottom w:w="45" w:type="dxa"/>
              <w:right w:w="45" w:type="dxa"/>
            </w:tcMar>
            <w:vAlign w:val="center"/>
            <w:hideMark/>
          </w:tcPr>
          <w:p w14:paraId="00053CB1" w14:textId="77777777" w:rsidR="00E05C31" w:rsidRPr="009E72AF" w:rsidRDefault="00E05C31" w:rsidP="009F7354">
            <w:pPr>
              <w:spacing w:after="0"/>
              <w:rPr>
                <w:rFonts w:eastAsia="Times New Roman" w:cs="Times New Roman"/>
                <w:szCs w:val="24"/>
              </w:rPr>
            </w:pPr>
            <w:r w:rsidRPr="002D1EB8">
              <w:rPr>
                <w:rFonts w:eastAsia="Times New Roman" w:cs="Times New Roman"/>
                <w:szCs w:val="24"/>
              </w:rPr>
              <w:t>Ukupni fosfor</w:t>
            </w:r>
          </w:p>
        </w:tc>
      </w:tr>
      <w:tr w:rsidR="00E05C31" w:rsidRPr="009E72AF" w14:paraId="79285C04" w14:textId="77777777" w:rsidTr="002D1EB8">
        <w:tc>
          <w:tcPr>
            <w:tcW w:w="1130"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71792741" w14:textId="77777777" w:rsidR="00E05C31" w:rsidRPr="009E72AF" w:rsidRDefault="00E05C31" w:rsidP="009F7354">
            <w:pPr>
              <w:spacing w:after="0"/>
              <w:rPr>
                <w:rFonts w:eastAsia="Times New Roman" w:cs="Times New Roman"/>
                <w:b/>
                <w:szCs w:val="24"/>
              </w:rPr>
            </w:pPr>
          </w:p>
        </w:tc>
        <w:tc>
          <w:tcPr>
            <w:tcW w:w="60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4FE3E764" w14:textId="77777777" w:rsidR="00E05C31" w:rsidRPr="009E72AF" w:rsidRDefault="00E05C31" w:rsidP="009F7354">
            <w:pPr>
              <w:spacing w:after="0"/>
              <w:rPr>
                <w:rFonts w:eastAsia="Times New Roman" w:cs="Times New Roman"/>
                <w:b/>
                <w:szCs w:val="24"/>
              </w:rPr>
            </w:pPr>
          </w:p>
        </w:tc>
        <w:tc>
          <w:tcPr>
            <w:tcW w:w="899"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7530CE0D" w14:textId="77777777" w:rsidR="00E05C31" w:rsidRPr="009E72AF" w:rsidRDefault="00E05C31" w:rsidP="009F7354">
            <w:pPr>
              <w:spacing w:after="0"/>
              <w:rPr>
                <w:rFonts w:eastAsia="Times New Roman" w:cs="Times New Roman"/>
                <w:b/>
                <w:szCs w:val="24"/>
              </w:rPr>
            </w:pPr>
          </w:p>
        </w:tc>
        <w:tc>
          <w:tcPr>
            <w:tcW w:w="880"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6C5DCA0C" w14:textId="77777777" w:rsidR="00E05C31" w:rsidRPr="009E72AF" w:rsidRDefault="00E05C31" w:rsidP="009F7354">
            <w:pPr>
              <w:spacing w:after="0"/>
              <w:rPr>
                <w:rFonts w:eastAsia="Times New Roman" w:cs="Times New Roman"/>
                <w:szCs w:val="24"/>
              </w:rPr>
            </w:pPr>
          </w:p>
        </w:tc>
        <w:tc>
          <w:tcPr>
            <w:tcW w:w="548"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651D1BFA" w14:textId="77777777" w:rsidR="00E05C31" w:rsidRPr="009E72AF" w:rsidRDefault="00E05C31" w:rsidP="009F7354">
            <w:pPr>
              <w:spacing w:after="0"/>
              <w:rPr>
                <w:rFonts w:eastAsia="Times New Roman" w:cs="Times New Roman"/>
                <w:szCs w:val="24"/>
              </w:rPr>
            </w:pPr>
            <w:r w:rsidRPr="002D1EB8">
              <w:rPr>
                <w:rFonts w:eastAsia="Times New Roman" w:cs="Times New Roman"/>
                <w:szCs w:val="24"/>
              </w:rPr>
              <w:t>mgO</w:t>
            </w:r>
            <w:r w:rsidRPr="002D1EB8">
              <w:rPr>
                <w:rFonts w:eastAsia="Times New Roman" w:cs="Times New Roman"/>
                <w:szCs w:val="24"/>
                <w:vertAlign w:val="subscript"/>
              </w:rPr>
              <w:t>2</w:t>
            </w:r>
            <w:r w:rsidRPr="002D1EB8">
              <w:rPr>
                <w:rFonts w:eastAsia="Times New Roman" w:cs="Times New Roman"/>
                <w:szCs w:val="24"/>
              </w:rPr>
              <w:t>/l</w:t>
            </w:r>
          </w:p>
        </w:tc>
        <w:tc>
          <w:tcPr>
            <w:tcW w:w="378"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28C73C22" w14:textId="77777777" w:rsidR="00E05C31" w:rsidRPr="009E72AF" w:rsidRDefault="00E05C31" w:rsidP="009F7354">
            <w:pPr>
              <w:spacing w:after="0"/>
              <w:rPr>
                <w:rFonts w:eastAsia="Times New Roman" w:cs="Times New Roman"/>
                <w:szCs w:val="24"/>
              </w:rPr>
            </w:pPr>
            <w:r w:rsidRPr="002D1EB8">
              <w:rPr>
                <w:rFonts w:eastAsia="Times New Roman" w:cs="Times New Roman"/>
                <w:szCs w:val="24"/>
              </w:rPr>
              <w:t>mgN/l</w:t>
            </w:r>
          </w:p>
        </w:tc>
        <w:tc>
          <w:tcPr>
            <w:tcW w:w="562"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E5AB6EB" w14:textId="77777777" w:rsidR="00E05C31" w:rsidRPr="009E72AF" w:rsidRDefault="00E05C31" w:rsidP="009F7354">
            <w:pPr>
              <w:spacing w:after="0"/>
              <w:rPr>
                <w:rFonts w:eastAsia="Times New Roman" w:cs="Times New Roman"/>
                <w:szCs w:val="24"/>
              </w:rPr>
            </w:pPr>
            <w:r w:rsidRPr="002D1EB8">
              <w:rPr>
                <w:rFonts w:eastAsia="Times New Roman" w:cs="Times New Roman"/>
                <w:szCs w:val="24"/>
              </w:rPr>
              <w:t>mgP/l</w:t>
            </w:r>
          </w:p>
        </w:tc>
      </w:tr>
      <w:tr w:rsidR="00E05C31" w:rsidRPr="009E72AF" w14:paraId="6557A47E" w14:textId="77777777" w:rsidTr="002D1EB8">
        <w:tc>
          <w:tcPr>
            <w:tcW w:w="113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C5EEF08"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DINARIDSKA– KONTINENTALNA SUBREGIJA</w:t>
            </w:r>
          </w:p>
        </w:tc>
        <w:tc>
          <w:tcPr>
            <w:tcW w:w="603"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04B6D7"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HR-J_1A</w:t>
            </w:r>
          </w:p>
        </w:tc>
        <w:tc>
          <w:tcPr>
            <w:tcW w:w="899" w:type="pct"/>
            <w:tcBorders>
              <w:top w:val="single" w:sz="8" w:space="0" w:color="666666"/>
              <w:left w:val="single" w:sz="8" w:space="0" w:color="666666"/>
              <w:bottom w:val="dotted" w:sz="4" w:space="0" w:color="auto"/>
              <w:right w:val="single" w:sz="8" w:space="0" w:color="666666"/>
            </w:tcBorders>
            <w:shd w:val="clear" w:color="auto" w:fill="00B0F0"/>
            <w:tcMar>
              <w:top w:w="45" w:type="dxa"/>
              <w:left w:w="45" w:type="dxa"/>
              <w:bottom w:w="45" w:type="dxa"/>
              <w:right w:w="45" w:type="dxa"/>
            </w:tcMar>
            <w:vAlign w:val="center"/>
            <w:hideMark/>
          </w:tcPr>
          <w:p w14:paraId="2CE6FAAC"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vrlo dobro</w:t>
            </w:r>
            <w:r w:rsidR="00AE31D0">
              <w:rPr>
                <w:rFonts w:eastAsia="Times New Roman" w:cs="Times New Roman"/>
                <w:szCs w:val="24"/>
              </w:rPr>
              <w:t>**</w:t>
            </w:r>
          </w:p>
        </w:tc>
        <w:tc>
          <w:tcPr>
            <w:tcW w:w="880"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342B648A"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9</w:t>
            </w:r>
          </w:p>
        </w:tc>
        <w:tc>
          <w:tcPr>
            <w:tcW w:w="54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7FBCCF1E"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1,5</w:t>
            </w:r>
          </w:p>
        </w:tc>
        <w:tc>
          <w:tcPr>
            <w:tcW w:w="37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0962B750"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0,6</w:t>
            </w:r>
          </w:p>
        </w:tc>
        <w:tc>
          <w:tcPr>
            <w:tcW w:w="562"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2B1F283E"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0,015</w:t>
            </w:r>
          </w:p>
        </w:tc>
      </w:tr>
      <w:tr w:rsidR="00E05C31" w:rsidRPr="009E72AF" w14:paraId="54D76237"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6E4E6B09" w14:textId="77777777" w:rsidR="00E05C31" w:rsidRPr="009E72AF" w:rsidRDefault="00E05C31" w:rsidP="009F7354">
            <w:pPr>
              <w:spacing w:after="0"/>
              <w:rPr>
                <w:rFonts w:eastAsia="Times New Roman" w:cs="Times New Roman"/>
                <w:szCs w:val="24"/>
              </w:rPr>
            </w:pPr>
          </w:p>
        </w:tc>
        <w:tc>
          <w:tcPr>
            <w:tcW w:w="603" w:type="pct"/>
            <w:vMerge/>
            <w:tcBorders>
              <w:top w:val="single" w:sz="8" w:space="0" w:color="666666"/>
              <w:left w:val="single" w:sz="8" w:space="0" w:color="666666"/>
              <w:bottom w:val="single" w:sz="8" w:space="0" w:color="666666"/>
              <w:right w:val="single" w:sz="8" w:space="0" w:color="666666"/>
            </w:tcBorders>
            <w:vAlign w:val="center"/>
            <w:hideMark/>
          </w:tcPr>
          <w:p w14:paraId="516D1C5F" w14:textId="77777777" w:rsidR="00E05C31" w:rsidRPr="009E72AF" w:rsidRDefault="00E05C31" w:rsidP="009F7354">
            <w:pPr>
              <w:spacing w:after="0"/>
              <w:rPr>
                <w:rFonts w:eastAsia="Times New Roman" w:cs="Times New Roman"/>
                <w:szCs w:val="24"/>
              </w:rPr>
            </w:pPr>
          </w:p>
        </w:tc>
        <w:tc>
          <w:tcPr>
            <w:tcW w:w="899" w:type="pct"/>
            <w:tcBorders>
              <w:top w:val="dotted"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61E65C20" w14:textId="77777777" w:rsidR="00E05C31" w:rsidRPr="009E72AF" w:rsidRDefault="00AE31D0" w:rsidP="009F7354">
            <w:pPr>
              <w:spacing w:before="100" w:beforeAutospacing="1" w:after="100" w:afterAutospacing="1"/>
              <w:rPr>
                <w:rFonts w:eastAsia="Times New Roman" w:cs="Times New Roman"/>
                <w:szCs w:val="24"/>
              </w:rPr>
            </w:pPr>
            <w:r>
              <w:rPr>
                <w:rFonts w:eastAsia="Times New Roman" w:cs="Times New Roman"/>
                <w:szCs w:val="24"/>
              </w:rPr>
              <w:t>d</w:t>
            </w:r>
            <w:r w:rsidR="00E05C31" w:rsidRPr="002D1EB8">
              <w:rPr>
                <w:rFonts w:eastAsia="Times New Roman" w:cs="Times New Roman"/>
                <w:szCs w:val="24"/>
              </w:rPr>
              <w:t>obro</w:t>
            </w:r>
            <w:r>
              <w:rPr>
                <w:rFonts w:eastAsia="Times New Roman" w:cs="Times New Roman"/>
                <w:szCs w:val="24"/>
              </w:rPr>
              <w:t>***</w:t>
            </w:r>
          </w:p>
        </w:tc>
        <w:tc>
          <w:tcPr>
            <w:tcW w:w="880"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D691BE1"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6</w:t>
            </w:r>
          </w:p>
        </w:tc>
        <w:tc>
          <w:tcPr>
            <w:tcW w:w="54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45F61EE"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2,8</w:t>
            </w:r>
          </w:p>
        </w:tc>
        <w:tc>
          <w:tcPr>
            <w:tcW w:w="37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A3C9D1B"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0,9</w:t>
            </w:r>
          </w:p>
        </w:tc>
        <w:tc>
          <w:tcPr>
            <w:tcW w:w="562"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264171D"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0,035</w:t>
            </w:r>
          </w:p>
        </w:tc>
      </w:tr>
      <w:tr w:rsidR="00E05C31" w:rsidRPr="009E72AF" w14:paraId="76920E19"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65DFB80A" w14:textId="77777777" w:rsidR="00E05C31" w:rsidRPr="009E72AF" w:rsidRDefault="00E05C31" w:rsidP="009F7354">
            <w:pPr>
              <w:spacing w:after="0"/>
              <w:rPr>
                <w:rFonts w:eastAsia="Times New Roman" w:cs="Times New Roman"/>
                <w:szCs w:val="24"/>
              </w:rPr>
            </w:pPr>
          </w:p>
        </w:tc>
        <w:tc>
          <w:tcPr>
            <w:tcW w:w="603"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2A4433B"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HR-J_1B</w:t>
            </w:r>
          </w:p>
        </w:tc>
        <w:tc>
          <w:tcPr>
            <w:tcW w:w="899" w:type="pct"/>
            <w:tcBorders>
              <w:top w:val="single" w:sz="8" w:space="0" w:color="666666"/>
              <w:left w:val="single" w:sz="8" w:space="0" w:color="666666"/>
              <w:bottom w:val="dotted" w:sz="4" w:space="0" w:color="auto"/>
              <w:right w:val="single" w:sz="8" w:space="0" w:color="666666"/>
            </w:tcBorders>
            <w:shd w:val="clear" w:color="auto" w:fill="00B0F0"/>
            <w:tcMar>
              <w:top w:w="45" w:type="dxa"/>
              <w:left w:w="45" w:type="dxa"/>
              <w:bottom w:w="45" w:type="dxa"/>
              <w:right w:w="45" w:type="dxa"/>
            </w:tcMar>
            <w:vAlign w:val="center"/>
            <w:hideMark/>
          </w:tcPr>
          <w:p w14:paraId="02B401FC"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880"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4EBCC1F7"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5,5</w:t>
            </w:r>
          </w:p>
        </w:tc>
        <w:tc>
          <w:tcPr>
            <w:tcW w:w="54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3A69FB06"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1,5</w:t>
            </w:r>
          </w:p>
        </w:tc>
        <w:tc>
          <w:tcPr>
            <w:tcW w:w="37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0ECFDAF1"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0,55</w:t>
            </w:r>
          </w:p>
        </w:tc>
        <w:tc>
          <w:tcPr>
            <w:tcW w:w="562"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570F0726"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xml:space="preserve">0,015 </w:t>
            </w:r>
          </w:p>
        </w:tc>
      </w:tr>
      <w:tr w:rsidR="00E05C31" w:rsidRPr="009E72AF" w14:paraId="4407C51D"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5C33D85B" w14:textId="77777777" w:rsidR="00E05C31" w:rsidRPr="009E72AF" w:rsidRDefault="00E05C31" w:rsidP="009F7354">
            <w:pPr>
              <w:spacing w:after="0"/>
              <w:rPr>
                <w:rFonts w:eastAsia="Times New Roman" w:cs="Times New Roman"/>
                <w:szCs w:val="24"/>
              </w:rPr>
            </w:pPr>
          </w:p>
        </w:tc>
        <w:tc>
          <w:tcPr>
            <w:tcW w:w="603" w:type="pct"/>
            <w:vMerge/>
            <w:tcBorders>
              <w:top w:val="single" w:sz="8" w:space="0" w:color="666666"/>
              <w:left w:val="single" w:sz="8" w:space="0" w:color="666666"/>
              <w:bottom w:val="single" w:sz="8" w:space="0" w:color="666666"/>
              <w:right w:val="single" w:sz="8" w:space="0" w:color="666666"/>
            </w:tcBorders>
            <w:vAlign w:val="center"/>
            <w:hideMark/>
          </w:tcPr>
          <w:p w14:paraId="4BFFFDE3" w14:textId="77777777" w:rsidR="00E05C31" w:rsidRPr="009E72AF" w:rsidRDefault="00E05C31" w:rsidP="009F7354">
            <w:pPr>
              <w:spacing w:after="0"/>
              <w:rPr>
                <w:rFonts w:eastAsia="Times New Roman" w:cs="Times New Roman"/>
                <w:szCs w:val="24"/>
              </w:rPr>
            </w:pPr>
          </w:p>
        </w:tc>
        <w:tc>
          <w:tcPr>
            <w:tcW w:w="899" w:type="pct"/>
            <w:tcBorders>
              <w:top w:val="dotted"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36BBDDB5"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w:t>
            </w:r>
            <w:r w:rsidRPr="002D1EB8">
              <w:rPr>
                <w:rFonts w:eastAsia="Times New Roman" w:cs="Times New Roman"/>
                <w:szCs w:val="24"/>
                <w:shd w:val="clear" w:color="auto" w:fill="92D050"/>
              </w:rPr>
              <w:t>obro</w:t>
            </w:r>
            <w:r w:rsidR="00AE31D0">
              <w:rPr>
                <w:rFonts w:eastAsia="Times New Roman" w:cs="Times New Roman"/>
                <w:szCs w:val="24"/>
                <w:shd w:val="clear" w:color="auto" w:fill="92D050"/>
              </w:rPr>
              <w:t xml:space="preserve"> </w:t>
            </w:r>
          </w:p>
        </w:tc>
        <w:tc>
          <w:tcPr>
            <w:tcW w:w="880"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0354656"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3,5</w:t>
            </w:r>
          </w:p>
        </w:tc>
        <w:tc>
          <w:tcPr>
            <w:tcW w:w="54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6D84C6C"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2,8</w:t>
            </w:r>
          </w:p>
        </w:tc>
        <w:tc>
          <w:tcPr>
            <w:tcW w:w="37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F8BCC0"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0,85</w:t>
            </w:r>
          </w:p>
        </w:tc>
        <w:tc>
          <w:tcPr>
            <w:tcW w:w="562"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B6DF2C7"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0,035</w:t>
            </w:r>
          </w:p>
        </w:tc>
      </w:tr>
      <w:tr w:rsidR="00E05C31" w:rsidRPr="009E72AF" w14:paraId="2E07FC99" w14:textId="77777777" w:rsidTr="002D1EB8">
        <w:tc>
          <w:tcPr>
            <w:tcW w:w="113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921B715"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DINARIDSKA – PRIMORSKA SUBREGIJA</w:t>
            </w:r>
          </w:p>
        </w:tc>
        <w:tc>
          <w:tcPr>
            <w:tcW w:w="603"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D79A0C2"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HR-J_2</w:t>
            </w:r>
          </w:p>
        </w:tc>
        <w:tc>
          <w:tcPr>
            <w:tcW w:w="899" w:type="pct"/>
            <w:tcBorders>
              <w:top w:val="single" w:sz="8" w:space="0" w:color="666666"/>
              <w:left w:val="single" w:sz="8" w:space="0" w:color="666666"/>
              <w:bottom w:val="dotted" w:sz="4" w:space="0" w:color="auto"/>
              <w:right w:val="single" w:sz="8" w:space="0" w:color="666666"/>
            </w:tcBorders>
            <w:shd w:val="clear" w:color="auto" w:fill="00B0F0"/>
            <w:tcMar>
              <w:top w:w="45" w:type="dxa"/>
              <w:left w:w="45" w:type="dxa"/>
              <w:bottom w:w="45" w:type="dxa"/>
              <w:right w:w="45" w:type="dxa"/>
            </w:tcMar>
            <w:vAlign w:val="center"/>
            <w:hideMark/>
          </w:tcPr>
          <w:p w14:paraId="5E18FD54"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880"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7FBB6AF6"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11</w:t>
            </w:r>
          </w:p>
        </w:tc>
        <w:tc>
          <w:tcPr>
            <w:tcW w:w="54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54034B57"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1,7</w:t>
            </w:r>
          </w:p>
        </w:tc>
        <w:tc>
          <w:tcPr>
            <w:tcW w:w="37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1D6E18B5"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0,05</w:t>
            </w:r>
          </w:p>
        </w:tc>
        <w:tc>
          <w:tcPr>
            <w:tcW w:w="562"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23B691E6"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0,009</w:t>
            </w:r>
          </w:p>
        </w:tc>
      </w:tr>
      <w:tr w:rsidR="00E05C31" w:rsidRPr="009E72AF" w14:paraId="031E6ECD"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03723D79" w14:textId="77777777" w:rsidR="00E05C31" w:rsidRPr="009E72AF" w:rsidRDefault="00E05C31" w:rsidP="009F7354">
            <w:pPr>
              <w:spacing w:after="0"/>
              <w:rPr>
                <w:rFonts w:eastAsia="Times New Roman" w:cs="Times New Roman"/>
                <w:szCs w:val="24"/>
              </w:rPr>
            </w:pPr>
          </w:p>
        </w:tc>
        <w:tc>
          <w:tcPr>
            <w:tcW w:w="603" w:type="pct"/>
            <w:vMerge/>
            <w:tcBorders>
              <w:top w:val="single" w:sz="8" w:space="0" w:color="666666"/>
              <w:left w:val="single" w:sz="8" w:space="0" w:color="666666"/>
              <w:bottom w:val="single" w:sz="8" w:space="0" w:color="666666"/>
              <w:right w:val="single" w:sz="8" w:space="0" w:color="666666"/>
            </w:tcBorders>
            <w:vAlign w:val="center"/>
            <w:hideMark/>
          </w:tcPr>
          <w:p w14:paraId="50ACEDCC" w14:textId="77777777" w:rsidR="00E05C31" w:rsidRPr="009E72AF" w:rsidRDefault="00E05C31" w:rsidP="009F7354">
            <w:pPr>
              <w:spacing w:after="0"/>
              <w:rPr>
                <w:rFonts w:eastAsia="Times New Roman" w:cs="Times New Roman"/>
                <w:szCs w:val="24"/>
              </w:rPr>
            </w:pPr>
          </w:p>
        </w:tc>
        <w:tc>
          <w:tcPr>
            <w:tcW w:w="899" w:type="pct"/>
            <w:tcBorders>
              <w:top w:val="dotted"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152B96B6"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880"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441714D"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7</w:t>
            </w:r>
          </w:p>
        </w:tc>
        <w:tc>
          <w:tcPr>
            <w:tcW w:w="54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DA45EC2"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3</w:t>
            </w:r>
          </w:p>
        </w:tc>
        <w:tc>
          <w:tcPr>
            <w:tcW w:w="37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5D3EC67"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0,15</w:t>
            </w:r>
          </w:p>
        </w:tc>
        <w:tc>
          <w:tcPr>
            <w:tcW w:w="562"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E210089"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0,02</w:t>
            </w:r>
          </w:p>
        </w:tc>
      </w:tr>
      <w:tr w:rsidR="00E05C31" w:rsidRPr="009E72AF" w14:paraId="374DAD27"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418D58A8" w14:textId="77777777" w:rsidR="00E05C31" w:rsidRPr="009E72AF" w:rsidRDefault="00E05C31" w:rsidP="009F7354">
            <w:pPr>
              <w:spacing w:after="0"/>
              <w:rPr>
                <w:rFonts w:eastAsia="Times New Roman" w:cs="Times New Roman"/>
                <w:szCs w:val="24"/>
              </w:rPr>
            </w:pPr>
          </w:p>
        </w:tc>
        <w:tc>
          <w:tcPr>
            <w:tcW w:w="603"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68F08FC"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HR-J_3</w:t>
            </w:r>
          </w:p>
        </w:tc>
        <w:tc>
          <w:tcPr>
            <w:tcW w:w="899" w:type="pct"/>
            <w:tcBorders>
              <w:top w:val="single" w:sz="8" w:space="0" w:color="666666"/>
              <w:left w:val="single" w:sz="8" w:space="0" w:color="666666"/>
              <w:bottom w:val="dotted" w:sz="4" w:space="0" w:color="auto"/>
              <w:right w:val="single" w:sz="8" w:space="0" w:color="666666"/>
            </w:tcBorders>
            <w:shd w:val="clear" w:color="auto" w:fill="00B0F0"/>
            <w:tcMar>
              <w:top w:w="45" w:type="dxa"/>
              <w:left w:w="45" w:type="dxa"/>
              <w:bottom w:w="45" w:type="dxa"/>
              <w:right w:w="45" w:type="dxa"/>
            </w:tcMar>
            <w:vAlign w:val="center"/>
            <w:hideMark/>
          </w:tcPr>
          <w:p w14:paraId="1858A83B"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880"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1C3A9C81"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4,5</w:t>
            </w:r>
          </w:p>
        </w:tc>
        <w:tc>
          <w:tcPr>
            <w:tcW w:w="54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0F92B5C4"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2</w:t>
            </w:r>
          </w:p>
        </w:tc>
        <w:tc>
          <w:tcPr>
            <w:tcW w:w="37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0A53DCD3"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0,15</w:t>
            </w:r>
          </w:p>
        </w:tc>
        <w:tc>
          <w:tcPr>
            <w:tcW w:w="562"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4E4B3C1B"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0,018</w:t>
            </w:r>
          </w:p>
        </w:tc>
      </w:tr>
      <w:tr w:rsidR="00E05C31" w:rsidRPr="009E72AF" w14:paraId="6ABBB1F3"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39F886BD" w14:textId="77777777" w:rsidR="00E05C31" w:rsidRPr="009E72AF" w:rsidRDefault="00E05C31" w:rsidP="009F7354">
            <w:pPr>
              <w:spacing w:after="0"/>
              <w:rPr>
                <w:rFonts w:eastAsia="Times New Roman" w:cs="Times New Roman"/>
                <w:szCs w:val="24"/>
              </w:rPr>
            </w:pPr>
          </w:p>
        </w:tc>
        <w:tc>
          <w:tcPr>
            <w:tcW w:w="603" w:type="pct"/>
            <w:vMerge/>
            <w:tcBorders>
              <w:top w:val="single" w:sz="8" w:space="0" w:color="666666"/>
              <w:left w:val="single" w:sz="8" w:space="0" w:color="666666"/>
              <w:bottom w:val="single" w:sz="8" w:space="0" w:color="666666"/>
              <w:right w:val="single" w:sz="8" w:space="0" w:color="666666"/>
            </w:tcBorders>
            <w:vAlign w:val="center"/>
            <w:hideMark/>
          </w:tcPr>
          <w:p w14:paraId="0E55C4C6" w14:textId="77777777" w:rsidR="00E05C31" w:rsidRPr="009E72AF" w:rsidRDefault="00E05C31" w:rsidP="009F7354">
            <w:pPr>
              <w:spacing w:after="0"/>
              <w:rPr>
                <w:rFonts w:eastAsia="Times New Roman" w:cs="Times New Roman"/>
                <w:szCs w:val="24"/>
              </w:rPr>
            </w:pPr>
          </w:p>
        </w:tc>
        <w:tc>
          <w:tcPr>
            <w:tcW w:w="899" w:type="pct"/>
            <w:tcBorders>
              <w:top w:val="dotted"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0B6A97AE"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880"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349A716"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2,5</w:t>
            </w:r>
          </w:p>
        </w:tc>
        <w:tc>
          <w:tcPr>
            <w:tcW w:w="54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9BA54D"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4</w:t>
            </w:r>
          </w:p>
        </w:tc>
        <w:tc>
          <w:tcPr>
            <w:tcW w:w="37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D213830"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0,35</w:t>
            </w:r>
          </w:p>
        </w:tc>
        <w:tc>
          <w:tcPr>
            <w:tcW w:w="562"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E7572A3"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0,045</w:t>
            </w:r>
          </w:p>
        </w:tc>
      </w:tr>
      <w:tr w:rsidR="00E05C31" w:rsidRPr="009E72AF" w14:paraId="4FB1B3CE"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3DA6B635" w14:textId="77777777" w:rsidR="00E05C31" w:rsidRPr="009E72AF" w:rsidRDefault="00E05C31" w:rsidP="009F7354">
            <w:pPr>
              <w:spacing w:after="0"/>
              <w:rPr>
                <w:rFonts w:eastAsia="Times New Roman" w:cs="Times New Roman"/>
                <w:szCs w:val="24"/>
              </w:rPr>
            </w:pPr>
          </w:p>
        </w:tc>
        <w:tc>
          <w:tcPr>
            <w:tcW w:w="603"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FA8DD8E"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HR-J_4</w:t>
            </w:r>
          </w:p>
        </w:tc>
        <w:tc>
          <w:tcPr>
            <w:tcW w:w="899" w:type="pct"/>
            <w:tcBorders>
              <w:top w:val="single" w:sz="8" w:space="0" w:color="666666"/>
              <w:left w:val="single" w:sz="8" w:space="0" w:color="666666"/>
              <w:bottom w:val="dotted" w:sz="4" w:space="0" w:color="auto"/>
              <w:right w:val="single" w:sz="8" w:space="0" w:color="666666"/>
            </w:tcBorders>
            <w:shd w:val="clear" w:color="auto" w:fill="00B0F0"/>
            <w:tcMar>
              <w:top w:w="45" w:type="dxa"/>
              <w:left w:w="45" w:type="dxa"/>
              <w:bottom w:w="45" w:type="dxa"/>
              <w:right w:w="45" w:type="dxa"/>
            </w:tcMar>
            <w:vAlign w:val="center"/>
            <w:hideMark/>
          </w:tcPr>
          <w:p w14:paraId="4C48634E"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880"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1016958F"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2,1</w:t>
            </w:r>
          </w:p>
        </w:tc>
        <w:tc>
          <w:tcPr>
            <w:tcW w:w="54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4D7449D8"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4</w:t>
            </w:r>
          </w:p>
        </w:tc>
        <w:tc>
          <w:tcPr>
            <w:tcW w:w="37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0141B478"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0,5</w:t>
            </w:r>
          </w:p>
        </w:tc>
        <w:tc>
          <w:tcPr>
            <w:tcW w:w="562"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50B520A1"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0,03</w:t>
            </w:r>
          </w:p>
        </w:tc>
      </w:tr>
      <w:tr w:rsidR="00E05C31" w:rsidRPr="009E72AF" w14:paraId="02B3C591"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6F4BB9AE" w14:textId="77777777" w:rsidR="00E05C31" w:rsidRPr="009E72AF" w:rsidRDefault="00E05C31" w:rsidP="009F7354">
            <w:pPr>
              <w:spacing w:after="0"/>
              <w:rPr>
                <w:rFonts w:eastAsia="Times New Roman" w:cs="Times New Roman"/>
                <w:szCs w:val="24"/>
              </w:rPr>
            </w:pPr>
          </w:p>
        </w:tc>
        <w:tc>
          <w:tcPr>
            <w:tcW w:w="603" w:type="pct"/>
            <w:vMerge/>
            <w:tcBorders>
              <w:top w:val="single" w:sz="8" w:space="0" w:color="666666"/>
              <w:left w:val="single" w:sz="8" w:space="0" w:color="666666"/>
              <w:bottom w:val="single" w:sz="8" w:space="0" w:color="666666"/>
              <w:right w:val="single" w:sz="8" w:space="0" w:color="666666"/>
            </w:tcBorders>
            <w:vAlign w:val="center"/>
            <w:hideMark/>
          </w:tcPr>
          <w:p w14:paraId="471F2BDE" w14:textId="77777777" w:rsidR="00E05C31" w:rsidRPr="009E72AF" w:rsidRDefault="00E05C31" w:rsidP="009F7354">
            <w:pPr>
              <w:spacing w:after="0"/>
              <w:rPr>
                <w:rFonts w:eastAsia="Times New Roman" w:cs="Times New Roman"/>
                <w:szCs w:val="24"/>
              </w:rPr>
            </w:pPr>
          </w:p>
        </w:tc>
        <w:tc>
          <w:tcPr>
            <w:tcW w:w="899" w:type="pct"/>
            <w:tcBorders>
              <w:top w:val="dotted"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11E2AD9B"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880"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02AD180"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1</w:t>
            </w:r>
          </w:p>
        </w:tc>
        <w:tc>
          <w:tcPr>
            <w:tcW w:w="54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5B3EC33"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8</w:t>
            </w:r>
          </w:p>
        </w:tc>
        <w:tc>
          <w:tcPr>
            <w:tcW w:w="37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2792C0F"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1,5</w:t>
            </w:r>
          </w:p>
        </w:tc>
        <w:tc>
          <w:tcPr>
            <w:tcW w:w="562"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D9BF286"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0,07</w:t>
            </w:r>
          </w:p>
        </w:tc>
      </w:tr>
      <w:tr w:rsidR="00E05C31" w:rsidRPr="009E72AF" w14:paraId="7FE6497E"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45AEF8B5" w14:textId="77777777" w:rsidR="00E05C31" w:rsidRPr="009E72AF" w:rsidRDefault="00E05C31" w:rsidP="009F7354">
            <w:pPr>
              <w:spacing w:after="0"/>
              <w:rPr>
                <w:rFonts w:eastAsia="Times New Roman" w:cs="Times New Roman"/>
                <w:szCs w:val="24"/>
              </w:rPr>
            </w:pPr>
          </w:p>
        </w:tc>
        <w:tc>
          <w:tcPr>
            <w:tcW w:w="603"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48817F6"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HR-J_5</w:t>
            </w:r>
          </w:p>
        </w:tc>
        <w:tc>
          <w:tcPr>
            <w:tcW w:w="899" w:type="pct"/>
            <w:tcBorders>
              <w:top w:val="single" w:sz="8" w:space="0" w:color="666666"/>
              <w:left w:val="single" w:sz="8" w:space="0" w:color="666666"/>
              <w:bottom w:val="dotted" w:sz="4" w:space="0" w:color="auto"/>
              <w:right w:val="single" w:sz="8" w:space="0" w:color="666666"/>
            </w:tcBorders>
            <w:shd w:val="clear" w:color="auto" w:fill="00B0F0"/>
            <w:tcMar>
              <w:top w:w="45" w:type="dxa"/>
              <w:left w:w="45" w:type="dxa"/>
              <w:bottom w:w="45" w:type="dxa"/>
              <w:right w:w="45" w:type="dxa"/>
            </w:tcMar>
            <w:vAlign w:val="center"/>
            <w:hideMark/>
          </w:tcPr>
          <w:p w14:paraId="540C31E6"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880"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72E33638"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4,5</w:t>
            </w:r>
          </w:p>
        </w:tc>
        <w:tc>
          <w:tcPr>
            <w:tcW w:w="54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11A3F13E"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3</w:t>
            </w:r>
          </w:p>
        </w:tc>
        <w:tc>
          <w:tcPr>
            <w:tcW w:w="37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596A8467"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0,25</w:t>
            </w:r>
          </w:p>
        </w:tc>
        <w:tc>
          <w:tcPr>
            <w:tcW w:w="562"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66665C0D"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0,02</w:t>
            </w:r>
          </w:p>
        </w:tc>
      </w:tr>
      <w:tr w:rsidR="00E05C31" w:rsidRPr="009E72AF" w14:paraId="3CED0580"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409E60C2" w14:textId="77777777" w:rsidR="00E05C31" w:rsidRPr="009E72AF" w:rsidRDefault="00E05C31" w:rsidP="009F7354">
            <w:pPr>
              <w:spacing w:after="0"/>
              <w:rPr>
                <w:rFonts w:eastAsia="Times New Roman" w:cs="Times New Roman"/>
                <w:szCs w:val="24"/>
              </w:rPr>
            </w:pPr>
          </w:p>
        </w:tc>
        <w:tc>
          <w:tcPr>
            <w:tcW w:w="603" w:type="pct"/>
            <w:vMerge/>
            <w:tcBorders>
              <w:top w:val="single" w:sz="8" w:space="0" w:color="666666"/>
              <w:left w:val="single" w:sz="8" w:space="0" w:color="666666"/>
              <w:bottom w:val="single" w:sz="8" w:space="0" w:color="666666"/>
              <w:right w:val="single" w:sz="8" w:space="0" w:color="666666"/>
            </w:tcBorders>
            <w:vAlign w:val="center"/>
            <w:hideMark/>
          </w:tcPr>
          <w:p w14:paraId="16F2C13B" w14:textId="77777777" w:rsidR="00E05C31" w:rsidRPr="009E72AF" w:rsidRDefault="00E05C31" w:rsidP="009F7354">
            <w:pPr>
              <w:spacing w:after="0"/>
              <w:rPr>
                <w:rFonts w:eastAsia="Times New Roman" w:cs="Times New Roman"/>
                <w:szCs w:val="24"/>
              </w:rPr>
            </w:pPr>
          </w:p>
        </w:tc>
        <w:tc>
          <w:tcPr>
            <w:tcW w:w="899" w:type="pct"/>
            <w:tcBorders>
              <w:top w:val="dotted"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79EBA43C"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880"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0088DA7"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2,5</w:t>
            </w:r>
          </w:p>
        </w:tc>
        <w:tc>
          <w:tcPr>
            <w:tcW w:w="54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32F233F"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5,5</w:t>
            </w:r>
          </w:p>
        </w:tc>
        <w:tc>
          <w:tcPr>
            <w:tcW w:w="37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2681117"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0,4</w:t>
            </w:r>
          </w:p>
        </w:tc>
        <w:tc>
          <w:tcPr>
            <w:tcW w:w="562"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D6453BA"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0,05</w:t>
            </w:r>
          </w:p>
        </w:tc>
      </w:tr>
    </w:tbl>
    <w:p w14:paraId="6BF8E4E0" w14:textId="77777777" w:rsidR="00E05C31" w:rsidRDefault="002012F9" w:rsidP="002D1EB8">
      <w:pPr>
        <w:spacing w:after="0"/>
        <w:rPr>
          <w:rFonts w:eastAsia="Times New Roman" w:cs="Times New Roman"/>
          <w:szCs w:val="24"/>
          <w:lang w:eastAsia="hr-HR"/>
        </w:rPr>
      </w:pPr>
      <w:r w:rsidRPr="002D1EB8">
        <w:rPr>
          <w:rFonts w:eastAsia="Times New Roman" w:cs="Times New Roman"/>
          <w:szCs w:val="24"/>
          <w:lang w:eastAsia="hr-HR"/>
        </w:rPr>
        <w:t>* granične vrijednosti odnose se na eufotični sloj u razdoblju od travnja do rujna</w:t>
      </w:r>
    </w:p>
    <w:p w14:paraId="46715C5C" w14:textId="77777777" w:rsidR="00AB7041" w:rsidRPr="002D1EB8" w:rsidRDefault="00AB7041" w:rsidP="00C61FCC">
      <w:pPr>
        <w:pStyle w:val="Heading6"/>
        <w:rPr>
          <w:rFonts w:eastAsia="Times New Roman"/>
        </w:rPr>
      </w:pPr>
      <w:r w:rsidRPr="002D1EB8">
        <w:rPr>
          <w:rFonts w:eastAsia="Times New Roman"/>
        </w:rPr>
        <w:t>Tablica 9.</w:t>
      </w:r>
      <w:r w:rsidR="002F6215">
        <w:rPr>
          <w:rFonts w:eastAsia="Times New Roman"/>
        </w:rPr>
        <w:t>A</w:t>
      </w:r>
      <w:r w:rsidRPr="002D1EB8">
        <w:rPr>
          <w:rFonts w:eastAsia="Times New Roman"/>
        </w:rPr>
        <w:t>. GRANIČNE VRIJEDNOSTI KATEGORIJA EKOLOŠKOG POTENCIJALA ZA OSNOVNE FIZIKALNO-KEMIJSKE POKAZATELJE</w:t>
      </w:r>
    </w:p>
    <w:tbl>
      <w:tblPr>
        <w:tblW w:w="5000" w:type="pct"/>
        <w:tblCellMar>
          <w:left w:w="0" w:type="dxa"/>
          <w:right w:w="0" w:type="dxa"/>
        </w:tblCellMar>
        <w:tblLook w:val="04A0" w:firstRow="1" w:lastRow="0" w:firstColumn="1" w:lastColumn="0" w:noHBand="0" w:noVBand="1"/>
      </w:tblPr>
      <w:tblGrid>
        <w:gridCol w:w="2305"/>
        <w:gridCol w:w="1370"/>
        <w:gridCol w:w="1702"/>
        <w:gridCol w:w="1843"/>
        <w:gridCol w:w="1832"/>
      </w:tblGrid>
      <w:tr w:rsidR="009E72AF" w:rsidRPr="009E72AF" w14:paraId="61114E8C" w14:textId="77777777" w:rsidTr="002D1EB8">
        <w:tc>
          <w:tcPr>
            <w:tcW w:w="1273"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5F12059" w14:textId="77777777" w:rsidR="00AB7041" w:rsidRPr="002D1EB8" w:rsidRDefault="00AB7041" w:rsidP="00AB7041">
            <w:pPr>
              <w:spacing w:before="100" w:beforeAutospacing="1" w:after="100" w:afterAutospacing="1"/>
              <w:rPr>
                <w:rFonts w:eastAsia="Times New Roman" w:cs="Times New Roman"/>
                <w:b/>
                <w:szCs w:val="24"/>
              </w:rPr>
            </w:pPr>
            <w:r w:rsidRPr="002D1EB8">
              <w:rPr>
                <w:rFonts w:eastAsia="Times New Roman" w:cs="Times New Roman"/>
                <w:b/>
                <w:szCs w:val="24"/>
              </w:rPr>
              <w:t>KATEGORIJA EKOLOŠKOG POTENCIJALA</w:t>
            </w:r>
          </w:p>
        </w:tc>
        <w:tc>
          <w:tcPr>
            <w:tcW w:w="3727" w:type="pct"/>
            <w:gridSpan w:val="4"/>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E72B187"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Granična vrijednost ekološkog potencijala za osnovne fizikalno-kemijske pokazatelje – prosječna godišnja vrijednost *</w:t>
            </w:r>
          </w:p>
        </w:tc>
      </w:tr>
      <w:tr w:rsidR="00AB7041" w:rsidRPr="009E72AF" w14:paraId="0D10F8E1" w14:textId="77777777" w:rsidTr="002D1EB8">
        <w:tc>
          <w:tcPr>
            <w:tcW w:w="127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6FFF4E23" w14:textId="77777777" w:rsidR="00AB7041" w:rsidRPr="002D1EB8" w:rsidRDefault="00AB7041" w:rsidP="00AB7041">
            <w:pPr>
              <w:spacing w:after="0"/>
              <w:rPr>
                <w:rFonts w:eastAsia="Times New Roman" w:cs="Times New Roman"/>
                <w:b/>
                <w:szCs w:val="24"/>
              </w:rPr>
            </w:pPr>
          </w:p>
        </w:tc>
        <w:tc>
          <w:tcPr>
            <w:tcW w:w="1697" w:type="pct"/>
            <w:gridSpan w:val="2"/>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0658988"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Panonska ekoregija</w:t>
            </w:r>
          </w:p>
        </w:tc>
        <w:tc>
          <w:tcPr>
            <w:tcW w:w="2030" w:type="pct"/>
            <w:gridSpan w:val="2"/>
            <w:tcBorders>
              <w:top w:val="single" w:sz="8" w:space="0" w:color="666666"/>
              <w:left w:val="single" w:sz="8" w:space="0" w:color="666666"/>
              <w:bottom w:val="single" w:sz="8" w:space="0" w:color="666666"/>
              <w:right w:val="single" w:sz="8" w:space="0" w:color="666666"/>
            </w:tcBorders>
            <w:shd w:val="clear" w:color="auto" w:fill="D9D9D9" w:themeFill="background1" w:themeFillShade="D9"/>
          </w:tcPr>
          <w:p w14:paraId="4259E0C7"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Dinaridska ekoregija</w:t>
            </w:r>
          </w:p>
        </w:tc>
      </w:tr>
      <w:tr w:rsidR="00AB7041" w:rsidRPr="009E72AF" w14:paraId="222DEFDF" w14:textId="77777777" w:rsidTr="002D1EB8">
        <w:tc>
          <w:tcPr>
            <w:tcW w:w="127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5F288742" w14:textId="77777777" w:rsidR="00AB7041" w:rsidRPr="002D1EB8" w:rsidRDefault="00AB7041" w:rsidP="00AB7041">
            <w:pPr>
              <w:spacing w:after="0"/>
              <w:rPr>
                <w:rFonts w:eastAsia="Times New Roman" w:cs="Times New Roman"/>
                <w:b/>
                <w:szCs w:val="24"/>
              </w:rPr>
            </w:pPr>
          </w:p>
        </w:tc>
        <w:tc>
          <w:tcPr>
            <w:tcW w:w="757"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tcMar>
              <w:top w:w="45" w:type="dxa"/>
              <w:left w:w="45" w:type="dxa"/>
              <w:bottom w:w="45" w:type="dxa"/>
              <w:right w:w="45" w:type="dxa"/>
            </w:tcMar>
            <w:vAlign w:val="center"/>
            <w:hideMark/>
          </w:tcPr>
          <w:p w14:paraId="30D9DFAC" w14:textId="77777777" w:rsidR="00AB7041" w:rsidRPr="002D1EB8" w:rsidRDefault="00AB7041" w:rsidP="00AB7041">
            <w:pPr>
              <w:spacing w:after="0"/>
              <w:jc w:val="center"/>
              <w:rPr>
                <w:rFonts w:eastAsia="Times New Roman" w:cs="Times New Roman"/>
                <w:szCs w:val="24"/>
              </w:rPr>
            </w:pPr>
            <w:r w:rsidRPr="002D1EB8">
              <w:rPr>
                <w:rFonts w:eastAsia="Times New Roman" w:cs="Times New Roman"/>
                <w:szCs w:val="24"/>
              </w:rPr>
              <w:t>Ukupni dušik</w:t>
            </w:r>
          </w:p>
        </w:tc>
        <w:tc>
          <w:tcPr>
            <w:tcW w:w="940"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tcMar>
              <w:top w:w="45" w:type="dxa"/>
              <w:left w:w="45" w:type="dxa"/>
              <w:bottom w:w="45" w:type="dxa"/>
              <w:right w:w="45" w:type="dxa"/>
            </w:tcMar>
            <w:vAlign w:val="center"/>
            <w:hideMark/>
          </w:tcPr>
          <w:p w14:paraId="31668428" w14:textId="77777777" w:rsidR="00AB7041" w:rsidRPr="002D1EB8" w:rsidRDefault="00AB7041" w:rsidP="00AB7041">
            <w:pPr>
              <w:spacing w:after="0"/>
              <w:jc w:val="center"/>
              <w:rPr>
                <w:rFonts w:eastAsia="Times New Roman" w:cs="Times New Roman"/>
                <w:szCs w:val="24"/>
              </w:rPr>
            </w:pPr>
            <w:r w:rsidRPr="002D1EB8">
              <w:rPr>
                <w:rFonts w:eastAsia="Times New Roman" w:cs="Times New Roman"/>
                <w:szCs w:val="24"/>
              </w:rPr>
              <w:t>Ukupni fosfor</w:t>
            </w:r>
          </w:p>
        </w:tc>
        <w:tc>
          <w:tcPr>
            <w:tcW w:w="1018"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vAlign w:val="center"/>
          </w:tcPr>
          <w:p w14:paraId="44E8AEA0" w14:textId="77777777" w:rsidR="00AB7041" w:rsidRPr="002D1EB8" w:rsidRDefault="00AB7041" w:rsidP="00AB7041">
            <w:pPr>
              <w:spacing w:after="0"/>
              <w:jc w:val="center"/>
              <w:rPr>
                <w:rFonts w:eastAsia="Times New Roman" w:cs="Times New Roman"/>
                <w:szCs w:val="24"/>
              </w:rPr>
            </w:pPr>
            <w:r w:rsidRPr="002D1EB8">
              <w:rPr>
                <w:rFonts w:eastAsia="Times New Roman" w:cs="Times New Roman"/>
                <w:szCs w:val="24"/>
              </w:rPr>
              <w:t>Ukupni dušik</w:t>
            </w:r>
          </w:p>
        </w:tc>
        <w:tc>
          <w:tcPr>
            <w:tcW w:w="1012"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vAlign w:val="center"/>
          </w:tcPr>
          <w:p w14:paraId="2D7FFD87" w14:textId="77777777" w:rsidR="00AB7041" w:rsidRPr="002D1EB8" w:rsidRDefault="00AB7041" w:rsidP="00AB7041">
            <w:pPr>
              <w:spacing w:after="0"/>
              <w:jc w:val="center"/>
              <w:rPr>
                <w:rFonts w:eastAsia="Times New Roman" w:cs="Times New Roman"/>
                <w:szCs w:val="24"/>
              </w:rPr>
            </w:pPr>
            <w:r w:rsidRPr="002D1EB8">
              <w:rPr>
                <w:rFonts w:eastAsia="Times New Roman" w:cs="Times New Roman"/>
                <w:szCs w:val="24"/>
              </w:rPr>
              <w:t>Ukupni fosfor</w:t>
            </w:r>
          </w:p>
        </w:tc>
      </w:tr>
      <w:tr w:rsidR="00AB7041" w:rsidRPr="009E72AF" w14:paraId="76DA166E" w14:textId="77777777" w:rsidTr="002D1EB8">
        <w:tc>
          <w:tcPr>
            <w:tcW w:w="127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575810F5" w14:textId="77777777" w:rsidR="00AB7041" w:rsidRPr="002D1EB8" w:rsidRDefault="00AB7041" w:rsidP="00AB7041">
            <w:pPr>
              <w:spacing w:after="0"/>
              <w:rPr>
                <w:rFonts w:eastAsia="Times New Roman" w:cs="Times New Roman"/>
                <w:b/>
                <w:szCs w:val="24"/>
              </w:rPr>
            </w:pPr>
          </w:p>
        </w:tc>
        <w:tc>
          <w:tcPr>
            <w:tcW w:w="757"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688F63C3" w14:textId="77777777" w:rsidR="00AB7041" w:rsidRPr="002D1EB8" w:rsidRDefault="00AB7041" w:rsidP="00AB7041">
            <w:pPr>
              <w:spacing w:after="0"/>
              <w:jc w:val="center"/>
              <w:rPr>
                <w:rFonts w:eastAsia="Times New Roman" w:cs="Times New Roman"/>
                <w:szCs w:val="24"/>
              </w:rPr>
            </w:pPr>
            <w:r w:rsidRPr="002D1EB8">
              <w:rPr>
                <w:rFonts w:eastAsia="Times New Roman" w:cs="Times New Roman"/>
                <w:szCs w:val="24"/>
              </w:rPr>
              <w:t>mg</w:t>
            </w:r>
            <w:r w:rsidR="00425C3F">
              <w:rPr>
                <w:rFonts w:eastAsia="Times New Roman" w:cs="Times New Roman"/>
                <w:szCs w:val="24"/>
              </w:rPr>
              <w:t xml:space="preserve"> </w:t>
            </w:r>
            <w:r w:rsidRPr="002D1EB8">
              <w:rPr>
                <w:rFonts w:eastAsia="Times New Roman" w:cs="Times New Roman"/>
                <w:szCs w:val="24"/>
              </w:rPr>
              <w:t>N/l</w:t>
            </w:r>
          </w:p>
        </w:tc>
        <w:tc>
          <w:tcPr>
            <w:tcW w:w="940"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FF32B18" w14:textId="77777777" w:rsidR="00AB7041" w:rsidRPr="002D1EB8" w:rsidRDefault="00425C3F" w:rsidP="00AB7041">
            <w:pPr>
              <w:spacing w:after="0"/>
              <w:jc w:val="center"/>
              <w:rPr>
                <w:rFonts w:eastAsia="Times New Roman" w:cs="Times New Roman"/>
                <w:szCs w:val="24"/>
              </w:rPr>
            </w:pPr>
            <w:r>
              <w:rPr>
                <w:rFonts w:eastAsia="Times New Roman" w:cs="Times New Roman"/>
                <w:szCs w:val="24"/>
              </w:rPr>
              <w:t xml:space="preserve">mg </w:t>
            </w:r>
            <w:r w:rsidR="00AB7041" w:rsidRPr="002D1EB8">
              <w:rPr>
                <w:rFonts w:eastAsia="Times New Roman" w:cs="Times New Roman"/>
                <w:szCs w:val="24"/>
              </w:rPr>
              <w:t>P/l</w:t>
            </w:r>
          </w:p>
        </w:tc>
        <w:tc>
          <w:tcPr>
            <w:tcW w:w="1018"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vAlign w:val="center"/>
          </w:tcPr>
          <w:p w14:paraId="0EC93035" w14:textId="77777777" w:rsidR="00AB7041" w:rsidRPr="002D1EB8" w:rsidRDefault="00425C3F" w:rsidP="00AB7041">
            <w:pPr>
              <w:spacing w:after="0"/>
              <w:jc w:val="center"/>
              <w:rPr>
                <w:rFonts w:eastAsia="Times New Roman" w:cs="Times New Roman"/>
                <w:szCs w:val="24"/>
              </w:rPr>
            </w:pPr>
            <w:r>
              <w:rPr>
                <w:rFonts w:eastAsia="Times New Roman" w:cs="Times New Roman"/>
                <w:szCs w:val="24"/>
              </w:rPr>
              <w:t xml:space="preserve">mg </w:t>
            </w:r>
            <w:r w:rsidR="00AB7041" w:rsidRPr="002D1EB8">
              <w:rPr>
                <w:rFonts w:eastAsia="Times New Roman" w:cs="Times New Roman"/>
                <w:szCs w:val="24"/>
              </w:rPr>
              <w:t>N/l</w:t>
            </w:r>
          </w:p>
        </w:tc>
        <w:tc>
          <w:tcPr>
            <w:tcW w:w="1012"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vAlign w:val="center"/>
          </w:tcPr>
          <w:p w14:paraId="574B17BA" w14:textId="77777777" w:rsidR="00AB7041" w:rsidRPr="002D1EB8" w:rsidRDefault="00425C3F" w:rsidP="00AB7041">
            <w:pPr>
              <w:spacing w:after="0"/>
              <w:jc w:val="center"/>
              <w:rPr>
                <w:rFonts w:eastAsia="Times New Roman" w:cs="Times New Roman"/>
                <w:szCs w:val="24"/>
              </w:rPr>
            </w:pPr>
            <w:r>
              <w:rPr>
                <w:rFonts w:eastAsia="Times New Roman" w:cs="Times New Roman"/>
                <w:szCs w:val="24"/>
              </w:rPr>
              <w:t xml:space="preserve">mg </w:t>
            </w:r>
            <w:r w:rsidR="00AB7041" w:rsidRPr="002D1EB8">
              <w:rPr>
                <w:rFonts w:eastAsia="Times New Roman" w:cs="Times New Roman"/>
                <w:szCs w:val="24"/>
              </w:rPr>
              <w:t>P/l</w:t>
            </w:r>
          </w:p>
        </w:tc>
      </w:tr>
      <w:tr w:rsidR="00AB7041" w:rsidRPr="009E72AF" w14:paraId="10E44371" w14:textId="77777777" w:rsidTr="002D1EB8">
        <w:tc>
          <w:tcPr>
            <w:tcW w:w="5000" w:type="pct"/>
            <w:gridSpan w:val="5"/>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279B6E54" w14:textId="77777777" w:rsidR="00AB7041" w:rsidRPr="002D1EB8" w:rsidRDefault="00AB7041" w:rsidP="00AB7041">
            <w:pPr>
              <w:spacing w:after="0"/>
              <w:rPr>
                <w:rFonts w:eastAsia="Times New Roman" w:cs="Times New Roman"/>
                <w:szCs w:val="24"/>
              </w:rPr>
            </w:pPr>
            <w:r w:rsidRPr="002D1EB8">
              <w:rPr>
                <w:rFonts w:eastAsia="Times New Roman" w:cs="Times New Roman"/>
                <w:szCs w:val="24"/>
              </w:rPr>
              <w:t>Vrlo plitke akumulacije i umjetne stajaćice</w:t>
            </w:r>
          </w:p>
        </w:tc>
      </w:tr>
      <w:tr w:rsidR="00AB7041" w:rsidRPr="009E72AF" w14:paraId="0ACC2F29" w14:textId="77777777" w:rsidTr="0044729F">
        <w:tc>
          <w:tcPr>
            <w:tcW w:w="1273" w:type="pct"/>
            <w:tcBorders>
              <w:top w:val="single"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1FFBFF00"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dobar i bolji</w:t>
            </w:r>
          </w:p>
        </w:tc>
        <w:tc>
          <w:tcPr>
            <w:tcW w:w="757" w:type="pct"/>
            <w:tcBorders>
              <w:top w:val="single"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1725847"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1,3</w:t>
            </w:r>
          </w:p>
        </w:tc>
        <w:tc>
          <w:tcPr>
            <w:tcW w:w="940" w:type="pct"/>
            <w:tcBorders>
              <w:top w:val="single"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AB154E4"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0,063</w:t>
            </w:r>
          </w:p>
        </w:tc>
        <w:tc>
          <w:tcPr>
            <w:tcW w:w="1018" w:type="pct"/>
            <w:tcBorders>
              <w:top w:val="single" w:sz="4" w:space="0" w:color="auto"/>
              <w:left w:val="single" w:sz="8" w:space="0" w:color="666666"/>
              <w:bottom w:val="single" w:sz="8" w:space="0" w:color="666666"/>
              <w:right w:val="single" w:sz="8" w:space="0" w:color="666666"/>
            </w:tcBorders>
          </w:tcPr>
          <w:p w14:paraId="4012720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1,24</w:t>
            </w:r>
          </w:p>
        </w:tc>
        <w:tc>
          <w:tcPr>
            <w:tcW w:w="1012" w:type="pct"/>
            <w:tcBorders>
              <w:top w:val="single" w:sz="4" w:space="0" w:color="auto"/>
              <w:left w:val="single" w:sz="8" w:space="0" w:color="666666"/>
              <w:bottom w:val="single" w:sz="8" w:space="0" w:color="666666"/>
              <w:right w:val="single" w:sz="8" w:space="0" w:color="666666"/>
            </w:tcBorders>
          </w:tcPr>
          <w:p w14:paraId="1EADC0D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0,059</w:t>
            </w:r>
          </w:p>
        </w:tc>
      </w:tr>
      <w:tr w:rsidR="00AB7041" w:rsidRPr="009E72AF" w14:paraId="05949DDF" w14:textId="77777777" w:rsidTr="002D1EB8">
        <w:tc>
          <w:tcPr>
            <w:tcW w:w="5000" w:type="pct"/>
            <w:gridSpan w:val="5"/>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5639E1B4" w14:textId="77777777" w:rsidR="00AB7041" w:rsidRPr="002D1EB8" w:rsidRDefault="00AB7041" w:rsidP="00AB7041">
            <w:pPr>
              <w:spacing w:after="0"/>
              <w:rPr>
                <w:rFonts w:eastAsia="Times New Roman" w:cs="Times New Roman"/>
                <w:szCs w:val="24"/>
              </w:rPr>
            </w:pPr>
            <w:r w:rsidRPr="002D1EB8">
              <w:rPr>
                <w:rFonts w:eastAsia="Times New Roman" w:cs="Times New Roman"/>
                <w:szCs w:val="24"/>
              </w:rPr>
              <w:t>Plitke akumulacije i umjetne stajaćice</w:t>
            </w:r>
          </w:p>
        </w:tc>
      </w:tr>
      <w:tr w:rsidR="00AB7041" w:rsidRPr="009E72AF" w14:paraId="5FEF89FD" w14:textId="77777777" w:rsidTr="0044729F">
        <w:tc>
          <w:tcPr>
            <w:tcW w:w="1273" w:type="pct"/>
            <w:tcBorders>
              <w:top w:val="single"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31792192"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dobar i bolji</w:t>
            </w:r>
          </w:p>
        </w:tc>
        <w:tc>
          <w:tcPr>
            <w:tcW w:w="757" w:type="pct"/>
            <w:tcBorders>
              <w:top w:val="single"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F09A24D"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0,77</w:t>
            </w:r>
          </w:p>
        </w:tc>
        <w:tc>
          <w:tcPr>
            <w:tcW w:w="940" w:type="pct"/>
            <w:tcBorders>
              <w:top w:val="single"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A429A7"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0,032</w:t>
            </w:r>
          </w:p>
        </w:tc>
        <w:tc>
          <w:tcPr>
            <w:tcW w:w="1018" w:type="pct"/>
            <w:tcBorders>
              <w:top w:val="single" w:sz="4" w:space="0" w:color="auto"/>
              <w:left w:val="single" w:sz="8" w:space="0" w:color="666666"/>
              <w:bottom w:val="single" w:sz="8" w:space="0" w:color="666666"/>
              <w:right w:val="single" w:sz="8" w:space="0" w:color="666666"/>
            </w:tcBorders>
          </w:tcPr>
          <w:p w14:paraId="57DEE906"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0,69</w:t>
            </w:r>
          </w:p>
        </w:tc>
        <w:tc>
          <w:tcPr>
            <w:tcW w:w="1012" w:type="pct"/>
            <w:tcBorders>
              <w:top w:val="single" w:sz="4" w:space="0" w:color="auto"/>
              <w:left w:val="single" w:sz="8" w:space="0" w:color="666666"/>
              <w:bottom w:val="single" w:sz="8" w:space="0" w:color="666666"/>
              <w:right w:val="single" w:sz="8" w:space="0" w:color="666666"/>
            </w:tcBorders>
          </w:tcPr>
          <w:p w14:paraId="1D9E60AD"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0,028</w:t>
            </w:r>
          </w:p>
        </w:tc>
      </w:tr>
      <w:tr w:rsidR="00AB7041" w:rsidRPr="009E72AF" w14:paraId="6905F0EF" w14:textId="77777777" w:rsidTr="002D1EB8">
        <w:tc>
          <w:tcPr>
            <w:tcW w:w="5000" w:type="pct"/>
            <w:gridSpan w:val="5"/>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038D9125" w14:textId="77777777" w:rsidR="00AB7041" w:rsidRPr="002D1EB8" w:rsidRDefault="00AB7041" w:rsidP="00AB7041">
            <w:pPr>
              <w:spacing w:after="0"/>
              <w:rPr>
                <w:rFonts w:eastAsia="Times New Roman" w:cs="Times New Roman"/>
                <w:szCs w:val="24"/>
              </w:rPr>
            </w:pPr>
            <w:r w:rsidRPr="002D1EB8">
              <w:rPr>
                <w:rFonts w:eastAsia="Times New Roman" w:cs="Times New Roman"/>
                <w:szCs w:val="24"/>
              </w:rPr>
              <w:t>Duboke akumulacije i umjetne stajaćice</w:t>
            </w:r>
          </w:p>
        </w:tc>
      </w:tr>
      <w:tr w:rsidR="00AB7041" w:rsidRPr="009E72AF" w14:paraId="489B4C9E" w14:textId="77777777" w:rsidTr="0044729F">
        <w:tc>
          <w:tcPr>
            <w:tcW w:w="1273" w:type="pct"/>
            <w:tcBorders>
              <w:top w:val="single" w:sz="4" w:space="0" w:color="auto"/>
              <w:left w:val="single" w:sz="8" w:space="0" w:color="666666"/>
              <w:bottom w:val="single" w:sz="4" w:space="0" w:color="auto"/>
              <w:right w:val="single" w:sz="8" w:space="0" w:color="666666"/>
            </w:tcBorders>
            <w:shd w:val="clear" w:color="auto" w:fill="92D050"/>
            <w:tcMar>
              <w:top w:w="45" w:type="dxa"/>
              <w:left w:w="45" w:type="dxa"/>
              <w:bottom w:w="45" w:type="dxa"/>
              <w:right w:w="45" w:type="dxa"/>
            </w:tcMar>
            <w:vAlign w:val="center"/>
            <w:hideMark/>
          </w:tcPr>
          <w:p w14:paraId="23F8FF61"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dobar i bolji</w:t>
            </w:r>
          </w:p>
        </w:tc>
        <w:tc>
          <w:tcPr>
            <w:tcW w:w="757" w:type="pct"/>
            <w:tcBorders>
              <w:top w:val="single" w:sz="4" w:space="0" w:color="auto"/>
              <w:left w:val="single" w:sz="8" w:space="0" w:color="666666"/>
              <w:bottom w:val="single" w:sz="4" w:space="0" w:color="auto"/>
              <w:right w:val="single" w:sz="8" w:space="0" w:color="666666"/>
            </w:tcBorders>
            <w:tcMar>
              <w:top w:w="45" w:type="dxa"/>
              <w:left w:w="45" w:type="dxa"/>
              <w:bottom w:w="45" w:type="dxa"/>
              <w:right w:w="45" w:type="dxa"/>
            </w:tcMar>
            <w:vAlign w:val="center"/>
            <w:hideMark/>
          </w:tcPr>
          <w:p w14:paraId="2269FE10"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0,9</w:t>
            </w:r>
          </w:p>
        </w:tc>
        <w:tc>
          <w:tcPr>
            <w:tcW w:w="940" w:type="pct"/>
            <w:tcBorders>
              <w:top w:val="single" w:sz="4" w:space="0" w:color="auto"/>
              <w:left w:val="single" w:sz="8" w:space="0" w:color="666666"/>
              <w:bottom w:val="single" w:sz="4" w:space="0" w:color="auto"/>
              <w:right w:val="single" w:sz="8" w:space="0" w:color="666666"/>
            </w:tcBorders>
            <w:tcMar>
              <w:top w:w="45" w:type="dxa"/>
              <w:left w:w="45" w:type="dxa"/>
              <w:bottom w:w="45" w:type="dxa"/>
              <w:right w:w="45" w:type="dxa"/>
            </w:tcMar>
            <w:vAlign w:val="center"/>
            <w:hideMark/>
          </w:tcPr>
          <w:p w14:paraId="57446CC6"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0,039</w:t>
            </w:r>
          </w:p>
        </w:tc>
        <w:tc>
          <w:tcPr>
            <w:tcW w:w="1018" w:type="pct"/>
            <w:tcBorders>
              <w:top w:val="single" w:sz="4" w:space="0" w:color="auto"/>
              <w:left w:val="single" w:sz="8" w:space="0" w:color="666666"/>
              <w:bottom w:val="single" w:sz="4" w:space="0" w:color="auto"/>
              <w:right w:val="single" w:sz="8" w:space="0" w:color="666666"/>
            </w:tcBorders>
          </w:tcPr>
          <w:p w14:paraId="770DD446"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0,42</w:t>
            </w:r>
          </w:p>
        </w:tc>
        <w:tc>
          <w:tcPr>
            <w:tcW w:w="1012" w:type="pct"/>
            <w:tcBorders>
              <w:top w:val="single" w:sz="4" w:space="0" w:color="auto"/>
              <w:left w:val="single" w:sz="8" w:space="0" w:color="666666"/>
              <w:bottom w:val="single" w:sz="4" w:space="0" w:color="auto"/>
              <w:right w:val="single" w:sz="8" w:space="0" w:color="666666"/>
            </w:tcBorders>
          </w:tcPr>
          <w:p w14:paraId="6895744B"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0,015</w:t>
            </w:r>
          </w:p>
        </w:tc>
      </w:tr>
      <w:tr w:rsidR="00AB7041" w:rsidRPr="009E72AF" w14:paraId="421BF990" w14:textId="77777777" w:rsidTr="002D1EB8">
        <w:tc>
          <w:tcPr>
            <w:tcW w:w="5000" w:type="pct"/>
            <w:gridSpan w:val="5"/>
            <w:tcBorders>
              <w:top w:val="single" w:sz="4" w:space="0" w:color="auto"/>
              <w:left w:val="single" w:sz="8" w:space="0" w:color="666666"/>
              <w:bottom w:val="single" w:sz="4" w:space="0" w:color="auto"/>
              <w:right w:val="single" w:sz="8" w:space="0" w:color="666666"/>
            </w:tcBorders>
            <w:tcMar>
              <w:top w:w="45" w:type="dxa"/>
              <w:left w:w="45" w:type="dxa"/>
              <w:bottom w:w="45" w:type="dxa"/>
              <w:right w:w="45" w:type="dxa"/>
            </w:tcMar>
            <w:vAlign w:val="center"/>
          </w:tcPr>
          <w:p w14:paraId="08D72E68"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Akumulacije s kratkim vremenom zadržavanja vode</w:t>
            </w:r>
          </w:p>
        </w:tc>
      </w:tr>
      <w:tr w:rsidR="00AB7041" w:rsidRPr="009E72AF" w14:paraId="0B159575" w14:textId="77777777" w:rsidTr="0044729F">
        <w:tc>
          <w:tcPr>
            <w:tcW w:w="1273" w:type="pct"/>
            <w:tcBorders>
              <w:top w:val="single"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tcPr>
          <w:p w14:paraId="4641E27A"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dobar i bolji</w:t>
            </w:r>
          </w:p>
        </w:tc>
        <w:tc>
          <w:tcPr>
            <w:tcW w:w="757" w:type="pct"/>
            <w:tcBorders>
              <w:top w:val="single"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tcPr>
          <w:p w14:paraId="689A4200"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w:t>
            </w:r>
          </w:p>
        </w:tc>
        <w:tc>
          <w:tcPr>
            <w:tcW w:w="940" w:type="pct"/>
            <w:tcBorders>
              <w:top w:val="single"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tcPr>
          <w:p w14:paraId="00E2F87C"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0,023</w:t>
            </w:r>
          </w:p>
        </w:tc>
        <w:tc>
          <w:tcPr>
            <w:tcW w:w="1018" w:type="pct"/>
            <w:tcBorders>
              <w:top w:val="single" w:sz="4" w:space="0" w:color="auto"/>
              <w:left w:val="single" w:sz="8" w:space="0" w:color="666666"/>
              <w:bottom w:val="single" w:sz="8" w:space="0" w:color="666666"/>
              <w:right w:val="single" w:sz="8" w:space="0" w:color="666666"/>
            </w:tcBorders>
          </w:tcPr>
          <w:p w14:paraId="1E63518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w:t>
            </w:r>
          </w:p>
        </w:tc>
        <w:tc>
          <w:tcPr>
            <w:tcW w:w="1012" w:type="pct"/>
            <w:tcBorders>
              <w:top w:val="single" w:sz="4" w:space="0" w:color="auto"/>
              <w:left w:val="single" w:sz="8" w:space="0" w:color="666666"/>
              <w:bottom w:val="single" w:sz="8" w:space="0" w:color="666666"/>
              <w:right w:val="single" w:sz="8" w:space="0" w:color="666666"/>
            </w:tcBorders>
          </w:tcPr>
          <w:p w14:paraId="633BE037"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0,023</w:t>
            </w:r>
          </w:p>
        </w:tc>
      </w:tr>
    </w:tbl>
    <w:p w14:paraId="561361D9" w14:textId="77777777" w:rsidR="00AB7041" w:rsidRPr="002D1EB8" w:rsidRDefault="00AB7041" w:rsidP="00AB7041">
      <w:pPr>
        <w:spacing w:after="100" w:afterAutospacing="1"/>
        <w:rPr>
          <w:rFonts w:eastAsia="Times New Roman" w:cs="Times New Roman"/>
          <w:szCs w:val="24"/>
        </w:rPr>
      </w:pPr>
      <w:r w:rsidRPr="002D1EB8">
        <w:rPr>
          <w:rFonts w:eastAsia="Times New Roman" w:cs="Times New Roman"/>
          <w:szCs w:val="24"/>
        </w:rPr>
        <w:t>* granične vrijednosti odnose se na eufotični sloj u razdoblju od travnja do rujna</w:t>
      </w:r>
    </w:p>
    <w:p w14:paraId="409DB273" w14:textId="77777777" w:rsidR="002012F9" w:rsidRPr="002D1EB8" w:rsidRDefault="00AB7041" w:rsidP="00C61FCC">
      <w:pPr>
        <w:pStyle w:val="Heading6"/>
        <w:rPr>
          <w:rFonts w:eastAsia="Times New Roman"/>
        </w:rPr>
      </w:pPr>
      <w:r w:rsidRPr="002D1EB8">
        <w:rPr>
          <w:rFonts w:eastAsia="Times New Roman"/>
        </w:rPr>
        <w:t>3. Granične vrijednosti kategorija ekološkog stanja za prijelazne vode</w:t>
      </w:r>
    </w:p>
    <w:p w14:paraId="7CD3BFD6" w14:textId="77777777" w:rsidR="00AB7041" w:rsidRPr="002D1EB8" w:rsidRDefault="00AB7041" w:rsidP="00C61FCC">
      <w:pPr>
        <w:pStyle w:val="Heading6"/>
        <w:rPr>
          <w:rFonts w:eastAsia="Times New Roman"/>
        </w:rPr>
      </w:pPr>
      <w:r w:rsidRPr="002D1EB8">
        <w:rPr>
          <w:rFonts w:eastAsia="Times New Roman"/>
        </w:rPr>
        <w:t>Tablica 10. GRANIČNE VRIJEDNOSTI KLASA EKOLOŠKOG STANJA ZA BIOLOŠKE ELEMENTE KAKVOĆE, IZRAŽENE KAO OMJER EKOLOŠKE KAKVOĆE</w:t>
      </w:r>
    </w:p>
    <w:tbl>
      <w:tblPr>
        <w:tblW w:w="5000" w:type="pct"/>
        <w:tblCellMar>
          <w:left w:w="0" w:type="dxa"/>
          <w:right w:w="0" w:type="dxa"/>
        </w:tblCellMar>
        <w:tblLook w:val="04A0" w:firstRow="1" w:lastRow="0" w:firstColumn="1" w:lastColumn="0" w:noHBand="0" w:noVBand="1"/>
      </w:tblPr>
      <w:tblGrid>
        <w:gridCol w:w="2130"/>
        <w:gridCol w:w="1684"/>
        <w:gridCol w:w="1599"/>
        <w:gridCol w:w="1946"/>
        <w:gridCol w:w="1693"/>
      </w:tblGrid>
      <w:tr w:rsidR="009E72AF" w:rsidRPr="009E72AF" w14:paraId="15253A2B" w14:textId="77777777" w:rsidTr="002D1EB8">
        <w:tc>
          <w:tcPr>
            <w:tcW w:w="1177"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627381AE"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KATEGORIJA EKOLOŠKOG STANJA</w:t>
            </w:r>
          </w:p>
        </w:tc>
        <w:tc>
          <w:tcPr>
            <w:tcW w:w="3823" w:type="pct"/>
            <w:gridSpan w:val="4"/>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442E3AE"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Omjer ekološke kakvoće *</w:t>
            </w:r>
          </w:p>
        </w:tc>
      </w:tr>
      <w:tr w:rsidR="00AB7041" w:rsidRPr="009E72AF" w14:paraId="3235C72D" w14:textId="77777777" w:rsidTr="002D1EB8">
        <w:tc>
          <w:tcPr>
            <w:tcW w:w="1177"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503540B0" w14:textId="77777777" w:rsidR="00AB7041" w:rsidRPr="002D1EB8" w:rsidRDefault="00AB7041" w:rsidP="00AB7041">
            <w:pPr>
              <w:spacing w:after="0"/>
              <w:jc w:val="center"/>
              <w:rPr>
                <w:rFonts w:eastAsia="Times New Roman" w:cs="Times New Roman"/>
                <w:b/>
                <w:szCs w:val="24"/>
              </w:rPr>
            </w:pPr>
          </w:p>
        </w:tc>
        <w:tc>
          <w:tcPr>
            <w:tcW w:w="930"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25FF7B34"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Fitoplankton</w:t>
            </w:r>
          </w:p>
        </w:tc>
        <w:tc>
          <w:tcPr>
            <w:tcW w:w="883"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5263682"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Makrofita</w:t>
            </w:r>
          </w:p>
        </w:tc>
        <w:tc>
          <w:tcPr>
            <w:tcW w:w="1075"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605F10B"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Makrozoobentos</w:t>
            </w:r>
          </w:p>
        </w:tc>
        <w:tc>
          <w:tcPr>
            <w:tcW w:w="934"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1CFD0858"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Ribe</w:t>
            </w:r>
          </w:p>
        </w:tc>
      </w:tr>
      <w:tr w:rsidR="00AB7041" w:rsidRPr="009E72AF" w14:paraId="59422777" w14:textId="77777777" w:rsidTr="0044729F">
        <w:tc>
          <w:tcPr>
            <w:tcW w:w="1177" w:type="pct"/>
            <w:tcBorders>
              <w:top w:val="single" w:sz="8" w:space="0" w:color="666666"/>
              <w:left w:val="single" w:sz="8" w:space="0" w:color="666666"/>
              <w:bottom w:val="single" w:sz="8" w:space="0" w:color="666666"/>
              <w:right w:val="single" w:sz="8" w:space="0" w:color="666666"/>
            </w:tcBorders>
            <w:shd w:val="clear" w:color="auto" w:fill="5B9BD5" w:themeFill="accent1"/>
            <w:tcMar>
              <w:top w:w="45" w:type="dxa"/>
              <w:left w:w="45" w:type="dxa"/>
              <w:bottom w:w="45" w:type="dxa"/>
              <w:right w:w="45" w:type="dxa"/>
            </w:tcMar>
            <w:vAlign w:val="center"/>
            <w:hideMark/>
          </w:tcPr>
          <w:p w14:paraId="5426CD75"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dobro ili referentno</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FA4DF9C"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323694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0,775 – 1,00</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08A50D0"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c>
          <w:tcPr>
            <w:tcW w:w="93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54AFFB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r>
      <w:tr w:rsidR="00AB7041" w:rsidRPr="009E72AF" w14:paraId="62E7C3FC" w14:textId="77777777" w:rsidTr="0044729F">
        <w:tc>
          <w:tcPr>
            <w:tcW w:w="1177"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59F0DB6B"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81E73E3"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350810B"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0,550 – 0,774</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273319B"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93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42BA0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r>
      <w:tr w:rsidR="00AB7041" w:rsidRPr="009E72AF" w14:paraId="2C8F25D0" w14:textId="77777777" w:rsidTr="0044729F">
        <w:tc>
          <w:tcPr>
            <w:tcW w:w="1177"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705676C8"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umjereno</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017C780"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B4D424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0,325 – 0,549</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DF39FC4"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93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644E843"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0,59</w:t>
            </w:r>
          </w:p>
        </w:tc>
      </w:tr>
      <w:tr w:rsidR="00AB7041" w:rsidRPr="009E72AF" w14:paraId="17B5EB9D" w14:textId="77777777" w:rsidTr="0044729F">
        <w:tc>
          <w:tcPr>
            <w:tcW w:w="1177"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0AAA5D61"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loše</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4CD0A4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0,21 – 0,39</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9106744"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0,109 – 0,324</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5565FE3"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93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DA96C8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r>
      <w:tr w:rsidR="00AB7041" w:rsidRPr="009E72AF" w14:paraId="3E0B8D45" w14:textId="77777777" w:rsidTr="0044729F">
        <w:tc>
          <w:tcPr>
            <w:tcW w:w="1177"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391C94B7"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loše</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882108B"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 – 0,20</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0C152B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 – 0,1</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38F862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c>
          <w:tcPr>
            <w:tcW w:w="93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41B800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nema riba</w:t>
            </w:r>
          </w:p>
        </w:tc>
      </w:tr>
    </w:tbl>
    <w:p w14:paraId="5C376C27" w14:textId="77777777" w:rsidR="00AB7041" w:rsidRPr="002D1EB8" w:rsidRDefault="00AB7041" w:rsidP="00AB7041">
      <w:pPr>
        <w:spacing w:after="100" w:afterAutospacing="1"/>
        <w:rPr>
          <w:rFonts w:eastAsia="Times New Roman" w:cs="Times New Roman"/>
          <w:szCs w:val="24"/>
        </w:rPr>
      </w:pPr>
      <w:r w:rsidRPr="002D1EB8">
        <w:rPr>
          <w:rFonts w:eastAsia="Times New Roman" w:cs="Times New Roman"/>
          <w:szCs w:val="24"/>
        </w:rPr>
        <w:t>* rezultati ocjene prema biološkim elementima kakvoće se za potrebe klasificiranja zaokružuju na dvije decimale</w:t>
      </w:r>
    </w:p>
    <w:p w14:paraId="553CF713" w14:textId="77777777" w:rsidR="00106671" w:rsidRDefault="00106671" w:rsidP="00106671">
      <w:pPr>
        <w:spacing w:before="100" w:beforeAutospacing="1" w:after="100" w:afterAutospacing="1"/>
        <w:rPr>
          <w:rFonts w:eastAsia="Times New Roman" w:cs="Times New Roman"/>
          <w:szCs w:val="24"/>
          <w:lang w:eastAsia="hr-HR"/>
        </w:rPr>
        <w:sectPr w:rsidR="00106671" w:rsidSect="00106671">
          <w:pgSz w:w="11906" w:h="16838"/>
          <w:pgMar w:top="1417" w:right="1417" w:bottom="851" w:left="1417" w:header="708" w:footer="708" w:gutter="0"/>
          <w:cols w:space="708"/>
          <w:docGrid w:linePitch="360"/>
        </w:sectPr>
      </w:pPr>
    </w:p>
    <w:p w14:paraId="1EDF64C1" w14:textId="77777777" w:rsidR="00106671" w:rsidRPr="00106671" w:rsidRDefault="00106671" w:rsidP="00C61FCC">
      <w:pPr>
        <w:pStyle w:val="Heading6"/>
        <w:rPr>
          <w:rFonts w:eastAsia="Times New Roman"/>
          <w:lang w:eastAsia="hr-HR"/>
        </w:rPr>
      </w:pPr>
      <w:r w:rsidRPr="00106671">
        <w:rPr>
          <w:rFonts w:eastAsia="Times New Roman"/>
          <w:lang w:eastAsia="hr-HR"/>
        </w:rPr>
        <w:t>Tablica 11.</w:t>
      </w:r>
      <w:r>
        <w:rPr>
          <w:rFonts w:eastAsia="Times New Roman"/>
          <w:lang w:eastAsia="hr-HR"/>
        </w:rPr>
        <w:t xml:space="preserve"> </w:t>
      </w:r>
      <w:r w:rsidRPr="00106671">
        <w:rPr>
          <w:rFonts w:eastAsia="Times New Roman"/>
          <w:lang w:eastAsia="hr-HR"/>
        </w:rPr>
        <w:t>GRANIČNE VRIJEDNOSTI KATEGORIJA EKOLOŠKOG STANJA ZA OSNOVNE FIZIKALNO-KEMIJSKE POKAZATELJE</w:t>
      </w:r>
    </w:p>
    <w:p w14:paraId="7B28F336" w14:textId="77777777" w:rsidR="006B75D4" w:rsidRDefault="002012F9" w:rsidP="006B75D4">
      <w:pPr>
        <w:spacing w:before="120" w:after="120"/>
        <w:rPr>
          <w:rFonts w:eastAsia="Times New Roman" w:cs="Times New Roman"/>
          <w:szCs w:val="24"/>
          <w:lang w:eastAsia="hr-HR"/>
        </w:rPr>
      </w:pPr>
      <w:r w:rsidRPr="009E72AF">
        <w:rPr>
          <w:rFonts w:eastAsia="Times New Roman" w:cs="Times New Roman"/>
          <w:szCs w:val="24"/>
          <w:lang w:eastAsia="hr-HR"/>
        </w:rPr>
        <w:t>P (površinski sloj) – sloj vodenog stupca od površine (0,5 m) do dubine halokline</w:t>
      </w:r>
    </w:p>
    <w:p w14:paraId="6D075A2C" w14:textId="77777777" w:rsidR="006B75D4" w:rsidRDefault="002012F9" w:rsidP="006B75D4">
      <w:pPr>
        <w:spacing w:before="120" w:after="120"/>
        <w:rPr>
          <w:rFonts w:eastAsia="Times New Roman" w:cs="Times New Roman"/>
          <w:szCs w:val="24"/>
          <w:lang w:eastAsia="hr-HR"/>
        </w:rPr>
      </w:pPr>
      <w:r w:rsidRPr="009E72AF">
        <w:rPr>
          <w:rFonts w:eastAsia="Times New Roman" w:cs="Times New Roman"/>
          <w:szCs w:val="24"/>
          <w:lang w:eastAsia="hr-HR"/>
        </w:rPr>
        <w:t>D (pridneni sloj) – sloj vodenog stupca 0,5-1m iznad dna</w:t>
      </w:r>
    </w:p>
    <w:p w14:paraId="4E1B380E" w14:textId="77777777" w:rsidR="002012F9" w:rsidRDefault="002012F9" w:rsidP="006B75D4">
      <w:pPr>
        <w:spacing w:before="120" w:after="120"/>
        <w:rPr>
          <w:rFonts w:eastAsia="Times New Roman" w:cs="Times New Roman"/>
          <w:szCs w:val="24"/>
          <w:lang w:eastAsia="hr-HR"/>
        </w:rPr>
      </w:pPr>
      <w:r w:rsidRPr="009E72AF">
        <w:rPr>
          <w:rFonts w:eastAsia="Times New Roman" w:cs="Times New Roman"/>
          <w:szCs w:val="24"/>
          <w:lang w:eastAsia="hr-HR"/>
        </w:rPr>
        <w:t>* u plićim područjima do dna</w:t>
      </w:r>
    </w:p>
    <w:p w14:paraId="0542447C" w14:textId="77777777" w:rsidR="006B75D4" w:rsidRDefault="006B75D4" w:rsidP="006B75D4">
      <w:pPr>
        <w:spacing w:before="120" w:after="120"/>
        <w:rPr>
          <w:rFonts w:eastAsia="Times New Roman" w:cs="Times New Roman"/>
          <w:szCs w:val="24"/>
          <w:lang w:eastAsia="hr-HR"/>
        </w:rPr>
      </w:pPr>
    </w:p>
    <w:tbl>
      <w:tblPr>
        <w:tblpPr w:leftFromText="180" w:rightFromText="180" w:vertAnchor="page" w:horzAnchor="margin" w:tblpXSpec="center" w:tblpY="3496"/>
        <w:tblW w:w="5000" w:type="pct"/>
        <w:tblCellSpacing w:w="15" w:type="dxa"/>
        <w:tblLayout w:type="fixed"/>
        <w:tblCellMar>
          <w:left w:w="0" w:type="dxa"/>
          <w:right w:w="0" w:type="dxa"/>
        </w:tblCellMar>
        <w:tblLook w:val="04A0" w:firstRow="1" w:lastRow="0" w:firstColumn="1" w:lastColumn="0" w:noHBand="0" w:noVBand="1"/>
      </w:tblPr>
      <w:tblGrid>
        <w:gridCol w:w="1806"/>
        <w:gridCol w:w="2538"/>
        <w:gridCol w:w="2089"/>
        <w:gridCol w:w="1713"/>
        <w:gridCol w:w="1853"/>
        <w:gridCol w:w="1862"/>
        <w:gridCol w:w="2689"/>
      </w:tblGrid>
      <w:tr w:rsidR="006B75D4" w:rsidRPr="009E72AF" w14:paraId="69B07B73" w14:textId="77777777" w:rsidTr="00953728">
        <w:trPr>
          <w:tblHeader/>
          <w:tblCellSpacing w:w="15" w:type="dxa"/>
        </w:trPr>
        <w:tc>
          <w:tcPr>
            <w:tcW w:w="61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A4A02E4"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OZNAKA TIPA</w:t>
            </w:r>
          </w:p>
        </w:tc>
        <w:tc>
          <w:tcPr>
            <w:tcW w:w="869"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45DC75B"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KATEGORIJA EKOLOŠKOG STANJA</w:t>
            </w:r>
          </w:p>
        </w:tc>
        <w:tc>
          <w:tcPr>
            <w:tcW w:w="3479" w:type="pct"/>
            <w:gridSpan w:val="5"/>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CB5E8CA"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Granična vrijednost ekološkog stanja za osnovne fizikalno-kemijske pokazatelje – vrijednost 50-tog percentila</w:t>
            </w:r>
          </w:p>
        </w:tc>
      </w:tr>
      <w:tr w:rsidR="006B75D4" w:rsidRPr="009E72AF" w14:paraId="6517C350" w14:textId="77777777" w:rsidTr="00953728">
        <w:trPr>
          <w:tblHeader/>
          <w:tblCellSpacing w:w="15" w:type="dxa"/>
        </w:trPr>
        <w:tc>
          <w:tcPr>
            <w:tcW w:w="610" w:type="pct"/>
            <w:vMerge/>
            <w:tcBorders>
              <w:top w:val="single" w:sz="8" w:space="0" w:color="666666"/>
              <w:left w:val="single" w:sz="8" w:space="0" w:color="666666"/>
              <w:bottom w:val="single" w:sz="8" w:space="0" w:color="666666"/>
              <w:right w:val="single" w:sz="8" w:space="0" w:color="666666"/>
            </w:tcBorders>
            <w:vAlign w:val="center"/>
            <w:hideMark/>
          </w:tcPr>
          <w:p w14:paraId="327CE489" w14:textId="77777777" w:rsidR="006B75D4" w:rsidRPr="009E72AF" w:rsidRDefault="006B75D4" w:rsidP="00953728">
            <w:pPr>
              <w:spacing w:after="0"/>
              <w:jc w:val="center"/>
              <w:rPr>
                <w:rFonts w:eastAsia="Times New Roman" w:cs="Times New Roman"/>
                <w:szCs w:val="24"/>
                <w:lang w:eastAsia="hr-HR"/>
              </w:rPr>
            </w:pPr>
          </w:p>
        </w:tc>
        <w:tc>
          <w:tcPr>
            <w:tcW w:w="869" w:type="pct"/>
            <w:vMerge/>
            <w:tcBorders>
              <w:top w:val="single" w:sz="8" w:space="0" w:color="666666"/>
              <w:left w:val="single" w:sz="8" w:space="0" w:color="666666"/>
              <w:bottom w:val="single" w:sz="8" w:space="0" w:color="666666"/>
              <w:right w:val="single" w:sz="8" w:space="0" w:color="666666"/>
            </w:tcBorders>
            <w:vAlign w:val="center"/>
            <w:hideMark/>
          </w:tcPr>
          <w:p w14:paraId="7C583BF9" w14:textId="77777777" w:rsidR="006B75D4" w:rsidRPr="009E72AF" w:rsidRDefault="006B75D4" w:rsidP="00953728">
            <w:pPr>
              <w:spacing w:after="0"/>
              <w:jc w:val="center"/>
              <w:rPr>
                <w:rFonts w:eastAsia="Times New Roman" w:cs="Times New Roman"/>
                <w:szCs w:val="24"/>
                <w:lang w:eastAsia="hr-HR"/>
              </w:rPr>
            </w:pP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001C859"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Režim kisika</w:t>
            </w:r>
          </w:p>
        </w:tc>
        <w:tc>
          <w:tcPr>
            <w:tcW w:w="185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F6FF924"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Hranjive tvari</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5B5A8C1"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Prozirnost</w:t>
            </w:r>
          </w:p>
        </w:tc>
      </w:tr>
      <w:tr w:rsidR="006B75D4" w:rsidRPr="009E72AF" w14:paraId="6D97594E" w14:textId="77777777" w:rsidTr="00953728">
        <w:trPr>
          <w:tblHeader/>
          <w:tblCellSpacing w:w="15" w:type="dxa"/>
        </w:trPr>
        <w:tc>
          <w:tcPr>
            <w:tcW w:w="610" w:type="pct"/>
            <w:vMerge/>
            <w:tcBorders>
              <w:top w:val="single" w:sz="8" w:space="0" w:color="666666"/>
              <w:left w:val="single" w:sz="8" w:space="0" w:color="666666"/>
              <w:bottom w:val="single" w:sz="8" w:space="0" w:color="666666"/>
              <w:right w:val="single" w:sz="8" w:space="0" w:color="666666"/>
            </w:tcBorders>
            <w:vAlign w:val="center"/>
            <w:hideMark/>
          </w:tcPr>
          <w:p w14:paraId="5BACADAD" w14:textId="77777777" w:rsidR="006B75D4" w:rsidRPr="009E72AF" w:rsidRDefault="006B75D4" w:rsidP="00953728">
            <w:pPr>
              <w:spacing w:after="0"/>
              <w:jc w:val="center"/>
              <w:rPr>
                <w:rFonts w:eastAsia="Times New Roman" w:cs="Times New Roman"/>
                <w:szCs w:val="24"/>
                <w:lang w:eastAsia="hr-HR"/>
              </w:rPr>
            </w:pPr>
          </w:p>
        </w:tc>
        <w:tc>
          <w:tcPr>
            <w:tcW w:w="869" w:type="pct"/>
            <w:vMerge/>
            <w:tcBorders>
              <w:top w:val="single" w:sz="8" w:space="0" w:color="666666"/>
              <w:left w:val="single" w:sz="8" w:space="0" w:color="666666"/>
              <w:bottom w:val="single" w:sz="8" w:space="0" w:color="666666"/>
              <w:right w:val="single" w:sz="8" w:space="0" w:color="666666"/>
            </w:tcBorders>
            <w:vAlign w:val="center"/>
            <w:hideMark/>
          </w:tcPr>
          <w:p w14:paraId="0A8FA8FB" w14:textId="77777777" w:rsidR="006B75D4" w:rsidRPr="009E72AF" w:rsidRDefault="006B75D4" w:rsidP="00953728">
            <w:pPr>
              <w:spacing w:after="0"/>
              <w:jc w:val="center"/>
              <w:rPr>
                <w:rFonts w:eastAsia="Times New Roman" w:cs="Times New Roman"/>
                <w:szCs w:val="24"/>
                <w:lang w:eastAsia="hr-HR"/>
              </w:rPr>
            </w:pP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4526493"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Zasićenje kisikom</w:t>
            </w:r>
          </w:p>
        </w:tc>
        <w:tc>
          <w:tcPr>
            <w:tcW w:w="5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7E92881"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Anorganski dušik</w:t>
            </w:r>
          </w:p>
        </w:tc>
        <w:tc>
          <w:tcPr>
            <w:tcW w:w="63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6C3B32E"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Ortofosfati</w:t>
            </w:r>
          </w:p>
        </w:tc>
        <w:tc>
          <w:tcPr>
            <w:tcW w:w="61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CBDCF25"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Ukupni fosfor</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C07357" w14:textId="77777777" w:rsidR="006B75D4" w:rsidRPr="009E72AF" w:rsidRDefault="006B75D4" w:rsidP="00953728">
            <w:pPr>
              <w:spacing w:before="0" w:after="0"/>
              <w:jc w:val="center"/>
              <w:rPr>
                <w:rFonts w:eastAsia="Times New Roman" w:cs="Times New Roman"/>
                <w:szCs w:val="24"/>
                <w:lang w:eastAsia="hr-HR"/>
              </w:rPr>
            </w:pPr>
            <w:r w:rsidRPr="009E72AF">
              <w:rPr>
                <w:rFonts w:eastAsia="Times New Roman" w:cs="Times New Roman"/>
                <w:szCs w:val="24"/>
                <w:lang w:eastAsia="hr-HR"/>
              </w:rPr>
              <w:t>Secchi</w:t>
            </w:r>
          </w:p>
          <w:p w14:paraId="3A15B396" w14:textId="77777777" w:rsidR="006B75D4" w:rsidRPr="009E72AF" w:rsidRDefault="006B75D4" w:rsidP="00953728">
            <w:pPr>
              <w:spacing w:before="0" w:after="0"/>
              <w:jc w:val="center"/>
              <w:rPr>
                <w:rFonts w:eastAsia="Times New Roman" w:cs="Times New Roman"/>
                <w:szCs w:val="24"/>
                <w:lang w:eastAsia="hr-HR"/>
              </w:rPr>
            </w:pPr>
            <w:r w:rsidRPr="009E72AF">
              <w:rPr>
                <w:rFonts w:eastAsia="Times New Roman" w:cs="Times New Roman"/>
                <w:szCs w:val="24"/>
                <w:lang w:eastAsia="hr-HR"/>
              </w:rPr>
              <w:t>prozirnost</w:t>
            </w:r>
          </w:p>
        </w:tc>
      </w:tr>
      <w:tr w:rsidR="006B75D4" w:rsidRPr="009E72AF" w14:paraId="04208780" w14:textId="77777777" w:rsidTr="00953728">
        <w:trPr>
          <w:tblHeader/>
          <w:tblCellSpacing w:w="15" w:type="dxa"/>
        </w:trPr>
        <w:tc>
          <w:tcPr>
            <w:tcW w:w="610" w:type="pct"/>
            <w:vMerge/>
            <w:tcBorders>
              <w:top w:val="single" w:sz="8" w:space="0" w:color="666666"/>
              <w:left w:val="single" w:sz="8" w:space="0" w:color="666666"/>
              <w:bottom w:val="single" w:sz="8" w:space="0" w:color="666666"/>
              <w:right w:val="single" w:sz="8" w:space="0" w:color="666666"/>
            </w:tcBorders>
            <w:vAlign w:val="center"/>
            <w:hideMark/>
          </w:tcPr>
          <w:p w14:paraId="624A010A" w14:textId="77777777" w:rsidR="006B75D4" w:rsidRPr="009E72AF" w:rsidRDefault="006B75D4" w:rsidP="00953728">
            <w:pPr>
              <w:spacing w:after="0"/>
              <w:jc w:val="center"/>
              <w:rPr>
                <w:rFonts w:eastAsia="Times New Roman" w:cs="Times New Roman"/>
                <w:szCs w:val="24"/>
                <w:lang w:eastAsia="hr-HR"/>
              </w:rPr>
            </w:pPr>
          </w:p>
        </w:tc>
        <w:tc>
          <w:tcPr>
            <w:tcW w:w="869" w:type="pct"/>
            <w:vMerge/>
            <w:tcBorders>
              <w:top w:val="single" w:sz="8" w:space="0" w:color="666666"/>
              <w:left w:val="single" w:sz="8" w:space="0" w:color="666666"/>
              <w:bottom w:val="single" w:sz="8" w:space="0" w:color="666666"/>
              <w:right w:val="single" w:sz="8" w:space="0" w:color="666666"/>
            </w:tcBorders>
            <w:vAlign w:val="center"/>
            <w:hideMark/>
          </w:tcPr>
          <w:p w14:paraId="4C16D8A4" w14:textId="77777777" w:rsidR="006B75D4" w:rsidRPr="009E72AF" w:rsidRDefault="006B75D4" w:rsidP="00953728">
            <w:pPr>
              <w:spacing w:after="0"/>
              <w:jc w:val="center"/>
              <w:rPr>
                <w:rFonts w:eastAsia="Times New Roman" w:cs="Times New Roman"/>
                <w:szCs w:val="24"/>
                <w:lang w:eastAsia="hr-HR"/>
              </w:rPr>
            </w:pP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381D6A9"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w:t>
            </w:r>
          </w:p>
        </w:tc>
        <w:tc>
          <w:tcPr>
            <w:tcW w:w="5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714C505"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µmol/dm</w:t>
            </w:r>
            <w:r w:rsidRPr="009E72AF">
              <w:rPr>
                <w:rFonts w:eastAsia="Times New Roman" w:cs="Times New Roman"/>
                <w:szCs w:val="24"/>
                <w:vertAlign w:val="superscript"/>
                <w:lang w:eastAsia="hr-HR"/>
              </w:rPr>
              <w:t>3</w:t>
            </w:r>
          </w:p>
        </w:tc>
        <w:tc>
          <w:tcPr>
            <w:tcW w:w="63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2D7306E"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µmol/dm</w:t>
            </w:r>
            <w:r w:rsidRPr="009E72AF">
              <w:rPr>
                <w:rFonts w:eastAsia="Times New Roman" w:cs="Times New Roman"/>
                <w:szCs w:val="24"/>
                <w:vertAlign w:val="superscript"/>
                <w:lang w:eastAsia="hr-HR"/>
              </w:rPr>
              <w:t>3</w:t>
            </w:r>
          </w:p>
        </w:tc>
        <w:tc>
          <w:tcPr>
            <w:tcW w:w="61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46996BF"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µmol/dm</w:t>
            </w:r>
            <w:r w:rsidRPr="009E72AF">
              <w:rPr>
                <w:rFonts w:eastAsia="Times New Roman" w:cs="Times New Roman"/>
                <w:szCs w:val="24"/>
                <w:vertAlign w:val="superscript"/>
                <w:lang w:eastAsia="hr-HR"/>
              </w:rPr>
              <w:t>3</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1C8EC5D"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m</w:t>
            </w:r>
          </w:p>
        </w:tc>
      </w:tr>
      <w:tr w:rsidR="006B75D4" w:rsidRPr="009E72AF" w14:paraId="3DBCC4E2" w14:textId="77777777" w:rsidTr="00953728">
        <w:trPr>
          <w:tblCellSpacing w:w="15" w:type="dxa"/>
        </w:trPr>
        <w:tc>
          <w:tcPr>
            <w:tcW w:w="61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EFAF990" w14:textId="77777777" w:rsidR="006B75D4" w:rsidRPr="00106671" w:rsidRDefault="006B75D4" w:rsidP="00953728">
            <w:pPr>
              <w:spacing w:before="100" w:beforeAutospacing="1" w:after="100" w:afterAutospacing="1"/>
              <w:jc w:val="center"/>
              <w:rPr>
                <w:rFonts w:eastAsia="Times New Roman" w:cs="Times New Roman"/>
                <w:szCs w:val="24"/>
                <w:lang w:eastAsia="hr-HR"/>
              </w:rPr>
            </w:pPr>
            <w:r w:rsidRPr="00106671">
              <w:rPr>
                <w:rFonts w:eastAsia="Times New Roman" w:cs="Times New Roman"/>
                <w:szCs w:val="24"/>
                <w:lang w:eastAsia="hr-HR"/>
              </w:rPr>
              <w:t>HR-P1_2</w:t>
            </w:r>
            <w:r w:rsidRPr="00106671">
              <w:rPr>
                <w:rFonts w:eastAsia="Times New Roman" w:cs="Times New Roman"/>
                <w:szCs w:val="24"/>
                <w:lang w:eastAsia="hr-HR"/>
              </w:rPr>
              <w:br/>
              <w:t>HR-P1_3</w:t>
            </w:r>
          </w:p>
        </w:tc>
        <w:tc>
          <w:tcPr>
            <w:tcW w:w="869" w:type="pct"/>
            <w:tcBorders>
              <w:top w:val="single" w:sz="8" w:space="0" w:color="666666"/>
              <w:left w:val="single" w:sz="8" w:space="0" w:color="666666"/>
              <w:bottom w:val="single" w:sz="8" w:space="0" w:color="666666"/>
              <w:right w:val="single" w:sz="8" w:space="0" w:color="666666"/>
            </w:tcBorders>
            <w:shd w:val="clear" w:color="auto" w:fill="00B0F0"/>
            <w:tcMar>
              <w:top w:w="45" w:type="dxa"/>
              <w:left w:w="45" w:type="dxa"/>
              <w:bottom w:w="45" w:type="dxa"/>
              <w:right w:w="45" w:type="dxa"/>
            </w:tcMar>
            <w:vAlign w:val="center"/>
            <w:hideMark/>
          </w:tcPr>
          <w:p w14:paraId="2D44EEC4"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vrlo dobro ili referentno</w:t>
            </w: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888ACF2"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P: 80 – 120</w:t>
            </w:r>
            <w:r w:rsidRPr="009E72AF">
              <w:rPr>
                <w:rFonts w:eastAsia="Times New Roman" w:cs="Times New Roman"/>
                <w:szCs w:val="24"/>
                <w:lang w:eastAsia="hr-HR"/>
              </w:rPr>
              <w:br/>
              <w:t>D: &gt; 80</w:t>
            </w:r>
          </w:p>
        </w:tc>
        <w:tc>
          <w:tcPr>
            <w:tcW w:w="5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E5F8E4A"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P: &lt; 80</w:t>
            </w:r>
            <w:r w:rsidRPr="009E72AF">
              <w:rPr>
                <w:rFonts w:eastAsia="Times New Roman" w:cs="Times New Roman"/>
                <w:szCs w:val="24"/>
                <w:lang w:eastAsia="hr-HR"/>
              </w:rPr>
              <w:br/>
              <w:t>D: &lt; 5</w:t>
            </w:r>
          </w:p>
        </w:tc>
        <w:tc>
          <w:tcPr>
            <w:tcW w:w="63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2E28692"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&lt; 0,1</w:t>
            </w:r>
          </w:p>
        </w:tc>
        <w:tc>
          <w:tcPr>
            <w:tcW w:w="61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7517922"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&lt; 0,3</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A1155A"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&gt; 7*</w:t>
            </w:r>
          </w:p>
        </w:tc>
      </w:tr>
      <w:tr w:rsidR="006B75D4" w:rsidRPr="009E72AF" w14:paraId="03103A42" w14:textId="77777777" w:rsidTr="00953728">
        <w:trPr>
          <w:tblCellSpacing w:w="15" w:type="dxa"/>
        </w:trPr>
        <w:tc>
          <w:tcPr>
            <w:tcW w:w="610" w:type="pct"/>
            <w:vMerge/>
            <w:tcBorders>
              <w:top w:val="single" w:sz="8" w:space="0" w:color="666666"/>
              <w:left w:val="single" w:sz="8" w:space="0" w:color="666666"/>
              <w:bottom w:val="single" w:sz="8" w:space="0" w:color="666666"/>
              <w:right w:val="single" w:sz="8" w:space="0" w:color="666666"/>
            </w:tcBorders>
            <w:vAlign w:val="center"/>
            <w:hideMark/>
          </w:tcPr>
          <w:p w14:paraId="0DD9EBDE" w14:textId="77777777" w:rsidR="006B75D4" w:rsidRPr="009E72AF" w:rsidRDefault="006B75D4" w:rsidP="00953728">
            <w:pPr>
              <w:spacing w:after="0"/>
              <w:jc w:val="center"/>
              <w:rPr>
                <w:rFonts w:eastAsia="Times New Roman" w:cs="Times New Roman"/>
                <w:szCs w:val="24"/>
                <w:lang w:eastAsia="hr-HR"/>
              </w:rPr>
            </w:pPr>
          </w:p>
        </w:tc>
        <w:tc>
          <w:tcPr>
            <w:tcW w:w="869"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7C3A6E59"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dobro</w:t>
            </w: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A85034"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P: 75-150</w:t>
            </w:r>
            <w:r w:rsidRPr="009E72AF">
              <w:rPr>
                <w:rFonts w:eastAsia="Times New Roman" w:cs="Times New Roman"/>
                <w:szCs w:val="24"/>
                <w:lang w:eastAsia="hr-HR"/>
              </w:rPr>
              <w:br/>
              <w:t>D: &gt; 40</w:t>
            </w:r>
          </w:p>
        </w:tc>
        <w:tc>
          <w:tcPr>
            <w:tcW w:w="5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C19CF1B"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P: &lt; 150</w:t>
            </w:r>
            <w:r w:rsidRPr="009E72AF">
              <w:rPr>
                <w:rFonts w:eastAsia="Times New Roman" w:cs="Times New Roman"/>
                <w:szCs w:val="24"/>
                <w:lang w:eastAsia="hr-HR"/>
              </w:rPr>
              <w:br/>
              <w:t>D: &lt; 20</w:t>
            </w:r>
          </w:p>
        </w:tc>
        <w:tc>
          <w:tcPr>
            <w:tcW w:w="63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52B0E16"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0,1 – 0,3</w:t>
            </w:r>
          </w:p>
        </w:tc>
        <w:tc>
          <w:tcPr>
            <w:tcW w:w="61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C81C35"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0,3 – 0,6</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AEF22A0"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&gt; 3*</w:t>
            </w:r>
          </w:p>
        </w:tc>
      </w:tr>
      <w:tr w:rsidR="006B75D4" w:rsidRPr="009E72AF" w14:paraId="5AA55F41" w14:textId="77777777" w:rsidTr="00953728">
        <w:trPr>
          <w:tblCellSpacing w:w="15" w:type="dxa"/>
        </w:trPr>
        <w:tc>
          <w:tcPr>
            <w:tcW w:w="61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0979932" w14:textId="77777777" w:rsidR="006B75D4" w:rsidRPr="00106671" w:rsidRDefault="006B75D4" w:rsidP="00953728">
            <w:pPr>
              <w:spacing w:before="100" w:beforeAutospacing="1" w:after="100" w:afterAutospacing="1"/>
              <w:rPr>
                <w:rFonts w:eastAsia="Times New Roman" w:cs="Times New Roman"/>
                <w:szCs w:val="24"/>
                <w:lang w:eastAsia="hr-HR"/>
              </w:rPr>
            </w:pPr>
            <w:r w:rsidRPr="00106671">
              <w:rPr>
                <w:rFonts w:eastAsia="Times New Roman" w:cs="Times New Roman"/>
                <w:szCs w:val="24"/>
                <w:lang w:eastAsia="hr-HR"/>
              </w:rPr>
              <w:t>HR-P2_2</w:t>
            </w:r>
            <w:r w:rsidRPr="00106671">
              <w:rPr>
                <w:rFonts w:eastAsia="Times New Roman" w:cs="Times New Roman"/>
                <w:szCs w:val="24"/>
                <w:lang w:eastAsia="hr-HR"/>
              </w:rPr>
              <w:br/>
              <w:t>HR-P2_3</w:t>
            </w:r>
          </w:p>
        </w:tc>
        <w:tc>
          <w:tcPr>
            <w:tcW w:w="869" w:type="pct"/>
            <w:tcBorders>
              <w:top w:val="single" w:sz="8" w:space="0" w:color="666666"/>
              <w:left w:val="single" w:sz="8" w:space="0" w:color="666666"/>
              <w:bottom w:val="single" w:sz="8" w:space="0" w:color="666666"/>
              <w:right w:val="single" w:sz="8" w:space="0" w:color="666666"/>
            </w:tcBorders>
            <w:shd w:val="clear" w:color="auto" w:fill="00B0F0"/>
            <w:tcMar>
              <w:top w:w="45" w:type="dxa"/>
              <w:left w:w="45" w:type="dxa"/>
              <w:bottom w:w="45" w:type="dxa"/>
              <w:right w:w="45" w:type="dxa"/>
            </w:tcMar>
            <w:vAlign w:val="center"/>
            <w:hideMark/>
          </w:tcPr>
          <w:p w14:paraId="72DCD4E0"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shd w:val="clear" w:color="auto" w:fill="00B0F0"/>
                <w:lang w:eastAsia="hr-HR"/>
              </w:rPr>
              <w:t>vrlo dobro ili referentno</w:t>
            </w: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CDF91AF" w14:textId="77777777" w:rsidR="006B75D4" w:rsidRPr="009E72AF" w:rsidRDefault="006B75D4" w:rsidP="00953728">
            <w:pPr>
              <w:spacing w:before="100" w:beforeAutospacing="1" w:after="100" w:afterAutospacing="1"/>
              <w:rPr>
                <w:rFonts w:eastAsia="Times New Roman" w:cs="Times New Roman"/>
                <w:szCs w:val="24"/>
                <w:lang w:eastAsia="hr-HR"/>
              </w:rPr>
            </w:pPr>
            <w:r w:rsidRPr="009E72AF">
              <w:rPr>
                <w:rFonts w:eastAsia="Times New Roman" w:cs="Times New Roman"/>
                <w:szCs w:val="24"/>
                <w:lang w:eastAsia="hr-HR"/>
              </w:rPr>
              <w:t>P: 80 – 120</w:t>
            </w:r>
            <w:r w:rsidRPr="009E72AF">
              <w:rPr>
                <w:rFonts w:eastAsia="Times New Roman" w:cs="Times New Roman"/>
                <w:szCs w:val="24"/>
                <w:lang w:eastAsia="hr-HR"/>
              </w:rPr>
              <w:br/>
              <w:t>D: &gt; 80</w:t>
            </w:r>
          </w:p>
        </w:tc>
        <w:tc>
          <w:tcPr>
            <w:tcW w:w="5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7E4A73D" w14:textId="77777777" w:rsidR="006B75D4" w:rsidRPr="009E72AF" w:rsidRDefault="006B75D4" w:rsidP="00953728">
            <w:pPr>
              <w:spacing w:before="100" w:beforeAutospacing="1" w:after="100" w:afterAutospacing="1"/>
              <w:rPr>
                <w:rFonts w:eastAsia="Times New Roman" w:cs="Times New Roman"/>
                <w:szCs w:val="24"/>
                <w:lang w:eastAsia="hr-HR"/>
              </w:rPr>
            </w:pPr>
            <w:r w:rsidRPr="009E72AF">
              <w:rPr>
                <w:rFonts w:eastAsia="Times New Roman" w:cs="Times New Roman"/>
                <w:szCs w:val="24"/>
                <w:lang w:eastAsia="hr-HR"/>
              </w:rPr>
              <w:t>P: &lt; 60</w:t>
            </w:r>
            <w:r w:rsidRPr="009E72AF">
              <w:rPr>
                <w:rFonts w:eastAsia="Times New Roman" w:cs="Times New Roman"/>
                <w:szCs w:val="24"/>
                <w:lang w:eastAsia="hr-HR"/>
              </w:rPr>
              <w:br/>
              <w:t>D: &lt; 5</w:t>
            </w:r>
          </w:p>
        </w:tc>
        <w:tc>
          <w:tcPr>
            <w:tcW w:w="63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9F09FA3"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lang w:eastAsia="hr-HR"/>
              </w:rPr>
              <w:t>&lt; 0,1</w:t>
            </w:r>
          </w:p>
        </w:tc>
        <w:tc>
          <w:tcPr>
            <w:tcW w:w="61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F28E6D7"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lang w:eastAsia="hr-HR"/>
              </w:rPr>
              <w:t>&lt; 0,3</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F2C898B"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lang w:eastAsia="hr-HR"/>
              </w:rPr>
              <w:t>&gt; 5*</w:t>
            </w:r>
          </w:p>
        </w:tc>
      </w:tr>
      <w:tr w:rsidR="006B75D4" w:rsidRPr="009E72AF" w14:paraId="732394F6" w14:textId="77777777" w:rsidTr="00953728">
        <w:trPr>
          <w:tblCellSpacing w:w="15" w:type="dxa"/>
        </w:trPr>
        <w:tc>
          <w:tcPr>
            <w:tcW w:w="610" w:type="pct"/>
            <w:vMerge/>
            <w:tcBorders>
              <w:top w:val="single" w:sz="8" w:space="0" w:color="666666"/>
              <w:left w:val="single" w:sz="8" w:space="0" w:color="666666"/>
              <w:bottom w:val="single" w:sz="8" w:space="0" w:color="666666"/>
              <w:right w:val="single" w:sz="8" w:space="0" w:color="666666"/>
            </w:tcBorders>
            <w:vAlign w:val="center"/>
            <w:hideMark/>
          </w:tcPr>
          <w:p w14:paraId="15441E94" w14:textId="77777777" w:rsidR="006B75D4" w:rsidRPr="009E72AF" w:rsidRDefault="006B75D4" w:rsidP="00953728">
            <w:pPr>
              <w:spacing w:after="0"/>
              <w:rPr>
                <w:rFonts w:eastAsia="Times New Roman" w:cs="Times New Roman"/>
                <w:szCs w:val="24"/>
                <w:lang w:eastAsia="hr-HR"/>
              </w:rPr>
            </w:pPr>
          </w:p>
        </w:tc>
        <w:tc>
          <w:tcPr>
            <w:tcW w:w="869"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7155BEB2" w14:textId="77777777" w:rsidR="006B75D4" w:rsidRPr="009E72AF" w:rsidRDefault="006B75D4" w:rsidP="00953728">
            <w:pPr>
              <w:shd w:val="clear" w:color="auto" w:fill="92D050"/>
              <w:spacing w:after="0"/>
              <w:rPr>
                <w:rFonts w:eastAsia="Times New Roman" w:cs="Times New Roman"/>
                <w:szCs w:val="24"/>
                <w:lang w:eastAsia="hr-HR"/>
              </w:rPr>
            </w:pPr>
            <w:r w:rsidRPr="009E72AF">
              <w:rPr>
                <w:rFonts w:eastAsia="Times New Roman" w:cs="Times New Roman"/>
                <w:szCs w:val="24"/>
                <w:lang w:eastAsia="hr-HR"/>
              </w:rPr>
              <w:t>dobro</w:t>
            </w: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81B5F1" w14:textId="77777777" w:rsidR="006B75D4" w:rsidRPr="009E72AF" w:rsidRDefault="006B75D4" w:rsidP="00953728">
            <w:pPr>
              <w:spacing w:before="100" w:beforeAutospacing="1" w:after="100" w:afterAutospacing="1"/>
              <w:rPr>
                <w:rFonts w:eastAsia="Times New Roman" w:cs="Times New Roman"/>
                <w:szCs w:val="24"/>
                <w:lang w:eastAsia="hr-HR"/>
              </w:rPr>
            </w:pPr>
            <w:r w:rsidRPr="009E72AF">
              <w:rPr>
                <w:rFonts w:eastAsia="Times New Roman" w:cs="Times New Roman"/>
                <w:szCs w:val="24"/>
                <w:lang w:eastAsia="hr-HR"/>
              </w:rPr>
              <w:t>P: 75-175</w:t>
            </w:r>
            <w:r w:rsidRPr="009E72AF">
              <w:rPr>
                <w:rFonts w:eastAsia="Times New Roman" w:cs="Times New Roman"/>
                <w:szCs w:val="24"/>
                <w:lang w:eastAsia="hr-HR"/>
              </w:rPr>
              <w:br/>
              <w:t>D: &gt; 40</w:t>
            </w:r>
          </w:p>
        </w:tc>
        <w:tc>
          <w:tcPr>
            <w:tcW w:w="5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2D9B04" w14:textId="77777777" w:rsidR="006B75D4" w:rsidRPr="009E72AF" w:rsidRDefault="006B75D4" w:rsidP="00953728">
            <w:pPr>
              <w:spacing w:before="100" w:beforeAutospacing="1" w:after="100" w:afterAutospacing="1"/>
              <w:rPr>
                <w:rFonts w:eastAsia="Times New Roman" w:cs="Times New Roman"/>
                <w:szCs w:val="24"/>
                <w:lang w:eastAsia="hr-HR"/>
              </w:rPr>
            </w:pPr>
            <w:r w:rsidRPr="009E72AF">
              <w:rPr>
                <w:rFonts w:eastAsia="Times New Roman" w:cs="Times New Roman"/>
                <w:szCs w:val="24"/>
                <w:lang w:eastAsia="hr-HR"/>
              </w:rPr>
              <w:t>P: &lt; 125</w:t>
            </w:r>
            <w:r w:rsidRPr="009E72AF">
              <w:rPr>
                <w:rFonts w:eastAsia="Times New Roman" w:cs="Times New Roman"/>
                <w:szCs w:val="24"/>
                <w:lang w:eastAsia="hr-HR"/>
              </w:rPr>
              <w:br/>
              <w:t>D: &lt; 20</w:t>
            </w:r>
          </w:p>
        </w:tc>
        <w:tc>
          <w:tcPr>
            <w:tcW w:w="63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8A0D8B3"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lang w:eastAsia="hr-HR"/>
              </w:rPr>
              <w:t>0,1 – 0,5</w:t>
            </w:r>
          </w:p>
        </w:tc>
        <w:tc>
          <w:tcPr>
            <w:tcW w:w="61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DA60DB8"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lang w:eastAsia="hr-HR"/>
              </w:rPr>
              <w:t>0,3 – 0,9</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668F248"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lang w:eastAsia="hr-HR"/>
              </w:rPr>
              <w:t>&gt; 3*</w:t>
            </w:r>
          </w:p>
        </w:tc>
      </w:tr>
    </w:tbl>
    <w:p w14:paraId="37169548" w14:textId="77777777" w:rsidR="006B75D4" w:rsidRDefault="006B75D4" w:rsidP="006B75D4">
      <w:pPr>
        <w:spacing w:before="120" w:after="120"/>
        <w:rPr>
          <w:rFonts w:eastAsia="Times New Roman" w:cs="Times New Roman"/>
          <w:szCs w:val="24"/>
          <w:lang w:eastAsia="hr-HR"/>
        </w:rPr>
      </w:pPr>
    </w:p>
    <w:p w14:paraId="7869C4FE" w14:textId="77777777" w:rsidR="006B75D4" w:rsidRDefault="006B75D4">
      <w:pPr>
        <w:spacing w:before="0" w:after="160" w:line="259" w:lineRule="auto"/>
        <w:jc w:val="left"/>
        <w:rPr>
          <w:rFonts w:eastAsia="Times New Roman" w:cs="Times New Roman"/>
          <w:szCs w:val="24"/>
          <w:lang w:eastAsia="hr-HR"/>
        </w:rPr>
        <w:sectPr w:rsidR="006B75D4" w:rsidSect="00106671">
          <w:pgSz w:w="16838" w:h="11906" w:orient="landscape"/>
          <w:pgMar w:top="1417" w:right="1417" w:bottom="1417" w:left="851" w:header="708" w:footer="708" w:gutter="0"/>
          <w:cols w:space="708"/>
          <w:docGrid w:linePitch="360"/>
        </w:sectPr>
      </w:pPr>
    </w:p>
    <w:p w14:paraId="0CB73C50" w14:textId="77777777" w:rsidR="002012F9" w:rsidRDefault="002012F9" w:rsidP="00C61FCC">
      <w:pPr>
        <w:pStyle w:val="Heading6"/>
        <w:rPr>
          <w:rFonts w:eastAsia="Times New Roman"/>
          <w:lang w:eastAsia="hr-HR"/>
        </w:rPr>
      </w:pPr>
      <w:r w:rsidRPr="002D1EB8">
        <w:rPr>
          <w:rFonts w:eastAsia="Times New Roman"/>
          <w:lang w:eastAsia="hr-HR"/>
        </w:rPr>
        <w:t>4. Granične vrijednosti kategorija ekološkog stanja za priobalne vode</w:t>
      </w:r>
    </w:p>
    <w:p w14:paraId="6C917C3C" w14:textId="77777777" w:rsidR="006B75D4" w:rsidRPr="006B75D4" w:rsidRDefault="006B75D4" w:rsidP="006B75D4">
      <w:pPr>
        <w:rPr>
          <w:lang w:eastAsia="hr-HR"/>
        </w:rPr>
      </w:pPr>
    </w:p>
    <w:p w14:paraId="24580C53" w14:textId="77777777" w:rsidR="00AB7041" w:rsidRDefault="00AB7041" w:rsidP="00C61FCC">
      <w:pPr>
        <w:pStyle w:val="Heading6"/>
        <w:rPr>
          <w:rFonts w:eastAsia="Times New Roman"/>
        </w:rPr>
      </w:pPr>
      <w:r w:rsidRPr="002D1EB8">
        <w:rPr>
          <w:rFonts w:eastAsia="Times New Roman"/>
        </w:rPr>
        <w:t>Tablica 12. GRANIČNE VRIJEDNOSTI KATEGORIJA EKOLOŠKOG STANJA ZA BIOLOŠKE ELEMENTE KAKVOĆE, IZRAŽENE KAO OMJER EKOLOŠKE KAKVOĆE</w:t>
      </w:r>
    </w:p>
    <w:p w14:paraId="60DD8FD0" w14:textId="77777777" w:rsidR="006B75D4" w:rsidRPr="006B75D4" w:rsidRDefault="006B75D4" w:rsidP="006B75D4"/>
    <w:tbl>
      <w:tblPr>
        <w:tblW w:w="5000" w:type="pct"/>
        <w:tblCellMar>
          <w:left w:w="0" w:type="dxa"/>
          <w:right w:w="0" w:type="dxa"/>
        </w:tblCellMar>
        <w:tblLook w:val="04A0" w:firstRow="1" w:lastRow="0" w:firstColumn="1" w:lastColumn="0" w:noHBand="0" w:noVBand="1"/>
      </w:tblPr>
      <w:tblGrid>
        <w:gridCol w:w="2329"/>
        <w:gridCol w:w="2097"/>
        <w:gridCol w:w="1494"/>
        <w:gridCol w:w="1322"/>
        <w:gridCol w:w="1810"/>
      </w:tblGrid>
      <w:tr w:rsidR="009E72AF" w:rsidRPr="009E72AF" w14:paraId="4C4D2D8B" w14:textId="77777777" w:rsidTr="006B75D4">
        <w:tc>
          <w:tcPr>
            <w:tcW w:w="1292" w:type="pct"/>
            <w:vMerge w:val="restar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2EE2F93A" w14:textId="77777777" w:rsidR="00AB7041" w:rsidRPr="002D1EB8" w:rsidRDefault="00AB7041" w:rsidP="00AB7041">
            <w:pPr>
              <w:spacing w:before="100" w:beforeAutospacing="1" w:after="100" w:afterAutospacing="1"/>
              <w:rPr>
                <w:rFonts w:eastAsia="Times New Roman" w:cs="Times New Roman"/>
                <w:b/>
                <w:szCs w:val="24"/>
              </w:rPr>
            </w:pPr>
            <w:r w:rsidRPr="002D1EB8">
              <w:rPr>
                <w:rFonts w:eastAsia="Times New Roman" w:cs="Times New Roman"/>
                <w:b/>
                <w:szCs w:val="24"/>
              </w:rPr>
              <w:t>KATEGORIJA EKOLOŠKOG STANJA</w:t>
            </w:r>
          </w:p>
        </w:tc>
        <w:tc>
          <w:tcPr>
            <w:tcW w:w="3708" w:type="pct"/>
            <w:gridSpan w:val="4"/>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547FF7AB" w14:textId="77777777" w:rsidR="00AB7041" w:rsidRPr="002D1EB8" w:rsidRDefault="00AB7041" w:rsidP="006B75D4">
            <w:pPr>
              <w:spacing w:before="100" w:beforeAutospacing="1" w:after="100" w:afterAutospacing="1"/>
              <w:jc w:val="center"/>
              <w:rPr>
                <w:rFonts w:eastAsia="Times New Roman" w:cs="Times New Roman"/>
                <w:b/>
                <w:szCs w:val="24"/>
              </w:rPr>
            </w:pPr>
            <w:r w:rsidRPr="002D1EB8">
              <w:rPr>
                <w:rFonts w:eastAsia="Times New Roman" w:cs="Times New Roman"/>
                <w:b/>
                <w:szCs w:val="24"/>
              </w:rPr>
              <w:t>Omjer ekološke kakvoće *</w:t>
            </w:r>
          </w:p>
        </w:tc>
      </w:tr>
      <w:tr w:rsidR="00AB7041" w:rsidRPr="009E72AF" w14:paraId="2965A4E2" w14:textId="77777777" w:rsidTr="006B75D4">
        <w:tc>
          <w:tcPr>
            <w:tcW w:w="1292" w:type="pct"/>
            <w:vMerge/>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47D8FFD8" w14:textId="77777777" w:rsidR="00AB7041" w:rsidRPr="002D1EB8" w:rsidRDefault="00AB7041" w:rsidP="00AB7041">
            <w:pPr>
              <w:spacing w:after="0"/>
              <w:rPr>
                <w:rFonts w:eastAsia="Times New Roman" w:cs="Times New Roman"/>
                <w:b/>
                <w:szCs w:val="24"/>
              </w:rPr>
            </w:pPr>
          </w:p>
        </w:tc>
        <w:tc>
          <w:tcPr>
            <w:tcW w:w="1164" w:type="pct"/>
            <w:vMerge w:val="restar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6ADBCCD8"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 xml:space="preserve">Biomasa fitoplanktona izražena kao klorofil </w:t>
            </w:r>
            <w:r w:rsidRPr="002D1EB8">
              <w:rPr>
                <w:rFonts w:eastAsia="Times New Roman" w:cs="Times New Roman"/>
                <w:b/>
                <w:i/>
                <w:iCs/>
                <w:szCs w:val="24"/>
              </w:rPr>
              <w:t>a</w:t>
            </w:r>
          </w:p>
        </w:tc>
        <w:tc>
          <w:tcPr>
            <w:tcW w:w="1566" w:type="pct"/>
            <w:gridSpan w:val="2"/>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0D4E7056"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Makrofita</w:t>
            </w:r>
          </w:p>
        </w:tc>
        <w:tc>
          <w:tcPr>
            <w:tcW w:w="978" w:type="pct"/>
            <w:vMerge w:val="restar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15383C15"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Makrozoobentos</w:t>
            </w:r>
          </w:p>
        </w:tc>
      </w:tr>
      <w:tr w:rsidR="00AB7041" w:rsidRPr="009E72AF" w14:paraId="26AED77F" w14:textId="77777777" w:rsidTr="006B75D4">
        <w:tc>
          <w:tcPr>
            <w:tcW w:w="1292" w:type="pct"/>
            <w:vMerge/>
            <w:tcBorders>
              <w:top w:val="single" w:sz="8" w:space="0" w:color="666666"/>
              <w:left w:val="single" w:sz="8" w:space="0" w:color="666666"/>
              <w:bottom w:val="single" w:sz="8" w:space="0" w:color="666666"/>
              <w:right w:val="single" w:sz="8" w:space="0" w:color="666666"/>
            </w:tcBorders>
            <w:vAlign w:val="center"/>
            <w:hideMark/>
          </w:tcPr>
          <w:p w14:paraId="3B732EDE" w14:textId="77777777" w:rsidR="00AB7041" w:rsidRPr="002D1EB8" w:rsidRDefault="00AB7041" w:rsidP="00AB7041">
            <w:pPr>
              <w:spacing w:after="0"/>
              <w:rPr>
                <w:rFonts w:eastAsia="Times New Roman" w:cs="Times New Roman"/>
                <w:szCs w:val="24"/>
              </w:rPr>
            </w:pPr>
          </w:p>
        </w:tc>
        <w:tc>
          <w:tcPr>
            <w:tcW w:w="1164" w:type="pct"/>
            <w:vMerge/>
            <w:tcBorders>
              <w:top w:val="single" w:sz="8" w:space="0" w:color="666666"/>
              <w:left w:val="single" w:sz="8" w:space="0" w:color="666666"/>
              <w:bottom w:val="single" w:sz="8" w:space="0" w:color="666666"/>
              <w:right w:val="single" w:sz="8" w:space="0" w:color="666666"/>
            </w:tcBorders>
            <w:vAlign w:val="center"/>
            <w:hideMark/>
          </w:tcPr>
          <w:p w14:paraId="4CD9E067" w14:textId="77777777" w:rsidR="00AB7041" w:rsidRPr="002D1EB8" w:rsidRDefault="00AB7041" w:rsidP="00AB7041">
            <w:pPr>
              <w:spacing w:after="0"/>
              <w:rPr>
                <w:rFonts w:eastAsia="Times New Roman" w:cs="Times New Roman"/>
                <w:szCs w:val="24"/>
              </w:rPr>
            </w:pPr>
          </w:p>
        </w:tc>
        <w:tc>
          <w:tcPr>
            <w:tcW w:w="831"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5D829C85" w14:textId="77777777" w:rsidR="00AB7041" w:rsidRPr="002D1EB8" w:rsidRDefault="00AB7041" w:rsidP="00AB7041">
            <w:pPr>
              <w:spacing w:before="100" w:beforeAutospacing="1" w:after="100" w:afterAutospacing="1"/>
              <w:jc w:val="center"/>
              <w:rPr>
                <w:rFonts w:eastAsia="Times New Roman" w:cs="Times New Roman"/>
                <w:b/>
                <w:i/>
                <w:szCs w:val="24"/>
              </w:rPr>
            </w:pPr>
            <w:r w:rsidRPr="002D1EB8">
              <w:rPr>
                <w:rFonts w:eastAsia="Times New Roman" w:cs="Times New Roman"/>
                <w:b/>
                <w:i/>
                <w:szCs w:val="24"/>
              </w:rPr>
              <w:t>Posidonia oceanica</w:t>
            </w:r>
          </w:p>
        </w:tc>
        <w:tc>
          <w:tcPr>
            <w:tcW w:w="735"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76BB70A1"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Makroalge</w:t>
            </w:r>
          </w:p>
        </w:tc>
        <w:tc>
          <w:tcPr>
            <w:tcW w:w="978" w:type="pct"/>
            <w:vMerge/>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0FDCDA49" w14:textId="77777777" w:rsidR="00AB7041" w:rsidRPr="002D1EB8" w:rsidRDefault="00AB7041" w:rsidP="00AB7041">
            <w:pPr>
              <w:spacing w:after="0"/>
              <w:rPr>
                <w:rFonts w:eastAsia="Times New Roman" w:cs="Times New Roman"/>
                <w:szCs w:val="24"/>
              </w:rPr>
            </w:pPr>
          </w:p>
        </w:tc>
      </w:tr>
      <w:tr w:rsidR="00AB7041" w:rsidRPr="009E72AF" w14:paraId="7FDF213C" w14:textId="77777777" w:rsidTr="0044729F">
        <w:tc>
          <w:tcPr>
            <w:tcW w:w="1292" w:type="pct"/>
            <w:tcBorders>
              <w:top w:val="single" w:sz="8" w:space="0" w:color="666666"/>
              <w:left w:val="single" w:sz="8" w:space="0" w:color="666666"/>
              <w:bottom w:val="single" w:sz="8" w:space="0" w:color="666666"/>
              <w:right w:val="single" w:sz="8" w:space="0" w:color="666666"/>
            </w:tcBorders>
            <w:shd w:val="clear" w:color="auto" w:fill="5B9BD5" w:themeFill="accent1"/>
            <w:tcMar>
              <w:top w:w="45" w:type="dxa"/>
              <w:left w:w="45" w:type="dxa"/>
              <w:bottom w:w="45" w:type="dxa"/>
              <w:right w:w="45" w:type="dxa"/>
            </w:tcMar>
            <w:vAlign w:val="center"/>
            <w:hideMark/>
          </w:tcPr>
          <w:p w14:paraId="1C8DE6B9" w14:textId="77777777" w:rsidR="00AB7041" w:rsidRPr="002D1EB8" w:rsidRDefault="00AB7041" w:rsidP="006B75D4">
            <w:pPr>
              <w:spacing w:before="100" w:beforeAutospacing="1" w:after="100" w:afterAutospacing="1"/>
              <w:jc w:val="left"/>
              <w:rPr>
                <w:rFonts w:eastAsia="Times New Roman" w:cs="Times New Roman"/>
                <w:szCs w:val="24"/>
              </w:rPr>
            </w:pPr>
            <w:r w:rsidRPr="002D1EB8">
              <w:rPr>
                <w:rFonts w:eastAsia="Times New Roman" w:cs="Times New Roman"/>
                <w:szCs w:val="24"/>
              </w:rPr>
              <w:t>vrlo dobro ili referentno</w:t>
            </w:r>
          </w:p>
        </w:tc>
        <w:tc>
          <w:tcPr>
            <w:tcW w:w="116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AD91AE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0,82 – 1,00</w:t>
            </w:r>
          </w:p>
        </w:tc>
        <w:tc>
          <w:tcPr>
            <w:tcW w:w="83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5E9E5A3"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0,775 – 1,000</w:t>
            </w:r>
          </w:p>
        </w:tc>
        <w:tc>
          <w:tcPr>
            <w:tcW w:w="7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91B7043"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0,76 – 1,00</w:t>
            </w:r>
          </w:p>
        </w:tc>
        <w:tc>
          <w:tcPr>
            <w:tcW w:w="97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CAE9035" w14:textId="77777777" w:rsidR="00AB7041" w:rsidRPr="002D1EB8" w:rsidRDefault="00AB7041" w:rsidP="001C0E7F">
            <w:pPr>
              <w:spacing w:before="100" w:beforeAutospacing="1" w:after="100" w:afterAutospacing="1"/>
              <w:jc w:val="center"/>
              <w:rPr>
                <w:rFonts w:eastAsia="Times New Roman" w:cs="Times New Roman"/>
                <w:szCs w:val="24"/>
              </w:rPr>
            </w:pPr>
            <w:r w:rsidRPr="002D1EB8">
              <w:rPr>
                <w:rFonts w:eastAsia="Times New Roman" w:cs="Times New Roman"/>
                <w:szCs w:val="24"/>
              </w:rPr>
              <w:t>0,8</w:t>
            </w:r>
            <w:r w:rsidR="001C0E7F" w:rsidRPr="002D1EB8">
              <w:rPr>
                <w:rFonts w:eastAsia="Times New Roman" w:cs="Times New Roman"/>
                <w:szCs w:val="24"/>
              </w:rPr>
              <w:t>3</w:t>
            </w:r>
            <w:r w:rsidRPr="002D1EB8">
              <w:rPr>
                <w:rFonts w:eastAsia="Times New Roman" w:cs="Times New Roman"/>
                <w:szCs w:val="24"/>
              </w:rPr>
              <w:t xml:space="preserve"> – 1,00</w:t>
            </w:r>
          </w:p>
        </w:tc>
      </w:tr>
      <w:tr w:rsidR="00AB7041" w:rsidRPr="009E72AF" w14:paraId="5DC4D487" w14:textId="77777777" w:rsidTr="0044729F">
        <w:tc>
          <w:tcPr>
            <w:tcW w:w="1292"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2E0AEEDD"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116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47A55B2"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0,61 – 0,81</w:t>
            </w:r>
          </w:p>
        </w:tc>
        <w:tc>
          <w:tcPr>
            <w:tcW w:w="83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4367D76"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0,550 – 0,774</w:t>
            </w:r>
          </w:p>
        </w:tc>
        <w:tc>
          <w:tcPr>
            <w:tcW w:w="7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977CBA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0,61 – 0,75</w:t>
            </w:r>
          </w:p>
        </w:tc>
        <w:tc>
          <w:tcPr>
            <w:tcW w:w="97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3CC401F" w14:textId="77777777" w:rsidR="00AB7041" w:rsidRPr="002D1EB8" w:rsidRDefault="00AB7041" w:rsidP="001C0E7F">
            <w:pPr>
              <w:spacing w:before="100" w:beforeAutospacing="1" w:after="100" w:afterAutospacing="1"/>
              <w:jc w:val="center"/>
              <w:rPr>
                <w:rFonts w:eastAsia="Times New Roman" w:cs="Times New Roman"/>
                <w:szCs w:val="24"/>
              </w:rPr>
            </w:pPr>
            <w:r w:rsidRPr="002D1EB8">
              <w:rPr>
                <w:rFonts w:eastAsia="Times New Roman" w:cs="Times New Roman"/>
                <w:szCs w:val="24"/>
              </w:rPr>
              <w:t>0,62 – 0,8</w:t>
            </w:r>
            <w:r w:rsidR="001C0E7F" w:rsidRPr="002D1EB8">
              <w:rPr>
                <w:rFonts w:eastAsia="Times New Roman" w:cs="Times New Roman"/>
                <w:szCs w:val="24"/>
              </w:rPr>
              <w:t>2</w:t>
            </w:r>
          </w:p>
        </w:tc>
      </w:tr>
      <w:tr w:rsidR="00AB7041" w:rsidRPr="009E72AF" w14:paraId="0D8C51BE" w14:textId="77777777" w:rsidTr="0044729F">
        <w:tc>
          <w:tcPr>
            <w:tcW w:w="1292"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631A3521"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umjereno</w:t>
            </w:r>
          </w:p>
        </w:tc>
        <w:tc>
          <w:tcPr>
            <w:tcW w:w="116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751704"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0,41 – 0,60</w:t>
            </w:r>
          </w:p>
        </w:tc>
        <w:tc>
          <w:tcPr>
            <w:tcW w:w="83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A00E11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0,325 – 0,549</w:t>
            </w:r>
          </w:p>
        </w:tc>
        <w:tc>
          <w:tcPr>
            <w:tcW w:w="7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EC8649C"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0,41 – 0,60</w:t>
            </w:r>
          </w:p>
        </w:tc>
        <w:tc>
          <w:tcPr>
            <w:tcW w:w="97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8C87710"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0,41 – 0,61</w:t>
            </w:r>
          </w:p>
        </w:tc>
      </w:tr>
      <w:tr w:rsidR="00AB7041" w:rsidRPr="009E72AF" w14:paraId="6CB3DE38" w14:textId="77777777" w:rsidTr="0044729F">
        <w:tc>
          <w:tcPr>
            <w:tcW w:w="1292"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5B28B0F3"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loše</w:t>
            </w:r>
          </w:p>
        </w:tc>
        <w:tc>
          <w:tcPr>
            <w:tcW w:w="116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3194CB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0,19 – 0,40</w:t>
            </w:r>
          </w:p>
        </w:tc>
        <w:tc>
          <w:tcPr>
            <w:tcW w:w="83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A00A27"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0,100 – 0,324</w:t>
            </w:r>
          </w:p>
        </w:tc>
        <w:tc>
          <w:tcPr>
            <w:tcW w:w="7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B24A90"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0,25 – 0,40</w:t>
            </w:r>
          </w:p>
        </w:tc>
        <w:tc>
          <w:tcPr>
            <w:tcW w:w="97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CE372B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0,40</w:t>
            </w:r>
          </w:p>
        </w:tc>
      </w:tr>
      <w:tr w:rsidR="00AB7041" w:rsidRPr="009E72AF" w14:paraId="3B13496F" w14:textId="77777777" w:rsidTr="0044729F">
        <w:tc>
          <w:tcPr>
            <w:tcW w:w="1292"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4B60F62A"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loše</w:t>
            </w:r>
          </w:p>
        </w:tc>
        <w:tc>
          <w:tcPr>
            <w:tcW w:w="116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1D091C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0,19</w:t>
            </w:r>
          </w:p>
        </w:tc>
        <w:tc>
          <w:tcPr>
            <w:tcW w:w="83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9758E69" w14:textId="77777777" w:rsidR="00AB7041" w:rsidRPr="002D1EB8" w:rsidRDefault="00AB7041" w:rsidP="00AB7041">
            <w:pPr>
              <w:spacing w:before="100" w:beforeAutospacing="1" w:after="100" w:afterAutospacing="1"/>
              <w:jc w:val="center"/>
              <w:rPr>
                <w:rFonts w:eastAsia="Times New Roman" w:cs="Times New Roman"/>
                <w:bCs/>
                <w:szCs w:val="24"/>
              </w:rPr>
            </w:pPr>
            <w:r w:rsidRPr="002D1EB8">
              <w:rPr>
                <w:rFonts w:eastAsia="Times New Roman" w:cs="Times New Roman"/>
                <w:bCs/>
                <w:szCs w:val="24"/>
              </w:rPr>
              <w:t>Nestanak vrste</w:t>
            </w:r>
          </w:p>
        </w:tc>
        <w:tc>
          <w:tcPr>
            <w:tcW w:w="7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DE50312" w14:textId="77777777" w:rsidR="00AB7041" w:rsidRPr="002D1EB8" w:rsidRDefault="00AB7041" w:rsidP="00AB7041">
            <w:pPr>
              <w:spacing w:before="100" w:beforeAutospacing="1" w:after="100" w:afterAutospacing="1"/>
              <w:jc w:val="center"/>
              <w:rPr>
                <w:rFonts w:eastAsia="Times New Roman" w:cs="Times New Roman"/>
                <w:bCs/>
                <w:szCs w:val="24"/>
              </w:rPr>
            </w:pPr>
            <w:r w:rsidRPr="002D1EB8">
              <w:rPr>
                <w:rFonts w:eastAsia="Times New Roman" w:cs="Times New Roman"/>
                <w:bCs/>
                <w:szCs w:val="24"/>
              </w:rPr>
              <w:t>&lt; 0,25</w:t>
            </w:r>
          </w:p>
        </w:tc>
        <w:tc>
          <w:tcPr>
            <w:tcW w:w="97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5B3BAD4" w14:textId="77777777" w:rsidR="00AB7041" w:rsidRPr="002D1EB8" w:rsidRDefault="00AB7041" w:rsidP="00AB7041">
            <w:pPr>
              <w:spacing w:before="100" w:beforeAutospacing="1" w:after="100" w:afterAutospacing="1"/>
              <w:jc w:val="center"/>
              <w:rPr>
                <w:rFonts w:eastAsia="Times New Roman" w:cs="Times New Roman"/>
                <w:bCs/>
                <w:szCs w:val="24"/>
              </w:rPr>
            </w:pPr>
            <w:r w:rsidRPr="002D1EB8">
              <w:rPr>
                <w:rFonts w:eastAsia="Times New Roman" w:cs="Times New Roman"/>
                <w:bCs/>
                <w:szCs w:val="24"/>
              </w:rPr>
              <w:t>&lt; 0,20</w:t>
            </w:r>
          </w:p>
        </w:tc>
      </w:tr>
    </w:tbl>
    <w:p w14:paraId="6DF4E8CF" w14:textId="77777777" w:rsidR="00AB7041" w:rsidRDefault="00AB7041" w:rsidP="00AB7041">
      <w:pPr>
        <w:spacing w:after="100" w:afterAutospacing="1"/>
        <w:rPr>
          <w:rFonts w:eastAsia="Times New Roman" w:cs="Times New Roman"/>
          <w:szCs w:val="24"/>
        </w:rPr>
      </w:pPr>
      <w:r w:rsidRPr="002D1EB8">
        <w:rPr>
          <w:rFonts w:eastAsia="Times New Roman" w:cs="Times New Roman"/>
          <w:szCs w:val="24"/>
        </w:rPr>
        <w:t>* rezultati ocjene prema biološkim elementima kakvoće se za potrebe klasificiranja zaokružuju na dvije, odnosno tri decimale</w:t>
      </w:r>
    </w:p>
    <w:p w14:paraId="679443F5" w14:textId="77777777" w:rsidR="006B75D4" w:rsidRDefault="006B75D4" w:rsidP="006B75D4">
      <w:pPr>
        <w:spacing w:after="100" w:afterAutospacing="1"/>
        <w:rPr>
          <w:rFonts w:eastAsia="Times New Roman" w:cs="Times New Roman"/>
          <w:szCs w:val="24"/>
        </w:rPr>
        <w:sectPr w:rsidR="006B75D4" w:rsidSect="006B75D4">
          <w:pgSz w:w="11906" w:h="16838"/>
          <w:pgMar w:top="851" w:right="1417" w:bottom="1417" w:left="1417" w:header="708" w:footer="708" w:gutter="0"/>
          <w:cols w:space="708"/>
          <w:docGrid w:linePitch="360"/>
        </w:sectPr>
      </w:pPr>
    </w:p>
    <w:p w14:paraId="3E000A76" w14:textId="77777777" w:rsidR="002012F9" w:rsidRDefault="002012F9" w:rsidP="00C61FCC">
      <w:pPr>
        <w:pStyle w:val="Heading6"/>
        <w:rPr>
          <w:rFonts w:eastAsia="Times New Roman"/>
          <w:lang w:eastAsia="hr-HR"/>
        </w:rPr>
      </w:pPr>
      <w:r w:rsidRPr="009E72AF">
        <w:rPr>
          <w:rFonts w:eastAsia="Times New Roman"/>
          <w:lang w:eastAsia="hr-HR"/>
        </w:rPr>
        <w:t>Tablica 13.</w:t>
      </w:r>
      <w:r w:rsidR="002F6215">
        <w:rPr>
          <w:rFonts w:eastAsia="Times New Roman"/>
          <w:i/>
          <w:iCs/>
          <w:lang w:eastAsia="hr-HR"/>
        </w:rPr>
        <w:t xml:space="preserve"> </w:t>
      </w:r>
      <w:r w:rsidRPr="009E72AF">
        <w:rPr>
          <w:rFonts w:eastAsia="Times New Roman"/>
          <w:lang w:eastAsia="hr-HR"/>
        </w:rPr>
        <w:t>GRANIČNE VRIJEDNOSTI KATEGORIJA EKOLOŠKOG STANJA ZA OSNOVNE FIZIKALNO-KEMIJSKE ELEMENTE KAKVOĆE</w:t>
      </w:r>
    </w:p>
    <w:p w14:paraId="229E1F65" w14:textId="77777777" w:rsidR="00452602" w:rsidRPr="00452602" w:rsidRDefault="00452602" w:rsidP="00452602">
      <w:pPr>
        <w:rPr>
          <w:lang w:eastAsia="hr-HR"/>
        </w:rPr>
      </w:pPr>
    </w:p>
    <w:tbl>
      <w:tblPr>
        <w:tblStyle w:val="TableGrid"/>
        <w:tblW w:w="5000" w:type="pct"/>
        <w:tblLook w:val="04A0" w:firstRow="1" w:lastRow="0" w:firstColumn="1" w:lastColumn="0" w:noHBand="0" w:noVBand="1"/>
      </w:tblPr>
      <w:tblGrid>
        <w:gridCol w:w="1592"/>
        <w:gridCol w:w="3473"/>
        <w:gridCol w:w="1994"/>
        <w:gridCol w:w="2000"/>
        <w:gridCol w:w="1418"/>
        <w:gridCol w:w="2082"/>
        <w:gridCol w:w="2001"/>
      </w:tblGrid>
      <w:tr w:rsidR="009E72AF" w:rsidRPr="009E72AF" w14:paraId="58DAF3B3" w14:textId="77777777" w:rsidTr="00452602">
        <w:trPr>
          <w:trHeight w:val="680"/>
        </w:trPr>
        <w:tc>
          <w:tcPr>
            <w:tcW w:w="543" w:type="pct"/>
            <w:vMerge w:val="restart"/>
            <w:vAlign w:val="center"/>
            <w:hideMark/>
          </w:tcPr>
          <w:p w14:paraId="272726F5"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OZNAKA TIPA</w:t>
            </w:r>
          </w:p>
        </w:tc>
        <w:tc>
          <w:tcPr>
            <w:tcW w:w="1183" w:type="pct"/>
            <w:vMerge w:val="restart"/>
            <w:vAlign w:val="center"/>
            <w:hideMark/>
          </w:tcPr>
          <w:p w14:paraId="240E4080"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KATEGORIJA EKOLOŠKOG STANJA</w:t>
            </w:r>
          </w:p>
        </w:tc>
        <w:tc>
          <w:tcPr>
            <w:tcW w:w="3233" w:type="pct"/>
            <w:gridSpan w:val="5"/>
            <w:vAlign w:val="center"/>
            <w:hideMark/>
          </w:tcPr>
          <w:p w14:paraId="51CD2A84" w14:textId="77777777" w:rsidR="00B61A73"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Granična vrijednost ekološkog stanja za osnovne fizikalno-kemijske pokazatelje –</w:t>
            </w:r>
          </w:p>
          <w:p w14:paraId="46E4F6C0"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vrijednost 50-og percentila</w:t>
            </w:r>
          </w:p>
        </w:tc>
      </w:tr>
      <w:tr w:rsidR="009E72AF" w:rsidRPr="009E72AF" w14:paraId="6400679B" w14:textId="77777777" w:rsidTr="00452602">
        <w:trPr>
          <w:trHeight w:val="510"/>
        </w:trPr>
        <w:tc>
          <w:tcPr>
            <w:tcW w:w="543" w:type="pct"/>
            <w:vMerge/>
            <w:hideMark/>
          </w:tcPr>
          <w:p w14:paraId="62C3EC99" w14:textId="77777777" w:rsidR="002012F9" w:rsidRPr="009E72AF" w:rsidRDefault="002012F9" w:rsidP="002012F9">
            <w:pPr>
              <w:spacing w:after="0"/>
              <w:rPr>
                <w:rFonts w:eastAsia="Times New Roman" w:cs="Times New Roman"/>
                <w:szCs w:val="24"/>
                <w:lang w:eastAsia="hr-HR"/>
              </w:rPr>
            </w:pPr>
          </w:p>
        </w:tc>
        <w:tc>
          <w:tcPr>
            <w:tcW w:w="1183" w:type="pct"/>
            <w:vMerge/>
            <w:hideMark/>
          </w:tcPr>
          <w:p w14:paraId="115889DE" w14:textId="77777777" w:rsidR="002012F9" w:rsidRPr="009E72AF" w:rsidRDefault="002012F9" w:rsidP="002012F9">
            <w:pPr>
              <w:spacing w:after="0"/>
              <w:rPr>
                <w:rFonts w:eastAsia="Times New Roman" w:cs="Times New Roman"/>
                <w:szCs w:val="24"/>
                <w:lang w:eastAsia="hr-HR"/>
              </w:rPr>
            </w:pPr>
          </w:p>
        </w:tc>
        <w:tc>
          <w:tcPr>
            <w:tcW w:w="679" w:type="pct"/>
            <w:hideMark/>
          </w:tcPr>
          <w:p w14:paraId="0CADCCCA"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Režim kisika</w:t>
            </w:r>
          </w:p>
        </w:tc>
        <w:tc>
          <w:tcPr>
            <w:tcW w:w="1873" w:type="pct"/>
            <w:gridSpan w:val="3"/>
            <w:hideMark/>
          </w:tcPr>
          <w:p w14:paraId="02960B46"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Hranjive tvari</w:t>
            </w:r>
          </w:p>
        </w:tc>
        <w:tc>
          <w:tcPr>
            <w:tcW w:w="660" w:type="pct"/>
            <w:hideMark/>
          </w:tcPr>
          <w:p w14:paraId="513B1E26"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Prozirnost</w:t>
            </w:r>
          </w:p>
        </w:tc>
      </w:tr>
      <w:tr w:rsidR="009E72AF" w:rsidRPr="009E72AF" w14:paraId="66B8BCA3" w14:textId="77777777" w:rsidTr="00452602">
        <w:trPr>
          <w:trHeight w:val="510"/>
        </w:trPr>
        <w:tc>
          <w:tcPr>
            <w:tcW w:w="543" w:type="pct"/>
            <w:vMerge/>
            <w:hideMark/>
          </w:tcPr>
          <w:p w14:paraId="7E9380F1" w14:textId="77777777" w:rsidR="002012F9" w:rsidRPr="009E72AF" w:rsidRDefault="002012F9" w:rsidP="002012F9">
            <w:pPr>
              <w:spacing w:after="0"/>
              <w:rPr>
                <w:rFonts w:eastAsia="Times New Roman" w:cs="Times New Roman"/>
                <w:szCs w:val="24"/>
                <w:lang w:eastAsia="hr-HR"/>
              </w:rPr>
            </w:pPr>
          </w:p>
        </w:tc>
        <w:tc>
          <w:tcPr>
            <w:tcW w:w="1183" w:type="pct"/>
            <w:vMerge/>
            <w:hideMark/>
          </w:tcPr>
          <w:p w14:paraId="7BC6A35F" w14:textId="77777777" w:rsidR="002012F9" w:rsidRPr="009E72AF" w:rsidRDefault="002012F9" w:rsidP="002012F9">
            <w:pPr>
              <w:spacing w:after="0"/>
              <w:rPr>
                <w:rFonts w:eastAsia="Times New Roman" w:cs="Times New Roman"/>
                <w:szCs w:val="24"/>
                <w:lang w:eastAsia="hr-HR"/>
              </w:rPr>
            </w:pPr>
          </w:p>
        </w:tc>
        <w:tc>
          <w:tcPr>
            <w:tcW w:w="679" w:type="pct"/>
            <w:hideMark/>
          </w:tcPr>
          <w:p w14:paraId="0E765D3D"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Zasićenje kisikom</w:t>
            </w:r>
          </w:p>
        </w:tc>
        <w:tc>
          <w:tcPr>
            <w:tcW w:w="681" w:type="pct"/>
            <w:hideMark/>
          </w:tcPr>
          <w:p w14:paraId="6DE3AC06"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Anorganski dušik</w:t>
            </w:r>
          </w:p>
        </w:tc>
        <w:tc>
          <w:tcPr>
            <w:tcW w:w="483" w:type="pct"/>
            <w:hideMark/>
          </w:tcPr>
          <w:p w14:paraId="524B4B3A"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Ortofosfati</w:t>
            </w:r>
          </w:p>
        </w:tc>
        <w:tc>
          <w:tcPr>
            <w:tcW w:w="689" w:type="pct"/>
            <w:hideMark/>
          </w:tcPr>
          <w:p w14:paraId="2D91E363"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Ukupni fosfor</w:t>
            </w:r>
          </w:p>
        </w:tc>
        <w:tc>
          <w:tcPr>
            <w:tcW w:w="660" w:type="pct"/>
            <w:hideMark/>
          </w:tcPr>
          <w:p w14:paraId="50CD1558"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Secchi prozirnost</w:t>
            </w:r>
          </w:p>
        </w:tc>
      </w:tr>
      <w:tr w:rsidR="009E72AF" w:rsidRPr="009E72AF" w14:paraId="71A17C7D" w14:textId="77777777" w:rsidTr="00452602">
        <w:trPr>
          <w:trHeight w:val="510"/>
        </w:trPr>
        <w:tc>
          <w:tcPr>
            <w:tcW w:w="543" w:type="pct"/>
            <w:vMerge/>
            <w:hideMark/>
          </w:tcPr>
          <w:p w14:paraId="5829BA17" w14:textId="77777777" w:rsidR="002012F9" w:rsidRPr="009E72AF" w:rsidRDefault="002012F9" w:rsidP="002012F9">
            <w:pPr>
              <w:spacing w:after="0"/>
              <w:rPr>
                <w:rFonts w:eastAsia="Times New Roman" w:cs="Times New Roman"/>
                <w:szCs w:val="24"/>
                <w:lang w:eastAsia="hr-HR"/>
              </w:rPr>
            </w:pPr>
          </w:p>
        </w:tc>
        <w:tc>
          <w:tcPr>
            <w:tcW w:w="1183" w:type="pct"/>
            <w:vMerge/>
            <w:hideMark/>
          </w:tcPr>
          <w:p w14:paraId="53D4EE61" w14:textId="77777777" w:rsidR="002012F9" w:rsidRPr="009E72AF" w:rsidRDefault="002012F9" w:rsidP="002012F9">
            <w:pPr>
              <w:spacing w:after="0"/>
              <w:rPr>
                <w:rFonts w:eastAsia="Times New Roman" w:cs="Times New Roman"/>
                <w:szCs w:val="24"/>
                <w:lang w:eastAsia="hr-HR"/>
              </w:rPr>
            </w:pPr>
          </w:p>
        </w:tc>
        <w:tc>
          <w:tcPr>
            <w:tcW w:w="679" w:type="pct"/>
            <w:vAlign w:val="center"/>
            <w:hideMark/>
          </w:tcPr>
          <w:p w14:paraId="2AC9D9E7"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w:t>
            </w:r>
          </w:p>
        </w:tc>
        <w:tc>
          <w:tcPr>
            <w:tcW w:w="681" w:type="pct"/>
            <w:vAlign w:val="center"/>
            <w:hideMark/>
          </w:tcPr>
          <w:p w14:paraId="1CB94484"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µmol/ dm</w:t>
            </w:r>
            <w:r w:rsidRPr="009E72AF">
              <w:rPr>
                <w:rFonts w:eastAsia="Times New Roman" w:cs="Times New Roman"/>
                <w:szCs w:val="24"/>
                <w:vertAlign w:val="superscript"/>
                <w:lang w:eastAsia="hr-HR"/>
              </w:rPr>
              <w:t>3</w:t>
            </w:r>
          </w:p>
        </w:tc>
        <w:tc>
          <w:tcPr>
            <w:tcW w:w="483" w:type="pct"/>
            <w:vAlign w:val="center"/>
            <w:hideMark/>
          </w:tcPr>
          <w:p w14:paraId="0A864E61"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µmol/ dm</w:t>
            </w:r>
            <w:r w:rsidRPr="009E72AF">
              <w:rPr>
                <w:rFonts w:eastAsia="Times New Roman" w:cs="Times New Roman"/>
                <w:szCs w:val="24"/>
                <w:vertAlign w:val="superscript"/>
                <w:lang w:eastAsia="hr-HR"/>
              </w:rPr>
              <w:t>3</w:t>
            </w:r>
          </w:p>
        </w:tc>
        <w:tc>
          <w:tcPr>
            <w:tcW w:w="689" w:type="pct"/>
            <w:vAlign w:val="center"/>
            <w:hideMark/>
          </w:tcPr>
          <w:p w14:paraId="5D798B38"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µmol/ dm</w:t>
            </w:r>
            <w:r w:rsidRPr="009E72AF">
              <w:rPr>
                <w:rFonts w:eastAsia="Times New Roman" w:cs="Times New Roman"/>
                <w:szCs w:val="24"/>
                <w:vertAlign w:val="superscript"/>
                <w:lang w:eastAsia="hr-HR"/>
              </w:rPr>
              <w:t>3</w:t>
            </w:r>
          </w:p>
        </w:tc>
        <w:tc>
          <w:tcPr>
            <w:tcW w:w="660" w:type="pct"/>
            <w:vAlign w:val="center"/>
            <w:hideMark/>
          </w:tcPr>
          <w:p w14:paraId="1ADED516" w14:textId="77777777" w:rsidR="002012F9" w:rsidRPr="00106671" w:rsidRDefault="002012F9" w:rsidP="00452602">
            <w:pPr>
              <w:spacing w:before="0" w:after="0"/>
              <w:jc w:val="center"/>
              <w:rPr>
                <w:rFonts w:eastAsia="Times New Roman" w:cs="Times New Roman"/>
                <w:szCs w:val="24"/>
                <w:lang w:eastAsia="hr-HR"/>
              </w:rPr>
            </w:pPr>
            <w:r w:rsidRPr="00106671">
              <w:rPr>
                <w:rFonts w:eastAsia="Times New Roman" w:cs="Times New Roman"/>
                <w:szCs w:val="24"/>
                <w:lang w:eastAsia="hr-HR"/>
              </w:rPr>
              <w:t>m</w:t>
            </w:r>
          </w:p>
        </w:tc>
      </w:tr>
      <w:tr w:rsidR="009E72AF" w:rsidRPr="009E72AF" w14:paraId="375D686F" w14:textId="77777777" w:rsidTr="00452602">
        <w:trPr>
          <w:trHeight w:val="624"/>
        </w:trPr>
        <w:tc>
          <w:tcPr>
            <w:tcW w:w="543" w:type="pct"/>
            <w:vMerge w:val="restart"/>
            <w:vAlign w:val="center"/>
            <w:hideMark/>
          </w:tcPr>
          <w:p w14:paraId="5B31BCE5"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HR-O3_13</w:t>
            </w:r>
          </w:p>
        </w:tc>
        <w:tc>
          <w:tcPr>
            <w:tcW w:w="1183" w:type="pct"/>
            <w:shd w:val="clear" w:color="auto" w:fill="00B0F0"/>
            <w:vAlign w:val="center"/>
            <w:hideMark/>
          </w:tcPr>
          <w:p w14:paraId="1E289634" w14:textId="77777777" w:rsidR="002012F9" w:rsidRPr="009E72AF" w:rsidRDefault="002012F9" w:rsidP="00452602">
            <w:pPr>
              <w:spacing w:before="0" w:after="0"/>
              <w:jc w:val="left"/>
              <w:rPr>
                <w:rFonts w:eastAsia="Times New Roman" w:cs="Times New Roman"/>
                <w:szCs w:val="24"/>
                <w:lang w:eastAsia="hr-HR"/>
              </w:rPr>
            </w:pPr>
            <w:r w:rsidRPr="009E72AF">
              <w:rPr>
                <w:rFonts w:eastAsia="Times New Roman" w:cs="Times New Roman"/>
                <w:szCs w:val="24"/>
                <w:lang w:eastAsia="hr-HR"/>
              </w:rPr>
              <w:t>vrlo dobro ili referentno</w:t>
            </w:r>
          </w:p>
        </w:tc>
        <w:tc>
          <w:tcPr>
            <w:tcW w:w="679" w:type="pct"/>
            <w:vAlign w:val="center"/>
            <w:hideMark/>
          </w:tcPr>
          <w:p w14:paraId="161709C8"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P: 90 – 110</w:t>
            </w:r>
            <w:r w:rsidRPr="009E72AF">
              <w:rPr>
                <w:rFonts w:eastAsia="Times New Roman" w:cs="Times New Roman"/>
                <w:szCs w:val="24"/>
                <w:lang w:eastAsia="hr-HR"/>
              </w:rPr>
              <w:br/>
              <w:t>D: &gt; 80</w:t>
            </w:r>
          </w:p>
        </w:tc>
        <w:tc>
          <w:tcPr>
            <w:tcW w:w="681" w:type="pct"/>
            <w:vAlign w:val="center"/>
            <w:hideMark/>
          </w:tcPr>
          <w:p w14:paraId="0CDEFCAD"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3</w:t>
            </w:r>
          </w:p>
        </w:tc>
        <w:tc>
          <w:tcPr>
            <w:tcW w:w="483" w:type="pct"/>
            <w:vAlign w:val="center"/>
            <w:hideMark/>
          </w:tcPr>
          <w:p w14:paraId="6190231B"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0,07</w:t>
            </w:r>
          </w:p>
        </w:tc>
        <w:tc>
          <w:tcPr>
            <w:tcW w:w="689" w:type="pct"/>
            <w:vAlign w:val="center"/>
            <w:hideMark/>
          </w:tcPr>
          <w:p w14:paraId="719FADBB"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0,3</w:t>
            </w:r>
          </w:p>
        </w:tc>
        <w:tc>
          <w:tcPr>
            <w:tcW w:w="660" w:type="pct"/>
            <w:vAlign w:val="center"/>
            <w:hideMark/>
          </w:tcPr>
          <w:p w14:paraId="15D8C07E"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25</w:t>
            </w:r>
          </w:p>
        </w:tc>
      </w:tr>
      <w:tr w:rsidR="009E72AF" w:rsidRPr="009E72AF" w14:paraId="3FD12DEB" w14:textId="77777777" w:rsidTr="00452602">
        <w:trPr>
          <w:trHeight w:val="624"/>
        </w:trPr>
        <w:tc>
          <w:tcPr>
            <w:tcW w:w="543" w:type="pct"/>
            <w:vMerge/>
            <w:vAlign w:val="center"/>
            <w:hideMark/>
          </w:tcPr>
          <w:p w14:paraId="157C28D1" w14:textId="77777777" w:rsidR="002012F9" w:rsidRPr="009E72AF" w:rsidRDefault="002012F9" w:rsidP="00452602">
            <w:pPr>
              <w:spacing w:before="0" w:after="0"/>
              <w:jc w:val="center"/>
              <w:rPr>
                <w:rFonts w:eastAsia="Times New Roman" w:cs="Times New Roman"/>
                <w:szCs w:val="24"/>
                <w:lang w:eastAsia="hr-HR"/>
              </w:rPr>
            </w:pPr>
          </w:p>
        </w:tc>
        <w:tc>
          <w:tcPr>
            <w:tcW w:w="1183" w:type="pct"/>
            <w:shd w:val="clear" w:color="auto" w:fill="92D050"/>
            <w:vAlign w:val="center"/>
            <w:hideMark/>
          </w:tcPr>
          <w:p w14:paraId="5736A022" w14:textId="77777777" w:rsidR="002012F9" w:rsidRPr="009E72AF" w:rsidRDefault="002012F9" w:rsidP="00452602">
            <w:pPr>
              <w:spacing w:before="0" w:after="0"/>
              <w:jc w:val="left"/>
              <w:rPr>
                <w:rFonts w:eastAsia="Times New Roman" w:cs="Times New Roman"/>
                <w:szCs w:val="24"/>
                <w:lang w:eastAsia="hr-HR"/>
              </w:rPr>
            </w:pPr>
            <w:r w:rsidRPr="009E72AF">
              <w:rPr>
                <w:rFonts w:eastAsia="Times New Roman" w:cs="Times New Roman"/>
                <w:szCs w:val="24"/>
                <w:lang w:eastAsia="hr-HR"/>
              </w:rPr>
              <w:t>dobro</w:t>
            </w:r>
          </w:p>
        </w:tc>
        <w:tc>
          <w:tcPr>
            <w:tcW w:w="679" w:type="pct"/>
            <w:vAlign w:val="center"/>
            <w:hideMark/>
          </w:tcPr>
          <w:p w14:paraId="65AA19C2"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P: 75-150</w:t>
            </w:r>
            <w:r w:rsidRPr="009E72AF">
              <w:rPr>
                <w:rFonts w:eastAsia="Times New Roman" w:cs="Times New Roman"/>
                <w:szCs w:val="24"/>
                <w:lang w:eastAsia="hr-HR"/>
              </w:rPr>
              <w:br/>
              <w:t>D: &gt; 40</w:t>
            </w:r>
          </w:p>
        </w:tc>
        <w:tc>
          <w:tcPr>
            <w:tcW w:w="681" w:type="pct"/>
            <w:vAlign w:val="center"/>
            <w:hideMark/>
          </w:tcPr>
          <w:p w14:paraId="49AB0669"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3 – 15</w:t>
            </w:r>
          </w:p>
        </w:tc>
        <w:tc>
          <w:tcPr>
            <w:tcW w:w="483" w:type="pct"/>
            <w:vAlign w:val="center"/>
            <w:hideMark/>
          </w:tcPr>
          <w:p w14:paraId="4121C94E"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0,07 – 0,25</w:t>
            </w:r>
          </w:p>
        </w:tc>
        <w:tc>
          <w:tcPr>
            <w:tcW w:w="689" w:type="pct"/>
            <w:vAlign w:val="center"/>
            <w:hideMark/>
          </w:tcPr>
          <w:p w14:paraId="48348309"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0,3 – 0,6</w:t>
            </w:r>
          </w:p>
        </w:tc>
        <w:tc>
          <w:tcPr>
            <w:tcW w:w="660" w:type="pct"/>
            <w:vAlign w:val="center"/>
            <w:hideMark/>
          </w:tcPr>
          <w:p w14:paraId="2193D7F9"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5 – 25</w:t>
            </w:r>
          </w:p>
        </w:tc>
      </w:tr>
      <w:tr w:rsidR="009E72AF" w:rsidRPr="009E72AF" w14:paraId="43D51675" w14:textId="77777777" w:rsidTr="00452602">
        <w:trPr>
          <w:trHeight w:val="624"/>
        </w:trPr>
        <w:tc>
          <w:tcPr>
            <w:tcW w:w="543" w:type="pct"/>
            <w:vMerge w:val="restart"/>
            <w:vAlign w:val="center"/>
            <w:hideMark/>
          </w:tcPr>
          <w:p w14:paraId="56DB6EA1" w14:textId="77777777" w:rsidR="002F6215"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HR-O4_12</w:t>
            </w:r>
          </w:p>
          <w:p w14:paraId="3B3003A9"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i</w:t>
            </w:r>
            <w:r w:rsidRPr="009E72AF">
              <w:rPr>
                <w:rFonts w:eastAsia="Times New Roman" w:cs="Times New Roman"/>
                <w:szCs w:val="24"/>
                <w:lang w:eastAsia="hr-HR"/>
              </w:rPr>
              <w:br/>
              <w:t>HR-O4_13</w:t>
            </w:r>
          </w:p>
        </w:tc>
        <w:tc>
          <w:tcPr>
            <w:tcW w:w="1183" w:type="pct"/>
            <w:shd w:val="clear" w:color="auto" w:fill="00B0F0"/>
            <w:vAlign w:val="center"/>
            <w:hideMark/>
          </w:tcPr>
          <w:p w14:paraId="3C0936D2" w14:textId="77777777" w:rsidR="002012F9" w:rsidRPr="009E72AF" w:rsidRDefault="002012F9" w:rsidP="00452602">
            <w:pPr>
              <w:spacing w:before="0" w:after="0"/>
              <w:jc w:val="left"/>
              <w:rPr>
                <w:rFonts w:eastAsia="Times New Roman" w:cs="Times New Roman"/>
                <w:szCs w:val="24"/>
                <w:lang w:eastAsia="hr-HR"/>
              </w:rPr>
            </w:pPr>
            <w:r w:rsidRPr="009E72AF">
              <w:rPr>
                <w:rFonts w:eastAsia="Times New Roman" w:cs="Times New Roman"/>
                <w:szCs w:val="24"/>
                <w:lang w:eastAsia="hr-HR"/>
              </w:rPr>
              <w:t>vrlo dobro ili referentno</w:t>
            </w:r>
          </w:p>
        </w:tc>
        <w:tc>
          <w:tcPr>
            <w:tcW w:w="679" w:type="pct"/>
            <w:vAlign w:val="center"/>
            <w:hideMark/>
          </w:tcPr>
          <w:p w14:paraId="4888FA9E"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P: 90 – 110</w:t>
            </w:r>
            <w:r w:rsidRPr="009E72AF">
              <w:rPr>
                <w:rFonts w:eastAsia="Times New Roman" w:cs="Times New Roman"/>
                <w:szCs w:val="24"/>
                <w:lang w:eastAsia="hr-HR"/>
              </w:rPr>
              <w:br/>
              <w:t>D: &gt; 80</w:t>
            </w:r>
          </w:p>
        </w:tc>
        <w:tc>
          <w:tcPr>
            <w:tcW w:w="681" w:type="pct"/>
            <w:vAlign w:val="center"/>
            <w:hideMark/>
          </w:tcPr>
          <w:p w14:paraId="4A03618E"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w:t>
            </w:r>
          </w:p>
        </w:tc>
        <w:tc>
          <w:tcPr>
            <w:tcW w:w="483" w:type="pct"/>
            <w:vAlign w:val="center"/>
            <w:hideMark/>
          </w:tcPr>
          <w:p w14:paraId="7EC25C79"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0,07</w:t>
            </w:r>
          </w:p>
        </w:tc>
        <w:tc>
          <w:tcPr>
            <w:tcW w:w="689" w:type="pct"/>
            <w:vAlign w:val="center"/>
            <w:hideMark/>
          </w:tcPr>
          <w:p w14:paraId="016290A3"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0,3</w:t>
            </w:r>
          </w:p>
        </w:tc>
        <w:tc>
          <w:tcPr>
            <w:tcW w:w="660" w:type="pct"/>
            <w:vAlign w:val="center"/>
            <w:hideMark/>
          </w:tcPr>
          <w:p w14:paraId="3D53684D"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25</w:t>
            </w:r>
          </w:p>
        </w:tc>
      </w:tr>
      <w:tr w:rsidR="009E72AF" w:rsidRPr="009E72AF" w14:paraId="1C555718" w14:textId="77777777" w:rsidTr="00452602">
        <w:trPr>
          <w:trHeight w:val="624"/>
        </w:trPr>
        <w:tc>
          <w:tcPr>
            <w:tcW w:w="543" w:type="pct"/>
            <w:vMerge/>
            <w:vAlign w:val="center"/>
            <w:hideMark/>
          </w:tcPr>
          <w:p w14:paraId="60CB6C8E" w14:textId="77777777" w:rsidR="002012F9" w:rsidRPr="009E72AF" w:rsidRDefault="002012F9" w:rsidP="00452602">
            <w:pPr>
              <w:spacing w:before="0" w:after="0"/>
              <w:jc w:val="center"/>
              <w:rPr>
                <w:rFonts w:eastAsia="Times New Roman" w:cs="Times New Roman"/>
                <w:szCs w:val="24"/>
                <w:lang w:eastAsia="hr-HR"/>
              </w:rPr>
            </w:pPr>
          </w:p>
        </w:tc>
        <w:tc>
          <w:tcPr>
            <w:tcW w:w="1183" w:type="pct"/>
            <w:shd w:val="clear" w:color="auto" w:fill="92D050"/>
            <w:vAlign w:val="center"/>
            <w:hideMark/>
          </w:tcPr>
          <w:p w14:paraId="77106C8F" w14:textId="77777777" w:rsidR="002012F9" w:rsidRPr="009E72AF" w:rsidRDefault="002012F9" w:rsidP="00452602">
            <w:pPr>
              <w:spacing w:before="0" w:after="0"/>
              <w:jc w:val="left"/>
              <w:rPr>
                <w:rFonts w:eastAsia="Times New Roman" w:cs="Times New Roman"/>
                <w:szCs w:val="24"/>
                <w:lang w:eastAsia="hr-HR"/>
              </w:rPr>
            </w:pPr>
            <w:r w:rsidRPr="009E72AF">
              <w:rPr>
                <w:rFonts w:eastAsia="Times New Roman" w:cs="Times New Roman"/>
                <w:szCs w:val="24"/>
                <w:lang w:eastAsia="hr-HR"/>
              </w:rPr>
              <w:t>dobro</w:t>
            </w:r>
          </w:p>
        </w:tc>
        <w:tc>
          <w:tcPr>
            <w:tcW w:w="679" w:type="pct"/>
            <w:vAlign w:val="center"/>
            <w:hideMark/>
          </w:tcPr>
          <w:p w14:paraId="4C219625"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P: 75-150</w:t>
            </w:r>
            <w:r w:rsidRPr="009E72AF">
              <w:rPr>
                <w:rFonts w:eastAsia="Times New Roman" w:cs="Times New Roman"/>
                <w:szCs w:val="24"/>
                <w:lang w:eastAsia="hr-HR"/>
              </w:rPr>
              <w:br/>
              <w:t>D: &gt; 40</w:t>
            </w:r>
          </w:p>
        </w:tc>
        <w:tc>
          <w:tcPr>
            <w:tcW w:w="681" w:type="pct"/>
            <w:vAlign w:val="center"/>
            <w:hideMark/>
          </w:tcPr>
          <w:p w14:paraId="3F89EE5F"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 – 10</w:t>
            </w:r>
          </w:p>
        </w:tc>
        <w:tc>
          <w:tcPr>
            <w:tcW w:w="483" w:type="pct"/>
            <w:vAlign w:val="center"/>
            <w:hideMark/>
          </w:tcPr>
          <w:p w14:paraId="298A7FB1"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0,07 – 0,25</w:t>
            </w:r>
          </w:p>
        </w:tc>
        <w:tc>
          <w:tcPr>
            <w:tcW w:w="689" w:type="pct"/>
            <w:vAlign w:val="center"/>
            <w:hideMark/>
          </w:tcPr>
          <w:p w14:paraId="41516039"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0,3 – 0,6</w:t>
            </w:r>
          </w:p>
        </w:tc>
        <w:tc>
          <w:tcPr>
            <w:tcW w:w="660" w:type="pct"/>
            <w:vAlign w:val="center"/>
            <w:hideMark/>
          </w:tcPr>
          <w:p w14:paraId="69E54A03"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5 – 25</w:t>
            </w:r>
          </w:p>
        </w:tc>
      </w:tr>
      <w:tr w:rsidR="009E72AF" w:rsidRPr="009E72AF" w14:paraId="44753BBD" w14:textId="77777777" w:rsidTr="00452602">
        <w:trPr>
          <w:trHeight w:val="624"/>
        </w:trPr>
        <w:tc>
          <w:tcPr>
            <w:tcW w:w="543" w:type="pct"/>
            <w:vMerge w:val="restart"/>
            <w:vAlign w:val="center"/>
            <w:hideMark/>
          </w:tcPr>
          <w:p w14:paraId="10FAECD1"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HR-O4_22</w:t>
            </w:r>
            <w:r w:rsidRPr="009E72AF">
              <w:rPr>
                <w:rFonts w:eastAsia="Times New Roman" w:cs="Times New Roman"/>
                <w:szCs w:val="24"/>
                <w:lang w:eastAsia="hr-HR"/>
              </w:rPr>
              <w:br/>
              <w:t>i</w:t>
            </w:r>
            <w:r w:rsidRPr="009E72AF">
              <w:rPr>
                <w:rFonts w:eastAsia="Times New Roman" w:cs="Times New Roman"/>
                <w:szCs w:val="24"/>
                <w:lang w:eastAsia="hr-HR"/>
              </w:rPr>
              <w:br/>
            </w:r>
            <w:r w:rsidRPr="009E72AF">
              <w:rPr>
                <w:rFonts w:eastAsia="Times New Roman" w:cs="Times New Roman"/>
                <w:szCs w:val="24"/>
                <w:lang w:eastAsia="hr-HR"/>
              </w:rPr>
              <w:br/>
              <w:t>HR-O4_23</w:t>
            </w:r>
          </w:p>
        </w:tc>
        <w:tc>
          <w:tcPr>
            <w:tcW w:w="1183" w:type="pct"/>
            <w:shd w:val="clear" w:color="auto" w:fill="00B0F0"/>
            <w:vAlign w:val="center"/>
            <w:hideMark/>
          </w:tcPr>
          <w:p w14:paraId="055BD124" w14:textId="77777777" w:rsidR="002012F9" w:rsidRPr="009E72AF" w:rsidRDefault="002012F9" w:rsidP="00452602">
            <w:pPr>
              <w:shd w:val="clear" w:color="auto" w:fill="00B0F0"/>
              <w:spacing w:before="0" w:after="0"/>
              <w:jc w:val="left"/>
              <w:rPr>
                <w:rFonts w:eastAsia="Times New Roman" w:cs="Times New Roman"/>
                <w:szCs w:val="24"/>
                <w:lang w:eastAsia="hr-HR"/>
              </w:rPr>
            </w:pPr>
            <w:r w:rsidRPr="009E72AF">
              <w:rPr>
                <w:rFonts w:eastAsia="Times New Roman" w:cs="Times New Roman"/>
                <w:szCs w:val="24"/>
                <w:lang w:eastAsia="hr-HR"/>
              </w:rPr>
              <w:t>vrlo dobro ili referentno</w:t>
            </w:r>
          </w:p>
        </w:tc>
        <w:tc>
          <w:tcPr>
            <w:tcW w:w="679" w:type="pct"/>
            <w:vAlign w:val="center"/>
            <w:hideMark/>
          </w:tcPr>
          <w:p w14:paraId="2E7302EF"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P: 90 – 110</w:t>
            </w:r>
            <w:r w:rsidRPr="009E72AF">
              <w:rPr>
                <w:rFonts w:eastAsia="Times New Roman" w:cs="Times New Roman"/>
                <w:szCs w:val="24"/>
                <w:lang w:eastAsia="hr-HR"/>
              </w:rPr>
              <w:br/>
              <w:t>D: &gt; 80</w:t>
            </w:r>
            <w:r w:rsidRPr="002D1EB8">
              <w:rPr>
                <w:rFonts w:eastAsia="Times New Roman" w:cs="Times New Roman"/>
                <w:szCs w:val="24"/>
                <w:vertAlign w:val="superscript"/>
                <w:lang w:eastAsia="hr-HR"/>
              </w:rPr>
              <w:t>1</w:t>
            </w:r>
            <w:r w:rsidRPr="009E72AF">
              <w:rPr>
                <w:rFonts w:eastAsia="Times New Roman" w:cs="Times New Roman"/>
                <w:szCs w:val="24"/>
                <w:lang w:eastAsia="hr-HR"/>
              </w:rPr>
              <w:br/>
              <w:t>D: &gt; 70</w:t>
            </w:r>
            <w:r w:rsidRPr="002D1EB8">
              <w:rPr>
                <w:rFonts w:eastAsia="Times New Roman" w:cs="Times New Roman"/>
                <w:szCs w:val="24"/>
                <w:vertAlign w:val="superscript"/>
                <w:lang w:eastAsia="hr-HR"/>
              </w:rPr>
              <w:t>2</w:t>
            </w:r>
          </w:p>
        </w:tc>
        <w:tc>
          <w:tcPr>
            <w:tcW w:w="681" w:type="pct"/>
            <w:vAlign w:val="center"/>
            <w:hideMark/>
          </w:tcPr>
          <w:p w14:paraId="0D444ECA"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w:t>
            </w:r>
          </w:p>
        </w:tc>
        <w:tc>
          <w:tcPr>
            <w:tcW w:w="483" w:type="pct"/>
            <w:vAlign w:val="center"/>
            <w:hideMark/>
          </w:tcPr>
          <w:p w14:paraId="108F4532"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0,07</w:t>
            </w:r>
          </w:p>
        </w:tc>
        <w:tc>
          <w:tcPr>
            <w:tcW w:w="689" w:type="pct"/>
            <w:vAlign w:val="center"/>
            <w:hideMark/>
          </w:tcPr>
          <w:p w14:paraId="635E5046"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0,3</w:t>
            </w:r>
          </w:p>
        </w:tc>
        <w:tc>
          <w:tcPr>
            <w:tcW w:w="660" w:type="pct"/>
            <w:vAlign w:val="center"/>
            <w:hideMark/>
          </w:tcPr>
          <w:p w14:paraId="343A87B7"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25</w:t>
            </w:r>
          </w:p>
        </w:tc>
      </w:tr>
      <w:tr w:rsidR="009E72AF" w:rsidRPr="009E72AF" w14:paraId="46BBE36C" w14:textId="77777777" w:rsidTr="00452602">
        <w:trPr>
          <w:trHeight w:val="624"/>
        </w:trPr>
        <w:tc>
          <w:tcPr>
            <w:tcW w:w="543" w:type="pct"/>
            <w:vMerge/>
            <w:hideMark/>
          </w:tcPr>
          <w:p w14:paraId="6081ADB5" w14:textId="77777777" w:rsidR="002012F9" w:rsidRPr="009E72AF" w:rsidRDefault="002012F9" w:rsidP="006B75D4">
            <w:pPr>
              <w:spacing w:before="0" w:after="0"/>
              <w:rPr>
                <w:rFonts w:eastAsia="Times New Roman" w:cs="Times New Roman"/>
                <w:szCs w:val="24"/>
                <w:lang w:eastAsia="hr-HR"/>
              </w:rPr>
            </w:pPr>
          </w:p>
        </w:tc>
        <w:tc>
          <w:tcPr>
            <w:tcW w:w="1183" w:type="pct"/>
            <w:shd w:val="clear" w:color="auto" w:fill="92D050"/>
            <w:vAlign w:val="center"/>
            <w:hideMark/>
          </w:tcPr>
          <w:p w14:paraId="69F1CFBE" w14:textId="77777777" w:rsidR="002012F9" w:rsidRPr="009E72AF" w:rsidRDefault="002012F9" w:rsidP="00452602">
            <w:pPr>
              <w:spacing w:before="0" w:after="0"/>
              <w:jc w:val="left"/>
              <w:rPr>
                <w:rFonts w:eastAsia="Times New Roman" w:cs="Times New Roman"/>
                <w:szCs w:val="24"/>
                <w:lang w:eastAsia="hr-HR"/>
              </w:rPr>
            </w:pPr>
            <w:r w:rsidRPr="009E72AF">
              <w:rPr>
                <w:rFonts w:eastAsia="Times New Roman" w:cs="Times New Roman"/>
                <w:szCs w:val="24"/>
                <w:lang w:eastAsia="hr-HR"/>
              </w:rPr>
              <w:t>dobro</w:t>
            </w:r>
          </w:p>
        </w:tc>
        <w:tc>
          <w:tcPr>
            <w:tcW w:w="679" w:type="pct"/>
            <w:vAlign w:val="center"/>
            <w:hideMark/>
          </w:tcPr>
          <w:p w14:paraId="7CBBA7CD"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P: 75-150</w:t>
            </w:r>
            <w:r w:rsidRPr="009E72AF">
              <w:rPr>
                <w:rFonts w:eastAsia="Times New Roman" w:cs="Times New Roman"/>
                <w:szCs w:val="24"/>
                <w:lang w:eastAsia="hr-HR"/>
              </w:rPr>
              <w:br/>
              <w:t>D: &gt; 40</w:t>
            </w:r>
          </w:p>
        </w:tc>
        <w:tc>
          <w:tcPr>
            <w:tcW w:w="681" w:type="pct"/>
            <w:vAlign w:val="center"/>
            <w:hideMark/>
          </w:tcPr>
          <w:p w14:paraId="4621665F"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 – 10</w:t>
            </w:r>
          </w:p>
        </w:tc>
        <w:tc>
          <w:tcPr>
            <w:tcW w:w="483" w:type="pct"/>
            <w:vAlign w:val="center"/>
            <w:hideMark/>
          </w:tcPr>
          <w:p w14:paraId="0A6130F1"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0,07 – 0,25</w:t>
            </w:r>
          </w:p>
        </w:tc>
        <w:tc>
          <w:tcPr>
            <w:tcW w:w="689" w:type="pct"/>
            <w:vAlign w:val="center"/>
            <w:hideMark/>
          </w:tcPr>
          <w:p w14:paraId="4D9F4CA4"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0,3 – 0,6</w:t>
            </w:r>
          </w:p>
        </w:tc>
        <w:tc>
          <w:tcPr>
            <w:tcW w:w="660" w:type="pct"/>
            <w:vAlign w:val="center"/>
            <w:hideMark/>
          </w:tcPr>
          <w:p w14:paraId="734C072B"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5 – 25</w:t>
            </w:r>
          </w:p>
        </w:tc>
      </w:tr>
    </w:tbl>
    <w:p w14:paraId="3110882B" w14:textId="77777777" w:rsidR="002012F9" w:rsidRPr="009E72AF" w:rsidRDefault="002012F9" w:rsidP="00452602">
      <w:pPr>
        <w:spacing w:before="120" w:after="0" w:line="240" w:lineRule="atLeast"/>
        <w:rPr>
          <w:rFonts w:eastAsia="Times New Roman" w:cs="Times New Roman"/>
          <w:szCs w:val="24"/>
          <w:lang w:eastAsia="hr-HR"/>
        </w:rPr>
      </w:pPr>
      <w:r w:rsidRPr="009E72AF">
        <w:rPr>
          <w:rFonts w:eastAsia="Times New Roman" w:cs="Times New Roman"/>
          <w:szCs w:val="24"/>
          <w:lang w:eastAsia="hr-HR"/>
        </w:rPr>
        <w:t>P (površinski sloj) – sloj vodenog stupca od površine (0,5 m) do dubine halokline</w:t>
      </w:r>
    </w:p>
    <w:p w14:paraId="62449C9B" w14:textId="77777777" w:rsidR="002012F9" w:rsidRPr="009E72AF" w:rsidRDefault="002012F9" w:rsidP="00452602">
      <w:pPr>
        <w:spacing w:before="120" w:after="0" w:line="240" w:lineRule="atLeast"/>
        <w:rPr>
          <w:rFonts w:eastAsia="Times New Roman" w:cs="Times New Roman"/>
          <w:szCs w:val="24"/>
          <w:lang w:eastAsia="hr-HR"/>
        </w:rPr>
      </w:pPr>
      <w:r w:rsidRPr="009E72AF">
        <w:rPr>
          <w:rFonts w:eastAsia="Times New Roman" w:cs="Times New Roman"/>
          <w:szCs w:val="24"/>
          <w:lang w:eastAsia="hr-HR"/>
        </w:rPr>
        <w:t>D (pridneni sloj) – sloj vodenog stupca 1-2 m iznad dna</w:t>
      </w:r>
    </w:p>
    <w:p w14:paraId="7D38CEFB" w14:textId="77777777" w:rsidR="002012F9" w:rsidRPr="009E72AF" w:rsidRDefault="002012F9" w:rsidP="00452602">
      <w:pPr>
        <w:spacing w:before="120" w:after="0" w:line="240" w:lineRule="atLeast"/>
        <w:rPr>
          <w:rFonts w:eastAsia="Times New Roman" w:cs="Times New Roman"/>
          <w:szCs w:val="24"/>
          <w:lang w:eastAsia="hr-HR"/>
        </w:rPr>
      </w:pPr>
      <w:r w:rsidRPr="009E72AF">
        <w:rPr>
          <w:rFonts w:eastAsia="Times New Roman" w:cs="Times New Roman"/>
          <w:szCs w:val="24"/>
          <w:vertAlign w:val="superscript"/>
          <w:lang w:eastAsia="hr-HR"/>
        </w:rPr>
        <w:t>1</w:t>
      </w:r>
      <w:r w:rsidRPr="009E72AF">
        <w:rPr>
          <w:rFonts w:eastAsia="Times New Roman" w:cs="Times New Roman"/>
          <w:szCs w:val="24"/>
          <w:lang w:eastAsia="hr-HR"/>
        </w:rPr>
        <w:t> –</w:t>
      </w:r>
      <w:r w:rsidR="00D217EA">
        <w:rPr>
          <w:rFonts w:eastAsia="Times New Roman" w:cs="Times New Roman"/>
          <w:szCs w:val="24"/>
          <w:lang w:eastAsia="hr-HR"/>
        </w:rPr>
        <w:t xml:space="preserve"> </w:t>
      </w:r>
      <w:r w:rsidRPr="009E72AF">
        <w:rPr>
          <w:rFonts w:eastAsia="Times New Roman" w:cs="Times New Roman"/>
          <w:szCs w:val="24"/>
          <w:lang w:eastAsia="hr-HR"/>
        </w:rPr>
        <w:t>postaje s dubinom pridnenog sloja do 60 m</w:t>
      </w:r>
    </w:p>
    <w:p w14:paraId="076969E0" w14:textId="77777777" w:rsidR="002012F9" w:rsidRPr="009E72AF" w:rsidRDefault="002012F9" w:rsidP="00452602">
      <w:pPr>
        <w:spacing w:before="120" w:after="0" w:line="240" w:lineRule="atLeast"/>
        <w:rPr>
          <w:rFonts w:eastAsia="Times New Roman" w:cs="Times New Roman"/>
          <w:szCs w:val="24"/>
          <w:lang w:eastAsia="hr-HR"/>
        </w:rPr>
      </w:pPr>
      <w:r w:rsidRPr="009E72AF">
        <w:rPr>
          <w:rFonts w:eastAsia="Times New Roman" w:cs="Times New Roman"/>
          <w:szCs w:val="24"/>
          <w:vertAlign w:val="superscript"/>
          <w:lang w:eastAsia="hr-HR"/>
        </w:rPr>
        <w:t>2</w:t>
      </w:r>
      <w:r w:rsidR="00D217EA">
        <w:rPr>
          <w:rFonts w:eastAsia="Times New Roman" w:cs="Times New Roman"/>
          <w:szCs w:val="24"/>
          <w:vertAlign w:val="superscript"/>
          <w:lang w:eastAsia="hr-HR"/>
        </w:rPr>
        <w:t xml:space="preserve"> </w:t>
      </w:r>
      <w:r w:rsidRPr="009E72AF">
        <w:rPr>
          <w:rFonts w:eastAsia="Times New Roman" w:cs="Times New Roman"/>
          <w:szCs w:val="24"/>
          <w:lang w:eastAsia="hr-HR"/>
        </w:rPr>
        <w:t>– postaje s dubinom pridnenog sloja većom od 60 m</w:t>
      </w:r>
    </w:p>
    <w:p w14:paraId="720F5F0F" w14:textId="77777777" w:rsidR="004E3766" w:rsidRPr="002D1EB8" w:rsidRDefault="004E3766" w:rsidP="00C61FCC">
      <w:pPr>
        <w:pStyle w:val="Heading6"/>
        <w:rPr>
          <w:rFonts w:eastAsia="Times New Roman"/>
        </w:rPr>
      </w:pPr>
      <w:r w:rsidRPr="002D1EB8">
        <w:rPr>
          <w:rFonts w:eastAsia="Times New Roman"/>
        </w:rPr>
        <w:t>5. Granične vrijednosti kategorija ekološkog stanja kemijskih elemenata kakvoće za površinske vode – specifične onečišćujuće tvari</w:t>
      </w:r>
    </w:p>
    <w:p w14:paraId="52BEB47D" w14:textId="77777777" w:rsidR="008F20DE" w:rsidRDefault="008F20DE" w:rsidP="00C61FCC">
      <w:pPr>
        <w:pStyle w:val="Heading6"/>
        <w:rPr>
          <w:rFonts w:eastAsia="Times New Roman"/>
        </w:rPr>
      </w:pPr>
      <w:r w:rsidRPr="002D1EB8">
        <w:rPr>
          <w:rFonts w:eastAsia="Times New Roman"/>
        </w:rPr>
        <w:t>Tablica 14. GRANIČNE VRIJEDNOSTI KATEGORIJA EKOLOŠKOG STANJA Z</w:t>
      </w:r>
      <w:r w:rsidR="00EF50E1">
        <w:rPr>
          <w:rFonts w:eastAsia="Times New Roman"/>
        </w:rPr>
        <w:t>A SPECIFIČNE ONEČIŠĆUJUĆE TVARI</w:t>
      </w:r>
    </w:p>
    <w:p w14:paraId="791F0AEE" w14:textId="77777777" w:rsidR="00EF50E1" w:rsidRPr="00EF50E1" w:rsidRDefault="00EF50E1" w:rsidP="00EF50E1"/>
    <w:tbl>
      <w:tblPr>
        <w:tblW w:w="5000" w:type="pct"/>
        <w:tblCellMar>
          <w:left w:w="0" w:type="dxa"/>
          <w:right w:w="0" w:type="dxa"/>
        </w:tblCellMar>
        <w:tblLook w:val="04A0" w:firstRow="1" w:lastRow="0" w:firstColumn="1" w:lastColumn="0" w:noHBand="0" w:noVBand="1"/>
      </w:tblPr>
      <w:tblGrid>
        <w:gridCol w:w="1054"/>
        <w:gridCol w:w="2486"/>
        <w:gridCol w:w="1644"/>
        <w:gridCol w:w="2409"/>
        <w:gridCol w:w="2319"/>
        <w:gridCol w:w="2322"/>
        <w:gridCol w:w="2316"/>
      </w:tblGrid>
      <w:tr w:rsidR="009E72AF" w:rsidRPr="009E72AF" w14:paraId="0FE0DE46" w14:textId="77777777" w:rsidTr="00EF50E1">
        <w:trPr>
          <w:tblHeader/>
        </w:trPr>
        <w:tc>
          <w:tcPr>
            <w:tcW w:w="362" w:type="pct"/>
            <w:vMerge w:val="restar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36F33F67"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Redni broj</w:t>
            </w:r>
          </w:p>
        </w:tc>
        <w:tc>
          <w:tcPr>
            <w:tcW w:w="854" w:type="pct"/>
            <w:vMerge w:val="restar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2CD41E79"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Opasne tvari</w:t>
            </w:r>
          </w:p>
        </w:tc>
        <w:tc>
          <w:tcPr>
            <w:tcW w:w="565" w:type="pct"/>
            <w:vMerge w:val="restar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60A1C971"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CAS broj</w:t>
            </w:r>
          </w:p>
        </w:tc>
        <w:tc>
          <w:tcPr>
            <w:tcW w:w="82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39B9EAD0"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Prosječna godišnja koncentracija</w:t>
            </w:r>
            <w:r w:rsidRPr="002D1EB8">
              <w:rPr>
                <w:rFonts w:eastAsia="Times New Roman" w:cs="Times New Roman"/>
                <w:b/>
                <w:bCs/>
                <w:szCs w:val="24"/>
              </w:rPr>
              <w:br/>
            </w:r>
            <w:r w:rsidRPr="002D1EB8">
              <w:rPr>
                <w:rFonts w:eastAsia="Times New Roman" w:cs="Times New Roman"/>
                <w:b/>
                <w:szCs w:val="24"/>
              </w:rPr>
              <w:t>(PGK) (μg/l)</w:t>
            </w:r>
          </w:p>
        </w:tc>
        <w:tc>
          <w:tcPr>
            <w:tcW w:w="797"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2C720395"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Prosječna godišnja koncentracija</w:t>
            </w:r>
            <w:r w:rsidRPr="002D1EB8">
              <w:rPr>
                <w:rFonts w:eastAsia="Times New Roman" w:cs="Times New Roman"/>
                <w:b/>
                <w:bCs/>
                <w:szCs w:val="24"/>
              </w:rPr>
              <w:br/>
            </w:r>
            <w:r w:rsidRPr="002D1EB8">
              <w:rPr>
                <w:rFonts w:eastAsia="Times New Roman" w:cs="Times New Roman"/>
                <w:b/>
                <w:szCs w:val="24"/>
              </w:rPr>
              <w:t>(PGK) (μg/l)</w:t>
            </w:r>
          </w:p>
        </w:tc>
        <w:tc>
          <w:tcPr>
            <w:tcW w:w="79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2D0032B0"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Maksimalna godišnja koncentracija (MGK) (μg/l)</w:t>
            </w:r>
          </w:p>
        </w:tc>
        <w:tc>
          <w:tcPr>
            <w:tcW w:w="79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7BA54F51"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Maksimalna godišnja koncentracija (MGK) (μg/l)</w:t>
            </w:r>
          </w:p>
        </w:tc>
      </w:tr>
      <w:tr w:rsidR="009E72AF" w:rsidRPr="009E72AF" w14:paraId="22ACBC53" w14:textId="77777777" w:rsidTr="00EF50E1">
        <w:trPr>
          <w:tblHeader/>
        </w:trPr>
        <w:tc>
          <w:tcPr>
            <w:tcW w:w="362" w:type="pct"/>
            <w:vMerge/>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40BBE30B" w14:textId="77777777" w:rsidR="008F20DE" w:rsidRPr="002D1EB8" w:rsidRDefault="008F20DE" w:rsidP="00452602">
            <w:pPr>
              <w:spacing w:before="0" w:after="0"/>
              <w:jc w:val="center"/>
              <w:rPr>
                <w:rFonts w:eastAsia="Times New Roman" w:cs="Times New Roman"/>
                <w:b/>
                <w:szCs w:val="24"/>
              </w:rPr>
            </w:pPr>
          </w:p>
        </w:tc>
        <w:tc>
          <w:tcPr>
            <w:tcW w:w="854" w:type="pct"/>
            <w:vMerge/>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0301FF02" w14:textId="77777777" w:rsidR="008F20DE" w:rsidRPr="002D1EB8" w:rsidRDefault="008F20DE" w:rsidP="00452602">
            <w:pPr>
              <w:spacing w:before="0" w:after="0"/>
              <w:jc w:val="center"/>
              <w:rPr>
                <w:rFonts w:eastAsia="Times New Roman" w:cs="Times New Roman"/>
                <w:b/>
                <w:szCs w:val="24"/>
              </w:rPr>
            </w:pPr>
          </w:p>
        </w:tc>
        <w:tc>
          <w:tcPr>
            <w:tcW w:w="565" w:type="pct"/>
            <w:vMerge/>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7EA09350" w14:textId="77777777" w:rsidR="008F20DE" w:rsidRPr="002D1EB8" w:rsidRDefault="008F20DE" w:rsidP="00452602">
            <w:pPr>
              <w:spacing w:before="0" w:after="0"/>
              <w:jc w:val="center"/>
              <w:rPr>
                <w:rFonts w:eastAsia="Times New Roman" w:cs="Times New Roman"/>
                <w:b/>
                <w:szCs w:val="24"/>
              </w:rPr>
            </w:pPr>
          </w:p>
        </w:tc>
        <w:tc>
          <w:tcPr>
            <w:tcW w:w="82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71406EFB"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Kopnene površinske vode</w:t>
            </w:r>
          </w:p>
        </w:tc>
        <w:tc>
          <w:tcPr>
            <w:tcW w:w="797"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4FEE7AF5"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Ostale površinske vode</w:t>
            </w:r>
          </w:p>
        </w:tc>
        <w:tc>
          <w:tcPr>
            <w:tcW w:w="79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0AEFF8E0"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Kopnene površinske vode</w:t>
            </w:r>
          </w:p>
        </w:tc>
        <w:tc>
          <w:tcPr>
            <w:tcW w:w="79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332B641F"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Ostale površinske vode</w:t>
            </w:r>
          </w:p>
        </w:tc>
      </w:tr>
      <w:tr w:rsidR="008F20DE" w:rsidRPr="009E72AF" w14:paraId="3628BF87" w14:textId="77777777" w:rsidTr="00EF50E1">
        <w:trPr>
          <w:trHeight w:val="340"/>
        </w:trPr>
        <w:tc>
          <w:tcPr>
            <w:tcW w:w="5000" w:type="pct"/>
            <w:gridSpan w:val="7"/>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7C1856E"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specifične nesintetske onečišćujuće tvari</w:t>
            </w:r>
          </w:p>
        </w:tc>
      </w:tr>
      <w:tr w:rsidR="009E72AF" w:rsidRPr="009E72AF" w14:paraId="12EBDB94" w14:textId="77777777" w:rsidTr="00EF50E1">
        <w:trPr>
          <w:trHeight w:val="340"/>
        </w:trPr>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4486D77"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1.</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99C5CBF"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arsen</w:t>
            </w:r>
            <w:r w:rsidRPr="00EF50E1">
              <w:rPr>
                <w:rFonts w:eastAsia="Times New Roman" w:cs="Times New Roman"/>
                <w:szCs w:val="24"/>
                <w:vertAlign w:val="superscript"/>
              </w:rPr>
              <w:t>*</w:t>
            </w:r>
            <w:r w:rsidRPr="002D1EB8">
              <w:rPr>
                <w:rFonts w:eastAsia="Times New Roman" w:cs="Times New Roman"/>
                <w:szCs w:val="24"/>
              </w:rPr>
              <w:t xml:space="preserve"> i njegovi spojevi</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E9F0883"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7440-38-2</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61696FB"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7,5</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BAAEBBC"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72248E4"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531224"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r>
      <w:tr w:rsidR="009E72AF" w:rsidRPr="009E72AF" w14:paraId="1117E24A" w14:textId="77777777" w:rsidTr="00EF50E1">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D5370D6"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2.</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1CCB2A"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bakar</w:t>
            </w:r>
            <w:r w:rsidRPr="00EF50E1">
              <w:rPr>
                <w:rFonts w:eastAsia="Times New Roman" w:cs="Times New Roman"/>
                <w:szCs w:val="24"/>
                <w:vertAlign w:val="superscript"/>
              </w:rPr>
              <w:t>**</w:t>
            </w:r>
            <w:r w:rsidRPr="002D1EB8">
              <w:rPr>
                <w:rFonts w:eastAsia="Times New Roman" w:cs="Times New Roman"/>
                <w:szCs w:val="24"/>
              </w:rPr>
              <w:t>i njegovi spojevi</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AAC2D4"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7440-50-8</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E011E2C"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≤1,1</w:t>
            </w:r>
          </w:p>
          <w:p w14:paraId="0BEF720D"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(Kategorija 1 i 2)</w:t>
            </w:r>
          </w:p>
          <w:p w14:paraId="7BF71E22"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4,8</w:t>
            </w:r>
          </w:p>
          <w:p w14:paraId="524BEE25"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(Kategorija 3)</w:t>
            </w:r>
          </w:p>
          <w:p w14:paraId="45FBDB95"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8,8</w:t>
            </w:r>
          </w:p>
          <w:p w14:paraId="6A23AA4F"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(Kategorija 4)</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54987F7"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5</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0F204D2"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AFA9F4"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r>
      <w:tr w:rsidR="009E72AF" w:rsidRPr="009E72AF" w14:paraId="20C588E1" w14:textId="77777777" w:rsidTr="00EF50E1">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C50F30B"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3.</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888D5BF"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cink</w:t>
            </w:r>
            <w:r w:rsidRPr="00EF50E1">
              <w:rPr>
                <w:rFonts w:eastAsia="Times New Roman" w:cs="Times New Roman"/>
                <w:szCs w:val="24"/>
                <w:vertAlign w:val="superscript"/>
              </w:rPr>
              <w:t>**</w:t>
            </w:r>
            <w:r w:rsidRPr="002D1EB8">
              <w:rPr>
                <w:rFonts w:eastAsia="Times New Roman" w:cs="Times New Roman"/>
                <w:szCs w:val="24"/>
              </w:rPr>
              <w:t xml:space="preserve"> i njegovi spojevi</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47CD7AE"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7440-66-6</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46AF923"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≤7,8</w:t>
            </w:r>
          </w:p>
          <w:p w14:paraId="76E4A621"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(Kategorija 1 i 2)</w:t>
            </w:r>
          </w:p>
          <w:p w14:paraId="3CC627D7"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35</w:t>
            </w:r>
          </w:p>
          <w:p w14:paraId="18F333A8"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(Kategorija 3)</w:t>
            </w:r>
          </w:p>
          <w:p w14:paraId="4511719F"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52</w:t>
            </w:r>
          </w:p>
          <w:p w14:paraId="4940C670"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(Kategorija 4)</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509A32F"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40</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DC61C83"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440B0A5"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r>
      <w:tr w:rsidR="009E72AF" w:rsidRPr="009E72AF" w14:paraId="32A86F76" w14:textId="77777777" w:rsidTr="00EF50E1">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520D888"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4.</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1FCD78"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krom i njegovi spojevi</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71A5C4C"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7440-47-3</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9539212"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9</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6179ACC"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9A7147"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9F8A395"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r>
      <w:tr w:rsidR="008F20DE" w:rsidRPr="009E72AF" w14:paraId="6A20D448" w14:textId="77777777" w:rsidTr="00EF50E1">
        <w:tc>
          <w:tcPr>
            <w:tcW w:w="5000" w:type="pct"/>
            <w:gridSpan w:val="7"/>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2C8BDAA"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specifične sintetske onečišćujuće tvari</w:t>
            </w:r>
          </w:p>
        </w:tc>
      </w:tr>
      <w:tr w:rsidR="009E72AF" w:rsidRPr="009E72AF" w14:paraId="40C338D5" w14:textId="77777777" w:rsidTr="00EF50E1">
        <w:trPr>
          <w:trHeight w:val="24"/>
        </w:trPr>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87CD0D6"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5.</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76463D4"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fluoridi</w:t>
            </w:r>
            <w:r w:rsidRPr="00EF50E1">
              <w:rPr>
                <w:rFonts w:eastAsia="Times New Roman" w:cs="Times New Roman"/>
                <w:szCs w:val="24"/>
                <w:vertAlign w:val="superscript"/>
              </w:rPr>
              <w:t>*</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1569DCD"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16984-48-8</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2F07686"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500</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DFFBD3C"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70B765F"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1500</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DC8F09B"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r>
    </w:tbl>
    <w:p w14:paraId="1C682B02" w14:textId="77777777" w:rsidR="00EF50E1" w:rsidRDefault="00EF50E1"/>
    <w:tbl>
      <w:tblPr>
        <w:tblW w:w="5000" w:type="pct"/>
        <w:tblCellMar>
          <w:left w:w="0" w:type="dxa"/>
          <w:right w:w="0" w:type="dxa"/>
        </w:tblCellMar>
        <w:tblLook w:val="04A0" w:firstRow="1" w:lastRow="0" w:firstColumn="1" w:lastColumn="0" w:noHBand="0" w:noVBand="1"/>
      </w:tblPr>
      <w:tblGrid>
        <w:gridCol w:w="1054"/>
        <w:gridCol w:w="2486"/>
        <w:gridCol w:w="1644"/>
        <w:gridCol w:w="2409"/>
        <w:gridCol w:w="2319"/>
        <w:gridCol w:w="2322"/>
        <w:gridCol w:w="2316"/>
      </w:tblGrid>
      <w:tr w:rsidR="00EF50E1" w:rsidRPr="009E72AF" w14:paraId="73F66339" w14:textId="77777777" w:rsidTr="00EF50E1">
        <w:trPr>
          <w:trHeight w:val="737"/>
        </w:trPr>
        <w:tc>
          <w:tcPr>
            <w:tcW w:w="362"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6346A738" w14:textId="77777777"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Redni broj</w:t>
            </w:r>
          </w:p>
        </w:tc>
        <w:tc>
          <w:tcPr>
            <w:tcW w:w="854"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2889F1BA" w14:textId="77777777"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Opasne tvari</w:t>
            </w:r>
          </w:p>
        </w:tc>
        <w:tc>
          <w:tcPr>
            <w:tcW w:w="565"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4F0B3301" w14:textId="77777777"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CAS broj</w:t>
            </w:r>
          </w:p>
        </w:tc>
        <w:tc>
          <w:tcPr>
            <w:tcW w:w="82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BB07D4F" w14:textId="77777777"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Prosječna godišnja koncentracija</w:t>
            </w:r>
            <w:r w:rsidRPr="002D1EB8">
              <w:rPr>
                <w:rFonts w:eastAsia="Times New Roman" w:cs="Times New Roman"/>
                <w:b/>
                <w:bCs/>
                <w:szCs w:val="24"/>
              </w:rPr>
              <w:br/>
            </w:r>
            <w:r w:rsidRPr="002D1EB8">
              <w:rPr>
                <w:rFonts w:eastAsia="Times New Roman" w:cs="Times New Roman"/>
                <w:b/>
                <w:szCs w:val="24"/>
              </w:rPr>
              <w:t>(PGK) (μg/l)</w:t>
            </w:r>
          </w:p>
        </w:tc>
        <w:tc>
          <w:tcPr>
            <w:tcW w:w="797"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3CC438A2" w14:textId="77777777"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Prosječna godišnja koncentracija</w:t>
            </w:r>
            <w:r w:rsidRPr="002D1EB8">
              <w:rPr>
                <w:rFonts w:eastAsia="Times New Roman" w:cs="Times New Roman"/>
                <w:b/>
                <w:bCs/>
                <w:szCs w:val="24"/>
              </w:rPr>
              <w:br/>
            </w:r>
            <w:r w:rsidRPr="002D1EB8">
              <w:rPr>
                <w:rFonts w:eastAsia="Times New Roman" w:cs="Times New Roman"/>
                <w:b/>
                <w:szCs w:val="24"/>
              </w:rPr>
              <w:t>(PGK) (μg/l)</w:t>
            </w:r>
          </w:p>
        </w:tc>
        <w:tc>
          <w:tcPr>
            <w:tcW w:w="79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4EBD7F49" w14:textId="77777777"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Maksimalna godišnja koncentracija (MGK) (μg/l)</w:t>
            </w:r>
          </w:p>
        </w:tc>
        <w:tc>
          <w:tcPr>
            <w:tcW w:w="79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56C8E497" w14:textId="77777777"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Maksimalna godišnja koncentracija (MGK) (μg/l)</w:t>
            </w:r>
          </w:p>
        </w:tc>
      </w:tr>
      <w:tr w:rsidR="00EF50E1" w:rsidRPr="009E72AF" w14:paraId="38EA15B7" w14:textId="77777777" w:rsidTr="00953728">
        <w:trPr>
          <w:trHeight w:val="737"/>
        </w:trPr>
        <w:tc>
          <w:tcPr>
            <w:tcW w:w="362"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4E4970E6" w14:textId="77777777" w:rsidR="00EF50E1" w:rsidRPr="002D1EB8" w:rsidRDefault="00EF50E1" w:rsidP="00EF50E1">
            <w:pPr>
              <w:spacing w:before="0" w:after="0"/>
              <w:rPr>
                <w:rFonts w:eastAsia="Times New Roman" w:cs="Times New Roman"/>
                <w:szCs w:val="24"/>
              </w:rPr>
            </w:pPr>
          </w:p>
        </w:tc>
        <w:tc>
          <w:tcPr>
            <w:tcW w:w="854"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27D16AC" w14:textId="77777777" w:rsidR="00EF50E1" w:rsidRPr="002D1EB8" w:rsidRDefault="00EF50E1" w:rsidP="00EF50E1">
            <w:pPr>
              <w:spacing w:before="0" w:after="0"/>
              <w:rPr>
                <w:rFonts w:eastAsia="Times New Roman" w:cs="Times New Roman"/>
                <w:szCs w:val="24"/>
              </w:rPr>
            </w:pPr>
          </w:p>
        </w:tc>
        <w:tc>
          <w:tcPr>
            <w:tcW w:w="565"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43DBACA3" w14:textId="77777777" w:rsidR="00EF50E1" w:rsidRPr="002D1EB8" w:rsidRDefault="00EF50E1" w:rsidP="00EF50E1">
            <w:pPr>
              <w:spacing w:before="0" w:after="0"/>
              <w:jc w:val="center"/>
              <w:rPr>
                <w:rFonts w:eastAsia="Times New Roman" w:cs="Times New Roman"/>
                <w:szCs w:val="24"/>
              </w:rPr>
            </w:pPr>
          </w:p>
        </w:tc>
        <w:tc>
          <w:tcPr>
            <w:tcW w:w="82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5D7AAF45" w14:textId="77777777"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Kopnene površinske vode</w:t>
            </w:r>
          </w:p>
        </w:tc>
        <w:tc>
          <w:tcPr>
            <w:tcW w:w="797"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46A2E3E6" w14:textId="77777777"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Ostale površinske vode</w:t>
            </w:r>
          </w:p>
        </w:tc>
        <w:tc>
          <w:tcPr>
            <w:tcW w:w="79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20DD5BA" w14:textId="77777777"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Kopnene površinske vode</w:t>
            </w:r>
          </w:p>
        </w:tc>
        <w:tc>
          <w:tcPr>
            <w:tcW w:w="79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17CD4559" w14:textId="77777777"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Ostale površinske vode</w:t>
            </w:r>
          </w:p>
        </w:tc>
      </w:tr>
      <w:tr w:rsidR="008F20DE" w:rsidRPr="009E72AF" w14:paraId="1C2B4BD7" w14:textId="77777777" w:rsidTr="00EF50E1">
        <w:trPr>
          <w:trHeight w:val="340"/>
        </w:trPr>
        <w:tc>
          <w:tcPr>
            <w:tcW w:w="5000" w:type="pct"/>
            <w:gridSpan w:val="7"/>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74FD1AB"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ostale onečišćujuće tvari</w:t>
            </w:r>
          </w:p>
        </w:tc>
      </w:tr>
      <w:tr w:rsidR="009E72AF" w:rsidRPr="009E72AF" w14:paraId="665F2252" w14:textId="77777777" w:rsidTr="00EF50E1">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4092BDB"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6.</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EE4459B"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organski vezani halogeni koji se mogu adsorbirati (AOX)</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64F0502"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07FCBF6"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50</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1C0529D"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A2E3E5B"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B1B036C"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r>
      <w:tr w:rsidR="009E72AF" w:rsidRPr="009E72AF" w14:paraId="616BE64F" w14:textId="77777777" w:rsidTr="00EF50E1">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AB486B1"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7.</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AA02B83" w14:textId="77777777" w:rsidR="008F20DE" w:rsidRPr="002D1EB8" w:rsidRDefault="008F20DE" w:rsidP="00EF50E1">
            <w:pPr>
              <w:spacing w:before="0" w:after="0"/>
              <w:jc w:val="left"/>
              <w:rPr>
                <w:rFonts w:eastAsia="Times New Roman" w:cs="Times New Roman"/>
                <w:szCs w:val="24"/>
              </w:rPr>
            </w:pPr>
            <w:r w:rsidRPr="002D1EB8">
              <w:rPr>
                <w:rFonts w:eastAsia="Times New Roman" w:cs="Times New Roman"/>
                <w:szCs w:val="24"/>
              </w:rPr>
              <w:t>poliklorirani bifenili (PCB)</w:t>
            </w:r>
            <w:r w:rsidRPr="00EF50E1">
              <w:rPr>
                <w:rFonts w:eastAsia="Times New Roman" w:cs="Times New Roman"/>
                <w:szCs w:val="24"/>
                <w:vertAlign w:val="superscript"/>
              </w:rPr>
              <w:t>***</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DB21A0E"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49E6048"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0,01</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AE071CA"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F7A1EBC"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AF9EFA7"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r>
    </w:tbl>
    <w:p w14:paraId="036F3C4B" w14:textId="77777777" w:rsidR="00B61A73" w:rsidRDefault="00B61A73" w:rsidP="008F20DE">
      <w:pPr>
        <w:rPr>
          <w:rFonts w:eastAsia="Times New Roman" w:cs="Times New Roman"/>
          <w:szCs w:val="24"/>
        </w:rPr>
      </w:pPr>
    </w:p>
    <w:p w14:paraId="5D68C9AF" w14:textId="77777777" w:rsidR="008F20DE" w:rsidRPr="002D1EB8" w:rsidRDefault="008F20DE" w:rsidP="002D1EB8">
      <w:pPr>
        <w:rPr>
          <w:rFonts w:eastAsia="Times New Roman" w:cs="Times New Roman"/>
          <w:szCs w:val="24"/>
        </w:rPr>
      </w:pPr>
      <w:r w:rsidRPr="002D1EB8">
        <w:rPr>
          <w:rFonts w:eastAsia="Times New Roman" w:cs="Times New Roman"/>
          <w:szCs w:val="24"/>
        </w:rPr>
        <w:t>Granične vrijednosti kategorija ekološkog stanja (PGK i MGK) za metale odnose se na koncentracije u otopljenoj fazi dobivene filtriranjem vode kroz filtar s porama promjera 0,45 µm ili drugom odgovarajućom obradom. Ako su pozadinske razine metala više od graničnih vrijednosti (PGK) ili ako tvrdoća, pH-vrijednost ili neki drugi pokazatelji kakvoće vode utječu na biološku raspoloživost metala, isto će se uzeti u obzir prilikom usporedbe rezultata monitoringa sa PGK i MGK.</w:t>
      </w:r>
    </w:p>
    <w:p w14:paraId="180E2082" w14:textId="77777777" w:rsidR="008F20DE" w:rsidRPr="002D1EB8" w:rsidRDefault="008F20DE" w:rsidP="002D1EB8">
      <w:pPr>
        <w:rPr>
          <w:rFonts w:eastAsia="Times New Roman" w:cs="Times New Roman"/>
          <w:szCs w:val="24"/>
        </w:rPr>
      </w:pPr>
      <w:r w:rsidRPr="002D1EB8">
        <w:rPr>
          <w:rFonts w:eastAsia="Times New Roman" w:cs="Times New Roman"/>
          <w:szCs w:val="24"/>
        </w:rPr>
        <w:t xml:space="preserve">*Granične vrijednosti kategorija ekološkog stanja (PGK i/ili MGK) za arsen i fluoride odnose se samo na određena tijela površinskih voda u vodnom području rijeke Dunav, koja će biti navedena u Planu upravljanja vodnim područjima </w:t>
      </w:r>
      <w:r w:rsidRPr="002D1EB8">
        <w:rPr>
          <w:rFonts w:eastAsia="Times New Roman" w:cs="Times New Roman"/>
          <w:b/>
          <w:bCs/>
          <w:szCs w:val="24"/>
        </w:rPr>
        <w:t>za PCB samo za vodna tijela rijeke Kupe, a za AOX na vodna tijela navedena u Planu upravljanja vodnim područjima</w:t>
      </w:r>
      <w:r w:rsidRPr="002D1EB8">
        <w:rPr>
          <w:rFonts w:eastAsia="Times New Roman" w:cs="Times New Roman"/>
          <w:szCs w:val="24"/>
        </w:rPr>
        <w:t>.</w:t>
      </w:r>
    </w:p>
    <w:p w14:paraId="7101DE36" w14:textId="77777777" w:rsidR="008F20DE" w:rsidRPr="002D1EB8" w:rsidRDefault="008F20DE" w:rsidP="002D1EB8">
      <w:pPr>
        <w:rPr>
          <w:rFonts w:eastAsia="Times New Roman" w:cs="Times New Roman"/>
          <w:szCs w:val="24"/>
        </w:rPr>
      </w:pPr>
      <w:r w:rsidRPr="002D1EB8">
        <w:rPr>
          <w:rFonts w:eastAsia="Times New Roman" w:cs="Times New Roman"/>
          <w:szCs w:val="24"/>
        </w:rPr>
        <w:t>**Za bakar i cink i njihove spojeve (br. 2 i 3) granične vrijednosti kategorija ekološkog stanja (PGK) variraju ovisno o tvrdoći vode specificiranoj u pet kategorija (1. kategorija: &lt;40 mg CaCO</w:t>
      </w:r>
      <w:r w:rsidRPr="002D1EB8">
        <w:rPr>
          <w:rFonts w:eastAsia="Times New Roman" w:cs="Times New Roman"/>
          <w:szCs w:val="24"/>
          <w:vertAlign w:val="subscript"/>
        </w:rPr>
        <w:t>3</w:t>
      </w:r>
      <w:r w:rsidRPr="002D1EB8">
        <w:rPr>
          <w:rFonts w:eastAsia="Times New Roman" w:cs="Times New Roman"/>
          <w:szCs w:val="24"/>
        </w:rPr>
        <w:t>/l, 2. kategorija: 40 do &lt;50 CaCO</w:t>
      </w:r>
      <w:r w:rsidRPr="002D1EB8">
        <w:rPr>
          <w:rFonts w:eastAsia="Times New Roman" w:cs="Times New Roman"/>
          <w:szCs w:val="24"/>
          <w:vertAlign w:val="subscript"/>
        </w:rPr>
        <w:t>3</w:t>
      </w:r>
      <w:r w:rsidRPr="002D1EB8">
        <w:rPr>
          <w:rFonts w:eastAsia="Times New Roman" w:cs="Times New Roman"/>
          <w:szCs w:val="24"/>
        </w:rPr>
        <w:t>/l, 3. kategorija: 50 do &lt;100 CaCO</w:t>
      </w:r>
      <w:r w:rsidRPr="002D1EB8">
        <w:rPr>
          <w:rFonts w:eastAsia="Times New Roman" w:cs="Times New Roman"/>
          <w:szCs w:val="24"/>
          <w:vertAlign w:val="subscript"/>
        </w:rPr>
        <w:t>3</w:t>
      </w:r>
      <w:r w:rsidRPr="002D1EB8">
        <w:rPr>
          <w:rFonts w:eastAsia="Times New Roman" w:cs="Times New Roman"/>
          <w:szCs w:val="24"/>
        </w:rPr>
        <w:t>/l, 4. kategorija: ≥100 mg CaCO</w:t>
      </w:r>
      <w:r w:rsidRPr="002D1EB8">
        <w:rPr>
          <w:rFonts w:eastAsia="Times New Roman" w:cs="Times New Roman"/>
          <w:szCs w:val="24"/>
          <w:vertAlign w:val="subscript"/>
        </w:rPr>
        <w:t>3</w:t>
      </w:r>
      <w:r w:rsidRPr="002D1EB8">
        <w:rPr>
          <w:rFonts w:eastAsia="Times New Roman" w:cs="Times New Roman"/>
          <w:szCs w:val="24"/>
        </w:rPr>
        <w:t>/l).</w:t>
      </w:r>
    </w:p>
    <w:p w14:paraId="6FB6A64A" w14:textId="77777777" w:rsidR="00B61A73" w:rsidRDefault="008F20DE" w:rsidP="002E6EF8">
      <w:pPr>
        <w:rPr>
          <w:rFonts w:eastAsia="Times New Roman" w:cs="Times New Roman"/>
          <w:szCs w:val="24"/>
          <w:lang w:eastAsia="hr-HR"/>
        </w:rPr>
      </w:pPr>
      <w:r w:rsidRPr="002D1EB8">
        <w:rPr>
          <w:rFonts w:eastAsia="Times New Roman" w:cs="Times New Roman"/>
          <w:szCs w:val="24"/>
        </w:rPr>
        <w:t>*** suma po Ballschmitteru: PCB-28, PCB-52, PCB-101, PCB-138, PCB-153, PCB-180</w:t>
      </w:r>
    </w:p>
    <w:p w14:paraId="4D165BA5" w14:textId="77777777" w:rsidR="002E6EF8" w:rsidRDefault="002E6EF8" w:rsidP="002012F9">
      <w:pPr>
        <w:spacing w:after="0"/>
        <w:rPr>
          <w:rFonts w:eastAsia="Times New Roman" w:cs="Times New Roman"/>
          <w:szCs w:val="24"/>
          <w:lang w:eastAsia="hr-HR"/>
        </w:rPr>
        <w:sectPr w:rsidR="002E6EF8" w:rsidSect="006B75D4">
          <w:pgSz w:w="16838" w:h="11906" w:orient="landscape"/>
          <w:pgMar w:top="1417" w:right="1417" w:bottom="1417" w:left="851" w:header="708" w:footer="708" w:gutter="0"/>
          <w:cols w:space="708"/>
          <w:docGrid w:linePitch="360"/>
        </w:sectPr>
      </w:pPr>
    </w:p>
    <w:p w14:paraId="6DC69F08" w14:textId="77777777" w:rsidR="002012F9" w:rsidRPr="009E72AF" w:rsidRDefault="00990575" w:rsidP="000D78C3">
      <w:pPr>
        <w:pStyle w:val="Heading1"/>
        <w:rPr>
          <w:rFonts w:eastAsia="Times New Roman"/>
          <w:lang w:eastAsia="hr-HR"/>
        </w:rPr>
      </w:pPr>
      <w:r>
        <w:rPr>
          <w:rFonts w:eastAsia="Times New Roman"/>
          <w:lang w:eastAsia="hr-HR"/>
        </w:rPr>
        <w:t>PRILOG 3.</w:t>
      </w:r>
      <w:r>
        <w:rPr>
          <w:rFonts w:eastAsia="Times New Roman"/>
          <w:lang w:eastAsia="hr-HR"/>
        </w:rPr>
        <w:br/>
      </w:r>
      <w:r w:rsidRPr="009E72AF">
        <w:rPr>
          <w:rFonts w:eastAsia="Times New Roman"/>
          <w:lang w:eastAsia="hr-HR"/>
        </w:rPr>
        <w:t>Shematski prikazi klasifikacije stanja površinskih voda</w:t>
      </w:r>
    </w:p>
    <w:p w14:paraId="77CFEACB" w14:textId="77777777" w:rsidR="00996CD5" w:rsidRDefault="00954309" w:rsidP="002E6EF8">
      <w:pPr>
        <w:pStyle w:val="Heading6"/>
        <w:numPr>
          <w:ilvl w:val="0"/>
          <w:numId w:val="30"/>
        </w:numPr>
        <w:rPr>
          <w:rFonts w:eastAsia="Times New Roman" w:cs="Times New Roman"/>
          <w:bCs/>
          <w:szCs w:val="24"/>
          <w:u w:val="single"/>
          <w:lang w:eastAsia="hr-HR"/>
        </w:rPr>
      </w:pPr>
      <w:r w:rsidRPr="002D1EB8">
        <w:rPr>
          <w:rFonts w:cs="Times New Roman"/>
          <w:szCs w:val="24"/>
        </w:rPr>
        <w:t xml:space="preserve">A. </w:t>
      </w:r>
      <w:r w:rsidR="002012F9" w:rsidRPr="002D1EB8">
        <w:rPr>
          <w:rFonts w:eastAsia="Times New Roman" w:cs="Times New Roman"/>
          <w:bCs/>
          <w:szCs w:val="24"/>
          <w:u w:val="single"/>
          <w:lang w:eastAsia="hr-HR"/>
        </w:rPr>
        <w:t>SHEMATSKI PRIKAZI KLASIFIKACIJE STANJA POVRŠINSKIH VODA</w:t>
      </w:r>
    </w:p>
    <w:p w14:paraId="7E6F555E" w14:textId="77777777" w:rsidR="002E6EF8" w:rsidRDefault="002E6EF8" w:rsidP="002E6EF8">
      <w:pPr>
        <w:jc w:val="center"/>
        <w:rPr>
          <w:lang w:eastAsia="hr-HR"/>
        </w:rPr>
      </w:pPr>
      <w:r w:rsidRPr="002E6EF8">
        <w:rPr>
          <w:lang w:eastAsia="hr-HR"/>
        </w:rPr>
        <w:object w:dxaOrig="12630" w:dyaOrig="8925" w14:anchorId="09008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5pt;height:367.5pt" o:ole="">
            <v:imagedata r:id="rId14" o:title=""/>
          </v:shape>
          <o:OLEObject Type="Embed" ProgID="AcroExch.Document.DC" ShapeID="_x0000_i1025" DrawAspect="Content" ObjectID="_1631599554" r:id="rId15"/>
        </w:object>
      </w:r>
    </w:p>
    <w:p w14:paraId="7454A13A" w14:textId="77777777" w:rsidR="002E6EF8" w:rsidRPr="002E6EF8" w:rsidRDefault="002E6EF8" w:rsidP="002E6EF8">
      <w:pPr>
        <w:jc w:val="center"/>
        <w:rPr>
          <w:lang w:eastAsia="hr-HR"/>
        </w:rPr>
      </w:pPr>
      <w:r w:rsidRPr="002E6EF8">
        <w:rPr>
          <w:lang w:eastAsia="hr-HR"/>
        </w:rPr>
        <w:object w:dxaOrig="12630" w:dyaOrig="8925" w14:anchorId="17ABFA1E">
          <v:shape id="_x0000_i1026" type="#_x0000_t75" style="width:633.75pt;height:445.5pt" o:ole="">
            <v:imagedata r:id="rId16" o:title=""/>
          </v:shape>
          <o:OLEObject Type="Embed" ProgID="AcroExch.Document.DC" ShapeID="_x0000_i1026" DrawAspect="Content" ObjectID="_1631599555" r:id="rId17"/>
        </w:object>
      </w:r>
    </w:p>
    <w:p w14:paraId="3E982CE0" w14:textId="77777777" w:rsidR="00996CD5" w:rsidRPr="00106671" w:rsidRDefault="002D2F5F" w:rsidP="00C61FCC">
      <w:pPr>
        <w:pStyle w:val="Heading6"/>
        <w:rPr>
          <w:rFonts w:eastAsia="Times New Roman"/>
          <w:lang w:eastAsia="hr-HR"/>
        </w:rPr>
      </w:pPr>
      <w:r>
        <w:rPr>
          <w:rFonts w:eastAsia="Times New Roman"/>
          <w:lang w:eastAsia="hr-HR"/>
        </w:rPr>
        <w:t>3.B.</w:t>
      </w:r>
      <w:r>
        <w:rPr>
          <w:rFonts w:eastAsia="Times New Roman"/>
          <w:lang w:eastAsia="hr-HR"/>
        </w:rPr>
        <w:tab/>
        <w:t>SHEMATSKI PRIKAZ KLASIFIKACIJE EKOLOŠKOG STANJA U</w:t>
      </w:r>
      <w:r w:rsidR="00611048">
        <w:rPr>
          <w:rFonts w:eastAsia="Times New Roman"/>
          <w:lang w:eastAsia="hr-HR"/>
        </w:rPr>
        <w:t xml:space="preserve"> </w:t>
      </w:r>
      <w:r>
        <w:rPr>
          <w:rFonts w:eastAsia="Times New Roman"/>
          <w:lang w:eastAsia="hr-HR"/>
        </w:rPr>
        <w:t>POVRŠINSKIM VODAMA</w:t>
      </w:r>
    </w:p>
    <w:p w14:paraId="6EFE6EDB" w14:textId="77777777" w:rsidR="00611048" w:rsidRDefault="002E6EF8" w:rsidP="002E6EF8">
      <w:pPr>
        <w:spacing w:before="0" w:after="160" w:line="259" w:lineRule="auto"/>
        <w:jc w:val="center"/>
        <w:rPr>
          <w:rFonts w:eastAsia="Times New Roman" w:cs="Times New Roman"/>
          <w:szCs w:val="24"/>
          <w:lang w:eastAsia="hr-HR"/>
        </w:rPr>
      </w:pPr>
      <w:r w:rsidRPr="002E6EF8">
        <w:rPr>
          <w:rFonts w:eastAsia="Times New Roman" w:cs="Times New Roman"/>
          <w:szCs w:val="24"/>
          <w:lang w:eastAsia="hr-HR"/>
        </w:rPr>
        <w:object w:dxaOrig="12630" w:dyaOrig="8925" w14:anchorId="14FFB342">
          <v:shape id="_x0000_i1027" type="#_x0000_t75" style="width:633.75pt;height:417pt" o:ole="">
            <v:imagedata r:id="rId18" o:title=""/>
          </v:shape>
          <o:OLEObject Type="Embed" ProgID="AcroExch.Document.DC" ShapeID="_x0000_i1027" DrawAspect="Content" ObjectID="_1631599556" r:id="rId19"/>
        </w:object>
      </w:r>
    </w:p>
    <w:p w14:paraId="6803833C" w14:textId="77777777" w:rsidR="00996CD5" w:rsidRPr="00106671" w:rsidRDefault="00611048" w:rsidP="002E6EF8">
      <w:pPr>
        <w:pStyle w:val="Heading6"/>
        <w:ind w:left="675" w:hanging="675"/>
        <w:rPr>
          <w:rFonts w:eastAsia="Times New Roman"/>
          <w:lang w:eastAsia="hr-HR"/>
        </w:rPr>
      </w:pPr>
      <w:r>
        <w:rPr>
          <w:rFonts w:eastAsia="Times New Roman"/>
          <w:lang w:eastAsia="hr-HR"/>
        </w:rPr>
        <w:t>3.C.</w:t>
      </w:r>
      <w:r>
        <w:rPr>
          <w:rFonts w:eastAsia="Times New Roman"/>
          <w:lang w:eastAsia="hr-HR"/>
        </w:rPr>
        <w:tab/>
      </w:r>
      <w:r w:rsidRPr="00611048">
        <w:rPr>
          <w:rFonts w:eastAsia="Times New Roman"/>
          <w:lang w:eastAsia="hr-HR"/>
        </w:rPr>
        <w:t>SHEMATSKI PRIKAZ KLASIFIKACIJE EKOLOŠKOG STANJA POVRŠINSKI</w:t>
      </w:r>
      <w:r>
        <w:rPr>
          <w:rFonts w:eastAsia="Times New Roman"/>
          <w:lang w:eastAsia="hr-HR"/>
        </w:rPr>
        <w:t>H VODA NA TEMELJU BIOLOŠKIH ELEMENATA KAKVOĆE</w:t>
      </w:r>
    </w:p>
    <w:p w14:paraId="69CE8F61" w14:textId="77777777" w:rsidR="00996CD5" w:rsidRPr="00233580" w:rsidRDefault="002E6EF8" w:rsidP="002E6EF8">
      <w:pPr>
        <w:tabs>
          <w:tab w:val="left" w:pos="1260"/>
        </w:tabs>
        <w:spacing w:after="0"/>
        <w:jc w:val="center"/>
        <w:rPr>
          <w:rFonts w:eastAsia="Times New Roman" w:cs="Times New Roman"/>
          <w:szCs w:val="24"/>
          <w:lang w:eastAsia="hr-HR"/>
        </w:rPr>
      </w:pPr>
      <w:r w:rsidRPr="002E6EF8">
        <w:rPr>
          <w:rFonts w:eastAsia="Times New Roman" w:cs="Times New Roman"/>
          <w:szCs w:val="24"/>
          <w:lang w:eastAsia="hr-HR"/>
        </w:rPr>
        <w:object w:dxaOrig="12630" w:dyaOrig="8925" w14:anchorId="2142B8D8">
          <v:shape id="_x0000_i1028" type="#_x0000_t75" style="width:633.75pt;height:396pt" o:ole="">
            <v:imagedata r:id="rId20" o:title=""/>
          </v:shape>
          <o:OLEObject Type="Embed" ProgID="AcroExch.Document.DC" ShapeID="_x0000_i1028" DrawAspect="Content" ObjectID="_1631599557" r:id="rId21"/>
        </w:object>
      </w:r>
    </w:p>
    <w:p w14:paraId="4ECFDB06" w14:textId="77777777" w:rsidR="00996CD5" w:rsidRDefault="00A70DE5" w:rsidP="00A70DE5">
      <w:pPr>
        <w:spacing w:after="0"/>
        <w:ind w:firstLine="708"/>
        <w:jc w:val="center"/>
        <w:rPr>
          <w:rFonts w:eastAsia="Times New Roman" w:cs="Times New Roman"/>
          <w:szCs w:val="24"/>
          <w:lang w:eastAsia="hr-HR"/>
        </w:rPr>
      </w:pPr>
      <w:r w:rsidRPr="00A70DE5">
        <w:rPr>
          <w:rFonts w:eastAsia="Times New Roman" w:cs="Times New Roman"/>
          <w:szCs w:val="24"/>
          <w:lang w:eastAsia="hr-HR"/>
        </w:rPr>
        <w:object w:dxaOrig="12630" w:dyaOrig="8925" w14:anchorId="77707CD3">
          <v:shape id="_x0000_i1029" type="#_x0000_t75" style="width:633.75pt;height:445.5pt" o:ole="">
            <v:imagedata r:id="rId22" o:title=""/>
          </v:shape>
          <o:OLEObject Type="Embed" ProgID="AcroExch.Document.DC" ShapeID="_x0000_i1029" DrawAspect="Content" ObjectID="_1631599558" r:id="rId23"/>
        </w:object>
      </w:r>
    </w:p>
    <w:p w14:paraId="70772696" w14:textId="77777777" w:rsidR="00A70DE5" w:rsidRDefault="00A70DE5" w:rsidP="00A70DE5">
      <w:pPr>
        <w:spacing w:after="0"/>
        <w:ind w:firstLine="708"/>
        <w:jc w:val="center"/>
        <w:rPr>
          <w:rFonts w:eastAsia="Times New Roman" w:cs="Times New Roman"/>
          <w:szCs w:val="24"/>
          <w:lang w:eastAsia="hr-HR"/>
        </w:rPr>
      </w:pPr>
      <w:r w:rsidRPr="00A70DE5">
        <w:rPr>
          <w:rFonts w:eastAsia="Times New Roman" w:cs="Times New Roman"/>
          <w:szCs w:val="24"/>
          <w:lang w:eastAsia="hr-HR"/>
        </w:rPr>
        <w:object w:dxaOrig="12630" w:dyaOrig="8925" w14:anchorId="00412906">
          <v:shape id="_x0000_i1030" type="#_x0000_t75" style="width:633.75pt;height:445.5pt" o:ole="">
            <v:imagedata r:id="rId24" o:title=""/>
          </v:shape>
          <o:OLEObject Type="Embed" ProgID="AcroExch.Document.DC" ShapeID="_x0000_i1030" DrawAspect="Content" ObjectID="_1631599559" r:id="rId25"/>
        </w:object>
      </w:r>
    </w:p>
    <w:p w14:paraId="682698C8" w14:textId="77777777" w:rsidR="00B61A73" w:rsidRDefault="00A70DE5" w:rsidP="00A70DE5">
      <w:pPr>
        <w:spacing w:after="0"/>
        <w:ind w:firstLine="708"/>
        <w:jc w:val="center"/>
        <w:rPr>
          <w:rFonts w:eastAsia="Times New Roman" w:cs="Times New Roman"/>
          <w:szCs w:val="24"/>
        </w:rPr>
      </w:pPr>
      <w:r w:rsidRPr="00A70DE5">
        <w:rPr>
          <w:rFonts w:eastAsia="Times New Roman" w:cs="Times New Roman"/>
          <w:szCs w:val="24"/>
          <w:lang w:eastAsia="hr-HR"/>
        </w:rPr>
        <w:object w:dxaOrig="12630" w:dyaOrig="8925" w14:anchorId="62E6AAD2">
          <v:shape id="_x0000_i1031" type="#_x0000_t75" style="width:633.75pt;height:445.5pt" o:ole="">
            <v:imagedata r:id="rId26" o:title=""/>
          </v:shape>
          <o:OLEObject Type="Embed" ProgID="AcroExch.Document.DC" ShapeID="_x0000_i1031" DrawAspect="Content" ObjectID="_1631599560" r:id="rId27"/>
        </w:object>
      </w:r>
    </w:p>
    <w:p w14:paraId="73FD5989" w14:textId="77777777" w:rsidR="008F20DE" w:rsidRDefault="00A70DE5" w:rsidP="00A70DE5">
      <w:pPr>
        <w:spacing w:after="0"/>
        <w:jc w:val="center"/>
        <w:rPr>
          <w:rFonts w:eastAsia="Times New Roman" w:cs="Times New Roman"/>
          <w:szCs w:val="24"/>
          <w:lang w:eastAsia="hr-HR"/>
        </w:rPr>
      </w:pPr>
      <w:r w:rsidRPr="00A70DE5">
        <w:rPr>
          <w:rFonts w:eastAsia="Times New Roman" w:cs="Times New Roman"/>
          <w:szCs w:val="24"/>
          <w:lang w:eastAsia="hr-HR"/>
        </w:rPr>
        <w:object w:dxaOrig="12630" w:dyaOrig="8925" w14:anchorId="5448F73D">
          <v:shape id="_x0000_i1032" type="#_x0000_t75" style="width:633.75pt;height:445.5pt" o:ole="">
            <v:imagedata r:id="rId28" o:title=""/>
          </v:shape>
          <o:OLEObject Type="Embed" ProgID="AcroExch.Document.DC" ShapeID="_x0000_i1032" DrawAspect="Content" ObjectID="_1631599561" r:id="rId29"/>
        </w:object>
      </w:r>
    </w:p>
    <w:p w14:paraId="0E53476E" w14:textId="77777777" w:rsidR="008F20DE" w:rsidRPr="009E72AF" w:rsidRDefault="00611048" w:rsidP="00C61FCC">
      <w:pPr>
        <w:pStyle w:val="Heading6"/>
        <w:rPr>
          <w:rFonts w:eastAsia="Times New Roman"/>
          <w:lang w:eastAsia="hr-HR"/>
        </w:rPr>
      </w:pPr>
      <w:r>
        <w:rPr>
          <w:rFonts w:eastAsia="Times New Roman"/>
          <w:lang w:eastAsia="hr-HR"/>
        </w:rPr>
        <w:t>3.D.</w:t>
      </w:r>
      <w:r>
        <w:rPr>
          <w:rFonts w:eastAsia="Times New Roman"/>
          <w:lang w:eastAsia="hr-HR"/>
        </w:rPr>
        <w:tab/>
        <w:t>SHEMATSKI PRIKAZ KLASIFIKACIJE EKOLOŠKOG POTENCIJALA U POVRŠINSKIM VODAMA</w:t>
      </w:r>
    </w:p>
    <w:p w14:paraId="2BE7F92A" w14:textId="77777777" w:rsidR="00996CD5" w:rsidRPr="00233580" w:rsidRDefault="00DE4BFA" w:rsidP="00A70DE5">
      <w:pPr>
        <w:spacing w:after="0"/>
        <w:jc w:val="center"/>
        <w:rPr>
          <w:rFonts w:eastAsia="Times New Roman" w:cs="Times New Roman"/>
          <w:szCs w:val="24"/>
          <w:lang w:eastAsia="hr-HR"/>
        </w:rPr>
      </w:pPr>
      <w:r w:rsidRPr="00A70DE5">
        <w:rPr>
          <w:rFonts w:eastAsia="Times New Roman" w:cs="Times New Roman"/>
          <w:szCs w:val="24"/>
          <w:lang w:eastAsia="hr-HR"/>
        </w:rPr>
        <w:object w:dxaOrig="12630" w:dyaOrig="8925" w14:anchorId="3058DA47">
          <v:shape id="_x0000_i1033" type="#_x0000_t75" style="width:633.75pt;height:381pt" o:ole="">
            <v:imagedata r:id="rId30" o:title=""/>
          </v:shape>
          <o:OLEObject Type="Embed" ProgID="AcroExch.Document.DC" ShapeID="_x0000_i1033" DrawAspect="Content" ObjectID="_1631599562" r:id="rId31"/>
        </w:object>
      </w:r>
    </w:p>
    <w:p w14:paraId="63CC86DC" w14:textId="77777777" w:rsidR="002012F9" w:rsidRPr="009E72AF" w:rsidRDefault="002012F9" w:rsidP="000D78C3">
      <w:pPr>
        <w:pStyle w:val="Heading1"/>
        <w:rPr>
          <w:rFonts w:eastAsia="Times New Roman"/>
          <w:lang w:eastAsia="hr-HR"/>
        </w:rPr>
      </w:pPr>
      <w:r w:rsidRPr="009E72AF">
        <w:rPr>
          <w:rFonts w:eastAsia="Times New Roman"/>
          <w:lang w:eastAsia="hr-HR"/>
        </w:rPr>
        <w:t>PRILOG 4.</w:t>
      </w:r>
      <w:r w:rsidR="00990575">
        <w:rPr>
          <w:rFonts w:eastAsia="Times New Roman"/>
          <w:lang w:eastAsia="hr-HR"/>
        </w:rPr>
        <w:br/>
      </w:r>
      <w:r w:rsidR="00990575" w:rsidRPr="009E72AF">
        <w:rPr>
          <w:rFonts w:eastAsia="Times New Roman"/>
          <w:lang w:eastAsia="hr-HR"/>
        </w:rPr>
        <w:t>Indikativni popis osnovnih onečišćujućih tvari</w:t>
      </w:r>
    </w:p>
    <w:p w14:paraId="385E9D49" w14:textId="77777777" w:rsidR="00990575" w:rsidRDefault="002012F9" w:rsidP="00990575">
      <w:pPr>
        <w:spacing w:before="120" w:after="120"/>
        <w:jc w:val="left"/>
        <w:rPr>
          <w:rFonts w:eastAsia="Times New Roman" w:cs="Times New Roman"/>
          <w:szCs w:val="24"/>
          <w:lang w:eastAsia="hr-HR"/>
        </w:rPr>
      </w:pPr>
      <w:r w:rsidRPr="009E72AF">
        <w:rPr>
          <w:rFonts w:eastAsia="Times New Roman" w:cs="Times New Roman"/>
          <w:szCs w:val="24"/>
          <w:lang w:eastAsia="hr-HR"/>
        </w:rPr>
        <w:t>1. Organohalogeni spojevi i tvari koje mogu formirati takve spojeve u vodenim okolišima</w:t>
      </w:r>
      <w:r w:rsidRPr="009E72AF">
        <w:rPr>
          <w:rFonts w:eastAsia="Times New Roman" w:cs="Times New Roman"/>
          <w:szCs w:val="24"/>
          <w:lang w:eastAsia="hr-HR"/>
        </w:rPr>
        <w:br/>
        <w:t>2. Organofosforni spojevi</w:t>
      </w:r>
      <w:r w:rsidRPr="009E72AF">
        <w:rPr>
          <w:rFonts w:eastAsia="Times New Roman" w:cs="Times New Roman"/>
          <w:szCs w:val="24"/>
          <w:lang w:eastAsia="hr-HR"/>
        </w:rPr>
        <w:br/>
        <w:t>3. Organokositrovi spojevi</w:t>
      </w:r>
      <w:r w:rsidRPr="009E72AF">
        <w:rPr>
          <w:rFonts w:eastAsia="Times New Roman" w:cs="Times New Roman"/>
          <w:szCs w:val="24"/>
          <w:lang w:eastAsia="hr-HR"/>
        </w:rPr>
        <w:br/>
        <w:t>4. Tvari i pripravci, ili produkti njihovog raspadanja, za koje je dokazano da imaju kancerogena ili mutagena svojstva, ili svojstva koja mogu utjecati na steroidogenske, tiroidne, reprodukcijske i druge endokrine funkcije u vodenom okolišu ili putem njega</w:t>
      </w:r>
      <w:r w:rsidRPr="009E72AF">
        <w:rPr>
          <w:rFonts w:eastAsia="Times New Roman" w:cs="Times New Roman"/>
          <w:szCs w:val="24"/>
          <w:lang w:eastAsia="hr-HR"/>
        </w:rPr>
        <w:br/>
        <w:t>5. Postojani ugljikovodici i postojane i bioakumulativne otrovne tvari</w:t>
      </w:r>
      <w:r w:rsidRPr="009E72AF">
        <w:rPr>
          <w:rFonts w:eastAsia="Times New Roman" w:cs="Times New Roman"/>
          <w:szCs w:val="24"/>
          <w:lang w:eastAsia="hr-HR"/>
        </w:rPr>
        <w:br/>
        <w:t>6. Cijanidi</w:t>
      </w:r>
      <w:r w:rsidRPr="009E72AF">
        <w:rPr>
          <w:rFonts w:eastAsia="Times New Roman" w:cs="Times New Roman"/>
          <w:szCs w:val="24"/>
          <w:lang w:eastAsia="hr-HR"/>
        </w:rPr>
        <w:br/>
        <w:t>7. Metali i njihovi spojevi</w:t>
      </w:r>
      <w:r w:rsidRPr="009E72AF">
        <w:rPr>
          <w:rFonts w:eastAsia="Times New Roman" w:cs="Times New Roman"/>
          <w:szCs w:val="24"/>
          <w:lang w:eastAsia="hr-HR"/>
        </w:rPr>
        <w:br/>
        <w:t>8. Arsen i njegovi spojevi</w:t>
      </w:r>
      <w:r w:rsidRPr="009E72AF">
        <w:rPr>
          <w:rFonts w:eastAsia="Times New Roman" w:cs="Times New Roman"/>
          <w:szCs w:val="24"/>
          <w:lang w:eastAsia="hr-HR"/>
        </w:rPr>
        <w:br/>
        <w:t>9. Biocidi i proizvodi za zaštitu bilja</w:t>
      </w:r>
      <w:r w:rsidRPr="009E72AF">
        <w:rPr>
          <w:rFonts w:eastAsia="Times New Roman" w:cs="Times New Roman"/>
          <w:szCs w:val="24"/>
          <w:lang w:eastAsia="hr-HR"/>
        </w:rPr>
        <w:br/>
        <w:t>10. Materijali u suspenziji</w:t>
      </w:r>
      <w:r w:rsidRPr="009E72AF">
        <w:rPr>
          <w:rFonts w:eastAsia="Times New Roman" w:cs="Times New Roman"/>
          <w:szCs w:val="24"/>
          <w:lang w:eastAsia="hr-HR"/>
        </w:rPr>
        <w:br/>
        <w:t>11. Tvari koje doprinose eutrofikaciji (naročito nitrati i fosfati)</w:t>
      </w:r>
      <w:r w:rsidRPr="009E72AF">
        <w:rPr>
          <w:rFonts w:eastAsia="Times New Roman" w:cs="Times New Roman"/>
          <w:szCs w:val="24"/>
          <w:lang w:eastAsia="hr-HR"/>
        </w:rPr>
        <w:br/>
        <w:t>12. Tvari koje nepovoljno utječu na režim kisika (i koje se mogu mjeriti pokazateljima kao npr. BPK, KPK itd.).</w:t>
      </w:r>
    </w:p>
    <w:p w14:paraId="20C4BA8F" w14:textId="77777777" w:rsidR="00990575" w:rsidRDefault="00990575" w:rsidP="00990575">
      <w:pPr>
        <w:spacing w:before="120" w:after="120"/>
        <w:jc w:val="left"/>
        <w:rPr>
          <w:rFonts w:eastAsia="Times New Roman" w:cs="Times New Roman"/>
          <w:szCs w:val="24"/>
          <w:lang w:eastAsia="hr-HR"/>
        </w:rPr>
      </w:pPr>
    </w:p>
    <w:p w14:paraId="3635CCE7" w14:textId="77777777" w:rsidR="002012F9" w:rsidRPr="009E72AF" w:rsidRDefault="002012F9" w:rsidP="00990575">
      <w:pPr>
        <w:spacing w:before="120" w:after="120"/>
        <w:jc w:val="left"/>
        <w:rPr>
          <w:rFonts w:eastAsia="Times New Roman" w:cs="Times New Roman"/>
          <w:szCs w:val="24"/>
          <w:lang w:eastAsia="hr-HR"/>
        </w:rPr>
      </w:pPr>
      <w:r w:rsidRPr="009E72AF">
        <w:rPr>
          <w:rFonts w:eastAsia="Times New Roman" w:cs="Times New Roman"/>
          <w:szCs w:val="24"/>
          <w:lang w:eastAsia="hr-HR"/>
        </w:rPr>
        <w:t>Tablica 1. POSTUPAK IZRAČUNA FAKTORA SIGURNOSTI</w:t>
      </w:r>
    </w:p>
    <w:tbl>
      <w:tblPr>
        <w:tblW w:w="0" w:type="auto"/>
        <w:tblCellSpacing w:w="15" w:type="dxa"/>
        <w:tblCellMar>
          <w:left w:w="0" w:type="dxa"/>
          <w:right w:w="0" w:type="dxa"/>
        </w:tblCellMar>
        <w:tblLook w:val="04A0" w:firstRow="1" w:lastRow="0" w:firstColumn="1" w:lastColumn="0" w:noHBand="0" w:noVBand="1"/>
      </w:tblPr>
      <w:tblGrid>
        <w:gridCol w:w="12129"/>
        <w:gridCol w:w="2421"/>
      </w:tblGrid>
      <w:tr w:rsidR="009E72AF" w:rsidRPr="009E72AF" w14:paraId="399869AC" w14:textId="77777777" w:rsidTr="002012F9">
        <w:trPr>
          <w:tblCellSpacing w:w="15" w:type="dxa"/>
        </w:trPr>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02824C" w14:textId="77777777" w:rsidR="002012F9" w:rsidRPr="009E72AF" w:rsidRDefault="002012F9" w:rsidP="002012F9">
            <w:pPr>
              <w:spacing w:after="0"/>
              <w:rPr>
                <w:rFonts w:eastAsia="Times New Roman" w:cs="Times New Roman"/>
                <w:szCs w:val="24"/>
                <w:lang w:eastAsia="hr-HR"/>
              </w:rPr>
            </w:pPr>
          </w:p>
        </w:tc>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04D8949"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faktor sigurnosti</w:t>
            </w:r>
          </w:p>
        </w:tc>
      </w:tr>
      <w:tr w:rsidR="009E72AF" w:rsidRPr="009E72AF" w14:paraId="26323994" w14:textId="77777777" w:rsidTr="002012F9">
        <w:trPr>
          <w:tblCellSpacing w:w="15" w:type="dxa"/>
        </w:trPr>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71AAF26"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bar jedna akutna L(E)C50 za svaku od tri osnovne taksonomske skupine</w:t>
            </w:r>
          </w:p>
        </w:tc>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5BE077E" w14:textId="77777777" w:rsidR="002012F9" w:rsidRPr="00233580" w:rsidRDefault="002012F9" w:rsidP="00990575">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1000</w:t>
            </w:r>
          </w:p>
        </w:tc>
      </w:tr>
      <w:tr w:rsidR="009E72AF" w:rsidRPr="009E72AF" w14:paraId="2DDBC176" w14:textId="77777777" w:rsidTr="002012F9">
        <w:trPr>
          <w:tblCellSpacing w:w="15" w:type="dxa"/>
        </w:trPr>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FD79D35"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jedna kronična NOEC (riba ili dafnija ili reprezentativni organizam za slane vode)</w:t>
            </w:r>
          </w:p>
        </w:tc>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DB6EE2B" w14:textId="77777777" w:rsidR="002012F9" w:rsidRPr="00233580" w:rsidRDefault="002012F9" w:rsidP="00990575">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100</w:t>
            </w:r>
          </w:p>
        </w:tc>
      </w:tr>
      <w:tr w:rsidR="009E72AF" w:rsidRPr="009E72AF" w14:paraId="66DE32E7" w14:textId="77777777" w:rsidTr="002012F9">
        <w:trPr>
          <w:tblCellSpacing w:w="15" w:type="dxa"/>
        </w:trPr>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999D8A"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dvije kronične NOEC za vrste koje predstavljaju dvije taksonomske skupine (riba i/ili dafnija ili reprezentativni organizam za slane vode i/ili alge)</w:t>
            </w:r>
          </w:p>
        </w:tc>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A3D9086" w14:textId="77777777" w:rsidR="002012F9" w:rsidRPr="00233580" w:rsidRDefault="002012F9" w:rsidP="00990575">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50</w:t>
            </w:r>
          </w:p>
        </w:tc>
      </w:tr>
      <w:tr w:rsidR="009E72AF" w:rsidRPr="009E72AF" w14:paraId="3DC6CCEB" w14:textId="77777777" w:rsidTr="002012F9">
        <w:trPr>
          <w:tblCellSpacing w:w="15" w:type="dxa"/>
        </w:trPr>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553BA08"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kronične NOEC za najmanje tri vrste (obično riba, dafnija ili reprezentativni organizam za slane vode i alge) koje predstavljaju tri osnovne taksonomske skupine</w:t>
            </w:r>
          </w:p>
        </w:tc>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814B740" w14:textId="77777777" w:rsidR="002012F9" w:rsidRPr="00233580" w:rsidRDefault="002012F9" w:rsidP="00990575">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10</w:t>
            </w:r>
          </w:p>
        </w:tc>
      </w:tr>
      <w:tr w:rsidR="009E72AF" w:rsidRPr="009E72AF" w14:paraId="42747BB3" w14:textId="77777777" w:rsidTr="002012F9">
        <w:trPr>
          <w:tblCellSpacing w:w="15" w:type="dxa"/>
        </w:trPr>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EB035D5"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ostali slučajevi uključujući podatke s terena ili modele ekosustava koji omogućuju točnije izračunavanje i točniju primjenu faktora sigurnosti</w:t>
            </w:r>
          </w:p>
        </w:tc>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90DD36B"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ocjena od slučaja do slučaja</w:t>
            </w:r>
          </w:p>
        </w:tc>
      </w:tr>
    </w:tbl>
    <w:p w14:paraId="09BA54FA" w14:textId="77777777" w:rsidR="002012F9" w:rsidRPr="009E72AF" w:rsidRDefault="002012F9" w:rsidP="002012F9">
      <w:pPr>
        <w:spacing w:after="0"/>
        <w:rPr>
          <w:rFonts w:eastAsia="Times New Roman" w:cs="Times New Roman"/>
          <w:szCs w:val="24"/>
          <w:lang w:eastAsia="hr-HR"/>
        </w:rPr>
      </w:pPr>
    </w:p>
    <w:p w14:paraId="4C5AB138" w14:textId="77777777" w:rsidR="00B61A73" w:rsidRDefault="00B61A73">
      <w:pPr>
        <w:rPr>
          <w:rFonts w:eastAsia="Times New Roman" w:cs="Times New Roman"/>
          <w:szCs w:val="24"/>
          <w:lang w:eastAsia="hr-HR"/>
        </w:rPr>
      </w:pPr>
      <w:r>
        <w:rPr>
          <w:rFonts w:eastAsia="Times New Roman" w:cs="Times New Roman"/>
          <w:szCs w:val="24"/>
          <w:lang w:eastAsia="hr-HR"/>
        </w:rPr>
        <w:br w:type="page"/>
      </w:r>
    </w:p>
    <w:p w14:paraId="4E4D863D" w14:textId="77777777" w:rsidR="00C040CB" w:rsidRDefault="002012F9" w:rsidP="000D78C3">
      <w:pPr>
        <w:pStyle w:val="Heading1"/>
        <w:rPr>
          <w:rFonts w:eastAsia="Times New Roman"/>
          <w:lang w:eastAsia="hr-HR"/>
        </w:rPr>
      </w:pPr>
      <w:r w:rsidRPr="009E72AF">
        <w:rPr>
          <w:rFonts w:eastAsia="Times New Roman"/>
          <w:lang w:eastAsia="hr-HR"/>
        </w:rPr>
        <w:t>PRILOG 5.</w:t>
      </w:r>
      <w:r w:rsidRPr="009E72AF">
        <w:rPr>
          <w:rFonts w:eastAsia="Times New Roman"/>
          <w:lang w:eastAsia="hr-HR"/>
        </w:rPr>
        <w:br/>
      </w:r>
      <w:r w:rsidR="00990575">
        <w:rPr>
          <w:rFonts w:eastAsia="Times New Roman"/>
          <w:lang w:eastAsia="hr-HR"/>
        </w:rPr>
        <w:t>Standard kakvoće za ocjenu kemijskog stanja površinskih voda</w:t>
      </w:r>
    </w:p>
    <w:p w14:paraId="0F23A449" w14:textId="77777777" w:rsidR="002012F9" w:rsidRPr="009E72AF" w:rsidRDefault="002012F9" w:rsidP="00C61FCC">
      <w:pPr>
        <w:pStyle w:val="Heading6"/>
        <w:rPr>
          <w:rFonts w:eastAsia="Times New Roman"/>
          <w:lang w:eastAsia="hr-HR"/>
        </w:rPr>
      </w:pPr>
      <w:r w:rsidRPr="009E72AF">
        <w:rPr>
          <w:rFonts w:eastAsia="Times New Roman"/>
          <w:lang w:eastAsia="hr-HR"/>
        </w:rPr>
        <w:t xml:space="preserve">5.A </w:t>
      </w:r>
      <w:r w:rsidR="00A6726B" w:rsidRPr="00A6726B">
        <w:rPr>
          <w:rFonts w:eastAsia="Times New Roman"/>
          <w:lang w:eastAsia="hr-HR"/>
        </w:rPr>
        <w:t>Popis prioritetnih tvari i drugih onečišćujućih tvari za površinske vode</w:t>
      </w:r>
      <w:r w:rsidR="00A6726B" w:rsidRPr="00A6726B" w:rsidDel="00C040CB">
        <w:rPr>
          <w:rFonts w:eastAsia="Times New Roman"/>
          <w:lang w:eastAsia="hr-HR"/>
        </w:rPr>
        <w:t xml:space="preserve"> </w:t>
      </w:r>
    </w:p>
    <w:tbl>
      <w:tblPr>
        <w:tblW w:w="9273" w:type="dxa"/>
        <w:tblCellSpacing w:w="15" w:type="dxa"/>
        <w:tblCellMar>
          <w:top w:w="15" w:type="dxa"/>
          <w:left w:w="15" w:type="dxa"/>
          <w:bottom w:w="15" w:type="dxa"/>
          <w:right w:w="15" w:type="dxa"/>
        </w:tblCellMar>
        <w:tblLook w:val="04A0" w:firstRow="1" w:lastRow="0" w:firstColumn="1" w:lastColumn="0" w:noHBand="0" w:noVBand="1"/>
      </w:tblPr>
      <w:tblGrid>
        <w:gridCol w:w="592"/>
        <w:gridCol w:w="1668"/>
        <w:gridCol w:w="1560"/>
        <w:gridCol w:w="3543"/>
        <w:gridCol w:w="1910"/>
      </w:tblGrid>
      <w:tr w:rsidR="009E72AF" w:rsidRPr="009E72AF" w14:paraId="78B58455" w14:textId="77777777" w:rsidTr="00953728">
        <w:trPr>
          <w:tblHeade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5623AFE"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Broj</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7DFE24"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CAS broj</w:t>
            </w:r>
            <w:r w:rsidR="00953728">
              <w:rPr>
                <w:rFonts w:eastAsia="Times New Roman" w:cs="Times New Roman"/>
                <w:szCs w:val="24"/>
                <w:lang w:eastAsia="hr-HR"/>
              </w:rPr>
              <w:t xml:space="preserve"> </w:t>
            </w:r>
            <w:r w:rsidRPr="00953728">
              <w:rPr>
                <w:rFonts w:eastAsia="Times New Roman" w:cs="Times New Roman"/>
                <w:szCs w:val="24"/>
                <w:vertAlign w:val="superscript"/>
                <w:lang w:eastAsia="hr-HR"/>
              </w:rPr>
              <w:t>(1)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8B52B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EU broj</w:t>
            </w:r>
            <w:r w:rsidR="00953728">
              <w:rPr>
                <w:rFonts w:eastAsia="Times New Roman" w:cs="Times New Roman"/>
                <w:szCs w:val="24"/>
                <w:lang w:eastAsia="hr-HR"/>
              </w:rPr>
              <w:t xml:space="preserve"> </w:t>
            </w:r>
            <w:r w:rsidRPr="00953728">
              <w:rPr>
                <w:rFonts w:eastAsia="Times New Roman" w:cs="Times New Roman"/>
                <w:szCs w:val="24"/>
                <w:vertAlign w:val="superscript"/>
                <w:lang w:eastAsia="hr-HR"/>
              </w:rPr>
              <w:t>(2)</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BF113B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Naziv prioritetne tvari</w:t>
            </w:r>
            <w:r w:rsidR="00953728">
              <w:rPr>
                <w:rFonts w:eastAsia="Times New Roman" w:cs="Times New Roman"/>
                <w:szCs w:val="24"/>
                <w:lang w:eastAsia="hr-HR"/>
              </w:rPr>
              <w:t xml:space="preserve"> </w:t>
            </w:r>
            <w:r w:rsidRPr="00953728">
              <w:rPr>
                <w:rFonts w:eastAsia="Times New Roman" w:cs="Times New Roman"/>
                <w:szCs w:val="24"/>
                <w:vertAlign w:val="superscript"/>
                <w:lang w:eastAsia="hr-HR"/>
              </w:rPr>
              <w:t>(3)</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8D45A4"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Utvrđena kao prioritetna opasna tvar</w:t>
            </w:r>
          </w:p>
        </w:tc>
      </w:tr>
      <w:tr w:rsidR="009E72AF" w:rsidRPr="009E72AF" w14:paraId="5FE27444"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6A2B65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B397B54"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15972-60-8</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73CEB94"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240-110-8</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7267118"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Alaklor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8CD87E0" w14:textId="77777777" w:rsidR="002012F9" w:rsidRPr="00233580" w:rsidRDefault="002012F9" w:rsidP="00953728">
            <w:pPr>
              <w:spacing w:before="0" w:after="0"/>
              <w:jc w:val="center"/>
              <w:rPr>
                <w:rFonts w:eastAsia="Times New Roman" w:cs="Times New Roman"/>
                <w:szCs w:val="24"/>
                <w:lang w:eastAsia="hr-HR"/>
              </w:rPr>
            </w:pPr>
          </w:p>
        </w:tc>
      </w:tr>
      <w:tr w:rsidR="009E72AF" w:rsidRPr="009E72AF" w14:paraId="4774BF9A"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D933105"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2CC37E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120-12-7</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F895D6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204-371-1</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D11301"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Antracen</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66D2FE5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6681E9E9"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4E748E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7E52E4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1912-24-9</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E2CF12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217-617-8</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D2CF23D"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Atrazin</w:t>
            </w:r>
          </w:p>
        </w:tc>
        <w:tc>
          <w:tcPr>
            <w:tcW w:w="0" w:type="auto"/>
            <w:tcBorders>
              <w:top w:val="single" w:sz="4" w:space="0" w:color="auto"/>
              <w:left w:val="single" w:sz="4" w:space="0" w:color="auto"/>
              <w:bottom w:val="single" w:sz="4" w:space="0" w:color="auto"/>
              <w:right w:val="single" w:sz="4" w:space="0" w:color="auto"/>
            </w:tcBorders>
            <w:vAlign w:val="center"/>
            <w:hideMark/>
          </w:tcPr>
          <w:p w14:paraId="3055CC0D"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75C020F5"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0F76BA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EE9E7F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71-43-2</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E74EA0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200-753-7</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64440E6"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Benzen</w:t>
            </w:r>
          </w:p>
        </w:tc>
        <w:tc>
          <w:tcPr>
            <w:tcW w:w="0" w:type="auto"/>
            <w:tcBorders>
              <w:top w:val="single" w:sz="4" w:space="0" w:color="auto"/>
              <w:left w:val="single" w:sz="4" w:space="0" w:color="auto"/>
              <w:bottom w:val="single" w:sz="4" w:space="0" w:color="auto"/>
              <w:right w:val="single" w:sz="4" w:space="0" w:color="auto"/>
            </w:tcBorders>
            <w:vAlign w:val="center"/>
            <w:hideMark/>
          </w:tcPr>
          <w:p w14:paraId="637AB6B5"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407B80C4"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6BD43B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(5)</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5DBFFA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EA7AC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754CCF"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Bromirani difenileteri</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10683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r w:rsidR="00953728">
              <w:rPr>
                <w:rFonts w:eastAsia="Times New Roman" w:cs="Times New Roman"/>
                <w:szCs w:val="24"/>
                <w:lang w:eastAsia="hr-HR"/>
              </w:rPr>
              <w:t xml:space="preserve"> </w:t>
            </w:r>
            <w:r w:rsidRPr="00953728">
              <w:rPr>
                <w:rFonts w:eastAsia="Times New Roman" w:cs="Times New Roman"/>
                <w:szCs w:val="24"/>
                <w:vertAlign w:val="superscript"/>
                <w:lang w:eastAsia="hr-HR"/>
              </w:rPr>
              <w:t>(4)</w:t>
            </w:r>
          </w:p>
        </w:tc>
      </w:tr>
      <w:tr w:rsidR="009E72AF" w:rsidRPr="009E72AF" w14:paraId="704A126E"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D07B73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(6)</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C0DAFC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7440-43-9</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1D082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231-152-8</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CDEBF2"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Kadmij i njegovi spojevi</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EE19CD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6644EAD8"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4B2069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CB48A3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85535-84-8</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527C110"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287-476-5</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267586"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Kloroalkani, C10-13</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B77996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304FC3D8"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CF245F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(8)</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574263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470-90-6</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3EA2F00"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207-432-0</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19B697"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Klorfenvinfos</w:t>
            </w:r>
          </w:p>
        </w:tc>
        <w:tc>
          <w:tcPr>
            <w:tcW w:w="0" w:type="auto"/>
            <w:tcBorders>
              <w:top w:val="single" w:sz="4" w:space="0" w:color="auto"/>
              <w:left w:val="single" w:sz="4" w:space="0" w:color="auto"/>
              <w:bottom w:val="single" w:sz="4" w:space="0" w:color="auto"/>
              <w:right w:val="single" w:sz="4" w:space="0" w:color="auto"/>
            </w:tcBorders>
            <w:vAlign w:val="center"/>
            <w:hideMark/>
          </w:tcPr>
          <w:p w14:paraId="577EA368"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52C5F41B"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F1900F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(9)</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48141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2921-88-2</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36E3D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220-864-4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1D0495C"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Klorpirifos (klorpirifos-etil)</w:t>
            </w:r>
          </w:p>
        </w:tc>
        <w:tc>
          <w:tcPr>
            <w:tcW w:w="0" w:type="auto"/>
            <w:tcBorders>
              <w:top w:val="single" w:sz="4" w:space="0" w:color="auto"/>
              <w:left w:val="single" w:sz="4" w:space="0" w:color="auto"/>
              <w:bottom w:val="single" w:sz="4" w:space="0" w:color="auto"/>
              <w:right w:val="single" w:sz="4" w:space="0" w:color="auto"/>
            </w:tcBorders>
            <w:vAlign w:val="center"/>
            <w:hideMark/>
          </w:tcPr>
          <w:p w14:paraId="6E9B3179"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0385805B"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F32811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(10)</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F8FC5B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107-06-2</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A106A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203-458-1</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189E4BA"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1,2-dikloretan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2189129"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2A9D39C7"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399C7D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(11)</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D94C7C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75-09-2</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FC12D3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200-838-9</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EF97B6"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Diklormetan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C20A5"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43570608"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BE46F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(12)</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B5F42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117-81-7</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1648EC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204-211-0</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C73A5E"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Di(2-etilheksil)ftalat</w:t>
            </w:r>
          </w:p>
          <w:p w14:paraId="4B171791"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(DEHP)</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FEFF35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50F45284"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C8F27E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(13)</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AFC038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330-54-1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1FDD5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206-354-4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E7BD64E"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Diuron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FD95DE7"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259149B1"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80E657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(14)</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B58A74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115-29-7</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164F7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204-079-4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9F29D9B"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Endosulfan</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B95314D"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520942BE"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C4C25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(15)</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61A3C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206-44-0</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0D41CD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205-912-4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4647738"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Fluoranten</w:t>
            </w:r>
          </w:p>
        </w:tc>
        <w:tc>
          <w:tcPr>
            <w:tcW w:w="0" w:type="auto"/>
            <w:tcBorders>
              <w:top w:val="single" w:sz="4" w:space="0" w:color="auto"/>
              <w:left w:val="single" w:sz="4" w:space="0" w:color="auto"/>
              <w:bottom w:val="single" w:sz="4" w:space="0" w:color="auto"/>
              <w:right w:val="single" w:sz="4" w:space="0" w:color="auto"/>
            </w:tcBorders>
            <w:vAlign w:val="center"/>
            <w:hideMark/>
          </w:tcPr>
          <w:p w14:paraId="2D3E81E0"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790FFA57"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852611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(16)</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B63A90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118-74-1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58BDD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204-273-9</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C78FAAA"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Heksaklorbenzen</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8351FC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658CF186"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503C38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(17)</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C710FD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87-68-3</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879D0C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201-765-5</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44B06B5"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Heksaklorbutadien</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D4D323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7C0D4A40"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B1A97B0"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(18)</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63A3E5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608-73-1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377405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210-168-9</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0EC1942"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Heksaklorcikloheksan</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C91AFA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4C4B646D"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4E66CD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(19)</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6EB3E9D"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34123-59-6</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9CDEF30"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251-835-4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5E02B0"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Izoproturon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D9A1CAF"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657BD2B2"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358975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8B3CEF5"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7439-92-1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51776B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231-100-4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032A2CD"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Olovo i njegovi spojevi</w:t>
            </w:r>
          </w:p>
        </w:tc>
        <w:tc>
          <w:tcPr>
            <w:tcW w:w="0" w:type="auto"/>
            <w:tcBorders>
              <w:top w:val="single" w:sz="4" w:space="0" w:color="auto"/>
              <w:left w:val="single" w:sz="4" w:space="0" w:color="auto"/>
              <w:bottom w:val="single" w:sz="4" w:space="0" w:color="auto"/>
              <w:right w:val="single" w:sz="4" w:space="0" w:color="auto"/>
            </w:tcBorders>
            <w:vAlign w:val="center"/>
            <w:hideMark/>
          </w:tcPr>
          <w:p w14:paraId="019C552A"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1566BE30"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4ED77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DAD15F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7439-97-6</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430C335"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231-106-7</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DBD8240"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Živa i njezini spojevi</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3A9B5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03307572"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19AFFE5"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(22)</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257C07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91-20-3</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B7F91FD"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202-049-5</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105AF2"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Naftalen</w:t>
            </w:r>
          </w:p>
        </w:tc>
        <w:tc>
          <w:tcPr>
            <w:tcW w:w="0" w:type="auto"/>
            <w:tcBorders>
              <w:top w:val="single" w:sz="4" w:space="0" w:color="auto"/>
              <w:left w:val="single" w:sz="4" w:space="0" w:color="auto"/>
              <w:bottom w:val="single" w:sz="4" w:space="0" w:color="auto"/>
              <w:right w:val="single" w:sz="4" w:space="0" w:color="auto"/>
            </w:tcBorders>
            <w:vAlign w:val="center"/>
            <w:hideMark/>
          </w:tcPr>
          <w:p w14:paraId="667DCD0E"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36C43E38"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516445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(23)</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248CB1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7440-02-0</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DA3600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231-111-4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FA8F64B"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Nikal i njegovi spojevi</w:t>
            </w:r>
          </w:p>
        </w:tc>
        <w:tc>
          <w:tcPr>
            <w:tcW w:w="0" w:type="auto"/>
            <w:tcBorders>
              <w:top w:val="single" w:sz="4" w:space="0" w:color="auto"/>
              <w:left w:val="single" w:sz="4" w:space="0" w:color="auto"/>
              <w:bottom w:val="single" w:sz="4" w:space="0" w:color="auto"/>
              <w:right w:val="single" w:sz="4" w:space="0" w:color="auto"/>
            </w:tcBorders>
            <w:vAlign w:val="center"/>
            <w:hideMark/>
          </w:tcPr>
          <w:p w14:paraId="7FFD62CD"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27B846CA"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193CBF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(24)</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E05034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15C4D6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D125D9B"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Nonilfenoli</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349DE072" w14:textId="77777777" w:rsidR="002012F9" w:rsidRPr="002D1EB8" w:rsidRDefault="00953728" w:rsidP="00953728">
            <w:pPr>
              <w:spacing w:before="0" w:after="0"/>
              <w:jc w:val="center"/>
              <w:rPr>
                <w:rFonts w:eastAsia="Times New Roman" w:cs="Times New Roman"/>
                <w:szCs w:val="24"/>
                <w:lang w:eastAsia="hr-HR"/>
              </w:rPr>
            </w:pPr>
            <w:r>
              <w:rPr>
                <w:rFonts w:eastAsia="Times New Roman" w:cs="Times New Roman"/>
                <w:szCs w:val="24"/>
                <w:lang w:eastAsia="hr-HR"/>
              </w:rPr>
              <w:t xml:space="preserve">X </w:t>
            </w:r>
            <w:r w:rsidR="002012F9" w:rsidRPr="00953728">
              <w:rPr>
                <w:rFonts w:eastAsia="Times New Roman" w:cs="Times New Roman"/>
                <w:szCs w:val="24"/>
                <w:vertAlign w:val="superscript"/>
                <w:lang w:eastAsia="hr-HR"/>
              </w:rPr>
              <w:t>(5)</w:t>
            </w:r>
          </w:p>
        </w:tc>
      </w:tr>
      <w:tr w:rsidR="009E72AF" w:rsidRPr="009E72AF" w14:paraId="71D3C423"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8070E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(25)</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78064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9528F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511911" w14:textId="77777777" w:rsidR="002012F9" w:rsidRPr="002D1EB8" w:rsidRDefault="00953728" w:rsidP="00953728">
            <w:pPr>
              <w:spacing w:before="0" w:after="0"/>
              <w:rPr>
                <w:rFonts w:eastAsia="Times New Roman" w:cs="Times New Roman"/>
                <w:szCs w:val="24"/>
                <w:lang w:eastAsia="hr-HR"/>
              </w:rPr>
            </w:pPr>
            <w:r>
              <w:rPr>
                <w:rFonts w:eastAsia="Times New Roman" w:cs="Times New Roman"/>
                <w:szCs w:val="24"/>
                <w:lang w:eastAsia="hr-HR"/>
              </w:rPr>
              <w:t xml:space="preserve">Oktilfenoli </w:t>
            </w:r>
            <w:r w:rsidR="002012F9" w:rsidRPr="00953728">
              <w:rPr>
                <w:rFonts w:eastAsia="Times New Roman" w:cs="Times New Roman"/>
                <w:szCs w:val="24"/>
                <w:vertAlign w:val="superscript"/>
                <w:lang w:eastAsia="hr-HR"/>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B87C0"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31D40CE7"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418686D"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(26)</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76B053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608-93-5</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FB43D8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210-172-0</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0AA9FB2"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Pentaklorbenzen</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6CBD362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72D9BDD3"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EFFC85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(27)</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5B69EC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87-86-5</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F72AD0"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201-778-6</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324F92"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Pentaklorfenol</w:t>
            </w:r>
          </w:p>
        </w:tc>
        <w:tc>
          <w:tcPr>
            <w:tcW w:w="0" w:type="auto"/>
            <w:tcBorders>
              <w:top w:val="single" w:sz="4" w:space="0" w:color="auto"/>
              <w:left w:val="single" w:sz="4" w:space="0" w:color="auto"/>
              <w:bottom w:val="single" w:sz="4" w:space="0" w:color="auto"/>
              <w:right w:val="single" w:sz="4" w:space="0" w:color="auto"/>
            </w:tcBorders>
            <w:vAlign w:val="center"/>
            <w:hideMark/>
          </w:tcPr>
          <w:p w14:paraId="07235DFF"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4C001696"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6543EB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(28)</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8F6BE1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CE7100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75EEC08"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Poliaromatski ugljikovodici</w:t>
            </w:r>
          </w:p>
          <w:p w14:paraId="1F91C2C1" w14:textId="77777777" w:rsidR="002012F9" w:rsidRPr="002D1EB8" w:rsidRDefault="00953728" w:rsidP="00953728">
            <w:pPr>
              <w:spacing w:before="0" w:after="0"/>
              <w:rPr>
                <w:rFonts w:eastAsia="Times New Roman" w:cs="Times New Roman"/>
                <w:szCs w:val="24"/>
                <w:lang w:eastAsia="hr-HR"/>
              </w:rPr>
            </w:pPr>
            <w:r>
              <w:rPr>
                <w:rFonts w:eastAsia="Times New Roman" w:cs="Times New Roman"/>
                <w:szCs w:val="24"/>
                <w:lang w:eastAsia="hr-HR"/>
              </w:rPr>
              <w:t xml:space="preserve">(PAH) </w:t>
            </w:r>
            <w:r w:rsidR="002012F9" w:rsidRPr="00953728">
              <w:rPr>
                <w:rFonts w:eastAsia="Times New Roman" w:cs="Times New Roman"/>
                <w:szCs w:val="24"/>
                <w:vertAlign w:val="superscript"/>
                <w:lang w:eastAsia="hr-HR"/>
              </w:rPr>
              <w:t>(7)</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35E9236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187D3C98"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A6F4F1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(29)</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B3ABE1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122-34-9</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79C294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204-535-2</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CE9C68B"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Simazin</w:t>
            </w:r>
          </w:p>
        </w:tc>
        <w:tc>
          <w:tcPr>
            <w:tcW w:w="0" w:type="auto"/>
            <w:tcBorders>
              <w:top w:val="single" w:sz="4" w:space="0" w:color="auto"/>
              <w:left w:val="single" w:sz="4" w:space="0" w:color="auto"/>
              <w:bottom w:val="single" w:sz="4" w:space="0" w:color="auto"/>
              <w:right w:val="single" w:sz="4" w:space="0" w:color="auto"/>
            </w:tcBorders>
            <w:vAlign w:val="center"/>
            <w:hideMark/>
          </w:tcPr>
          <w:p w14:paraId="6F728C4C"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0E7AFCEB"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78A45C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(30)</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EA46DE4"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51881F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83DEAA5"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Tributilkositreni spojevi</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A5F8B98" w14:textId="77777777" w:rsidR="002012F9" w:rsidRPr="002D1EB8" w:rsidRDefault="00953728" w:rsidP="00953728">
            <w:pPr>
              <w:spacing w:before="0" w:after="0"/>
              <w:jc w:val="center"/>
              <w:rPr>
                <w:rFonts w:eastAsia="Times New Roman" w:cs="Times New Roman"/>
                <w:szCs w:val="24"/>
                <w:lang w:eastAsia="hr-HR"/>
              </w:rPr>
            </w:pPr>
            <w:r>
              <w:rPr>
                <w:rFonts w:eastAsia="Times New Roman" w:cs="Times New Roman"/>
                <w:szCs w:val="24"/>
                <w:lang w:eastAsia="hr-HR"/>
              </w:rPr>
              <w:t xml:space="preserve">X </w:t>
            </w:r>
            <w:r w:rsidR="002012F9" w:rsidRPr="00953728">
              <w:rPr>
                <w:rFonts w:eastAsia="Times New Roman" w:cs="Times New Roman"/>
                <w:szCs w:val="24"/>
                <w:vertAlign w:val="superscript"/>
                <w:lang w:eastAsia="hr-HR"/>
              </w:rPr>
              <w:t>(8)</w:t>
            </w:r>
          </w:p>
        </w:tc>
      </w:tr>
      <w:tr w:rsidR="009E72AF" w:rsidRPr="009E72AF" w14:paraId="3EAC5145"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F458DC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(31)</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5CCCE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12002-48-1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52EA4C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234-413-4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974F3E2"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Triklorbenzeni</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D13C6"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75419EF1"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3B6A2B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(32)</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08C96AD"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67-66-3</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7D492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200-663-8</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D6D5DDA"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Triklormetan (kloroform)</w:t>
            </w:r>
          </w:p>
        </w:tc>
        <w:tc>
          <w:tcPr>
            <w:tcW w:w="0" w:type="auto"/>
            <w:tcBorders>
              <w:top w:val="single" w:sz="4" w:space="0" w:color="auto"/>
              <w:left w:val="single" w:sz="4" w:space="0" w:color="auto"/>
              <w:bottom w:val="single" w:sz="4" w:space="0" w:color="auto"/>
              <w:right w:val="single" w:sz="4" w:space="0" w:color="auto"/>
            </w:tcBorders>
            <w:vAlign w:val="center"/>
            <w:hideMark/>
          </w:tcPr>
          <w:p w14:paraId="07B63CA8"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3731CC8F"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7B804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(33)</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9F61AD0"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1582-09-8</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16F556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216-428-8</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72B76CF"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Trifluralin</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29798D6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76512A21"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C814944"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(34)</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6E47BD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115-32-2</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66F9B2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204-082-0</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2A116C4"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Dikofol</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8F33BF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4D0E6279"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2CA304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(35)</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1AB944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1763-23-1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E6411E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217-179-8</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00FA7E8"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Perfluoroktansulfonska kiselina i njezini derivati (PFOS)</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A932C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4AA472DD"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BE495C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(36)</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B5384C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124495-18-7</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E19C60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DCF8896"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Kinoksifen</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B7AE3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25D42BE4"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1D7692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(37)</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FEA6B2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F1D19B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709949"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Dioksini i</w:t>
            </w:r>
          </w:p>
          <w:p w14:paraId="2CB55F83"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spojevi poput dioksina</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51DDDD6" w14:textId="77777777" w:rsidR="002012F9" w:rsidRPr="002D1EB8" w:rsidRDefault="00953728" w:rsidP="00953728">
            <w:pPr>
              <w:spacing w:before="0" w:after="0"/>
              <w:jc w:val="center"/>
              <w:rPr>
                <w:rFonts w:eastAsia="Times New Roman" w:cs="Times New Roman"/>
                <w:szCs w:val="24"/>
                <w:lang w:eastAsia="hr-HR"/>
              </w:rPr>
            </w:pPr>
            <w:r>
              <w:rPr>
                <w:rFonts w:eastAsia="Times New Roman" w:cs="Times New Roman"/>
                <w:szCs w:val="24"/>
                <w:lang w:eastAsia="hr-HR"/>
              </w:rPr>
              <w:t xml:space="preserve">X </w:t>
            </w:r>
            <w:r w:rsidR="002012F9" w:rsidRPr="00953728">
              <w:rPr>
                <w:rFonts w:eastAsia="Times New Roman" w:cs="Times New Roman"/>
                <w:szCs w:val="24"/>
                <w:vertAlign w:val="superscript"/>
                <w:lang w:eastAsia="hr-HR"/>
              </w:rPr>
              <w:t>(9)</w:t>
            </w:r>
          </w:p>
        </w:tc>
      </w:tr>
      <w:tr w:rsidR="009E72AF" w:rsidRPr="009E72AF" w14:paraId="104728E2"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7A498CD"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(38)</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086DB8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74070-46-5</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0A152F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277-704-1</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7F9988A"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Aklonifen</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DBDCC"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35FE6FF8"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4F81DA0"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(39)</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D954D75"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42576-02-3</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3C93C2D"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255-894-7</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164671"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Bifenoks</w:t>
            </w:r>
          </w:p>
        </w:tc>
        <w:tc>
          <w:tcPr>
            <w:tcW w:w="0" w:type="auto"/>
            <w:tcBorders>
              <w:top w:val="single" w:sz="4" w:space="0" w:color="auto"/>
              <w:left w:val="single" w:sz="4" w:space="0" w:color="auto"/>
              <w:bottom w:val="single" w:sz="4" w:space="0" w:color="auto"/>
              <w:right w:val="single" w:sz="4" w:space="0" w:color="auto"/>
            </w:tcBorders>
            <w:vAlign w:val="center"/>
            <w:hideMark/>
          </w:tcPr>
          <w:p w14:paraId="53992A73"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3C26F32C"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1A500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(40)</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57D6C64"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28159-98-0</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7B433B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248-872-3</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731936F"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Cibutrin</w:t>
            </w:r>
          </w:p>
        </w:tc>
        <w:tc>
          <w:tcPr>
            <w:tcW w:w="0" w:type="auto"/>
            <w:tcBorders>
              <w:top w:val="single" w:sz="4" w:space="0" w:color="auto"/>
              <w:left w:val="single" w:sz="4" w:space="0" w:color="auto"/>
              <w:bottom w:val="single" w:sz="4" w:space="0" w:color="auto"/>
              <w:right w:val="single" w:sz="4" w:space="0" w:color="auto"/>
            </w:tcBorders>
            <w:vAlign w:val="center"/>
            <w:hideMark/>
          </w:tcPr>
          <w:p w14:paraId="13F1BE87"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0FF35654"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4BA65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(41)</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A384845"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52315-07-8</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C39468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257-842-9</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C544DA3" w14:textId="77777777" w:rsidR="002012F9" w:rsidRPr="002D1EB8" w:rsidRDefault="00953728" w:rsidP="00953728">
            <w:pPr>
              <w:spacing w:before="0" w:after="0"/>
              <w:rPr>
                <w:rFonts w:eastAsia="Times New Roman" w:cs="Times New Roman"/>
                <w:szCs w:val="24"/>
                <w:lang w:eastAsia="hr-HR"/>
              </w:rPr>
            </w:pPr>
            <w:r>
              <w:rPr>
                <w:rFonts w:eastAsia="Times New Roman" w:cs="Times New Roman"/>
                <w:szCs w:val="24"/>
                <w:lang w:eastAsia="hr-HR"/>
              </w:rPr>
              <w:t xml:space="preserve">Cipermetrin </w:t>
            </w:r>
            <w:r w:rsidR="002012F9" w:rsidRPr="00953728">
              <w:rPr>
                <w:rFonts w:eastAsia="Times New Roman" w:cs="Times New Roman"/>
                <w:szCs w:val="24"/>
                <w:vertAlign w:val="superscript"/>
                <w:lang w:eastAsia="hr-HR"/>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9334BE5"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04957A69"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543889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(42)</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ADBEBE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62-73-7</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F6286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200-547-7</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B79D52F"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Diklorvos</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44205"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365DFF9A"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585B14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(43)</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4EF1EA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76C98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C1EEF80"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Heksabromociklododekan (HBCDD)</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9D6F411" w14:textId="77777777" w:rsidR="002012F9" w:rsidRPr="002D1EB8" w:rsidRDefault="00953728" w:rsidP="00953728">
            <w:pPr>
              <w:spacing w:before="0" w:after="0"/>
              <w:jc w:val="center"/>
              <w:rPr>
                <w:rFonts w:eastAsia="Times New Roman" w:cs="Times New Roman"/>
                <w:szCs w:val="24"/>
                <w:lang w:eastAsia="hr-HR"/>
              </w:rPr>
            </w:pPr>
            <w:r>
              <w:rPr>
                <w:rFonts w:eastAsia="Times New Roman" w:cs="Times New Roman"/>
                <w:szCs w:val="24"/>
                <w:lang w:eastAsia="hr-HR"/>
              </w:rPr>
              <w:t xml:space="preserve">X </w:t>
            </w:r>
            <w:r w:rsidR="002012F9" w:rsidRPr="00953728">
              <w:rPr>
                <w:rFonts w:eastAsia="Times New Roman" w:cs="Times New Roman"/>
                <w:szCs w:val="24"/>
                <w:vertAlign w:val="superscript"/>
                <w:lang w:eastAsia="hr-HR"/>
              </w:rPr>
              <w:t>(11)</w:t>
            </w:r>
          </w:p>
        </w:tc>
      </w:tr>
      <w:tr w:rsidR="009E72AF" w:rsidRPr="009E72AF" w14:paraId="72F4ED2A"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F237F1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(44)</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FCFDF3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76-44-8/1024-57-3</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B3017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200-962-3/213-831-0</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24D27AC"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Heptaklor i heptaklorepoksid</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4F7D6B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0674DBC5"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93B576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(45)</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495AB1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886-50-0</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D2726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212-950-5</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607C4883"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Terbutrin</w:t>
            </w:r>
          </w:p>
        </w:tc>
        <w:tc>
          <w:tcPr>
            <w:tcW w:w="0" w:type="auto"/>
            <w:tcBorders>
              <w:top w:val="single" w:sz="4" w:space="0" w:color="auto"/>
              <w:left w:val="single" w:sz="4" w:space="0" w:color="auto"/>
              <w:bottom w:val="single" w:sz="4" w:space="0" w:color="auto"/>
              <w:right w:val="single" w:sz="4" w:space="0" w:color="auto"/>
            </w:tcBorders>
            <w:vAlign w:val="center"/>
            <w:hideMark/>
          </w:tcPr>
          <w:p w14:paraId="1AF6BB1C" w14:textId="77777777" w:rsidR="002012F9" w:rsidRPr="00106671" w:rsidRDefault="002012F9" w:rsidP="00953728">
            <w:pPr>
              <w:spacing w:before="0" w:after="0"/>
              <w:jc w:val="center"/>
              <w:rPr>
                <w:rFonts w:eastAsia="Times New Roman" w:cs="Times New Roman"/>
                <w:szCs w:val="24"/>
                <w:lang w:eastAsia="hr-HR"/>
              </w:rPr>
            </w:pPr>
          </w:p>
        </w:tc>
      </w:tr>
    </w:tbl>
    <w:p w14:paraId="4C1FC9B1" w14:textId="77777777" w:rsidR="002012F9" w:rsidRPr="009E72AF" w:rsidRDefault="002012F9" w:rsidP="00953728">
      <w:pPr>
        <w:spacing w:before="120" w:after="0"/>
        <w:rPr>
          <w:rFonts w:eastAsia="Times New Roman" w:cs="Times New Roman"/>
          <w:szCs w:val="24"/>
          <w:lang w:eastAsia="hr-HR"/>
        </w:rPr>
      </w:pPr>
      <w:r w:rsidRPr="00953728">
        <w:rPr>
          <w:rFonts w:eastAsia="Times New Roman" w:cs="Times New Roman"/>
          <w:szCs w:val="24"/>
          <w:vertAlign w:val="superscript"/>
          <w:lang w:eastAsia="hr-HR"/>
        </w:rPr>
        <w:t>(1)</w:t>
      </w:r>
      <w:r w:rsidRPr="009E72AF">
        <w:rPr>
          <w:rFonts w:eastAsia="Times New Roman" w:cs="Times New Roman"/>
          <w:szCs w:val="24"/>
          <w:lang w:eastAsia="hr-HR"/>
        </w:rPr>
        <w:t> CAS: Chemical Abstracts Service (Služba za sažetke iz područja kemije).</w:t>
      </w:r>
    </w:p>
    <w:p w14:paraId="7A895CD2" w14:textId="77777777" w:rsidR="002012F9" w:rsidRPr="009E72AF" w:rsidRDefault="00C351B8" w:rsidP="00953728">
      <w:pPr>
        <w:spacing w:before="120" w:after="0"/>
        <w:rPr>
          <w:rFonts w:eastAsia="Times New Roman" w:cs="Times New Roman"/>
          <w:szCs w:val="24"/>
          <w:lang w:eastAsia="hr-HR"/>
        </w:rPr>
      </w:pPr>
      <w:hyperlink r:id="rId32" w:anchor="ntc2-L_2013226HR.01001202-E0002" w:history="1">
        <w:r w:rsidR="002012F9" w:rsidRPr="00953728">
          <w:rPr>
            <w:rFonts w:eastAsia="Times New Roman" w:cs="Times New Roman"/>
            <w:szCs w:val="24"/>
            <w:vertAlign w:val="superscript"/>
            <w:lang w:eastAsia="hr-HR"/>
          </w:rPr>
          <w:t>(2)</w:t>
        </w:r>
      </w:hyperlink>
      <w:r w:rsidR="002012F9" w:rsidRPr="00106671">
        <w:rPr>
          <w:rFonts w:eastAsia="Times New Roman" w:cs="Times New Roman"/>
          <w:szCs w:val="24"/>
          <w:lang w:eastAsia="hr-HR"/>
        </w:rPr>
        <w:t> EU broj: Europski popis postojećih kemijskih tvari (EINECS) ili Europski popis prijavljenih kemi</w:t>
      </w:r>
      <w:r w:rsidR="002012F9" w:rsidRPr="009E72AF">
        <w:rPr>
          <w:rFonts w:eastAsia="Times New Roman" w:cs="Times New Roman"/>
          <w:szCs w:val="24"/>
          <w:lang w:eastAsia="hr-HR"/>
        </w:rPr>
        <w:t>jskih tvari (ELINCS).</w:t>
      </w:r>
    </w:p>
    <w:p w14:paraId="02BAD61C" w14:textId="77777777" w:rsidR="002012F9" w:rsidRPr="009E72AF" w:rsidRDefault="00C351B8" w:rsidP="00953728">
      <w:pPr>
        <w:spacing w:before="120" w:after="0"/>
        <w:rPr>
          <w:rFonts w:eastAsia="Times New Roman" w:cs="Times New Roman"/>
          <w:szCs w:val="24"/>
          <w:lang w:eastAsia="hr-HR"/>
        </w:rPr>
      </w:pPr>
      <w:hyperlink r:id="rId33" w:anchor="ntc3-L_2013226HR.01001202-E0003" w:history="1">
        <w:r w:rsidR="002012F9" w:rsidRPr="00953728">
          <w:rPr>
            <w:rFonts w:eastAsia="Times New Roman" w:cs="Times New Roman"/>
            <w:szCs w:val="24"/>
            <w:vertAlign w:val="superscript"/>
            <w:lang w:eastAsia="hr-HR"/>
          </w:rPr>
          <w:t>(3)</w:t>
        </w:r>
      </w:hyperlink>
      <w:r w:rsidR="002012F9" w:rsidRPr="00106671">
        <w:rPr>
          <w:rFonts w:eastAsia="Times New Roman" w:cs="Times New Roman"/>
          <w:szCs w:val="24"/>
          <w:lang w:eastAsia="hr-HR"/>
        </w:rPr>
        <w:t> Gdje su bile odabrane skupine tvari, tipični pojedinačni predstavnici se definiraju u ko</w:t>
      </w:r>
      <w:r w:rsidR="002012F9" w:rsidRPr="009E72AF">
        <w:rPr>
          <w:rFonts w:eastAsia="Times New Roman" w:cs="Times New Roman"/>
          <w:szCs w:val="24"/>
          <w:lang w:eastAsia="hr-HR"/>
        </w:rPr>
        <w:t>ntekstu utvrđivanja standarda kakvoće okoliša, osim ako je izričito navedeno drugačije.</w:t>
      </w:r>
    </w:p>
    <w:p w14:paraId="54B4A05A" w14:textId="77777777" w:rsidR="002012F9" w:rsidRPr="009E72AF" w:rsidRDefault="00C351B8" w:rsidP="00953728">
      <w:pPr>
        <w:spacing w:before="120" w:after="0"/>
        <w:rPr>
          <w:rFonts w:eastAsia="Times New Roman" w:cs="Times New Roman"/>
          <w:szCs w:val="24"/>
          <w:lang w:eastAsia="hr-HR"/>
        </w:rPr>
      </w:pPr>
      <w:hyperlink r:id="rId34" w:anchor="ntc4-L_2013226HR.01001202-E0004" w:history="1">
        <w:r w:rsidR="002012F9" w:rsidRPr="00953728">
          <w:rPr>
            <w:rFonts w:eastAsia="Times New Roman" w:cs="Times New Roman"/>
            <w:szCs w:val="24"/>
            <w:vertAlign w:val="superscript"/>
            <w:lang w:eastAsia="hr-HR"/>
          </w:rPr>
          <w:t>(4)</w:t>
        </w:r>
      </w:hyperlink>
      <w:r w:rsidR="002012F9" w:rsidRPr="00106671">
        <w:rPr>
          <w:rFonts w:eastAsia="Times New Roman" w:cs="Times New Roman"/>
          <w:szCs w:val="24"/>
          <w:lang w:eastAsia="hr-HR"/>
        </w:rPr>
        <w:t> Samo tetra, penta, hek</w:t>
      </w:r>
      <w:r w:rsidR="002012F9" w:rsidRPr="009E72AF">
        <w:rPr>
          <w:rFonts w:eastAsia="Times New Roman" w:cs="Times New Roman"/>
          <w:szCs w:val="24"/>
          <w:lang w:eastAsia="hr-HR"/>
        </w:rPr>
        <w:t>sa i heptabromodifenileter (CAS-brojevi 40088-47-9, 32534-81-9, 36483-60-0, 68928-80-3).</w:t>
      </w:r>
    </w:p>
    <w:p w14:paraId="30786EAC" w14:textId="77777777" w:rsidR="002012F9" w:rsidRPr="009E72AF" w:rsidRDefault="00C351B8" w:rsidP="00953728">
      <w:pPr>
        <w:spacing w:before="120" w:after="0"/>
        <w:rPr>
          <w:rFonts w:eastAsia="Times New Roman" w:cs="Times New Roman"/>
          <w:szCs w:val="24"/>
          <w:lang w:eastAsia="hr-HR"/>
        </w:rPr>
      </w:pPr>
      <w:hyperlink r:id="rId35" w:anchor="ntc5-L_2013226HR.01001202-E0005" w:history="1">
        <w:r w:rsidR="002012F9" w:rsidRPr="00953728">
          <w:rPr>
            <w:rFonts w:eastAsia="Times New Roman" w:cs="Times New Roman"/>
            <w:szCs w:val="24"/>
            <w:vertAlign w:val="superscript"/>
            <w:lang w:eastAsia="hr-HR"/>
          </w:rPr>
          <w:t>(5)</w:t>
        </w:r>
      </w:hyperlink>
      <w:r w:rsidR="002012F9" w:rsidRPr="00106671">
        <w:rPr>
          <w:rFonts w:eastAsia="Times New Roman" w:cs="Times New Roman"/>
          <w:szCs w:val="24"/>
          <w:lang w:eastAsia="hr-HR"/>
        </w:rPr>
        <w:t> Nonilfenol (CAS 25154</w:t>
      </w:r>
      <w:r w:rsidR="002012F9" w:rsidRPr="009E72AF">
        <w:rPr>
          <w:rFonts w:eastAsia="Times New Roman" w:cs="Times New Roman"/>
          <w:szCs w:val="24"/>
          <w:lang w:eastAsia="hr-HR"/>
        </w:rPr>
        <w:t>-52-3, EU 246-672-0), uključujući izomere 4-nonilfenol (CAS 104-40-5, EU 203-199-4) i 4-nonilfenol (razgranati) (CAS 84852-15-3, EU 284-325-5).</w:t>
      </w:r>
    </w:p>
    <w:p w14:paraId="173A7C07" w14:textId="77777777" w:rsidR="002012F9" w:rsidRPr="00106671" w:rsidRDefault="00C351B8" w:rsidP="00953728">
      <w:pPr>
        <w:spacing w:before="120" w:after="0"/>
        <w:rPr>
          <w:rFonts w:eastAsia="Times New Roman" w:cs="Times New Roman"/>
          <w:szCs w:val="24"/>
          <w:lang w:eastAsia="hr-HR"/>
        </w:rPr>
      </w:pPr>
      <w:hyperlink r:id="rId36" w:anchor="ntc6-L_2013226HR.01001202-E0006" w:history="1">
        <w:r w:rsidR="002012F9" w:rsidRPr="00953728">
          <w:rPr>
            <w:rFonts w:eastAsia="Times New Roman" w:cs="Times New Roman"/>
            <w:szCs w:val="24"/>
            <w:vertAlign w:val="superscript"/>
            <w:lang w:eastAsia="hr-HR"/>
          </w:rPr>
          <w:t>(6)</w:t>
        </w:r>
      </w:hyperlink>
      <w:r w:rsidR="002012F9" w:rsidRPr="00106671">
        <w:rPr>
          <w:rFonts w:eastAsia="Times New Roman" w:cs="Times New Roman"/>
          <w:szCs w:val="24"/>
          <w:lang w:eastAsia="hr-HR"/>
        </w:rPr>
        <w:t> Oktilfenol (CAS 1806-26-4, EU 217-302-5) uključujući izomer 4-(1,1’,3,3’-tetrametilbutil)-fenol (CAS 140-66-9, EU 205-426-2).</w:t>
      </w:r>
    </w:p>
    <w:p w14:paraId="39B4CD38" w14:textId="77777777" w:rsidR="002012F9" w:rsidRPr="009E72AF" w:rsidRDefault="00C351B8" w:rsidP="00953728">
      <w:pPr>
        <w:spacing w:before="120" w:after="0"/>
        <w:rPr>
          <w:rFonts w:eastAsia="Times New Roman" w:cs="Times New Roman"/>
          <w:szCs w:val="24"/>
          <w:lang w:eastAsia="hr-HR"/>
        </w:rPr>
      </w:pPr>
      <w:hyperlink r:id="rId37" w:anchor="ntc7-L_2013226HR.01001202-E0007" w:history="1">
        <w:r w:rsidR="002012F9" w:rsidRPr="00953728">
          <w:rPr>
            <w:rFonts w:eastAsia="Times New Roman" w:cs="Times New Roman"/>
            <w:szCs w:val="24"/>
            <w:vertAlign w:val="superscript"/>
            <w:lang w:eastAsia="hr-HR"/>
          </w:rPr>
          <w:t>(7)</w:t>
        </w:r>
      </w:hyperlink>
      <w:r w:rsidR="002012F9" w:rsidRPr="00106671">
        <w:rPr>
          <w:rFonts w:eastAsia="Times New Roman" w:cs="Times New Roman"/>
          <w:szCs w:val="24"/>
          <w:lang w:eastAsia="hr-HR"/>
        </w:rPr>
        <w:t> Uključujući benzo(a)piren (CAS 50-32-8, EU 200-028-5), benzo(b)fluoranten (CAS 205-99-2, EU 205-911-9), benzo(g,h,i)perilen (CAS 191-24-2, EU 205-883-8), benzo(k)fluoranten (CAS 207-08-9, EU 205-916-6), ind</w:t>
      </w:r>
      <w:r w:rsidR="002012F9" w:rsidRPr="009E72AF">
        <w:rPr>
          <w:rFonts w:eastAsia="Times New Roman" w:cs="Times New Roman"/>
          <w:szCs w:val="24"/>
          <w:lang w:eastAsia="hr-HR"/>
        </w:rPr>
        <w:t>eno(1,2,3-cd)piren (CAS 193-39-5, EU 205-893-2) te isključujući antracen, fluoranten i naftalen koji su navedeni posebno.</w:t>
      </w:r>
    </w:p>
    <w:p w14:paraId="6831AB6B" w14:textId="77777777" w:rsidR="002012F9" w:rsidRPr="00106671" w:rsidRDefault="00C351B8" w:rsidP="00953728">
      <w:pPr>
        <w:spacing w:before="120" w:after="0"/>
        <w:rPr>
          <w:rFonts w:eastAsia="Times New Roman" w:cs="Times New Roman"/>
          <w:szCs w:val="24"/>
          <w:lang w:eastAsia="hr-HR"/>
        </w:rPr>
      </w:pPr>
      <w:hyperlink r:id="rId38" w:anchor="ntc8-L_2013226HR.01001202-E0008" w:history="1">
        <w:r w:rsidR="002012F9" w:rsidRPr="00953728">
          <w:rPr>
            <w:rFonts w:eastAsia="Times New Roman" w:cs="Times New Roman"/>
            <w:szCs w:val="24"/>
            <w:vertAlign w:val="superscript"/>
            <w:lang w:eastAsia="hr-HR"/>
          </w:rPr>
          <w:t>(8)</w:t>
        </w:r>
      </w:hyperlink>
      <w:r w:rsidR="002012F9" w:rsidRPr="00106671">
        <w:rPr>
          <w:rFonts w:eastAsia="Times New Roman" w:cs="Times New Roman"/>
          <w:szCs w:val="24"/>
          <w:lang w:eastAsia="hr-HR"/>
        </w:rPr>
        <w:t> Uključujući tributilkositar kation (CAS 36643-28-4).</w:t>
      </w:r>
    </w:p>
    <w:p w14:paraId="548A0C0D" w14:textId="77777777" w:rsidR="002012F9" w:rsidRPr="00106671" w:rsidRDefault="00C351B8" w:rsidP="00953728">
      <w:pPr>
        <w:spacing w:before="120" w:after="0"/>
        <w:rPr>
          <w:rFonts w:eastAsia="Times New Roman" w:cs="Times New Roman"/>
          <w:szCs w:val="24"/>
          <w:lang w:eastAsia="hr-HR"/>
        </w:rPr>
      </w:pPr>
      <w:hyperlink r:id="rId39" w:anchor="ntc9-L_2013226HR.01001202-E0009" w:history="1">
        <w:r w:rsidR="002012F9" w:rsidRPr="00953728">
          <w:rPr>
            <w:rFonts w:eastAsia="Times New Roman" w:cs="Times New Roman"/>
            <w:szCs w:val="24"/>
            <w:vertAlign w:val="superscript"/>
            <w:lang w:eastAsia="hr-HR"/>
          </w:rPr>
          <w:t>(9)</w:t>
        </w:r>
      </w:hyperlink>
      <w:r w:rsidR="002012F9" w:rsidRPr="00106671">
        <w:rPr>
          <w:rFonts w:eastAsia="Times New Roman" w:cs="Times New Roman"/>
          <w:szCs w:val="24"/>
          <w:lang w:eastAsia="hr-HR"/>
        </w:rPr>
        <w:t> To se odnosi na sljedeće spojeve:</w:t>
      </w:r>
    </w:p>
    <w:p w14:paraId="4EFD22F1" w14:textId="77777777" w:rsidR="004318A5" w:rsidRDefault="002012F9" w:rsidP="00953728">
      <w:pPr>
        <w:spacing w:before="120" w:after="0"/>
        <w:jc w:val="left"/>
        <w:rPr>
          <w:rFonts w:eastAsia="Times New Roman" w:cs="Times New Roman"/>
          <w:szCs w:val="24"/>
          <w:lang w:eastAsia="hr-HR"/>
        </w:rPr>
      </w:pPr>
      <w:r w:rsidRPr="00A319C3">
        <w:rPr>
          <w:rFonts w:eastAsia="Times New Roman" w:cs="Times New Roman"/>
          <w:szCs w:val="24"/>
          <w:highlight w:val="yellow"/>
          <w:lang w:eastAsia="hr-HR"/>
        </w:rPr>
        <w:t>7</w:t>
      </w:r>
      <w:r w:rsidRPr="00106671">
        <w:rPr>
          <w:rFonts w:eastAsia="Times New Roman" w:cs="Times New Roman"/>
          <w:szCs w:val="24"/>
          <w:lang w:eastAsia="hr-HR"/>
        </w:rPr>
        <w:t xml:space="preserve"> poliklori</w:t>
      </w:r>
      <w:r w:rsidRPr="009E72AF">
        <w:rPr>
          <w:rFonts w:eastAsia="Times New Roman" w:cs="Times New Roman"/>
          <w:szCs w:val="24"/>
          <w:lang w:eastAsia="hr-HR"/>
        </w:rPr>
        <w:t>rani dibenzo-p-dioksini (PCDD-i): 2,3,7,8-T4CDD (CAS 1746-01-6), 1,2,3,7,8-P5CDD (CAS 40321-76-4), 1,2,3,4,7,8-H6CDD (CAS 39227-28-6), 1,2,3,6,7,8-H6CDD (CAS 57653-85-7), 1,2,3,7,8,9-H6CDD (CAS 19408-74-3), 1,2,3,4,6,7,8-H7CDD (CAS 35822-46-9), 1,2,3,4,6,7,8,9-O8CDD (CAS 3268-87-9),</w:t>
      </w:r>
      <w:r w:rsidRPr="009E72AF">
        <w:rPr>
          <w:rFonts w:eastAsia="Times New Roman" w:cs="Times New Roman"/>
          <w:szCs w:val="24"/>
          <w:lang w:eastAsia="hr-HR"/>
        </w:rPr>
        <w:br/>
      </w:r>
      <w:r w:rsidRPr="00A319C3">
        <w:rPr>
          <w:rFonts w:eastAsia="Times New Roman" w:cs="Times New Roman"/>
          <w:szCs w:val="24"/>
          <w:highlight w:val="yellow"/>
          <w:lang w:eastAsia="hr-HR"/>
        </w:rPr>
        <w:t>10</w:t>
      </w:r>
      <w:r w:rsidRPr="009E72AF">
        <w:rPr>
          <w:rFonts w:eastAsia="Times New Roman" w:cs="Times New Roman"/>
          <w:szCs w:val="24"/>
          <w:lang w:eastAsia="hr-HR"/>
        </w:rPr>
        <w:t xml:space="preserve"> poliklorirani dibenzofurani (PCDF-i): 2,3,7,8-T4CDF (CAS 51207-31-9), 1,2,3,7,8-P5CDF (CAS 57117-41-6), 2,3,4,7,8-P5CDF (CAS 57117-31-4), 1,2,3,4,7,8-H6CDF (CAS 70648-26-9), 1,2,3,6,7,8-H6CDF (CAS 57117-44-9), 1,2,3,7,8,9-H6CDF (CAS 72918-21-9), 2,3,4,6,7,8-H6CDF (CAS 60851-34-5), 1,2,3,4,6,7,8-H7CDF (CAS 67562-39-4), 1,2,3,4,7,8,9-H7CDF (CAS 55673-89-7), 1,2,3,4,6,7,8,9-O8CDF (CAS 39001-02-0)</w:t>
      </w:r>
    </w:p>
    <w:p w14:paraId="603257AF" w14:textId="77777777" w:rsidR="002012F9" w:rsidRPr="009E72AF" w:rsidRDefault="002012F9" w:rsidP="00953728">
      <w:pPr>
        <w:spacing w:before="120" w:after="0"/>
        <w:jc w:val="left"/>
        <w:rPr>
          <w:rFonts w:eastAsia="Times New Roman" w:cs="Times New Roman"/>
          <w:szCs w:val="24"/>
          <w:lang w:eastAsia="hr-HR"/>
        </w:rPr>
      </w:pPr>
      <w:r w:rsidRPr="00A319C3">
        <w:rPr>
          <w:rFonts w:eastAsia="Times New Roman" w:cs="Times New Roman"/>
          <w:szCs w:val="24"/>
          <w:highlight w:val="yellow"/>
          <w:lang w:eastAsia="hr-HR"/>
        </w:rPr>
        <w:t>12</w:t>
      </w:r>
      <w:r w:rsidRPr="009E72AF">
        <w:rPr>
          <w:rFonts w:eastAsia="Times New Roman" w:cs="Times New Roman"/>
          <w:szCs w:val="24"/>
          <w:lang w:eastAsia="hr-HR"/>
        </w:rPr>
        <w:t xml:space="preserve"> dioksinu slični poliklorirani bifenili (PCB-DL): 3,3’,4,4’-T4CB (PCB 77, CAS 32598-13-3), 3,3’,4’,5-T4CB (PCB 81, CAS 70362-50-4), 2,3,3’,4,4’-P5CB (PCB 105, CAS 32598-14-4), 2,3,4,4’,5-P5CB (PCB 114, CAS 74472-37-0), 2,3’,4,4’,5-P5CB (PCB 118, CAS 31508-00-6), 2,3’,4,4’,5’-P5CB (PCB 123, CAS 65510-44-3), 3,3’,4,4’,5-P5CB (PCB 126, CAS 57465-28-8), 2,3,3’,4,4’,5-H6CB (PCB 156, CAS 38380-08-4), 2,3,3’,4,4’,5’-H6CB (PCB 157, CAS 69782-90-7), 2,3’,4,4’,5,5’-H6CB (PCB 167, CAS 52663-72-6), 3,3’,4,4’,5,5’-H6CB (PCB 169, CAS 32774-16-6), 2,3,3’,4,4’,5,5’-H7CB (PCB 189, CAS 39635-31-9).</w:t>
      </w:r>
    </w:p>
    <w:p w14:paraId="065AB024" w14:textId="77777777" w:rsidR="002012F9" w:rsidRPr="009E72AF" w:rsidRDefault="002012F9" w:rsidP="00953728">
      <w:pPr>
        <w:spacing w:before="120" w:after="0"/>
        <w:rPr>
          <w:rFonts w:eastAsia="Times New Roman" w:cs="Times New Roman"/>
          <w:szCs w:val="24"/>
          <w:lang w:eastAsia="hr-HR"/>
        </w:rPr>
      </w:pPr>
      <w:r w:rsidRPr="00953728">
        <w:rPr>
          <w:rFonts w:eastAsia="Times New Roman" w:cs="Times New Roman"/>
          <w:szCs w:val="24"/>
          <w:vertAlign w:val="superscript"/>
          <w:lang w:eastAsia="hr-HR"/>
        </w:rPr>
        <w:t>(10)</w:t>
      </w:r>
      <w:r w:rsidRPr="009E72AF">
        <w:rPr>
          <w:rFonts w:eastAsia="Times New Roman" w:cs="Times New Roman"/>
          <w:szCs w:val="24"/>
          <w:lang w:eastAsia="hr-HR"/>
        </w:rPr>
        <w:t> CAS 52315-07-8 odnosi se na smjesu izomera cipermetrina, alfa-cipermetrina (CAS 67375-30-8), beta-cipermetrina (CAS 65731-84-2), teta-cipermetrina (CAS 71697-59-1) i zeta-cipermetrina (52315-07-8).</w:t>
      </w:r>
    </w:p>
    <w:p w14:paraId="60240734" w14:textId="77777777" w:rsidR="002012F9" w:rsidRPr="009E72AF" w:rsidRDefault="00C351B8" w:rsidP="00953728">
      <w:pPr>
        <w:spacing w:before="120" w:after="0"/>
        <w:rPr>
          <w:rFonts w:eastAsia="Times New Roman" w:cs="Times New Roman"/>
          <w:szCs w:val="24"/>
          <w:lang w:eastAsia="hr-HR"/>
        </w:rPr>
      </w:pPr>
      <w:hyperlink r:id="rId40" w:anchor="ntc11-L_2013226HR.01001202-E0011" w:history="1">
        <w:r w:rsidR="002012F9" w:rsidRPr="00953728">
          <w:rPr>
            <w:rFonts w:eastAsia="Times New Roman" w:cs="Times New Roman"/>
            <w:szCs w:val="24"/>
            <w:vertAlign w:val="superscript"/>
            <w:lang w:eastAsia="hr-HR"/>
          </w:rPr>
          <w:t>(11)</w:t>
        </w:r>
      </w:hyperlink>
      <w:r w:rsidR="002012F9" w:rsidRPr="00106671">
        <w:rPr>
          <w:rFonts w:eastAsia="Times New Roman" w:cs="Times New Roman"/>
          <w:szCs w:val="24"/>
          <w:lang w:eastAsia="hr-HR"/>
        </w:rPr>
        <w:t xml:space="preserve"> To se odnosi na 1,3,5,7,9,11-heksabromociklododekan (CAS 25637-99-4), 1,2,5,6,9,10- heksabromociklododekan (CAS 3194-55-6), α-heksabromociklododekan (CAS 134237-50-6), </w:t>
      </w:r>
      <w:r w:rsidR="002012F9" w:rsidRPr="009E72AF">
        <w:rPr>
          <w:rFonts w:eastAsia="Times New Roman" w:cs="Times New Roman"/>
          <w:szCs w:val="24"/>
          <w:lang w:eastAsia="hr-HR"/>
        </w:rPr>
        <w:t>β-heksabromociklododekan (CAS 134237-51-7) i γ- heksabromociklododekan (CAS 134237-52-8).</w:t>
      </w:r>
    </w:p>
    <w:p w14:paraId="61354395" w14:textId="77777777" w:rsidR="00B61A73" w:rsidRDefault="002012F9" w:rsidP="002012F9">
      <w:pPr>
        <w:spacing w:after="0"/>
        <w:jc w:val="center"/>
        <w:rPr>
          <w:rFonts w:eastAsia="Times New Roman" w:cs="Times New Roman"/>
          <w:szCs w:val="24"/>
          <w:lang w:eastAsia="hr-HR"/>
        </w:rPr>
      </w:pPr>
      <w:r w:rsidRPr="009E72AF">
        <w:rPr>
          <w:rFonts w:eastAsia="Times New Roman" w:cs="Times New Roman"/>
          <w:szCs w:val="24"/>
          <w:lang w:eastAsia="hr-HR"/>
        </w:rPr>
        <w:br/>
      </w:r>
    </w:p>
    <w:p w14:paraId="536EA855" w14:textId="77777777" w:rsidR="00B61A73" w:rsidRDefault="00B61A73">
      <w:pPr>
        <w:rPr>
          <w:rFonts w:eastAsia="Times New Roman" w:cs="Times New Roman"/>
          <w:szCs w:val="24"/>
          <w:lang w:eastAsia="hr-HR"/>
        </w:rPr>
        <w:sectPr w:rsidR="00B61A73" w:rsidSect="002E6EF8">
          <w:pgSz w:w="16838" w:h="11906" w:orient="landscape"/>
          <w:pgMar w:top="1417" w:right="1417" w:bottom="1417" w:left="851" w:header="708" w:footer="708" w:gutter="0"/>
          <w:cols w:space="708"/>
          <w:docGrid w:linePitch="360"/>
        </w:sectPr>
      </w:pPr>
    </w:p>
    <w:p w14:paraId="573CB2B9" w14:textId="77777777" w:rsidR="002012F9" w:rsidRDefault="002012F9" w:rsidP="00C61FCC">
      <w:pPr>
        <w:pStyle w:val="Heading6"/>
        <w:rPr>
          <w:rFonts w:eastAsia="Times New Roman"/>
          <w:lang w:eastAsia="hr-HR"/>
        </w:rPr>
      </w:pPr>
      <w:r w:rsidRPr="009E72AF">
        <w:rPr>
          <w:rFonts w:eastAsia="Times New Roman"/>
          <w:lang w:eastAsia="hr-HR"/>
        </w:rPr>
        <w:t xml:space="preserve">5.B Standardi kakvoće </w:t>
      </w:r>
      <w:r w:rsidR="00FF35D1">
        <w:rPr>
          <w:rFonts w:eastAsia="Times New Roman"/>
          <w:lang w:eastAsia="hr-HR"/>
        </w:rPr>
        <w:t xml:space="preserve">vodnog </w:t>
      </w:r>
      <w:r w:rsidRPr="009E72AF">
        <w:rPr>
          <w:rFonts w:eastAsia="Times New Roman"/>
          <w:lang w:eastAsia="hr-HR"/>
        </w:rPr>
        <w:t>okoliša</w:t>
      </w:r>
      <w:r w:rsidRPr="00106671">
        <w:rPr>
          <w:rFonts w:eastAsia="Times New Roman"/>
          <w:lang w:eastAsia="hr-HR"/>
        </w:rPr>
        <w:t xml:space="preserve"> (SKVO)</w:t>
      </w:r>
    </w:p>
    <w:p w14:paraId="4EA147FC" w14:textId="77777777" w:rsidR="00B61A73" w:rsidRPr="00106671" w:rsidRDefault="00B61A73" w:rsidP="002D1EB8">
      <w:pPr>
        <w:spacing w:after="0"/>
        <w:rPr>
          <w:rFonts w:eastAsia="Times New Roman" w:cs="Times New Roman"/>
          <w:szCs w:val="24"/>
          <w:lang w:eastAsia="hr-HR"/>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19"/>
        <w:gridCol w:w="11535"/>
      </w:tblGrid>
      <w:tr w:rsidR="00C20D29" w:rsidRPr="009E72AF" w14:paraId="196E8A71" w14:textId="77777777" w:rsidTr="00003FCF">
        <w:trPr>
          <w:tblCellSpacing w:w="15" w:type="dxa"/>
        </w:trPr>
        <w:tc>
          <w:tcPr>
            <w:tcW w:w="10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C537427" w14:textId="77777777"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PGK</w:t>
            </w:r>
          </w:p>
        </w:tc>
        <w:tc>
          <w:tcPr>
            <w:tcW w:w="394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89BBB55" w14:textId="77777777"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prosječna godišnja koncentracija</w:t>
            </w:r>
          </w:p>
        </w:tc>
      </w:tr>
      <w:tr w:rsidR="00C20D29" w:rsidRPr="009E72AF" w14:paraId="543D54F8" w14:textId="77777777" w:rsidTr="00003FCF">
        <w:trPr>
          <w:tblCellSpacing w:w="15" w:type="dxa"/>
        </w:trPr>
        <w:tc>
          <w:tcPr>
            <w:tcW w:w="10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0C1CD5E" w14:textId="77777777"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MGK</w:t>
            </w:r>
          </w:p>
        </w:tc>
        <w:tc>
          <w:tcPr>
            <w:tcW w:w="394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5F07174" w14:textId="77777777"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maksimalna godišnja koncentracija</w:t>
            </w:r>
          </w:p>
        </w:tc>
      </w:tr>
      <w:tr w:rsidR="00C20D29" w:rsidRPr="009E72AF" w14:paraId="58207BA7" w14:textId="77777777" w:rsidTr="00003FCF">
        <w:trPr>
          <w:tblCellSpacing w:w="15" w:type="dxa"/>
        </w:trPr>
        <w:tc>
          <w:tcPr>
            <w:tcW w:w="10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FF1822A" w14:textId="77777777"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Jedinica</w:t>
            </w:r>
          </w:p>
        </w:tc>
        <w:tc>
          <w:tcPr>
            <w:tcW w:w="394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F1B5773" w14:textId="77777777"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[μg/l] za stupce od 4 do 7</w:t>
            </w:r>
          </w:p>
          <w:p w14:paraId="56F6E0F2" w14:textId="77777777"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[μg/kg mokre težine] za stupac 8</w:t>
            </w:r>
          </w:p>
        </w:tc>
      </w:tr>
    </w:tbl>
    <w:p w14:paraId="7134AA67" w14:textId="77777777" w:rsidR="002012F9" w:rsidRPr="009E72AF" w:rsidRDefault="002012F9" w:rsidP="002012F9">
      <w:pPr>
        <w:spacing w:after="0"/>
        <w:rPr>
          <w:rFonts w:eastAsia="Times New Roman" w:cs="Times New Roman"/>
          <w:vanish/>
          <w:szCs w:val="24"/>
          <w:lang w:eastAsia="hr-HR"/>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11"/>
        <w:gridCol w:w="2670"/>
        <w:gridCol w:w="1841"/>
        <w:gridCol w:w="1981"/>
        <w:gridCol w:w="1844"/>
        <w:gridCol w:w="1987"/>
        <w:gridCol w:w="1895"/>
        <w:gridCol w:w="1325"/>
      </w:tblGrid>
      <w:tr w:rsidR="00EA7DCD" w:rsidRPr="009E72AF" w14:paraId="7C5F02D2" w14:textId="77777777" w:rsidTr="00EA7DCD">
        <w:trPr>
          <w:tblHeade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C7A317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6C8B2C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C7EF1C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D0F353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B786BF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D2FAC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9EAD35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0BBB6C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w:t>
            </w:r>
          </w:p>
        </w:tc>
      </w:tr>
      <w:tr w:rsidR="00EA7DCD" w:rsidRPr="009E72AF" w14:paraId="4F38F3C0" w14:textId="77777777" w:rsidTr="00EA7DCD">
        <w:trPr>
          <w:tblHeade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FC2407"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Br.</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FF168E"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Naziv tvari</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71122A7"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CAS</w:t>
            </w:r>
          </w:p>
          <w:p w14:paraId="376B04B6" w14:textId="77777777" w:rsidR="002012F9" w:rsidRPr="002D1EB8" w:rsidRDefault="00003FCF" w:rsidP="00003FCF">
            <w:pPr>
              <w:spacing w:before="120" w:after="120"/>
              <w:contextualSpacing/>
              <w:jc w:val="center"/>
              <w:rPr>
                <w:rFonts w:eastAsia="Times New Roman" w:cs="Times New Roman"/>
                <w:szCs w:val="24"/>
                <w:lang w:eastAsia="hr-HR"/>
              </w:rPr>
            </w:pPr>
            <w:r>
              <w:rPr>
                <w:rFonts w:eastAsia="Times New Roman" w:cs="Times New Roman"/>
                <w:szCs w:val="24"/>
                <w:lang w:eastAsia="hr-HR"/>
              </w:rPr>
              <w:t xml:space="preserve">Broj </w:t>
            </w:r>
            <w:r w:rsidR="002012F9" w:rsidRPr="00003FCF">
              <w:rPr>
                <w:rFonts w:eastAsia="Times New Roman" w:cs="Times New Roman"/>
                <w:szCs w:val="24"/>
                <w:vertAlign w:val="superscript"/>
                <w:lang w:eastAsia="hr-HR"/>
              </w:rPr>
              <w:t>(1)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FA07BC2" w14:textId="77777777" w:rsidR="002012F9" w:rsidRPr="00003FCF" w:rsidRDefault="002012F9" w:rsidP="00003FCF">
            <w:pPr>
              <w:spacing w:before="120" w:after="120"/>
              <w:contextualSpacing/>
              <w:jc w:val="center"/>
              <w:rPr>
                <w:rFonts w:eastAsia="Times New Roman" w:cs="Times New Roman"/>
                <w:szCs w:val="24"/>
                <w:vertAlign w:val="superscript"/>
                <w:lang w:eastAsia="hr-HR"/>
              </w:rPr>
            </w:pPr>
            <w:r w:rsidRPr="002D1EB8">
              <w:rPr>
                <w:rFonts w:eastAsia="Times New Roman" w:cs="Times New Roman"/>
                <w:szCs w:val="24"/>
                <w:lang w:eastAsia="hr-HR"/>
              </w:rPr>
              <w:t>PGK-SKVO</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(2)</w:t>
            </w:r>
          </w:p>
          <w:p w14:paraId="6AB87972" w14:textId="77777777" w:rsidR="002012F9" w:rsidRPr="002D1EB8" w:rsidRDefault="00003FCF" w:rsidP="00003FCF">
            <w:pPr>
              <w:spacing w:before="120" w:after="120"/>
              <w:contextualSpacing/>
              <w:jc w:val="center"/>
              <w:rPr>
                <w:rFonts w:eastAsia="Times New Roman" w:cs="Times New Roman"/>
                <w:szCs w:val="24"/>
                <w:lang w:eastAsia="hr-HR"/>
              </w:rPr>
            </w:pPr>
            <w:r>
              <w:rPr>
                <w:rFonts w:eastAsia="Times New Roman" w:cs="Times New Roman"/>
                <w:szCs w:val="24"/>
                <w:lang w:eastAsia="hr-HR"/>
              </w:rPr>
              <w:t xml:space="preserve">Kopnene površinske vode </w:t>
            </w:r>
            <w:r w:rsidR="002012F9" w:rsidRPr="00003FCF">
              <w:rPr>
                <w:rFonts w:eastAsia="Times New Roman" w:cs="Times New Roman"/>
                <w:szCs w:val="24"/>
                <w:vertAlign w:val="superscript"/>
                <w:lang w:eastAsia="hr-HR"/>
              </w:rPr>
              <w:t>(3)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17FE8E" w14:textId="77777777" w:rsidR="002012F9" w:rsidRPr="00003FCF" w:rsidRDefault="002012F9" w:rsidP="00003FCF">
            <w:pPr>
              <w:spacing w:before="120" w:after="120"/>
              <w:contextualSpacing/>
              <w:jc w:val="center"/>
              <w:rPr>
                <w:rFonts w:eastAsia="Times New Roman" w:cs="Times New Roman"/>
                <w:szCs w:val="24"/>
                <w:vertAlign w:val="superscript"/>
                <w:lang w:eastAsia="hr-HR"/>
              </w:rPr>
            </w:pPr>
            <w:r w:rsidRPr="002D1EB8">
              <w:rPr>
                <w:rFonts w:eastAsia="Times New Roman" w:cs="Times New Roman"/>
                <w:szCs w:val="24"/>
                <w:lang w:eastAsia="hr-HR"/>
              </w:rPr>
              <w:t>PGK-SKVO</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(2)</w:t>
            </w:r>
          </w:p>
          <w:p w14:paraId="2D8D55E5"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Druge površinske vode</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224F089"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MGK-SKVO</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(4)</w:t>
            </w:r>
          </w:p>
          <w:p w14:paraId="7E2C700A"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Kopnene površinske vode</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(3)</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9D31949"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MGK-SKVO</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(4)</w:t>
            </w:r>
          </w:p>
          <w:p w14:paraId="027DBD7F"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Druge površinske vode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CDB588D"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SKVO</w:t>
            </w:r>
          </w:p>
          <w:p w14:paraId="75E0E187"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Biota</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(12)</w:t>
            </w:r>
          </w:p>
        </w:tc>
      </w:tr>
      <w:tr w:rsidR="00EA7DCD" w:rsidRPr="009E72AF" w14:paraId="4222ECB6"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6EBE26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25907C5"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Alaklor</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C8BEA8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15972-60-8</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EB2293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3E3344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E5AB00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0,7</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820345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0,7</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684DD19"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0195F79F"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0DFD9C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6B2BB6D"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Antracen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1CD226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120-12-7</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ADD98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7E0F0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413058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8C846F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658392C"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2674B623"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494FC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487386D"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Atrazin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28C819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1912-24-9</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3546F7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0,6</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944505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0,6</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CCAF0F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08B525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BE334FE"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69687012"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67C299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4546DA2"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Benzen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5FEA94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71-43-2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5B1094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3BE6FD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BD6678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50</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B4E4B4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50</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5AAED8F"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6CE2784A"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6A05CA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100F2C" w14:textId="77777777" w:rsidR="002012F9" w:rsidRPr="002D1EB8" w:rsidRDefault="00003FCF" w:rsidP="008C35B2">
            <w:pPr>
              <w:spacing w:before="120" w:after="120"/>
              <w:jc w:val="left"/>
              <w:rPr>
                <w:rFonts w:eastAsia="Times New Roman" w:cs="Times New Roman"/>
                <w:szCs w:val="24"/>
                <w:lang w:eastAsia="hr-HR"/>
              </w:rPr>
            </w:pPr>
            <w:r>
              <w:rPr>
                <w:rFonts w:eastAsia="Times New Roman" w:cs="Times New Roman"/>
                <w:szCs w:val="24"/>
                <w:lang w:eastAsia="hr-HR"/>
              </w:rPr>
              <w:t xml:space="preserve">Bromirani difenileteri </w:t>
            </w:r>
            <w:r w:rsidR="002012F9" w:rsidRPr="00003FCF">
              <w:rPr>
                <w:rFonts w:eastAsia="Times New Roman" w:cs="Times New Roman"/>
                <w:szCs w:val="24"/>
                <w:vertAlign w:val="superscript"/>
                <w:lang w:eastAsia="hr-HR"/>
              </w:rPr>
              <w:t>(5)</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022D8E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32534-81-9</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E838E3" w14:textId="77777777" w:rsidR="002012F9" w:rsidRPr="002D1EB8" w:rsidRDefault="002012F9" w:rsidP="00003FCF">
            <w:pPr>
              <w:spacing w:before="120" w:after="120"/>
              <w:jc w:val="center"/>
              <w:rPr>
                <w:rFonts w:eastAsia="Times New Roman" w:cs="Times New Roman"/>
                <w:szCs w:val="24"/>
                <w:lang w:eastAsia="hr-HR"/>
              </w:rPr>
            </w:pP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EDB38ED" w14:textId="77777777" w:rsidR="002012F9" w:rsidRPr="002D1EB8" w:rsidRDefault="002012F9" w:rsidP="00003FCF">
            <w:pPr>
              <w:spacing w:before="120" w:after="120"/>
              <w:jc w:val="center"/>
              <w:rPr>
                <w:rFonts w:eastAsia="Times New Roman" w:cs="Times New Roman"/>
                <w:szCs w:val="24"/>
                <w:lang w:eastAsia="hr-HR"/>
              </w:rPr>
            </w:pP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B23BB7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4DC404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09B323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0,0085</w:t>
            </w:r>
          </w:p>
        </w:tc>
      </w:tr>
      <w:tr w:rsidR="00EA7DCD" w:rsidRPr="009E72AF" w14:paraId="5B8CEAA1"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72DA8F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B6FB58"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Kadmij i njegovi spojevi</w:t>
            </w:r>
          </w:p>
          <w:p w14:paraId="2FD537FC"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(ovisno o klasama tvrdoće vode)</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(6)</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1D1904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7440-43-9</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F996D9A"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 0,08 (klasa 1)</w:t>
            </w:r>
          </w:p>
          <w:p w14:paraId="3C0E9D6A"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0,08</w:t>
            </w:r>
            <w:r w:rsidR="00B61A73">
              <w:rPr>
                <w:rFonts w:eastAsia="Times New Roman" w:cs="Times New Roman"/>
                <w:szCs w:val="24"/>
                <w:lang w:eastAsia="hr-HR"/>
              </w:rPr>
              <w:t xml:space="preserve"> </w:t>
            </w:r>
            <w:r w:rsidRPr="002D1EB8">
              <w:rPr>
                <w:rFonts w:eastAsia="Times New Roman" w:cs="Times New Roman"/>
                <w:szCs w:val="24"/>
                <w:lang w:eastAsia="hr-HR"/>
              </w:rPr>
              <w:t>(klasa 2)</w:t>
            </w:r>
          </w:p>
          <w:p w14:paraId="17B9B7B6"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0,09</w:t>
            </w:r>
            <w:r w:rsidR="00B61A73">
              <w:rPr>
                <w:rFonts w:eastAsia="Times New Roman" w:cs="Times New Roman"/>
                <w:szCs w:val="24"/>
                <w:lang w:eastAsia="hr-HR"/>
              </w:rPr>
              <w:t xml:space="preserve"> </w:t>
            </w:r>
            <w:r w:rsidRPr="002D1EB8">
              <w:rPr>
                <w:rFonts w:eastAsia="Times New Roman" w:cs="Times New Roman"/>
                <w:szCs w:val="24"/>
                <w:lang w:eastAsia="hr-HR"/>
              </w:rPr>
              <w:t>(klasa 3)</w:t>
            </w:r>
          </w:p>
          <w:p w14:paraId="4AC9908A"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0,15(klasa 4)</w:t>
            </w:r>
          </w:p>
          <w:p w14:paraId="31BAECA7"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0,25(klasa 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B15996F"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6AC1E34"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 0,45</w:t>
            </w:r>
            <w:r w:rsidR="00B61A73">
              <w:rPr>
                <w:rFonts w:eastAsia="Times New Roman" w:cs="Times New Roman"/>
                <w:szCs w:val="24"/>
                <w:lang w:eastAsia="hr-HR"/>
              </w:rPr>
              <w:t xml:space="preserve"> </w:t>
            </w:r>
            <w:r w:rsidRPr="002D1EB8">
              <w:rPr>
                <w:rFonts w:eastAsia="Times New Roman" w:cs="Times New Roman"/>
                <w:szCs w:val="24"/>
                <w:lang w:eastAsia="hr-HR"/>
              </w:rPr>
              <w:t>(klasa 1)</w:t>
            </w:r>
          </w:p>
          <w:p w14:paraId="040F7382"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0,45</w:t>
            </w:r>
            <w:r w:rsidR="00B61A73">
              <w:rPr>
                <w:rFonts w:eastAsia="Times New Roman" w:cs="Times New Roman"/>
                <w:szCs w:val="24"/>
                <w:lang w:eastAsia="hr-HR"/>
              </w:rPr>
              <w:t xml:space="preserve"> </w:t>
            </w:r>
            <w:r w:rsidRPr="002D1EB8">
              <w:rPr>
                <w:rFonts w:eastAsia="Times New Roman" w:cs="Times New Roman"/>
                <w:szCs w:val="24"/>
                <w:lang w:eastAsia="hr-HR"/>
              </w:rPr>
              <w:t>(klasa 2)</w:t>
            </w:r>
          </w:p>
          <w:p w14:paraId="5FCEE1B2"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0,6</w:t>
            </w:r>
            <w:r w:rsidR="00B61A73">
              <w:rPr>
                <w:rFonts w:eastAsia="Times New Roman" w:cs="Times New Roman"/>
                <w:szCs w:val="24"/>
                <w:lang w:eastAsia="hr-HR"/>
              </w:rPr>
              <w:t xml:space="preserve"> </w:t>
            </w:r>
            <w:r w:rsidRPr="002D1EB8">
              <w:rPr>
                <w:rFonts w:eastAsia="Times New Roman" w:cs="Times New Roman"/>
                <w:szCs w:val="24"/>
                <w:lang w:eastAsia="hr-HR"/>
              </w:rPr>
              <w:t>(klasa 3)</w:t>
            </w:r>
          </w:p>
          <w:p w14:paraId="1EB54E98"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0,9</w:t>
            </w:r>
            <w:r w:rsidR="00B61A73">
              <w:rPr>
                <w:rFonts w:eastAsia="Times New Roman" w:cs="Times New Roman"/>
                <w:szCs w:val="24"/>
                <w:lang w:eastAsia="hr-HR"/>
              </w:rPr>
              <w:t xml:space="preserve"> </w:t>
            </w:r>
            <w:r w:rsidRPr="002D1EB8">
              <w:rPr>
                <w:rFonts w:eastAsia="Times New Roman" w:cs="Times New Roman"/>
                <w:szCs w:val="24"/>
                <w:lang w:eastAsia="hr-HR"/>
              </w:rPr>
              <w:t>(klasa 4)</w:t>
            </w:r>
          </w:p>
          <w:p w14:paraId="2C94EA65"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1,5</w:t>
            </w:r>
            <w:r w:rsidR="00B61A73">
              <w:rPr>
                <w:rFonts w:eastAsia="Times New Roman" w:cs="Times New Roman"/>
                <w:szCs w:val="24"/>
                <w:lang w:eastAsia="hr-HR"/>
              </w:rPr>
              <w:t xml:space="preserve"> </w:t>
            </w:r>
            <w:r w:rsidRPr="002D1EB8">
              <w:rPr>
                <w:rFonts w:eastAsia="Times New Roman" w:cs="Times New Roman"/>
                <w:szCs w:val="24"/>
                <w:lang w:eastAsia="hr-HR"/>
              </w:rPr>
              <w:t>(klasa 5)</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7F101FA"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 0,45</w:t>
            </w:r>
            <w:r w:rsidR="00B61A73">
              <w:rPr>
                <w:rFonts w:eastAsia="Times New Roman" w:cs="Times New Roman"/>
                <w:szCs w:val="24"/>
                <w:lang w:eastAsia="hr-HR"/>
              </w:rPr>
              <w:t xml:space="preserve"> </w:t>
            </w:r>
            <w:r w:rsidRPr="002D1EB8">
              <w:rPr>
                <w:rFonts w:eastAsia="Times New Roman" w:cs="Times New Roman"/>
                <w:szCs w:val="24"/>
                <w:lang w:eastAsia="hr-HR"/>
              </w:rPr>
              <w:t>(klasa 1)</w:t>
            </w:r>
          </w:p>
          <w:p w14:paraId="23E5B322"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0,45</w:t>
            </w:r>
            <w:r w:rsidR="00B61A73">
              <w:rPr>
                <w:rFonts w:eastAsia="Times New Roman" w:cs="Times New Roman"/>
                <w:szCs w:val="24"/>
                <w:lang w:eastAsia="hr-HR"/>
              </w:rPr>
              <w:t xml:space="preserve"> </w:t>
            </w:r>
            <w:r w:rsidRPr="002D1EB8">
              <w:rPr>
                <w:rFonts w:eastAsia="Times New Roman" w:cs="Times New Roman"/>
                <w:szCs w:val="24"/>
                <w:lang w:eastAsia="hr-HR"/>
              </w:rPr>
              <w:t>(klasa 2)</w:t>
            </w:r>
          </w:p>
          <w:p w14:paraId="3E15D4A0"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0,6</w:t>
            </w:r>
            <w:r w:rsidR="00B61A73">
              <w:rPr>
                <w:rFonts w:eastAsia="Times New Roman" w:cs="Times New Roman"/>
                <w:szCs w:val="24"/>
                <w:lang w:eastAsia="hr-HR"/>
              </w:rPr>
              <w:t xml:space="preserve"> </w:t>
            </w:r>
            <w:r w:rsidRPr="002D1EB8">
              <w:rPr>
                <w:rFonts w:eastAsia="Times New Roman" w:cs="Times New Roman"/>
                <w:szCs w:val="24"/>
                <w:lang w:eastAsia="hr-HR"/>
              </w:rPr>
              <w:t>(klasa 3)</w:t>
            </w:r>
          </w:p>
          <w:p w14:paraId="668ADD95"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0,9</w:t>
            </w:r>
            <w:r w:rsidR="00B61A73">
              <w:rPr>
                <w:rFonts w:eastAsia="Times New Roman" w:cs="Times New Roman"/>
                <w:szCs w:val="24"/>
                <w:lang w:eastAsia="hr-HR"/>
              </w:rPr>
              <w:t xml:space="preserve"> </w:t>
            </w:r>
            <w:r w:rsidRPr="002D1EB8">
              <w:rPr>
                <w:rFonts w:eastAsia="Times New Roman" w:cs="Times New Roman"/>
                <w:szCs w:val="24"/>
                <w:lang w:eastAsia="hr-HR"/>
              </w:rPr>
              <w:t>(klasa 4)</w:t>
            </w:r>
          </w:p>
          <w:p w14:paraId="786386B3"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1,5</w:t>
            </w:r>
            <w:r w:rsidR="00B61A73">
              <w:rPr>
                <w:rFonts w:eastAsia="Times New Roman" w:cs="Times New Roman"/>
                <w:szCs w:val="24"/>
                <w:lang w:eastAsia="hr-HR"/>
              </w:rPr>
              <w:t xml:space="preserve"> </w:t>
            </w:r>
            <w:r w:rsidRPr="002D1EB8">
              <w:rPr>
                <w:rFonts w:eastAsia="Times New Roman" w:cs="Times New Roman"/>
                <w:szCs w:val="24"/>
                <w:lang w:eastAsia="hr-HR"/>
              </w:rPr>
              <w:t>(klasa 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D337E9C"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467121E5"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812190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(6a)</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956E2A7"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Ugljikov tetraklorid</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(7)</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5421AF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56-23-5</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410C6E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2AB519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6657E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E48679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ABB81D8"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00641E55"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2E33A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801888" w14:textId="77777777"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C10-13</w:t>
            </w:r>
          </w:p>
          <w:p w14:paraId="7D3A0048" w14:textId="77777777"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Kloralkani</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(8)</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29B32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85535-84-8</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BC9E54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B6D00E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0,4</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FC75A6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DE50B9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6FBAE8D"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1EC6384B"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BEC64D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6E479C5"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Klorfenvinfos</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6206C9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470-90-6</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F361A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7F7353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1C1532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09ECBC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6FCE411"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1054FC94"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6A601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(9)</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CF58A87" w14:textId="77777777" w:rsidR="00003FCF"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 xml:space="preserve">Klorpirifos </w:t>
            </w:r>
          </w:p>
          <w:p w14:paraId="02D04905" w14:textId="77777777"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(klorpirifos-etil)</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B8DEE7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2921-88-2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F0297D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188C61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723BEC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5B16D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E87F1D4"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3D64E40B"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76A73D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(9a)</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9EAA9D1" w14:textId="77777777"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Ciklodienski pesticidi:</w:t>
            </w:r>
          </w:p>
          <w:p w14:paraId="7A817EEE" w14:textId="77777777" w:rsidR="002012F9" w:rsidRPr="002D1EB8" w:rsidRDefault="00003FCF" w:rsidP="008C35B2">
            <w:pPr>
              <w:spacing w:before="120" w:after="120"/>
              <w:contextualSpacing/>
              <w:jc w:val="left"/>
              <w:rPr>
                <w:rFonts w:eastAsia="Times New Roman" w:cs="Times New Roman"/>
                <w:szCs w:val="24"/>
                <w:lang w:eastAsia="hr-HR"/>
              </w:rPr>
            </w:pPr>
            <w:r>
              <w:rPr>
                <w:rFonts w:eastAsia="Times New Roman" w:cs="Times New Roman"/>
                <w:szCs w:val="24"/>
                <w:lang w:eastAsia="hr-HR"/>
              </w:rPr>
              <w:t xml:space="preserve">Aldrin </w:t>
            </w:r>
            <w:r w:rsidR="002012F9" w:rsidRPr="00003FCF">
              <w:rPr>
                <w:rFonts w:eastAsia="Times New Roman" w:cs="Times New Roman"/>
                <w:szCs w:val="24"/>
                <w:vertAlign w:val="superscript"/>
                <w:lang w:eastAsia="hr-HR"/>
              </w:rPr>
              <w:t>(7)</w:t>
            </w:r>
          </w:p>
          <w:p w14:paraId="54EF5FA7" w14:textId="77777777"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Dieldrin</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(7)</w:t>
            </w:r>
          </w:p>
          <w:p w14:paraId="7E3578C8" w14:textId="77777777"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Endrin</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(7)</w:t>
            </w:r>
          </w:p>
          <w:p w14:paraId="64679F2B" w14:textId="77777777" w:rsidR="002012F9" w:rsidRPr="002D1EB8" w:rsidRDefault="00003FCF" w:rsidP="008C35B2">
            <w:pPr>
              <w:spacing w:before="120" w:after="120"/>
              <w:contextualSpacing/>
              <w:jc w:val="left"/>
              <w:rPr>
                <w:rFonts w:eastAsia="Times New Roman" w:cs="Times New Roman"/>
                <w:szCs w:val="24"/>
                <w:lang w:eastAsia="hr-HR"/>
              </w:rPr>
            </w:pPr>
            <w:r>
              <w:rPr>
                <w:rFonts w:eastAsia="Times New Roman" w:cs="Times New Roman"/>
                <w:szCs w:val="24"/>
                <w:lang w:eastAsia="hr-HR"/>
              </w:rPr>
              <w:t xml:space="preserve">Izodrin </w:t>
            </w:r>
            <w:r w:rsidR="002012F9" w:rsidRPr="00003FCF">
              <w:rPr>
                <w:rFonts w:eastAsia="Times New Roman" w:cs="Times New Roman"/>
                <w:szCs w:val="24"/>
                <w:vertAlign w:val="superscript"/>
                <w:lang w:eastAsia="hr-HR"/>
              </w:rPr>
              <w:t>(7)</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652210A"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309-00-2</w:t>
            </w:r>
          </w:p>
          <w:p w14:paraId="47CA7677"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60-57-1</w:t>
            </w:r>
          </w:p>
          <w:p w14:paraId="3D2F9A8F"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72-20-8</w:t>
            </w:r>
          </w:p>
          <w:p w14:paraId="664925EE"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465-73-6</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F410E5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Σ = 0,01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DCF717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Σ = 0,005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A4026D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1DD1D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5078ACE"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7C01FAC6" w14:textId="77777777" w:rsidTr="00EA7DCD">
        <w:trPr>
          <w:tblCellSpacing w:w="15" w:type="dxa"/>
        </w:trPr>
        <w:tc>
          <w:tcPr>
            <w:tcW w:w="332" w:type="pct"/>
            <w:vMerge w:val="restar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28D405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(9b)</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FEAAC0A" w14:textId="77777777" w:rsidR="002012F9" w:rsidRPr="002D1EB8" w:rsidRDefault="00003FCF" w:rsidP="008C35B2">
            <w:pPr>
              <w:spacing w:before="120" w:after="120"/>
              <w:contextualSpacing/>
              <w:jc w:val="left"/>
              <w:rPr>
                <w:rFonts w:eastAsia="Times New Roman" w:cs="Times New Roman"/>
                <w:szCs w:val="24"/>
                <w:lang w:eastAsia="hr-HR"/>
              </w:rPr>
            </w:pPr>
            <w:r>
              <w:rPr>
                <w:rFonts w:eastAsia="Times New Roman" w:cs="Times New Roman"/>
                <w:szCs w:val="24"/>
                <w:lang w:eastAsia="hr-HR"/>
              </w:rPr>
              <w:t xml:space="preserve">Ukupni DDT </w:t>
            </w:r>
            <w:r w:rsidR="002012F9" w:rsidRPr="00003FCF">
              <w:rPr>
                <w:rFonts w:eastAsia="Times New Roman" w:cs="Times New Roman"/>
                <w:szCs w:val="24"/>
                <w:vertAlign w:val="superscript"/>
                <w:lang w:eastAsia="hr-HR"/>
              </w:rPr>
              <w:t>(7)</w:t>
            </w:r>
            <w:r>
              <w:rPr>
                <w:rFonts w:eastAsia="Times New Roman" w:cs="Times New Roman"/>
                <w:szCs w:val="24"/>
                <w:vertAlign w:val="superscript"/>
                <w:lang w:eastAsia="hr-HR"/>
              </w:rPr>
              <w:t>,</w:t>
            </w:r>
            <w:r w:rsidR="002012F9" w:rsidRPr="00003FCF">
              <w:rPr>
                <w:rFonts w:eastAsia="Times New Roman" w:cs="Times New Roman"/>
                <w:szCs w:val="24"/>
                <w:vertAlign w:val="superscript"/>
                <w:lang w:eastAsia="hr-HR"/>
              </w:rPr>
              <w:t xml:space="preserve"> (9)</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8D6D253" w14:textId="77777777" w:rsidR="002012F9" w:rsidRPr="002D1EB8" w:rsidRDefault="002012F9"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4F9A0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0,025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CD61E7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0,025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D5BC68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4DBCFD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C1E1D7"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0130C009" w14:textId="77777777" w:rsidTr="00EA7DCD">
        <w:trPr>
          <w:tblCellSpacing w:w="15" w:type="dxa"/>
        </w:trPr>
        <w:tc>
          <w:tcPr>
            <w:tcW w:w="332" w:type="pct"/>
            <w:vMerge/>
            <w:tcBorders>
              <w:top w:val="single" w:sz="6" w:space="0" w:color="666666"/>
              <w:left w:val="single" w:sz="6" w:space="0" w:color="666666"/>
              <w:bottom w:val="single" w:sz="6" w:space="0" w:color="666666"/>
              <w:right w:val="single" w:sz="6" w:space="0" w:color="666666"/>
            </w:tcBorders>
            <w:vAlign w:val="center"/>
            <w:hideMark/>
          </w:tcPr>
          <w:p w14:paraId="72FE7FED" w14:textId="77777777" w:rsidR="002012F9" w:rsidRPr="002D1EB8" w:rsidRDefault="002012F9" w:rsidP="00003FCF">
            <w:pPr>
              <w:spacing w:before="120" w:after="120"/>
              <w:jc w:val="center"/>
              <w:rPr>
                <w:rFonts w:eastAsia="Times New Roman" w:cs="Times New Roman"/>
                <w:szCs w:val="24"/>
                <w:lang w:eastAsia="hr-HR"/>
              </w:rPr>
            </w:pP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87EACFF" w14:textId="77777777" w:rsidR="002012F9" w:rsidRPr="002D1EB8" w:rsidRDefault="00003FCF" w:rsidP="008C35B2">
            <w:pPr>
              <w:spacing w:before="120" w:after="120"/>
              <w:contextualSpacing/>
              <w:jc w:val="left"/>
              <w:rPr>
                <w:rFonts w:eastAsia="Times New Roman" w:cs="Times New Roman"/>
                <w:szCs w:val="24"/>
                <w:lang w:eastAsia="hr-HR"/>
              </w:rPr>
            </w:pPr>
            <w:r>
              <w:rPr>
                <w:rFonts w:eastAsia="Times New Roman" w:cs="Times New Roman"/>
                <w:szCs w:val="24"/>
                <w:lang w:eastAsia="hr-HR"/>
              </w:rPr>
              <w:t xml:space="preserve">para-para-DDT </w:t>
            </w:r>
            <w:r w:rsidR="002012F9" w:rsidRPr="00003FCF">
              <w:rPr>
                <w:rFonts w:eastAsia="Times New Roman" w:cs="Times New Roman"/>
                <w:szCs w:val="24"/>
                <w:vertAlign w:val="superscript"/>
                <w:lang w:eastAsia="hr-HR"/>
              </w:rPr>
              <w:t>(7)</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EBF7CE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50-29-3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32710E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CBFE16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371FC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5CC178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1B03D6A"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47913C03"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643D96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3F85734"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1,2-dikloretan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3644D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107-06-2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1FB31D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B2C64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16CE00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DBC87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2A60EC3"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73AA5408"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9B80B8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(11)</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49EAB49"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Diklormetan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61DCB5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75-09-2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00D93F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3F1D3F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5D091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F327BD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EC5C1D8"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5105CEAD"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66AB9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5D0D2D6"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Di(2-etilheksil)ftalat</w:t>
            </w:r>
          </w:p>
          <w:p w14:paraId="77352A90"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(DEHP)</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DAED9D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117-81-7</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7E6D20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13819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5EBEF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D1E0F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7B0B467"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50A5EE78"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6D6950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20AACD"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Diuron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D45523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330-54-1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76FD65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7F3AE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035B3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1,8</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FCF997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1,8</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A3F1218"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641A651F"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8BA63F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(14)</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98A8B4"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Endosulfan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88CFC4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115-29-7</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3B6DF1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998A6F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0,0005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04AC52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F7B089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E05805D"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0DC5872B"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A6417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(15)</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C2B091C"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Fluoranten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A0979E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206-44-0</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8972B3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0,0063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62176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0,0063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028A14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0,12</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BF4ED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0,12</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33FB31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30</w:t>
            </w:r>
          </w:p>
        </w:tc>
      </w:tr>
      <w:tr w:rsidR="00EA7DCD" w:rsidRPr="009E72AF" w14:paraId="4F3A3201"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DDF36F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(16)</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74D74DC"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Heksaklorbenzen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188D39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118-74-1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2A467C" w14:textId="77777777" w:rsidR="002012F9" w:rsidRPr="002D1EB8" w:rsidRDefault="002012F9" w:rsidP="00003FCF">
            <w:pPr>
              <w:spacing w:before="120" w:after="120"/>
              <w:jc w:val="center"/>
              <w:rPr>
                <w:rFonts w:eastAsia="Times New Roman" w:cs="Times New Roman"/>
                <w:szCs w:val="24"/>
                <w:lang w:eastAsia="hr-HR"/>
              </w:rPr>
            </w:pP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5DEDBD6" w14:textId="77777777" w:rsidR="002012F9" w:rsidRPr="002D1EB8" w:rsidRDefault="002012F9" w:rsidP="00003FCF">
            <w:pPr>
              <w:spacing w:before="120" w:after="120"/>
              <w:jc w:val="center"/>
              <w:rPr>
                <w:rFonts w:eastAsia="Times New Roman" w:cs="Times New Roman"/>
                <w:szCs w:val="24"/>
                <w:lang w:eastAsia="hr-HR"/>
              </w:rPr>
            </w:pP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1A483F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0,05</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66C7A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505813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r>
      <w:tr w:rsidR="00EA7DCD" w:rsidRPr="009E72AF" w14:paraId="01BC450B"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69D3E3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(17)</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685C08"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Heksaklorbutadien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39F848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87-68-3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AB54C1" w14:textId="77777777" w:rsidR="002012F9" w:rsidRPr="002D1EB8" w:rsidRDefault="002012F9" w:rsidP="00003FCF">
            <w:pPr>
              <w:spacing w:before="120" w:after="120"/>
              <w:jc w:val="center"/>
              <w:rPr>
                <w:rFonts w:eastAsia="Times New Roman" w:cs="Times New Roman"/>
                <w:szCs w:val="24"/>
                <w:lang w:eastAsia="hr-HR"/>
              </w:rPr>
            </w:pP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DF4EAC" w14:textId="77777777" w:rsidR="002012F9" w:rsidRPr="002D1EB8" w:rsidRDefault="002012F9" w:rsidP="00003FCF">
            <w:pPr>
              <w:spacing w:before="120" w:after="120"/>
              <w:jc w:val="center"/>
              <w:rPr>
                <w:rFonts w:eastAsia="Times New Roman" w:cs="Times New Roman"/>
                <w:szCs w:val="24"/>
                <w:lang w:eastAsia="hr-HR"/>
              </w:rPr>
            </w:pP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DD9FF2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0,6</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F1ED0A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0,6</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C36EA0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55</w:t>
            </w:r>
          </w:p>
        </w:tc>
      </w:tr>
      <w:tr w:rsidR="00EA7DCD" w:rsidRPr="009E72AF" w14:paraId="1479BE2A"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EB1633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(18)</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637A22C"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Heksaklorcikloheksan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F55727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608-73-1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C15EC9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0224C4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ED4F71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B18092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0,02</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23978C"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7388A91B"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D80FEB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(19)</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8B97C50"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Izoproturon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EE2F93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34123-59-6</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480232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2D0629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F63C84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207EC5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502B28E"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3DEB4EFA"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CCC618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7C54C89"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Olovo i njegovi spojevi</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715DFD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7439-92-1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39EEA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 (13)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286A1C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F8AF2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64219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688CB8"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7B0CD20E"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741A86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(21)</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CE59017"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Živa i njezini spojevi</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DD5B00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7439-97-6</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CFB990" w14:textId="77777777" w:rsidR="002012F9" w:rsidRPr="002D1EB8" w:rsidRDefault="002012F9" w:rsidP="00003FCF">
            <w:pPr>
              <w:spacing w:before="120" w:after="120"/>
              <w:jc w:val="center"/>
              <w:rPr>
                <w:rFonts w:eastAsia="Times New Roman" w:cs="Times New Roman"/>
                <w:szCs w:val="24"/>
                <w:lang w:eastAsia="hr-HR"/>
              </w:rPr>
            </w:pP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10EB729" w14:textId="77777777" w:rsidR="002012F9" w:rsidRPr="002D1EB8" w:rsidRDefault="002012F9" w:rsidP="00003FCF">
            <w:pPr>
              <w:spacing w:before="120" w:after="120"/>
              <w:jc w:val="center"/>
              <w:rPr>
                <w:rFonts w:eastAsia="Times New Roman" w:cs="Times New Roman"/>
                <w:szCs w:val="24"/>
                <w:lang w:eastAsia="hr-HR"/>
              </w:rPr>
            </w:pP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C955E4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0,07</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94FE24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0,07</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A9898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r>
      <w:tr w:rsidR="00EA7DCD" w:rsidRPr="009E72AF" w14:paraId="2E6E3F08"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E36C2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(22)</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B8105E"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Naftalen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058D2F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91-20-3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A15DD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B9AB9D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D8E6D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130</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11CAF9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130</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899D90"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3EE71960"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674E5B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(23)</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D9D1563"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Nikal i njegovi spojevi</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E4A5F7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7440-02-0</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63E272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 (13)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971275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8,6</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4FEE71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F4E0F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A67E5C9"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76419246"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C54B0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(24)</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5DCD6AA" w14:textId="77777777"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Nonilfenoli</w:t>
            </w:r>
          </w:p>
          <w:p w14:paraId="2424004A" w14:textId="77777777"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(4-Nonilfenol)</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42BEA2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84852-15-3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3C1C64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BDFBCB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158E57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671C3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B1F644"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4650AB11"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C95862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(25)</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F47A630" w14:textId="77777777"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Oktilfenoli</w:t>
            </w:r>
          </w:p>
          <w:p w14:paraId="1ABF3F21" w14:textId="77777777"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((4-(1,1',3,3'-tetrametilbutil) -fenol))</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E5979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140-66-9</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F5B4C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4251B3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E9226E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7EA896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BA57A45"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73B10492"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FBF8AB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(26)</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239324D"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Pentaklorbenzen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74B60B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608-93-5</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1C9C41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0,007</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474730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0,0007</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26CE69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6D7516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59A8E3"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2C625B8D"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095BD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(27)</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714F1E4"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Pentaklorfenol</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9086C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87-86-5</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90518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39530F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0,4</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D853E8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BBD0BC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E7A7EE1"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11004D24" w14:textId="77777777" w:rsidTr="00EA7DCD">
        <w:trPr>
          <w:tblCellSpacing w:w="15" w:type="dxa"/>
        </w:trPr>
        <w:tc>
          <w:tcPr>
            <w:tcW w:w="332" w:type="pct"/>
            <w:vMerge w:val="restar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45EF39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(28)</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B38048"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Poliaromatski ugljikovodici (PAH) </w:t>
            </w:r>
            <w:r w:rsidRPr="008C35B2">
              <w:rPr>
                <w:rFonts w:eastAsia="Times New Roman" w:cs="Times New Roman"/>
                <w:szCs w:val="24"/>
                <w:vertAlign w:val="superscript"/>
                <w:lang w:eastAsia="hr-HR"/>
              </w:rPr>
              <w:t>(11)</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64D2C3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A6F11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47B931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3C59DE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F46D57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B784BCA"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3247B285" w14:textId="77777777" w:rsidTr="00EA7DCD">
        <w:trPr>
          <w:tblCellSpacing w:w="15" w:type="dxa"/>
        </w:trPr>
        <w:tc>
          <w:tcPr>
            <w:tcW w:w="332" w:type="pct"/>
            <w:vMerge/>
            <w:tcBorders>
              <w:top w:val="single" w:sz="6" w:space="0" w:color="666666"/>
              <w:left w:val="single" w:sz="6" w:space="0" w:color="666666"/>
              <w:bottom w:val="single" w:sz="6" w:space="0" w:color="666666"/>
              <w:right w:val="single" w:sz="6" w:space="0" w:color="666666"/>
            </w:tcBorders>
            <w:vAlign w:val="center"/>
            <w:hideMark/>
          </w:tcPr>
          <w:p w14:paraId="539C1FDD" w14:textId="77777777" w:rsidR="002012F9" w:rsidRPr="002D1EB8" w:rsidRDefault="002012F9" w:rsidP="00003FCF">
            <w:pPr>
              <w:spacing w:before="120" w:after="120"/>
              <w:jc w:val="center"/>
              <w:rPr>
                <w:rFonts w:eastAsia="Times New Roman" w:cs="Times New Roman"/>
                <w:szCs w:val="24"/>
                <w:lang w:eastAsia="hr-HR"/>
              </w:rPr>
            </w:pP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77F4D8F"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Benzo(a)piren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CF2C7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50-32-8</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BEA5A19" w14:textId="77777777" w:rsidR="002012F9" w:rsidRPr="002D1EB8" w:rsidRDefault="008C35B2" w:rsidP="008C35B2">
            <w:pPr>
              <w:spacing w:before="120" w:after="120"/>
              <w:jc w:val="center"/>
              <w:rPr>
                <w:rFonts w:eastAsia="Times New Roman" w:cs="Times New Roman"/>
                <w:szCs w:val="24"/>
                <w:lang w:eastAsia="hr-HR"/>
              </w:rPr>
            </w:pPr>
            <w:r>
              <w:rPr>
                <w:rFonts w:eastAsia="Times New Roman" w:cs="Times New Roman"/>
                <w:szCs w:val="24"/>
                <w:lang w:eastAsia="hr-HR"/>
              </w:rPr>
              <w:t xml:space="preserve">1,7 </w:t>
            </w:r>
            <w:r w:rsidR="002012F9" w:rsidRPr="002D1EB8">
              <w:rPr>
                <w:rFonts w:eastAsia="Times New Roman" w:cs="Times New Roman"/>
                <w:szCs w:val="24"/>
                <w:lang w:eastAsia="hr-HR"/>
              </w:rPr>
              <w:t>×</w:t>
            </w:r>
            <w:r>
              <w:rPr>
                <w:rFonts w:eastAsia="Times New Roman" w:cs="Times New Roman"/>
                <w:szCs w:val="24"/>
                <w:lang w:eastAsia="hr-HR"/>
              </w:rPr>
              <w:t xml:space="preserve"> </w:t>
            </w:r>
            <w:r w:rsidR="002012F9" w:rsidRPr="002D1EB8">
              <w:rPr>
                <w:rFonts w:eastAsia="Times New Roman" w:cs="Times New Roman"/>
                <w:szCs w:val="24"/>
                <w:lang w:eastAsia="hr-HR"/>
              </w:rPr>
              <w:t>10</w:t>
            </w:r>
            <w:r w:rsidR="002012F9" w:rsidRPr="008C35B2">
              <w:rPr>
                <w:rFonts w:eastAsia="Times New Roman" w:cs="Times New Roman"/>
                <w:szCs w:val="24"/>
                <w:vertAlign w:val="superscript"/>
                <w:lang w:eastAsia="hr-HR"/>
              </w:rPr>
              <w:t>–4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8F751B" w14:textId="77777777" w:rsidR="002012F9" w:rsidRPr="002D1EB8" w:rsidRDefault="002012F9"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1</w:t>
            </w:r>
            <w:r w:rsidR="008C35B2">
              <w:rPr>
                <w:rFonts w:eastAsia="Times New Roman" w:cs="Times New Roman"/>
                <w:szCs w:val="24"/>
                <w:lang w:eastAsia="hr-HR"/>
              </w:rPr>
              <w:t xml:space="preserve">,7 </w:t>
            </w:r>
            <w:r w:rsidRPr="002D1EB8">
              <w:rPr>
                <w:rFonts w:eastAsia="Times New Roman" w:cs="Times New Roman"/>
                <w:szCs w:val="24"/>
                <w:lang w:eastAsia="hr-HR"/>
              </w:rPr>
              <w:t>×</w:t>
            </w:r>
            <w:r w:rsidR="008C35B2">
              <w:rPr>
                <w:rFonts w:eastAsia="Times New Roman" w:cs="Times New Roman"/>
                <w:szCs w:val="24"/>
                <w:lang w:eastAsia="hr-HR"/>
              </w:rPr>
              <w:t xml:space="preserve"> </w:t>
            </w:r>
            <w:r w:rsidRPr="002D1EB8">
              <w:rPr>
                <w:rFonts w:eastAsia="Times New Roman" w:cs="Times New Roman"/>
                <w:szCs w:val="24"/>
                <w:lang w:eastAsia="hr-HR"/>
              </w:rPr>
              <w:t>10</w:t>
            </w:r>
            <w:r w:rsidRPr="008C35B2">
              <w:rPr>
                <w:rFonts w:eastAsia="Times New Roman" w:cs="Times New Roman"/>
                <w:szCs w:val="24"/>
                <w:vertAlign w:val="superscript"/>
                <w:lang w:eastAsia="hr-HR"/>
              </w:rPr>
              <w:t>–4</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28C68B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0,27</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F9B3C5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0,027</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167482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w:t>
            </w:r>
          </w:p>
        </w:tc>
      </w:tr>
      <w:tr w:rsidR="008C35B2" w:rsidRPr="009E72AF" w14:paraId="64C3E90E" w14:textId="77777777" w:rsidTr="00EA7DCD">
        <w:trPr>
          <w:tblCellSpacing w:w="15" w:type="dxa"/>
        </w:trPr>
        <w:tc>
          <w:tcPr>
            <w:tcW w:w="332" w:type="pct"/>
            <w:vMerge/>
            <w:tcBorders>
              <w:top w:val="single" w:sz="6" w:space="0" w:color="666666"/>
              <w:left w:val="single" w:sz="6" w:space="0" w:color="666666"/>
              <w:bottom w:val="single" w:sz="6" w:space="0" w:color="666666"/>
              <w:right w:val="single" w:sz="6" w:space="0" w:color="666666"/>
            </w:tcBorders>
            <w:vAlign w:val="center"/>
            <w:hideMark/>
          </w:tcPr>
          <w:p w14:paraId="0398748F" w14:textId="77777777" w:rsidR="008C35B2" w:rsidRPr="002D1EB8" w:rsidRDefault="008C35B2" w:rsidP="008C35B2">
            <w:pPr>
              <w:spacing w:before="120" w:after="120"/>
              <w:jc w:val="center"/>
              <w:rPr>
                <w:rFonts w:eastAsia="Times New Roman" w:cs="Times New Roman"/>
                <w:szCs w:val="24"/>
                <w:lang w:eastAsia="hr-HR"/>
              </w:rPr>
            </w:pP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ABC3611" w14:textId="77777777" w:rsidR="008C35B2" w:rsidRPr="002D1EB8" w:rsidRDefault="008C35B2"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Benzo(b)fluoranten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72F2C7"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205-99-2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1D8BCDE" w14:textId="77777777" w:rsidR="008C35B2" w:rsidRPr="002D1EB8" w:rsidRDefault="008C35B2" w:rsidP="008C35B2">
            <w:pPr>
              <w:spacing w:before="120" w:after="120"/>
              <w:jc w:val="center"/>
              <w:rPr>
                <w:rFonts w:eastAsia="Times New Roman" w:cs="Times New Roman"/>
                <w:szCs w:val="24"/>
                <w:lang w:eastAsia="hr-HR"/>
              </w:rPr>
            </w:pPr>
            <w:r>
              <w:rPr>
                <w:rFonts w:eastAsia="Times New Roman" w:cs="Times New Roman"/>
                <w:szCs w:val="24"/>
                <w:lang w:eastAsia="hr-HR"/>
              </w:rPr>
              <w:t>vidjeti bilješku</w:t>
            </w:r>
            <w:r w:rsidRPr="008C35B2">
              <w:rPr>
                <w:rFonts w:eastAsia="Times New Roman" w:cs="Times New Roman"/>
                <w:szCs w:val="24"/>
                <w:vertAlign w:val="superscript"/>
                <w:lang w:eastAsia="hr-HR"/>
              </w:rPr>
              <w:t>(11)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2D28529" w14:textId="77777777" w:rsidR="008C35B2" w:rsidRPr="002D1EB8" w:rsidRDefault="008C35B2" w:rsidP="008C35B2">
            <w:pPr>
              <w:spacing w:before="120" w:after="120"/>
              <w:jc w:val="center"/>
              <w:rPr>
                <w:rFonts w:eastAsia="Times New Roman" w:cs="Times New Roman"/>
                <w:szCs w:val="24"/>
                <w:lang w:eastAsia="hr-HR"/>
              </w:rPr>
            </w:pPr>
            <w:r w:rsidRPr="007A7502">
              <w:rPr>
                <w:rFonts w:eastAsia="Times New Roman" w:cs="Times New Roman"/>
                <w:szCs w:val="24"/>
                <w:lang w:eastAsia="hr-HR"/>
              </w:rPr>
              <w:t>vidjeti bilješku</w:t>
            </w:r>
            <w:r w:rsidRPr="007A7502">
              <w:rPr>
                <w:rFonts w:eastAsia="Times New Roman" w:cs="Times New Roman"/>
                <w:szCs w:val="24"/>
                <w:vertAlign w:val="superscript"/>
                <w:lang w:eastAsia="hr-HR"/>
              </w:rPr>
              <w:t>(11)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4B610A"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0,017</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3D6B317"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0,017</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EA1804E"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vidjeti bilješku</w:t>
            </w:r>
            <w:r w:rsidRPr="008C35B2">
              <w:rPr>
                <w:rFonts w:eastAsia="Times New Roman" w:cs="Times New Roman"/>
                <w:szCs w:val="24"/>
                <w:vertAlign w:val="superscript"/>
                <w:lang w:eastAsia="hr-HR"/>
              </w:rPr>
              <w:t>(11)</w:t>
            </w:r>
          </w:p>
        </w:tc>
      </w:tr>
      <w:tr w:rsidR="008C35B2" w:rsidRPr="009E72AF" w14:paraId="635B4447" w14:textId="77777777" w:rsidTr="00EA7DCD">
        <w:trPr>
          <w:tblCellSpacing w:w="15" w:type="dxa"/>
        </w:trPr>
        <w:tc>
          <w:tcPr>
            <w:tcW w:w="332" w:type="pct"/>
            <w:vMerge/>
            <w:tcBorders>
              <w:top w:val="single" w:sz="6" w:space="0" w:color="666666"/>
              <w:left w:val="single" w:sz="6" w:space="0" w:color="666666"/>
              <w:bottom w:val="single" w:sz="6" w:space="0" w:color="666666"/>
              <w:right w:val="single" w:sz="6" w:space="0" w:color="666666"/>
            </w:tcBorders>
            <w:vAlign w:val="center"/>
            <w:hideMark/>
          </w:tcPr>
          <w:p w14:paraId="4AD0AB2E" w14:textId="77777777" w:rsidR="008C35B2" w:rsidRPr="002D1EB8" w:rsidRDefault="008C35B2" w:rsidP="008C35B2">
            <w:pPr>
              <w:spacing w:before="120" w:after="120"/>
              <w:jc w:val="center"/>
              <w:rPr>
                <w:rFonts w:eastAsia="Times New Roman" w:cs="Times New Roman"/>
                <w:szCs w:val="24"/>
                <w:lang w:eastAsia="hr-HR"/>
              </w:rPr>
            </w:pP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43EF88" w14:textId="77777777" w:rsidR="008C35B2" w:rsidRPr="002D1EB8" w:rsidRDefault="008C35B2"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Benzo(k)fluoranten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491CDB"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207-08-9</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6E4DF57" w14:textId="77777777" w:rsidR="008C35B2" w:rsidRPr="002D1EB8" w:rsidRDefault="008C35B2" w:rsidP="008C35B2">
            <w:pPr>
              <w:spacing w:before="120" w:after="120"/>
              <w:jc w:val="center"/>
              <w:rPr>
                <w:rFonts w:eastAsia="Times New Roman" w:cs="Times New Roman"/>
                <w:szCs w:val="24"/>
                <w:lang w:eastAsia="hr-HR"/>
              </w:rPr>
            </w:pPr>
            <w:r w:rsidRPr="005F3D2C">
              <w:rPr>
                <w:rFonts w:eastAsia="Times New Roman" w:cs="Times New Roman"/>
                <w:szCs w:val="24"/>
                <w:lang w:eastAsia="hr-HR"/>
              </w:rPr>
              <w:t>vidjeti bilješku</w:t>
            </w:r>
            <w:r w:rsidRPr="005F3D2C">
              <w:rPr>
                <w:rFonts w:eastAsia="Times New Roman" w:cs="Times New Roman"/>
                <w:szCs w:val="24"/>
                <w:vertAlign w:val="superscript"/>
                <w:lang w:eastAsia="hr-HR"/>
              </w:rPr>
              <w:t>(11)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558E804" w14:textId="77777777" w:rsidR="008C35B2" w:rsidRPr="002D1EB8" w:rsidRDefault="008C35B2" w:rsidP="008C35B2">
            <w:pPr>
              <w:spacing w:before="120" w:after="120"/>
              <w:jc w:val="center"/>
              <w:rPr>
                <w:rFonts w:eastAsia="Times New Roman" w:cs="Times New Roman"/>
                <w:szCs w:val="24"/>
                <w:lang w:eastAsia="hr-HR"/>
              </w:rPr>
            </w:pPr>
            <w:r w:rsidRPr="007A7502">
              <w:rPr>
                <w:rFonts w:eastAsia="Times New Roman" w:cs="Times New Roman"/>
                <w:szCs w:val="24"/>
                <w:lang w:eastAsia="hr-HR"/>
              </w:rPr>
              <w:t>vidjeti bilješku</w:t>
            </w:r>
            <w:r w:rsidRPr="007A7502">
              <w:rPr>
                <w:rFonts w:eastAsia="Times New Roman" w:cs="Times New Roman"/>
                <w:szCs w:val="24"/>
                <w:vertAlign w:val="superscript"/>
                <w:lang w:eastAsia="hr-HR"/>
              </w:rPr>
              <w:t>(11)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EC9D25E"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0,017</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F985629"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0,017</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22E4008"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vidjeti bilješku</w:t>
            </w:r>
            <w:r w:rsidRPr="008C35B2">
              <w:rPr>
                <w:rFonts w:eastAsia="Times New Roman" w:cs="Times New Roman"/>
                <w:szCs w:val="24"/>
                <w:vertAlign w:val="superscript"/>
                <w:lang w:eastAsia="hr-HR"/>
              </w:rPr>
              <w:t>(11)</w:t>
            </w:r>
          </w:p>
        </w:tc>
      </w:tr>
      <w:tr w:rsidR="008C35B2" w:rsidRPr="009E72AF" w14:paraId="7900446B" w14:textId="77777777" w:rsidTr="00EA7DCD">
        <w:trPr>
          <w:tblCellSpacing w:w="15" w:type="dxa"/>
        </w:trPr>
        <w:tc>
          <w:tcPr>
            <w:tcW w:w="332" w:type="pct"/>
            <w:vMerge/>
            <w:tcBorders>
              <w:top w:val="single" w:sz="6" w:space="0" w:color="666666"/>
              <w:left w:val="single" w:sz="6" w:space="0" w:color="666666"/>
              <w:bottom w:val="single" w:sz="6" w:space="0" w:color="666666"/>
              <w:right w:val="single" w:sz="6" w:space="0" w:color="666666"/>
            </w:tcBorders>
            <w:vAlign w:val="center"/>
            <w:hideMark/>
          </w:tcPr>
          <w:p w14:paraId="3F573BAC" w14:textId="77777777" w:rsidR="008C35B2" w:rsidRPr="002D1EB8" w:rsidRDefault="008C35B2" w:rsidP="008C35B2">
            <w:pPr>
              <w:spacing w:before="120" w:after="120"/>
              <w:jc w:val="center"/>
              <w:rPr>
                <w:rFonts w:eastAsia="Times New Roman" w:cs="Times New Roman"/>
                <w:szCs w:val="24"/>
                <w:lang w:eastAsia="hr-HR"/>
              </w:rPr>
            </w:pP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0991432" w14:textId="77777777" w:rsidR="008C35B2" w:rsidRPr="002D1EB8" w:rsidRDefault="008C35B2"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Benzo(g, h, i)perilen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BA88C6B"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191-24-2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1FBEEF" w14:textId="77777777" w:rsidR="008C35B2" w:rsidRPr="002D1EB8" w:rsidRDefault="008C35B2" w:rsidP="008C35B2">
            <w:pPr>
              <w:spacing w:before="120" w:after="120"/>
              <w:jc w:val="center"/>
              <w:rPr>
                <w:rFonts w:eastAsia="Times New Roman" w:cs="Times New Roman"/>
                <w:szCs w:val="24"/>
                <w:lang w:eastAsia="hr-HR"/>
              </w:rPr>
            </w:pPr>
            <w:r w:rsidRPr="005F3D2C">
              <w:rPr>
                <w:rFonts w:eastAsia="Times New Roman" w:cs="Times New Roman"/>
                <w:szCs w:val="24"/>
                <w:lang w:eastAsia="hr-HR"/>
              </w:rPr>
              <w:t>vidjeti bilješku</w:t>
            </w:r>
            <w:r w:rsidRPr="005F3D2C">
              <w:rPr>
                <w:rFonts w:eastAsia="Times New Roman" w:cs="Times New Roman"/>
                <w:szCs w:val="24"/>
                <w:vertAlign w:val="superscript"/>
                <w:lang w:eastAsia="hr-HR"/>
              </w:rPr>
              <w:t>(11)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8ECBD67" w14:textId="77777777" w:rsidR="008C35B2" w:rsidRPr="002D1EB8" w:rsidRDefault="008C35B2" w:rsidP="008C35B2">
            <w:pPr>
              <w:spacing w:before="120" w:after="120"/>
              <w:jc w:val="center"/>
              <w:rPr>
                <w:rFonts w:eastAsia="Times New Roman" w:cs="Times New Roman"/>
                <w:szCs w:val="24"/>
                <w:lang w:eastAsia="hr-HR"/>
              </w:rPr>
            </w:pPr>
            <w:r w:rsidRPr="007A7502">
              <w:rPr>
                <w:rFonts w:eastAsia="Times New Roman" w:cs="Times New Roman"/>
                <w:szCs w:val="24"/>
                <w:lang w:eastAsia="hr-HR"/>
              </w:rPr>
              <w:t>vidjeti bilješku</w:t>
            </w:r>
            <w:r w:rsidRPr="007A7502">
              <w:rPr>
                <w:rFonts w:eastAsia="Times New Roman" w:cs="Times New Roman"/>
                <w:szCs w:val="24"/>
                <w:vertAlign w:val="superscript"/>
                <w:lang w:eastAsia="hr-HR"/>
              </w:rPr>
              <w:t>(11)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D2AE585" w14:textId="77777777" w:rsidR="008C35B2" w:rsidRPr="002D1EB8" w:rsidRDefault="008C35B2" w:rsidP="008C35B2">
            <w:pPr>
              <w:spacing w:before="120" w:after="120"/>
              <w:jc w:val="center"/>
              <w:rPr>
                <w:rFonts w:eastAsia="Times New Roman" w:cs="Times New Roman"/>
                <w:szCs w:val="24"/>
                <w:lang w:eastAsia="hr-HR"/>
              </w:rPr>
            </w:pPr>
            <w:r>
              <w:rPr>
                <w:rFonts w:eastAsia="Times New Roman" w:cs="Times New Roman"/>
                <w:szCs w:val="24"/>
                <w:lang w:eastAsia="hr-HR"/>
              </w:rPr>
              <w:t xml:space="preserve">8,2 </w:t>
            </w:r>
            <w:r w:rsidRPr="002D1EB8">
              <w:rPr>
                <w:rFonts w:eastAsia="Times New Roman" w:cs="Times New Roman"/>
                <w:szCs w:val="24"/>
                <w:lang w:eastAsia="hr-HR"/>
              </w:rPr>
              <w:t>×</w:t>
            </w:r>
            <w:r>
              <w:rPr>
                <w:rFonts w:eastAsia="Times New Roman" w:cs="Times New Roman"/>
                <w:szCs w:val="24"/>
                <w:lang w:eastAsia="hr-HR"/>
              </w:rPr>
              <w:t xml:space="preserve"> </w:t>
            </w:r>
            <w:r w:rsidRPr="002D1EB8">
              <w:rPr>
                <w:rFonts w:eastAsia="Times New Roman" w:cs="Times New Roman"/>
                <w:szCs w:val="24"/>
                <w:lang w:eastAsia="hr-HR"/>
              </w:rPr>
              <w:t>10</w:t>
            </w:r>
            <w:r w:rsidRPr="008C35B2">
              <w:rPr>
                <w:rFonts w:eastAsia="Times New Roman" w:cs="Times New Roman"/>
                <w:szCs w:val="24"/>
                <w:vertAlign w:val="superscript"/>
                <w:lang w:eastAsia="hr-HR"/>
              </w:rPr>
              <w:t>–3</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1B3F5A3"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8,2</w:t>
            </w:r>
            <w:r>
              <w:rPr>
                <w:rFonts w:eastAsia="Times New Roman" w:cs="Times New Roman"/>
                <w:szCs w:val="24"/>
                <w:lang w:eastAsia="hr-HR"/>
              </w:rPr>
              <w:t xml:space="preserve"> </w:t>
            </w:r>
            <w:r w:rsidRPr="002D1EB8">
              <w:rPr>
                <w:rFonts w:eastAsia="Times New Roman" w:cs="Times New Roman"/>
                <w:szCs w:val="24"/>
                <w:lang w:eastAsia="hr-HR"/>
              </w:rPr>
              <w:t>×</w:t>
            </w:r>
            <w:r>
              <w:rPr>
                <w:rFonts w:eastAsia="Times New Roman" w:cs="Times New Roman"/>
                <w:szCs w:val="24"/>
                <w:lang w:eastAsia="hr-HR"/>
              </w:rPr>
              <w:t xml:space="preserve"> </w:t>
            </w:r>
            <w:r w:rsidRPr="002D1EB8">
              <w:rPr>
                <w:rFonts w:eastAsia="Times New Roman" w:cs="Times New Roman"/>
                <w:szCs w:val="24"/>
                <w:lang w:eastAsia="hr-HR"/>
              </w:rPr>
              <w:t>10</w:t>
            </w:r>
            <w:r w:rsidRPr="008C35B2">
              <w:rPr>
                <w:rFonts w:eastAsia="Times New Roman" w:cs="Times New Roman"/>
                <w:szCs w:val="24"/>
                <w:vertAlign w:val="superscript"/>
                <w:lang w:eastAsia="hr-HR"/>
              </w:rPr>
              <w:t>–4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E32B47"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vidjeti bilješku</w:t>
            </w:r>
            <w:r w:rsidRPr="008C35B2">
              <w:rPr>
                <w:rFonts w:eastAsia="Times New Roman" w:cs="Times New Roman"/>
                <w:szCs w:val="24"/>
                <w:vertAlign w:val="superscript"/>
                <w:lang w:eastAsia="hr-HR"/>
              </w:rPr>
              <w:t>(11)</w:t>
            </w:r>
          </w:p>
        </w:tc>
      </w:tr>
      <w:tr w:rsidR="008C35B2" w:rsidRPr="009E72AF" w14:paraId="1D037E1E" w14:textId="77777777" w:rsidTr="00EA7DCD">
        <w:trPr>
          <w:tblCellSpacing w:w="15" w:type="dxa"/>
        </w:trPr>
        <w:tc>
          <w:tcPr>
            <w:tcW w:w="332" w:type="pct"/>
            <w:vMerge/>
            <w:tcBorders>
              <w:top w:val="single" w:sz="6" w:space="0" w:color="666666"/>
              <w:left w:val="single" w:sz="6" w:space="0" w:color="666666"/>
              <w:bottom w:val="single" w:sz="6" w:space="0" w:color="666666"/>
              <w:right w:val="single" w:sz="6" w:space="0" w:color="666666"/>
            </w:tcBorders>
            <w:vAlign w:val="center"/>
            <w:hideMark/>
          </w:tcPr>
          <w:p w14:paraId="1A4DB6EF" w14:textId="77777777" w:rsidR="008C35B2" w:rsidRPr="002D1EB8" w:rsidRDefault="008C35B2" w:rsidP="008C35B2">
            <w:pPr>
              <w:spacing w:before="120" w:after="120"/>
              <w:jc w:val="center"/>
              <w:rPr>
                <w:rFonts w:eastAsia="Times New Roman" w:cs="Times New Roman"/>
                <w:szCs w:val="24"/>
                <w:lang w:eastAsia="hr-HR"/>
              </w:rPr>
            </w:pP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26F9E41" w14:textId="77777777" w:rsidR="008C35B2" w:rsidRPr="002D1EB8" w:rsidRDefault="008C35B2"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Indeno(1,2,3-cd)piren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F16FCA0"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193-39-5</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FE67E3D" w14:textId="77777777" w:rsidR="008C35B2" w:rsidRPr="002D1EB8" w:rsidRDefault="008C35B2" w:rsidP="008C35B2">
            <w:pPr>
              <w:spacing w:before="120" w:after="120"/>
              <w:jc w:val="center"/>
              <w:rPr>
                <w:rFonts w:eastAsia="Times New Roman" w:cs="Times New Roman"/>
                <w:szCs w:val="24"/>
                <w:lang w:eastAsia="hr-HR"/>
              </w:rPr>
            </w:pPr>
            <w:r w:rsidRPr="005F3D2C">
              <w:rPr>
                <w:rFonts w:eastAsia="Times New Roman" w:cs="Times New Roman"/>
                <w:szCs w:val="24"/>
                <w:lang w:eastAsia="hr-HR"/>
              </w:rPr>
              <w:t>vidjeti bilješku</w:t>
            </w:r>
            <w:r w:rsidRPr="005F3D2C">
              <w:rPr>
                <w:rFonts w:eastAsia="Times New Roman" w:cs="Times New Roman"/>
                <w:szCs w:val="24"/>
                <w:vertAlign w:val="superscript"/>
                <w:lang w:eastAsia="hr-HR"/>
              </w:rPr>
              <w:t>(11)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85A43B" w14:textId="77777777" w:rsidR="008C35B2" w:rsidRPr="002D1EB8" w:rsidRDefault="008C35B2" w:rsidP="008C35B2">
            <w:pPr>
              <w:spacing w:before="120" w:after="120"/>
              <w:jc w:val="center"/>
              <w:rPr>
                <w:rFonts w:eastAsia="Times New Roman" w:cs="Times New Roman"/>
                <w:szCs w:val="24"/>
                <w:lang w:eastAsia="hr-HR"/>
              </w:rPr>
            </w:pPr>
            <w:r w:rsidRPr="007A7502">
              <w:rPr>
                <w:rFonts w:eastAsia="Times New Roman" w:cs="Times New Roman"/>
                <w:szCs w:val="24"/>
                <w:lang w:eastAsia="hr-HR"/>
              </w:rPr>
              <w:t>vidjeti bilješku</w:t>
            </w:r>
            <w:r w:rsidRPr="007A7502">
              <w:rPr>
                <w:rFonts w:eastAsia="Times New Roman" w:cs="Times New Roman"/>
                <w:szCs w:val="24"/>
                <w:vertAlign w:val="superscript"/>
                <w:lang w:eastAsia="hr-HR"/>
              </w:rPr>
              <w:t>(11)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9FA3C81"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FF00F3C"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78539B5"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vidjeti bilješku</w:t>
            </w:r>
            <w:r w:rsidRPr="008C35B2">
              <w:rPr>
                <w:rFonts w:eastAsia="Times New Roman" w:cs="Times New Roman"/>
                <w:szCs w:val="24"/>
                <w:vertAlign w:val="superscript"/>
                <w:lang w:eastAsia="hr-HR"/>
              </w:rPr>
              <w:t>(11)</w:t>
            </w:r>
          </w:p>
        </w:tc>
      </w:tr>
      <w:tr w:rsidR="00EA7DCD" w:rsidRPr="009E72AF" w14:paraId="329B0D4E"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A0A029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(29)</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D113AF5"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Simazin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90FB16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122-34-9</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A14B10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6D91F4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90F12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D805EA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0BB0AD2"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7887977C"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15A3C3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(29a)</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C4930B"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Tetrakloretilen</w:t>
            </w:r>
            <w:r w:rsidR="008C35B2">
              <w:rPr>
                <w:rFonts w:eastAsia="Times New Roman" w:cs="Times New Roman"/>
                <w:szCs w:val="24"/>
                <w:lang w:eastAsia="hr-HR"/>
              </w:rPr>
              <w:t xml:space="preserve"> </w:t>
            </w:r>
            <w:r w:rsidRPr="008C35B2">
              <w:rPr>
                <w:rFonts w:eastAsia="Times New Roman" w:cs="Times New Roman"/>
                <w:szCs w:val="24"/>
                <w:vertAlign w:val="superscript"/>
                <w:lang w:eastAsia="hr-HR"/>
              </w:rPr>
              <w:t>(7)</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94A0C5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127-18-4</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8C99C2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78B04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60F766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A3E026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7EEA047"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22FCFDCC"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CB6C2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(29b)</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B00000A" w14:textId="77777777" w:rsidR="002012F9" w:rsidRPr="002D1EB8" w:rsidRDefault="008C35B2" w:rsidP="008C35B2">
            <w:pPr>
              <w:spacing w:before="120" w:after="120"/>
              <w:jc w:val="left"/>
              <w:rPr>
                <w:rFonts w:eastAsia="Times New Roman" w:cs="Times New Roman"/>
                <w:szCs w:val="24"/>
                <w:lang w:eastAsia="hr-HR"/>
              </w:rPr>
            </w:pPr>
            <w:r>
              <w:rPr>
                <w:rFonts w:eastAsia="Times New Roman" w:cs="Times New Roman"/>
                <w:szCs w:val="24"/>
                <w:lang w:eastAsia="hr-HR"/>
              </w:rPr>
              <w:t xml:space="preserve">Trikloretilen </w:t>
            </w:r>
            <w:r w:rsidR="002012F9" w:rsidRPr="008C35B2">
              <w:rPr>
                <w:rFonts w:eastAsia="Times New Roman" w:cs="Times New Roman"/>
                <w:szCs w:val="24"/>
                <w:vertAlign w:val="superscript"/>
                <w:lang w:eastAsia="hr-HR"/>
              </w:rPr>
              <w:t>(7)</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A0E2F2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79-01-6</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D3331B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0066DA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A9806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EAFB60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5E5FBE3"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5FD9D18E"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EA135C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(30)</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98F5BF"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Spojevi tributilkositra</w:t>
            </w:r>
          </w:p>
          <w:p w14:paraId="2C189427"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(-kation tributilkositra)</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5F867F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36643-28-4</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5BA749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0,0002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1754E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0,0002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2083B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0,0015</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6A225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0,0015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B3CD59"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5A3D5F00"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49291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(31)</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BBA8F3C"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Triklorbenzeni</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F159A8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12002-48-1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D633E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692700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0,4</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AE1669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2A37E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2AE77F8"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28779302"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F72712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(32)</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46B72BA"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Triklormetan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91D452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67-66-3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F1CA9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0F7021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F18EFE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AB80A7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76751C"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23E9B48B"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E4F736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(33)</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90B927C"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Trifluralin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BFF64E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1582-09-8</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FCDF0A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969D5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F2029C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EF1F6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941B57"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479E83A7"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7C00D7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(34)</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D16751"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Dikofol</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5758D8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115-32-2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C26A19" w14:textId="77777777" w:rsidR="002012F9" w:rsidRPr="002D1EB8" w:rsidRDefault="008C35B2" w:rsidP="008C35B2">
            <w:pPr>
              <w:spacing w:before="120" w:after="120"/>
              <w:jc w:val="center"/>
              <w:rPr>
                <w:rFonts w:eastAsia="Times New Roman" w:cs="Times New Roman"/>
                <w:szCs w:val="24"/>
                <w:lang w:eastAsia="hr-HR"/>
              </w:rPr>
            </w:pPr>
            <w:r>
              <w:rPr>
                <w:rFonts w:eastAsia="Times New Roman" w:cs="Times New Roman"/>
                <w:szCs w:val="24"/>
                <w:lang w:eastAsia="hr-HR"/>
              </w:rPr>
              <w:t xml:space="preserve">1,3 </w:t>
            </w:r>
            <w:r w:rsidR="002012F9" w:rsidRPr="002D1EB8">
              <w:rPr>
                <w:rFonts w:eastAsia="Times New Roman" w:cs="Times New Roman"/>
                <w:szCs w:val="24"/>
                <w:lang w:eastAsia="hr-HR"/>
              </w:rPr>
              <w:t>×</w:t>
            </w:r>
            <w:r>
              <w:rPr>
                <w:rFonts w:eastAsia="Times New Roman" w:cs="Times New Roman"/>
                <w:szCs w:val="24"/>
                <w:lang w:eastAsia="hr-HR"/>
              </w:rPr>
              <w:t xml:space="preserve"> </w:t>
            </w:r>
            <w:r w:rsidR="002012F9" w:rsidRPr="002D1EB8">
              <w:rPr>
                <w:rFonts w:eastAsia="Times New Roman" w:cs="Times New Roman"/>
                <w:szCs w:val="24"/>
                <w:lang w:eastAsia="hr-HR"/>
              </w:rPr>
              <w:t>10</w:t>
            </w:r>
            <w:r w:rsidR="002012F9" w:rsidRPr="008C35B2">
              <w:rPr>
                <w:rFonts w:eastAsia="Times New Roman" w:cs="Times New Roman"/>
                <w:szCs w:val="24"/>
                <w:vertAlign w:val="superscript"/>
                <w:lang w:eastAsia="hr-HR"/>
              </w:rPr>
              <w:t>–3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26D31E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w:t>
            </w:r>
            <w:r w:rsidR="008C35B2">
              <w:rPr>
                <w:rFonts w:eastAsia="Times New Roman" w:cs="Times New Roman"/>
                <w:szCs w:val="24"/>
                <w:lang w:eastAsia="hr-HR"/>
              </w:rPr>
              <w:t xml:space="preserve">,2 × </w:t>
            </w:r>
            <w:r w:rsidRPr="002D1EB8">
              <w:rPr>
                <w:rFonts w:eastAsia="Times New Roman" w:cs="Times New Roman"/>
                <w:szCs w:val="24"/>
                <w:lang w:eastAsia="hr-HR"/>
              </w:rPr>
              <w:t>10</w:t>
            </w:r>
            <w:r w:rsidRPr="008C35B2">
              <w:rPr>
                <w:rFonts w:eastAsia="Times New Roman" w:cs="Times New Roman"/>
                <w:szCs w:val="24"/>
                <w:vertAlign w:val="superscript"/>
                <w:lang w:eastAsia="hr-HR"/>
              </w:rPr>
              <w:t>–5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22119B5" w14:textId="77777777" w:rsidR="002012F9" w:rsidRPr="002D1EB8" w:rsidRDefault="002012F9" w:rsidP="00EA7DCD">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ne primjenjuje</w:t>
            </w:r>
            <w:r w:rsidR="008C35B2">
              <w:rPr>
                <w:rFonts w:eastAsia="Times New Roman" w:cs="Times New Roman"/>
                <w:szCs w:val="24"/>
                <w:lang w:eastAsia="hr-HR"/>
              </w:rPr>
              <w:br/>
            </w:r>
            <w:r w:rsidRPr="002D1EB8">
              <w:rPr>
                <w:rFonts w:eastAsia="Times New Roman" w:cs="Times New Roman"/>
                <w:szCs w:val="24"/>
                <w:lang w:eastAsia="hr-HR"/>
              </w:rPr>
              <w:t xml:space="preserve"> se</w:t>
            </w:r>
            <w:r w:rsidR="008C35B2">
              <w:rPr>
                <w:rFonts w:eastAsia="Times New Roman" w:cs="Times New Roman"/>
                <w:szCs w:val="24"/>
                <w:lang w:eastAsia="hr-HR"/>
              </w:rPr>
              <w:t xml:space="preserve"> </w:t>
            </w:r>
            <w:r w:rsidRPr="008C35B2">
              <w:rPr>
                <w:rFonts w:eastAsia="Times New Roman" w:cs="Times New Roman"/>
                <w:szCs w:val="24"/>
                <w:vertAlign w:val="superscript"/>
                <w:lang w:eastAsia="hr-HR"/>
              </w:rPr>
              <w:t>(10)</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AE3E89B" w14:textId="77777777" w:rsidR="002012F9" w:rsidRPr="002D1EB8" w:rsidRDefault="002012F9" w:rsidP="00EA7DCD">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ne</w:t>
            </w:r>
            <w:r w:rsidR="008C35B2">
              <w:rPr>
                <w:rFonts w:eastAsia="Times New Roman" w:cs="Times New Roman"/>
                <w:szCs w:val="24"/>
                <w:lang w:eastAsia="hr-HR"/>
              </w:rPr>
              <w:t xml:space="preserve"> primjenjuje </w:t>
            </w:r>
            <w:r w:rsidR="008C35B2">
              <w:rPr>
                <w:rFonts w:eastAsia="Times New Roman" w:cs="Times New Roman"/>
                <w:szCs w:val="24"/>
                <w:lang w:eastAsia="hr-HR"/>
              </w:rPr>
              <w:br/>
              <w:t xml:space="preserve">se </w:t>
            </w:r>
            <w:r w:rsidRPr="008C35B2">
              <w:rPr>
                <w:rFonts w:eastAsia="Times New Roman" w:cs="Times New Roman"/>
                <w:szCs w:val="24"/>
                <w:vertAlign w:val="superscript"/>
                <w:lang w:eastAsia="hr-HR"/>
              </w:rPr>
              <w:t>(10)</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45F507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33</w:t>
            </w:r>
          </w:p>
        </w:tc>
      </w:tr>
      <w:tr w:rsidR="00EA7DCD" w:rsidRPr="009E72AF" w14:paraId="5980CB55"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72D6DC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(35)</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4D8D8B7"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Perfluorooktan sulfonska kiselina i njezini derivati (PFOS)</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DFE962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1763-23-1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AD366C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6,5 × 10</w:t>
            </w:r>
            <w:r w:rsidRPr="00EA7DCD">
              <w:rPr>
                <w:rFonts w:eastAsia="Times New Roman" w:cs="Times New Roman"/>
                <w:szCs w:val="24"/>
                <w:vertAlign w:val="superscript"/>
                <w:lang w:eastAsia="hr-HR"/>
              </w:rPr>
              <w:t>–4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B1ACFD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 × 10</w:t>
            </w:r>
            <w:r w:rsidRPr="00EA7DCD">
              <w:rPr>
                <w:rFonts w:eastAsia="Times New Roman" w:cs="Times New Roman"/>
                <w:szCs w:val="24"/>
                <w:vertAlign w:val="superscript"/>
                <w:lang w:eastAsia="hr-HR"/>
              </w:rPr>
              <w:t>–4</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EA5168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36</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E5DBFD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7,2</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D96492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9,1</w:t>
            </w:r>
          </w:p>
        </w:tc>
      </w:tr>
      <w:tr w:rsidR="00EA7DCD" w:rsidRPr="009E72AF" w14:paraId="6FEC4839"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05733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(36)</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522D290"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Kinoksifen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3F4AB4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124495-18-7</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C5B181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DB7C97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EB8293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2,7</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A1277D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0,54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18CC19B"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38C6D8CF"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69BA8A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(37)</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CA1982F"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Dioksini i spojevi poput dioksina</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E581F8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vidjeti bilješku </w:t>
            </w:r>
            <w:r w:rsidRPr="00EA7DCD">
              <w:rPr>
                <w:rFonts w:eastAsia="Times New Roman" w:cs="Times New Roman"/>
                <w:szCs w:val="24"/>
                <w:vertAlign w:val="superscript"/>
                <w:lang w:eastAsia="hr-HR"/>
              </w:rPr>
              <w:t>(9)</w:t>
            </w:r>
            <w:r w:rsidRPr="002D1EB8">
              <w:rPr>
                <w:rFonts w:eastAsia="Times New Roman" w:cs="Times New Roman"/>
                <w:szCs w:val="24"/>
                <w:lang w:eastAsia="hr-HR"/>
              </w:rPr>
              <w:t> u Prilogu 5.A ove Uredbe</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5BEAA28" w14:textId="77777777" w:rsidR="002012F9" w:rsidRPr="002D1EB8" w:rsidRDefault="002012F9" w:rsidP="00003FCF">
            <w:pPr>
              <w:spacing w:before="120" w:after="120"/>
              <w:jc w:val="center"/>
              <w:rPr>
                <w:rFonts w:eastAsia="Times New Roman" w:cs="Times New Roman"/>
                <w:szCs w:val="24"/>
                <w:lang w:eastAsia="hr-HR"/>
              </w:rPr>
            </w:pP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E927CC7" w14:textId="77777777" w:rsidR="002012F9" w:rsidRPr="002D1EB8" w:rsidRDefault="002012F9" w:rsidP="00003FCF">
            <w:pPr>
              <w:spacing w:before="120" w:after="120"/>
              <w:jc w:val="center"/>
              <w:rPr>
                <w:rFonts w:eastAsia="Times New Roman" w:cs="Times New Roman"/>
                <w:szCs w:val="24"/>
                <w:lang w:eastAsia="hr-HR"/>
              </w:rPr>
            </w:pP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C9934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2381A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131B78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Zbroj PCDD + PCDF +PCB-DL</w:t>
            </w:r>
          </w:p>
          <w:p w14:paraId="3B5A0052" w14:textId="77777777" w:rsidR="002012F9" w:rsidRPr="002D1EB8" w:rsidRDefault="00EA7DCD" w:rsidP="00003FCF">
            <w:pPr>
              <w:spacing w:before="120" w:after="120"/>
              <w:jc w:val="center"/>
              <w:rPr>
                <w:rFonts w:eastAsia="Times New Roman" w:cs="Times New Roman"/>
                <w:szCs w:val="24"/>
                <w:lang w:eastAsia="hr-HR"/>
              </w:rPr>
            </w:pPr>
            <w:r>
              <w:rPr>
                <w:rFonts w:eastAsia="Times New Roman" w:cs="Times New Roman"/>
                <w:szCs w:val="24"/>
                <w:lang w:eastAsia="hr-HR"/>
              </w:rPr>
              <w:t xml:space="preserve">0,0065 </w:t>
            </w:r>
            <w:r w:rsidRPr="0024316A">
              <w:rPr>
                <w:rFonts w:eastAsia="Times New Roman" w:cs="Times New Roman"/>
                <w:szCs w:val="24"/>
                <w:lang w:eastAsia="hr-HR"/>
              </w:rPr>
              <w:t>μg∙</w:t>
            </w:r>
            <w:r w:rsidR="002012F9" w:rsidRPr="0024316A">
              <w:rPr>
                <w:rFonts w:eastAsia="Times New Roman" w:cs="Times New Roman"/>
                <w:szCs w:val="24"/>
                <w:lang w:eastAsia="hr-HR"/>
              </w:rPr>
              <w:t>kg</w:t>
            </w:r>
            <w:r w:rsidR="002012F9" w:rsidRPr="0024316A">
              <w:rPr>
                <w:rFonts w:eastAsia="Times New Roman" w:cs="Times New Roman"/>
                <w:szCs w:val="24"/>
                <w:vertAlign w:val="superscript"/>
                <w:lang w:eastAsia="hr-HR"/>
              </w:rPr>
              <w:t>–1</w:t>
            </w:r>
            <w:r w:rsidR="002012F9" w:rsidRPr="002D1EB8">
              <w:rPr>
                <w:rFonts w:eastAsia="Times New Roman" w:cs="Times New Roman"/>
                <w:szCs w:val="24"/>
                <w:lang w:eastAsia="hr-HR"/>
              </w:rPr>
              <w:t xml:space="preserve"> TEQ</w:t>
            </w:r>
          </w:p>
          <w:p w14:paraId="06CB1A9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(14)</w:t>
            </w:r>
          </w:p>
        </w:tc>
      </w:tr>
      <w:tr w:rsidR="00EA7DCD" w:rsidRPr="009E72AF" w14:paraId="3019A934"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F78568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(38)</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69BCD37"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Aklonifen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21C607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74070-46-5</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AE8D6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72804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7B00CE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0,12</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7EC672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0,012</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3DACC4"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3D8179D3"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7D0D1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(39)</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F6C76C9"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Bifenoks</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F15DCC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42576-02-3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4C39D6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7958F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0,0012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D570DE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FBDB28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B76F429"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099AB8CB"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B2B5E9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(40)</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9D8462F"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Cibutrin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9093A9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28159-98-0</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21876B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0,0025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8EFA2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0,0025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B1ED84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0,016</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95BBAE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0,016</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F1D7EEA"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2E89B6D7"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FAFF8C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(41)</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E874A9"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Cipermetrin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CD06D5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52315-07-8</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2FF2C1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 × 10</w:t>
            </w:r>
            <w:r w:rsidRPr="00EA7DCD">
              <w:rPr>
                <w:rFonts w:eastAsia="Times New Roman" w:cs="Times New Roman"/>
                <w:szCs w:val="24"/>
                <w:vertAlign w:val="superscript"/>
                <w:lang w:eastAsia="hr-HR"/>
              </w:rPr>
              <w:t>–5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24C7DB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 × 10</w:t>
            </w:r>
            <w:r w:rsidRPr="00EA7DCD">
              <w:rPr>
                <w:rFonts w:eastAsia="Times New Roman" w:cs="Times New Roman"/>
                <w:szCs w:val="24"/>
                <w:vertAlign w:val="superscript"/>
                <w:lang w:eastAsia="hr-HR"/>
              </w:rPr>
              <w:t>–6</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B80019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 × 10</w:t>
            </w:r>
            <w:r w:rsidRPr="00EA7DCD">
              <w:rPr>
                <w:rFonts w:eastAsia="Times New Roman" w:cs="Times New Roman"/>
                <w:szCs w:val="24"/>
                <w:vertAlign w:val="superscript"/>
                <w:lang w:eastAsia="hr-HR"/>
              </w:rPr>
              <w:t>–4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8C9E07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 × 10</w:t>
            </w:r>
            <w:r w:rsidRPr="00EA7DCD">
              <w:rPr>
                <w:rFonts w:eastAsia="Times New Roman" w:cs="Times New Roman"/>
                <w:szCs w:val="24"/>
                <w:vertAlign w:val="superscript"/>
                <w:lang w:eastAsia="hr-HR"/>
              </w:rPr>
              <w:t>–5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B4EA34"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19358034"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3829C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(42)</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9A87331"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Diklorvos</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E57F0D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62-73-7</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EBF8AB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 × 10</w:t>
            </w:r>
            <w:r w:rsidRPr="00EA7DCD">
              <w:rPr>
                <w:rFonts w:eastAsia="Times New Roman" w:cs="Times New Roman"/>
                <w:szCs w:val="24"/>
                <w:vertAlign w:val="superscript"/>
                <w:lang w:eastAsia="hr-HR"/>
              </w:rPr>
              <w:t>–4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538D50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 × 10</w:t>
            </w:r>
            <w:r w:rsidRPr="00EA7DCD">
              <w:rPr>
                <w:rFonts w:eastAsia="Times New Roman" w:cs="Times New Roman"/>
                <w:szCs w:val="24"/>
                <w:vertAlign w:val="superscript"/>
                <w:lang w:eastAsia="hr-HR"/>
              </w:rPr>
              <w:t>–5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050A1B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 × 10</w:t>
            </w:r>
            <w:r w:rsidRPr="00EA7DCD">
              <w:rPr>
                <w:rFonts w:eastAsia="Times New Roman" w:cs="Times New Roman"/>
                <w:szCs w:val="24"/>
                <w:vertAlign w:val="superscript"/>
                <w:lang w:eastAsia="hr-HR"/>
              </w:rPr>
              <w:t>–4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058CA3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 × 10</w:t>
            </w:r>
            <w:r w:rsidRPr="00EA7DCD">
              <w:rPr>
                <w:rFonts w:eastAsia="Times New Roman" w:cs="Times New Roman"/>
                <w:szCs w:val="24"/>
                <w:vertAlign w:val="superscript"/>
                <w:lang w:eastAsia="hr-HR"/>
              </w:rPr>
              <w:t>–5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526690" w14:textId="77777777" w:rsidR="002012F9" w:rsidRPr="002D1EB8" w:rsidRDefault="002012F9" w:rsidP="00003FCF">
            <w:pPr>
              <w:spacing w:before="120" w:after="120"/>
              <w:jc w:val="center"/>
              <w:rPr>
                <w:rFonts w:eastAsia="Times New Roman" w:cs="Times New Roman"/>
                <w:szCs w:val="24"/>
                <w:lang w:eastAsia="hr-HR"/>
              </w:rPr>
            </w:pPr>
          </w:p>
        </w:tc>
      </w:tr>
      <w:tr w:rsidR="00EA7DCD" w:rsidRPr="009E72AF" w14:paraId="3A5EEEBE"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483FD3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(43)</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6970FC3"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Heksabromociklododekan (HBCDD)</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C44765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 xml:space="preserve">vidjeti bilješku </w:t>
            </w:r>
            <w:r w:rsidRPr="00EA7DCD">
              <w:rPr>
                <w:rFonts w:eastAsia="Times New Roman" w:cs="Times New Roman"/>
                <w:szCs w:val="24"/>
                <w:vertAlign w:val="superscript"/>
                <w:lang w:eastAsia="hr-HR"/>
              </w:rPr>
              <w:t>(11)</w:t>
            </w:r>
            <w:r w:rsidRPr="002D1EB8">
              <w:rPr>
                <w:rFonts w:eastAsia="Times New Roman" w:cs="Times New Roman"/>
                <w:szCs w:val="24"/>
                <w:lang w:eastAsia="hr-HR"/>
              </w:rPr>
              <w:t xml:space="preserve"> u Prilogu 5.A ove Uredbe</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7BF06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0,0016</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2C22CE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0,0008</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E418E6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0,5</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401FD1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B58025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167</w:t>
            </w:r>
          </w:p>
        </w:tc>
      </w:tr>
      <w:tr w:rsidR="00EA7DCD" w:rsidRPr="009E72AF" w14:paraId="11C4852A"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6F9C3C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(44)</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6D820C1"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Heptaklor i heptaklorepoksid</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C6D4AD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76-44-8/ 1024-57-3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7DC8222" w14:textId="77777777" w:rsidR="002012F9" w:rsidRPr="002D1EB8" w:rsidRDefault="00EA7DCD" w:rsidP="00EA7DCD">
            <w:pPr>
              <w:spacing w:before="120" w:after="120"/>
              <w:jc w:val="center"/>
              <w:rPr>
                <w:rFonts w:eastAsia="Times New Roman" w:cs="Times New Roman"/>
                <w:szCs w:val="24"/>
                <w:lang w:eastAsia="hr-HR"/>
              </w:rPr>
            </w:pPr>
            <w:r>
              <w:rPr>
                <w:rFonts w:eastAsia="Times New Roman" w:cs="Times New Roman"/>
                <w:szCs w:val="24"/>
                <w:lang w:eastAsia="hr-HR"/>
              </w:rPr>
              <w:t xml:space="preserve">2 </w:t>
            </w:r>
            <w:r w:rsidR="002012F9" w:rsidRPr="002D1EB8">
              <w:rPr>
                <w:rFonts w:eastAsia="Times New Roman" w:cs="Times New Roman"/>
                <w:szCs w:val="24"/>
                <w:lang w:eastAsia="hr-HR"/>
              </w:rPr>
              <w:t>×</w:t>
            </w:r>
            <w:r>
              <w:rPr>
                <w:rFonts w:eastAsia="Times New Roman" w:cs="Times New Roman"/>
                <w:szCs w:val="24"/>
                <w:lang w:eastAsia="hr-HR"/>
              </w:rPr>
              <w:t xml:space="preserve"> </w:t>
            </w:r>
            <w:r w:rsidR="002012F9" w:rsidRPr="002D1EB8">
              <w:rPr>
                <w:rFonts w:eastAsia="Times New Roman" w:cs="Times New Roman"/>
                <w:szCs w:val="24"/>
                <w:lang w:eastAsia="hr-HR"/>
              </w:rPr>
              <w:t>10</w:t>
            </w:r>
            <w:r w:rsidR="002012F9" w:rsidRPr="00EA7DCD">
              <w:rPr>
                <w:rFonts w:eastAsia="Times New Roman" w:cs="Times New Roman"/>
                <w:szCs w:val="24"/>
                <w:vertAlign w:val="superscript"/>
                <w:lang w:eastAsia="hr-HR"/>
              </w:rPr>
              <w:t>–7</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790108" w14:textId="77777777" w:rsidR="002012F9" w:rsidRPr="002D1EB8" w:rsidRDefault="002012F9" w:rsidP="00EA7DCD">
            <w:pPr>
              <w:spacing w:before="120" w:after="120"/>
              <w:jc w:val="center"/>
              <w:rPr>
                <w:rFonts w:eastAsia="Times New Roman" w:cs="Times New Roman"/>
                <w:szCs w:val="24"/>
                <w:lang w:eastAsia="hr-HR"/>
              </w:rPr>
            </w:pPr>
            <w:r w:rsidRPr="002D1EB8">
              <w:rPr>
                <w:rFonts w:eastAsia="Times New Roman" w:cs="Times New Roman"/>
                <w:szCs w:val="24"/>
                <w:lang w:eastAsia="hr-HR"/>
              </w:rPr>
              <w:t>1</w:t>
            </w:r>
            <w:r w:rsidR="00EA7DCD">
              <w:rPr>
                <w:rFonts w:eastAsia="Times New Roman" w:cs="Times New Roman"/>
                <w:szCs w:val="24"/>
                <w:lang w:eastAsia="hr-HR"/>
              </w:rPr>
              <w:t xml:space="preserve"> </w:t>
            </w:r>
            <w:r w:rsidRPr="002D1EB8">
              <w:rPr>
                <w:rFonts w:eastAsia="Times New Roman" w:cs="Times New Roman"/>
                <w:szCs w:val="24"/>
                <w:lang w:eastAsia="hr-HR"/>
              </w:rPr>
              <w:t>×</w:t>
            </w:r>
            <w:r w:rsidR="00EA7DCD">
              <w:rPr>
                <w:rFonts w:eastAsia="Times New Roman" w:cs="Times New Roman"/>
                <w:szCs w:val="24"/>
                <w:lang w:eastAsia="hr-HR"/>
              </w:rPr>
              <w:t xml:space="preserve"> </w:t>
            </w:r>
            <w:r w:rsidRPr="002D1EB8">
              <w:rPr>
                <w:rFonts w:eastAsia="Times New Roman" w:cs="Times New Roman"/>
                <w:szCs w:val="24"/>
                <w:lang w:eastAsia="hr-HR"/>
              </w:rPr>
              <w:t>10</w:t>
            </w:r>
            <w:r w:rsidRPr="00EA7DCD">
              <w:rPr>
                <w:rFonts w:eastAsia="Times New Roman" w:cs="Times New Roman"/>
                <w:szCs w:val="24"/>
                <w:vertAlign w:val="superscript"/>
                <w:lang w:eastAsia="hr-HR"/>
              </w:rPr>
              <w:t>–8</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A296FF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w:t>
            </w:r>
            <w:r w:rsidR="00EA7DCD">
              <w:rPr>
                <w:rFonts w:eastAsia="Times New Roman" w:cs="Times New Roman"/>
                <w:szCs w:val="24"/>
                <w:lang w:eastAsia="hr-HR"/>
              </w:rPr>
              <w:t xml:space="preserve"> × </w:t>
            </w:r>
            <w:r w:rsidRPr="002D1EB8">
              <w:rPr>
                <w:rFonts w:eastAsia="Times New Roman" w:cs="Times New Roman"/>
                <w:szCs w:val="24"/>
                <w:lang w:eastAsia="hr-HR"/>
              </w:rPr>
              <w:t>10</w:t>
            </w:r>
            <w:r w:rsidRPr="00EA7DCD">
              <w:rPr>
                <w:rFonts w:eastAsia="Times New Roman" w:cs="Times New Roman"/>
                <w:szCs w:val="24"/>
                <w:vertAlign w:val="superscript"/>
                <w:lang w:eastAsia="hr-HR"/>
              </w:rPr>
              <w:t>–4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2B92B52" w14:textId="77777777" w:rsidR="002012F9" w:rsidRPr="002D1EB8" w:rsidRDefault="00EA7DCD" w:rsidP="00003FCF">
            <w:pPr>
              <w:spacing w:before="120" w:after="120"/>
              <w:jc w:val="center"/>
              <w:rPr>
                <w:rFonts w:eastAsia="Times New Roman" w:cs="Times New Roman"/>
                <w:szCs w:val="24"/>
                <w:lang w:eastAsia="hr-HR"/>
              </w:rPr>
            </w:pPr>
            <w:r>
              <w:rPr>
                <w:rFonts w:eastAsia="Times New Roman" w:cs="Times New Roman"/>
                <w:szCs w:val="24"/>
                <w:lang w:eastAsia="hr-HR"/>
              </w:rPr>
              <w:t xml:space="preserve">3 × </w:t>
            </w:r>
            <w:r w:rsidR="002012F9" w:rsidRPr="002D1EB8">
              <w:rPr>
                <w:rFonts w:eastAsia="Times New Roman" w:cs="Times New Roman"/>
                <w:szCs w:val="24"/>
                <w:lang w:eastAsia="hr-HR"/>
              </w:rPr>
              <w:t>10</w:t>
            </w:r>
            <w:r w:rsidR="002012F9" w:rsidRPr="00EA7DCD">
              <w:rPr>
                <w:rFonts w:eastAsia="Times New Roman" w:cs="Times New Roman"/>
                <w:szCs w:val="24"/>
                <w:vertAlign w:val="superscript"/>
                <w:lang w:eastAsia="hr-HR"/>
              </w:rPr>
              <w:t>–5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4BFEBC4" w14:textId="77777777" w:rsidR="002012F9" w:rsidRPr="002D1EB8" w:rsidRDefault="00EA7DCD" w:rsidP="00003FCF">
            <w:pPr>
              <w:spacing w:before="120" w:after="120"/>
              <w:jc w:val="center"/>
              <w:rPr>
                <w:rFonts w:eastAsia="Times New Roman" w:cs="Times New Roman"/>
                <w:szCs w:val="24"/>
                <w:lang w:eastAsia="hr-HR"/>
              </w:rPr>
            </w:pPr>
            <w:r>
              <w:rPr>
                <w:rFonts w:eastAsia="Times New Roman" w:cs="Times New Roman"/>
                <w:szCs w:val="24"/>
                <w:lang w:eastAsia="hr-HR"/>
              </w:rPr>
              <w:t xml:space="preserve">6,7 × </w:t>
            </w:r>
            <w:r w:rsidR="002012F9" w:rsidRPr="002D1EB8">
              <w:rPr>
                <w:rFonts w:eastAsia="Times New Roman" w:cs="Times New Roman"/>
                <w:szCs w:val="24"/>
                <w:lang w:eastAsia="hr-HR"/>
              </w:rPr>
              <w:t>10</w:t>
            </w:r>
            <w:r w:rsidR="002012F9" w:rsidRPr="00EA7DCD">
              <w:rPr>
                <w:rFonts w:eastAsia="Times New Roman" w:cs="Times New Roman"/>
                <w:szCs w:val="24"/>
                <w:vertAlign w:val="superscript"/>
                <w:lang w:eastAsia="hr-HR"/>
              </w:rPr>
              <w:t>–3</w:t>
            </w:r>
          </w:p>
        </w:tc>
      </w:tr>
      <w:tr w:rsidR="00EA7DCD" w:rsidRPr="009E72AF" w14:paraId="4CBED23E"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B35504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(45)</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754D011"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Terbutrin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BBED8B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886-50-0</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8CDBB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0,065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DD4EEC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0,0065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CD8AA6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F0DD2A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0,034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058764A" w14:textId="77777777" w:rsidR="002012F9" w:rsidRPr="002D1EB8" w:rsidRDefault="002012F9" w:rsidP="00003FCF">
            <w:pPr>
              <w:spacing w:before="120" w:after="120"/>
              <w:jc w:val="center"/>
              <w:rPr>
                <w:rFonts w:eastAsia="Times New Roman" w:cs="Times New Roman"/>
                <w:szCs w:val="24"/>
                <w:lang w:eastAsia="hr-HR"/>
              </w:rPr>
            </w:pPr>
          </w:p>
        </w:tc>
      </w:tr>
    </w:tbl>
    <w:p w14:paraId="4F947ACD" w14:textId="77777777" w:rsidR="002012F9" w:rsidRPr="00106671" w:rsidRDefault="00C351B8" w:rsidP="000123F1">
      <w:pPr>
        <w:spacing w:before="120" w:after="120"/>
        <w:rPr>
          <w:rFonts w:eastAsia="Times New Roman" w:cs="Times New Roman"/>
          <w:szCs w:val="24"/>
          <w:lang w:eastAsia="hr-HR"/>
        </w:rPr>
      </w:pPr>
      <w:hyperlink r:id="rId41" w:anchor="ntc1-L_2013226HR.01001402-E0001" w:history="1">
        <w:r w:rsidR="002012F9" w:rsidRPr="00EA7DCD">
          <w:rPr>
            <w:rFonts w:eastAsia="Times New Roman" w:cs="Times New Roman"/>
            <w:szCs w:val="24"/>
            <w:vertAlign w:val="superscript"/>
            <w:lang w:eastAsia="hr-HR"/>
          </w:rPr>
          <w:t>(1)</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CAS: Chemical Abstracts Service (Služba za sažetke iz područja kemije).</w:t>
      </w:r>
    </w:p>
    <w:p w14:paraId="0E37E1FE" w14:textId="77777777" w:rsidR="002012F9" w:rsidRPr="009E72AF" w:rsidRDefault="00C351B8" w:rsidP="000123F1">
      <w:pPr>
        <w:spacing w:before="120" w:after="120"/>
        <w:rPr>
          <w:rFonts w:eastAsia="Times New Roman" w:cs="Times New Roman"/>
          <w:szCs w:val="24"/>
          <w:lang w:eastAsia="hr-HR"/>
        </w:rPr>
      </w:pPr>
      <w:hyperlink r:id="rId42" w:anchor="ntc2-L_2013226HR.01001402-E0002" w:history="1">
        <w:r w:rsidR="002012F9" w:rsidRPr="00EA7DCD">
          <w:rPr>
            <w:rFonts w:eastAsia="Times New Roman" w:cs="Times New Roman"/>
            <w:szCs w:val="24"/>
            <w:vertAlign w:val="superscript"/>
            <w:lang w:eastAsia="hr-HR"/>
          </w:rPr>
          <w:t>(2)</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Ovaj pokazatelj je SKVO izražen kao prosječna godišnja koncentracija (PGK-SKVO). Ako nije drugačije navedeno, primjenjuje se na ukupnu koncentra</w:t>
      </w:r>
      <w:r w:rsidR="002012F9" w:rsidRPr="009E72AF">
        <w:rPr>
          <w:rFonts w:eastAsia="Times New Roman" w:cs="Times New Roman"/>
          <w:szCs w:val="24"/>
          <w:lang w:eastAsia="hr-HR"/>
        </w:rPr>
        <w:t>ciju svih izomera.</w:t>
      </w:r>
    </w:p>
    <w:p w14:paraId="10E586BF" w14:textId="77777777" w:rsidR="002012F9" w:rsidRPr="009E72AF" w:rsidRDefault="00C351B8" w:rsidP="000123F1">
      <w:pPr>
        <w:spacing w:before="120" w:after="120"/>
        <w:rPr>
          <w:rFonts w:eastAsia="Times New Roman" w:cs="Times New Roman"/>
          <w:szCs w:val="24"/>
          <w:lang w:eastAsia="hr-HR"/>
        </w:rPr>
      </w:pPr>
      <w:hyperlink r:id="rId43" w:anchor="ntc3-L_2013226HR.01001402-E0003" w:history="1">
        <w:r w:rsidR="002012F9" w:rsidRPr="00EA7DCD">
          <w:rPr>
            <w:rFonts w:eastAsia="Times New Roman" w:cs="Times New Roman"/>
            <w:szCs w:val="24"/>
            <w:vertAlign w:val="superscript"/>
            <w:lang w:eastAsia="hr-HR"/>
          </w:rPr>
          <w:t>(3)</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 xml:space="preserve">Kopnene površinske vode obuhvaćaju rijeke i jezera te srodna ili znatno promijenjena vodna </w:t>
      </w:r>
      <w:r w:rsidR="002012F9" w:rsidRPr="009E72AF">
        <w:rPr>
          <w:rFonts w:eastAsia="Times New Roman" w:cs="Times New Roman"/>
          <w:szCs w:val="24"/>
          <w:lang w:eastAsia="hr-HR"/>
        </w:rPr>
        <w:t>tijela.</w:t>
      </w:r>
    </w:p>
    <w:p w14:paraId="506F0D13" w14:textId="77777777" w:rsidR="002012F9" w:rsidRPr="009E72AF" w:rsidRDefault="00C351B8" w:rsidP="000123F1">
      <w:pPr>
        <w:spacing w:before="120" w:after="120"/>
        <w:rPr>
          <w:rFonts w:eastAsia="Times New Roman" w:cs="Times New Roman"/>
          <w:szCs w:val="24"/>
          <w:lang w:eastAsia="hr-HR"/>
        </w:rPr>
      </w:pPr>
      <w:hyperlink r:id="rId44" w:anchor="ntc4-L_2013226HR.01001402-E0004" w:history="1">
        <w:r w:rsidR="002012F9" w:rsidRPr="00EA7DCD">
          <w:rPr>
            <w:rFonts w:eastAsia="Times New Roman" w:cs="Times New Roman"/>
            <w:szCs w:val="24"/>
            <w:vertAlign w:val="superscript"/>
            <w:lang w:eastAsia="hr-HR"/>
          </w:rPr>
          <w:t>(4)</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Ovaj pokazatelj je SKVO izražen kao maksimalna godišnja koncentracija (MGK-SKVO). Tamo gdje MGK-SKVO i</w:t>
      </w:r>
      <w:r w:rsidR="002012F9" w:rsidRPr="009E72AF">
        <w:rPr>
          <w:rFonts w:eastAsia="Times New Roman" w:cs="Times New Roman"/>
          <w:szCs w:val="24"/>
          <w:lang w:eastAsia="hr-HR"/>
        </w:rPr>
        <w:t>maju oznaku</w:t>
      </w:r>
      <w:r w:rsidR="00EA7DCD">
        <w:rPr>
          <w:rFonts w:eastAsia="Times New Roman" w:cs="Times New Roman"/>
          <w:szCs w:val="24"/>
          <w:lang w:eastAsia="hr-HR"/>
        </w:rPr>
        <w:t xml:space="preserve"> „</w:t>
      </w:r>
      <w:r w:rsidR="002012F9" w:rsidRPr="009E72AF">
        <w:rPr>
          <w:rFonts w:eastAsia="Times New Roman" w:cs="Times New Roman"/>
          <w:szCs w:val="24"/>
          <w:lang w:eastAsia="hr-HR"/>
        </w:rPr>
        <w:t>ne primjenjuje se</w:t>
      </w:r>
      <w:r w:rsidR="00EA7DCD">
        <w:rPr>
          <w:rFonts w:eastAsia="Times New Roman" w:cs="Times New Roman"/>
          <w:szCs w:val="24"/>
          <w:lang w:eastAsia="hr-HR"/>
        </w:rPr>
        <w:t>“</w:t>
      </w:r>
      <w:r w:rsidR="002012F9" w:rsidRPr="009E72AF">
        <w:rPr>
          <w:rFonts w:eastAsia="Times New Roman" w:cs="Times New Roman"/>
          <w:szCs w:val="24"/>
          <w:lang w:eastAsia="hr-HR"/>
        </w:rPr>
        <w:t>, smatra se da PGK-SKVO predstavljaju zaštitu od kratkoročnih maksimuma onečišćenja u neprekidnim ispuštanjima, budući da su značajno niže od vrijednosti utvrđenih na temelju akutne toksičnosti.</w:t>
      </w:r>
    </w:p>
    <w:p w14:paraId="4F557AE0" w14:textId="77777777" w:rsidR="002012F9" w:rsidRPr="009E72AF" w:rsidRDefault="00C351B8" w:rsidP="000123F1">
      <w:pPr>
        <w:spacing w:before="120" w:after="120"/>
        <w:rPr>
          <w:rFonts w:eastAsia="Times New Roman" w:cs="Times New Roman"/>
          <w:szCs w:val="24"/>
          <w:lang w:eastAsia="hr-HR"/>
        </w:rPr>
      </w:pPr>
      <w:hyperlink r:id="rId45" w:anchor="ntc5-L_2013226HR.01001402-E0005" w:history="1">
        <w:r w:rsidR="002012F9" w:rsidRPr="00EA7DCD">
          <w:rPr>
            <w:rFonts w:eastAsia="Times New Roman" w:cs="Times New Roman"/>
            <w:szCs w:val="24"/>
            <w:vertAlign w:val="superscript"/>
            <w:lang w:eastAsia="hr-HR"/>
          </w:rPr>
          <w:t>(5)</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Za skupinu prioritetnih tvari obuhvaćenih bromiranim difenileterima (br.5) SKVO se odnosi na zbroj koncentracija srodnih tvari pod brojem (br</w:t>
      </w:r>
      <w:r w:rsidR="002012F9" w:rsidRPr="009E72AF">
        <w:rPr>
          <w:rFonts w:eastAsia="Times New Roman" w:cs="Times New Roman"/>
          <w:szCs w:val="24"/>
          <w:lang w:eastAsia="hr-HR"/>
        </w:rPr>
        <w:t>omirani difenileter – 28, bromirani difenileter – 47, bromirani difenileter – 99, bromirani difenileter – 100, bromirani difenileter – 153 i bromirani difenileter – 154).</w:t>
      </w:r>
    </w:p>
    <w:p w14:paraId="1D57CF93" w14:textId="77777777" w:rsidR="002012F9" w:rsidRPr="009E72AF" w:rsidRDefault="00C351B8" w:rsidP="000123F1">
      <w:pPr>
        <w:spacing w:before="120" w:after="120"/>
        <w:rPr>
          <w:rFonts w:eastAsia="Times New Roman" w:cs="Times New Roman"/>
          <w:szCs w:val="24"/>
          <w:lang w:eastAsia="hr-HR"/>
        </w:rPr>
      </w:pPr>
      <w:hyperlink r:id="rId46" w:anchor="ntc6-L_2013226HR.01001402-E0006" w:history="1">
        <w:r w:rsidR="002012F9" w:rsidRPr="00EA7DCD">
          <w:rPr>
            <w:rFonts w:eastAsia="Times New Roman" w:cs="Times New Roman"/>
            <w:szCs w:val="24"/>
            <w:vertAlign w:val="superscript"/>
            <w:lang w:eastAsia="hr-HR"/>
          </w:rPr>
          <w:t>(6)</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Za kadmij i njegove spojeve (br. 6) SKVO ovise o tvrdoći vode koja je razvrstana u pet</w:t>
      </w:r>
      <w:r w:rsidR="00EA7DCD">
        <w:rPr>
          <w:rFonts w:eastAsia="Times New Roman" w:cs="Times New Roman"/>
          <w:szCs w:val="24"/>
          <w:lang w:eastAsia="hr-HR"/>
        </w:rPr>
        <w:t xml:space="preserve"> klasnih kategorija (klasa 1: &lt; </w:t>
      </w:r>
      <w:r w:rsidR="002012F9" w:rsidRPr="00106671">
        <w:rPr>
          <w:rFonts w:eastAsia="Times New Roman" w:cs="Times New Roman"/>
          <w:szCs w:val="24"/>
          <w:lang w:eastAsia="hr-HR"/>
        </w:rPr>
        <w:t>40</w:t>
      </w:r>
      <w:r w:rsidR="00EA7DCD">
        <w:rPr>
          <w:rFonts w:eastAsia="Times New Roman" w:cs="Times New Roman"/>
          <w:szCs w:val="24"/>
          <w:lang w:eastAsia="hr-HR"/>
        </w:rPr>
        <w:t xml:space="preserve"> </w:t>
      </w:r>
      <w:r w:rsidR="002012F9" w:rsidRPr="00106671">
        <w:rPr>
          <w:rFonts w:eastAsia="Times New Roman" w:cs="Times New Roman"/>
          <w:szCs w:val="24"/>
          <w:lang w:eastAsia="hr-HR"/>
        </w:rPr>
        <w:t>mg CaCO</w:t>
      </w:r>
      <w:r w:rsidR="002012F9" w:rsidRPr="00EA7DCD">
        <w:rPr>
          <w:rFonts w:eastAsia="Times New Roman" w:cs="Times New Roman"/>
          <w:szCs w:val="24"/>
          <w:vertAlign w:val="subscript"/>
          <w:lang w:eastAsia="hr-HR"/>
        </w:rPr>
        <w:t>3</w:t>
      </w:r>
      <w:r w:rsidR="002012F9" w:rsidRPr="00106671">
        <w:rPr>
          <w:rFonts w:eastAsia="Times New Roman" w:cs="Times New Roman"/>
          <w:szCs w:val="24"/>
          <w:lang w:eastAsia="hr-HR"/>
        </w:rPr>
        <w:t>/l, klasa 2: 40 do &lt;</w:t>
      </w:r>
      <w:r w:rsidR="00EA7DCD">
        <w:rPr>
          <w:rFonts w:eastAsia="Times New Roman" w:cs="Times New Roman"/>
          <w:szCs w:val="24"/>
          <w:lang w:eastAsia="hr-HR"/>
        </w:rPr>
        <w:t xml:space="preserve"> </w:t>
      </w:r>
      <w:r w:rsidR="002012F9" w:rsidRPr="00106671">
        <w:rPr>
          <w:rFonts w:eastAsia="Times New Roman" w:cs="Times New Roman"/>
          <w:szCs w:val="24"/>
          <w:lang w:eastAsia="hr-HR"/>
        </w:rPr>
        <w:t>50</w:t>
      </w:r>
      <w:r w:rsidR="00EA7DCD">
        <w:rPr>
          <w:rFonts w:eastAsia="Times New Roman" w:cs="Times New Roman"/>
          <w:szCs w:val="24"/>
          <w:lang w:eastAsia="hr-HR"/>
        </w:rPr>
        <w:t xml:space="preserve"> </w:t>
      </w:r>
      <w:r w:rsidR="002012F9" w:rsidRPr="00106671">
        <w:rPr>
          <w:rFonts w:eastAsia="Times New Roman" w:cs="Times New Roman"/>
          <w:szCs w:val="24"/>
          <w:lang w:eastAsia="hr-HR"/>
        </w:rPr>
        <w:t>mg CaCO</w:t>
      </w:r>
      <w:r w:rsidR="002012F9" w:rsidRPr="00EA7DCD">
        <w:rPr>
          <w:rFonts w:eastAsia="Times New Roman" w:cs="Times New Roman"/>
          <w:szCs w:val="24"/>
          <w:vertAlign w:val="subscript"/>
          <w:lang w:eastAsia="hr-HR"/>
        </w:rPr>
        <w:t>3</w:t>
      </w:r>
      <w:r w:rsidR="002012F9" w:rsidRPr="00106671">
        <w:rPr>
          <w:rFonts w:eastAsia="Times New Roman" w:cs="Times New Roman"/>
          <w:szCs w:val="24"/>
          <w:lang w:eastAsia="hr-HR"/>
        </w:rPr>
        <w:t>/l, klasa 3: 50 do &lt;</w:t>
      </w:r>
      <w:r w:rsidR="00EA7DCD">
        <w:rPr>
          <w:rFonts w:eastAsia="Times New Roman" w:cs="Times New Roman"/>
          <w:szCs w:val="24"/>
          <w:lang w:eastAsia="hr-HR"/>
        </w:rPr>
        <w:t xml:space="preserve"> </w:t>
      </w:r>
      <w:r w:rsidR="002012F9" w:rsidRPr="00106671">
        <w:rPr>
          <w:rFonts w:eastAsia="Times New Roman" w:cs="Times New Roman"/>
          <w:szCs w:val="24"/>
          <w:lang w:eastAsia="hr-HR"/>
        </w:rPr>
        <w:t>100 mg</w:t>
      </w:r>
      <w:r w:rsidR="00EA7DCD">
        <w:rPr>
          <w:rFonts w:eastAsia="Times New Roman" w:cs="Times New Roman"/>
          <w:szCs w:val="24"/>
          <w:lang w:eastAsia="hr-HR"/>
        </w:rPr>
        <w:t xml:space="preserve"> </w:t>
      </w:r>
      <w:r w:rsidR="002012F9" w:rsidRPr="00106671">
        <w:rPr>
          <w:rFonts w:eastAsia="Times New Roman" w:cs="Times New Roman"/>
          <w:szCs w:val="24"/>
          <w:lang w:eastAsia="hr-HR"/>
        </w:rPr>
        <w:t>CaCO</w:t>
      </w:r>
      <w:r w:rsidR="002012F9" w:rsidRPr="00EA7DCD">
        <w:rPr>
          <w:rFonts w:eastAsia="Times New Roman" w:cs="Times New Roman"/>
          <w:szCs w:val="24"/>
          <w:vertAlign w:val="subscript"/>
          <w:lang w:eastAsia="hr-HR"/>
        </w:rPr>
        <w:t>3</w:t>
      </w:r>
      <w:r w:rsidR="002012F9" w:rsidRPr="00106671">
        <w:rPr>
          <w:rFonts w:eastAsia="Times New Roman" w:cs="Times New Roman"/>
          <w:szCs w:val="24"/>
          <w:lang w:eastAsia="hr-HR"/>
        </w:rPr>
        <w:t>/</w:t>
      </w:r>
      <w:r w:rsidR="002012F9" w:rsidRPr="009E72AF">
        <w:rPr>
          <w:rFonts w:eastAsia="Times New Roman" w:cs="Times New Roman"/>
          <w:szCs w:val="24"/>
          <w:lang w:eastAsia="hr-HR"/>
        </w:rPr>
        <w:t>l, klasa 4: 100 do &lt;</w:t>
      </w:r>
      <w:r w:rsidR="00EA7DCD">
        <w:rPr>
          <w:rFonts w:eastAsia="Times New Roman" w:cs="Times New Roman"/>
          <w:szCs w:val="24"/>
          <w:lang w:eastAsia="hr-HR"/>
        </w:rPr>
        <w:t xml:space="preserve"> </w:t>
      </w:r>
      <w:r w:rsidR="002012F9" w:rsidRPr="009E72AF">
        <w:rPr>
          <w:rFonts w:eastAsia="Times New Roman" w:cs="Times New Roman"/>
          <w:szCs w:val="24"/>
          <w:lang w:eastAsia="hr-HR"/>
        </w:rPr>
        <w:t>200</w:t>
      </w:r>
      <w:r w:rsidR="00EA7DCD">
        <w:rPr>
          <w:rFonts w:eastAsia="Times New Roman" w:cs="Times New Roman"/>
          <w:szCs w:val="24"/>
          <w:lang w:eastAsia="hr-HR"/>
        </w:rPr>
        <w:t xml:space="preserve"> </w:t>
      </w:r>
      <w:r w:rsidR="002012F9" w:rsidRPr="009E72AF">
        <w:rPr>
          <w:rFonts w:eastAsia="Times New Roman" w:cs="Times New Roman"/>
          <w:szCs w:val="24"/>
          <w:lang w:eastAsia="hr-HR"/>
        </w:rPr>
        <w:t>mg CaCO</w:t>
      </w:r>
      <w:r w:rsidR="002012F9" w:rsidRPr="00EA7DCD">
        <w:rPr>
          <w:rFonts w:eastAsia="Times New Roman" w:cs="Times New Roman"/>
          <w:szCs w:val="24"/>
          <w:vertAlign w:val="subscript"/>
          <w:lang w:eastAsia="hr-HR"/>
        </w:rPr>
        <w:t>3</w:t>
      </w:r>
      <w:r w:rsidR="00EA7DCD">
        <w:rPr>
          <w:rFonts w:eastAsia="Times New Roman" w:cs="Times New Roman"/>
          <w:szCs w:val="24"/>
          <w:lang w:eastAsia="hr-HR"/>
        </w:rPr>
        <w:t xml:space="preserve">/l i klasa 5: ≥ </w:t>
      </w:r>
      <w:r w:rsidR="002012F9" w:rsidRPr="009E72AF">
        <w:rPr>
          <w:rFonts w:eastAsia="Times New Roman" w:cs="Times New Roman"/>
          <w:szCs w:val="24"/>
          <w:lang w:eastAsia="hr-HR"/>
        </w:rPr>
        <w:t>200</w:t>
      </w:r>
      <w:r w:rsidR="00EA7DCD">
        <w:rPr>
          <w:rFonts w:eastAsia="Times New Roman" w:cs="Times New Roman"/>
          <w:szCs w:val="24"/>
          <w:lang w:eastAsia="hr-HR"/>
        </w:rPr>
        <w:t xml:space="preserve"> </w:t>
      </w:r>
      <w:r w:rsidR="002012F9" w:rsidRPr="009E72AF">
        <w:rPr>
          <w:rFonts w:eastAsia="Times New Roman" w:cs="Times New Roman"/>
          <w:szCs w:val="24"/>
          <w:lang w:eastAsia="hr-HR"/>
        </w:rPr>
        <w:t>mg CaCO</w:t>
      </w:r>
      <w:r w:rsidR="002012F9" w:rsidRPr="00EA7DCD">
        <w:rPr>
          <w:rFonts w:eastAsia="Times New Roman" w:cs="Times New Roman"/>
          <w:szCs w:val="24"/>
          <w:vertAlign w:val="subscript"/>
          <w:lang w:eastAsia="hr-HR"/>
        </w:rPr>
        <w:t>3</w:t>
      </w:r>
      <w:r w:rsidR="002012F9" w:rsidRPr="009E72AF">
        <w:rPr>
          <w:rFonts w:eastAsia="Times New Roman" w:cs="Times New Roman"/>
          <w:szCs w:val="24"/>
          <w:lang w:eastAsia="hr-HR"/>
        </w:rPr>
        <w:t>/l).</w:t>
      </w:r>
    </w:p>
    <w:p w14:paraId="4CC2F8F8" w14:textId="77777777" w:rsidR="002012F9" w:rsidRPr="009E72AF" w:rsidRDefault="00C351B8" w:rsidP="000123F1">
      <w:pPr>
        <w:spacing w:before="120" w:after="120"/>
        <w:rPr>
          <w:rFonts w:eastAsia="Times New Roman" w:cs="Times New Roman"/>
          <w:szCs w:val="24"/>
          <w:lang w:eastAsia="hr-HR"/>
        </w:rPr>
      </w:pPr>
      <w:hyperlink r:id="rId47" w:anchor="ntc7-L_2013226HR.01001402-E0007" w:history="1">
        <w:r w:rsidR="002012F9" w:rsidRPr="00EA7DCD">
          <w:rPr>
            <w:rFonts w:eastAsia="Times New Roman" w:cs="Times New Roman"/>
            <w:szCs w:val="24"/>
            <w:vertAlign w:val="superscript"/>
            <w:lang w:eastAsia="hr-HR"/>
          </w:rPr>
          <w:t>(7)</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 xml:space="preserve">Ta tvar nije prioritetna tvar, već jedna od </w:t>
      </w:r>
      <w:r w:rsidR="002012F9" w:rsidRPr="009E72AF">
        <w:rPr>
          <w:rFonts w:eastAsia="Times New Roman" w:cs="Times New Roman"/>
          <w:szCs w:val="24"/>
          <w:lang w:eastAsia="hr-HR"/>
        </w:rPr>
        <w:t>drugih onečišćujućih tvari za koje su SKVO identični onima utvrđenim u zakonodavstvu koje se primjenjivalo do 13. siječnja 2009. godine.</w:t>
      </w:r>
    </w:p>
    <w:p w14:paraId="6ED60F44" w14:textId="77777777" w:rsidR="002012F9" w:rsidRPr="00106671" w:rsidRDefault="00C351B8" w:rsidP="000123F1">
      <w:pPr>
        <w:spacing w:before="120" w:after="120"/>
        <w:rPr>
          <w:rFonts w:eastAsia="Times New Roman" w:cs="Times New Roman"/>
          <w:szCs w:val="24"/>
          <w:lang w:eastAsia="hr-HR"/>
        </w:rPr>
      </w:pPr>
      <w:hyperlink r:id="rId48" w:anchor="ntc8-L_2013226HR.01001402-E0008" w:history="1">
        <w:r w:rsidR="002012F9" w:rsidRPr="000123F1">
          <w:rPr>
            <w:rFonts w:eastAsia="Times New Roman" w:cs="Times New Roman"/>
            <w:szCs w:val="24"/>
            <w:vertAlign w:val="superscript"/>
            <w:lang w:eastAsia="hr-HR"/>
          </w:rPr>
          <w:t>(8)</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Za ovu skupinu tvari nije određen indikativni pokazatelj. Indikativni pokazatelji moraju se odrediti analitičkom metodom.</w:t>
      </w:r>
    </w:p>
    <w:p w14:paraId="2514A75B" w14:textId="77777777" w:rsidR="002012F9" w:rsidRPr="009E72AF" w:rsidRDefault="00C351B8" w:rsidP="000123F1">
      <w:pPr>
        <w:spacing w:before="120" w:after="120"/>
        <w:rPr>
          <w:rFonts w:eastAsia="Times New Roman" w:cs="Times New Roman"/>
          <w:szCs w:val="24"/>
          <w:lang w:eastAsia="hr-HR"/>
        </w:rPr>
      </w:pPr>
      <w:hyperlink r:id="rId49" w:anchor="ntc9-L_2013226HR.01001402-E0009" w:history="1">
        <w:r w:rsidR="002012F9" w:rsidRPr="000123F1">
          <w:rPr>
            <w:rFonts w:eastAsia="Times New Roman" w:cs="Times New Roman"/>
            <w:szCs w:val="24"/>
            <w:vertAlign w:val="superscript"/>
            <w:lang w:eastAsia="hr-HR"/>
          </w:rPr>
          <w:t>(9)</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Ukupni DDT sastoji se od zbroja izomera 1,1,1-trikloro-2,2 bis (p-klorofenil) etan (CAS broj 50-29-3; EU broj 200-024-3); 1,1,1-trikloro-2 (o-klorofenil)-2-(p-klorofenil) etan (CAS broj 789-02-6; EU broj 212-332-5); 1</w:t>
      </w:r>
      <w:r w:rsidR="002012F9" w:rsidRPr="009E72AF">
        <w:rPr>
          <w:rFonts w:eastAsia="Times New Roman" w:cs="Times New Roman"/>
          <w:szCs w:val="24"/>
          <w:lang w:eastAsia="hr-HR"/>
        </w:rPr>
        <w:t>,1-dikloro-2,2 bis (p-klorofenil) etilen (CAS broj 72-55-9; EU broj 200-784-6); i 1,1-dikloro-2,2 bis (p-klorofenil) etan (CAS broj 72-54-8; EU broj 200-783-0).</w:t>
      </w:r>
    </w:p>
    <w:p w14:paraId="24650715" w14:textId="77777777" w:rsidR="002012F9" w:rsidRPr="00106671" w:rsidRDefault="00C351B8" w:rsidP="000123F1">
      <w:pPr>
        <w:spacing w:before="120" w:after="120"/>
        <w:rPr>
          <w:rFonts w:eastAsia="Times New Roman" w:cs="Times New Roman"/>
          <w:szCs w:val="24"/>
          <w:lang w:eastAsia="hr-HR"/>
        </w:rPr>
      </w:pPr>
      <w:hyperlink r:id="rId50" w:anchor="ntc10-L_2013226HR.01001402-E0010" w:history="1">
        <w:r w:rsidR="002012F9" w:rsidRPr="000123F1">
          <w:rPr>
            <w:rFonts w:eastAsia="Times New Roman" w:cs="Times New Roman"/>
            <w:szCs w:val="24"/>
            <w:vertAlign w:val="superscript"/>
            <w:lang w:eastAsia="hr-HR"/>
          </w:rPr>
          <w:t>(10)</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Nema dovoljno raspoloživih informacija za određivanje MGK-SKVO za te tvari.</w:t>
      </w:r>
    </w:p>
    <w:p w14:paraId="52CD6CDF" w14:textId="77777777" w:rsidR="002012F9" w:rsidRPr="009E72AF" w:rsidRDefault="00C351B8" w:rsidP="000123F1">
      <w:pPr>
        <w:spacing w:before="120" w:after="120"/>
        <w:rPr>
          <w:rFonts w:eastAsia="Times New Roman" w:cs="Times New Roman"/>
          <w:szCs w:val="24"/>
          <w:lang w:eastAsia="hr-HR"/>
        </w:rPr>
      </w:pPr>
      <w:hyperlink r:id="rId51" w:anchor="ntc11-L_2013226HR.01001402-E0011" w:history="1">
        <w:r w:rsidR="002012F9" w:rsidRPr="000123F1">
          <w:rPr>
            <w:rFonts w:eastAsia="Times New Roman" w:cs="Times New Roman"/>
            <w:szCs w:val="24"/>
            <w:vertAlign w:val="superscript"/>
            <w:lang w:eastAsia="hr-HR"/>
          </w:rPr>
          <w:t>(11)</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 xml:space="preserve">Za skupinu prioritetnih tvari poliaromatskih ugljikovodika (PAH) (br. 28) SKVO za biotu i odgovarajući PGK-SKVO u vodi odnose se na koncentraciju benzo(a)pirena, na čijoj se toksičnosti oni temelje. Benzo(a)piren se može uzeti u obzir </w:t>
      </w:r>
      <w:r w:rsidR="002012F9" w:rsidRPr="009E72AF">
        <w:rPr>
          <w:rFonts w:eastAsia="Times New Roman" w:cs="Times New Roman"/>
          <w:szCs w:val="24"/>
          <w:lang w:eastAsia="hr-HR"/>
        </w:rPr>
        <w:t>kao pokazatelj za druge PAH-ove, stoga je potrebno pratiti samo benzo(a)piren u svrhu usporedbe sa SKVO za biotu ili odgovarajućim PGK-SKVO za vodu.</w:t>
      </w:r>
    </w:p>
    <w:p w14:paraId="2DD6825A" w14:textId="77777777" w:rsidR="002012F9" w:rsidRPr="00106671" w:rsidRDefault="00C351B8" w:rsidP="000123F1">
      <w:pPr>
        <w:spacing w:before="120" w:after="120"/>
        <w:rPr>
          <w:rFonts w:eastAsia="Times New Roman" w:cs="Times New Roman"/>
          <w:szCs w:val="24"/>
          <w:lang w:eastAsia="hr-HR"/>
        </w:rPr>
      </w:pPr>
      <w:hyperlink r:id="rId52" w:anchor="ntc12-L_2013226HR.01001402-E0012" w:history="1">
        <w:r w:rsidR="002012F9" w:rsidRPr="000123F1">
          <w:rPr>
            <w:rFonts w:eastAsia="Times New Roman" w:cs="Times New Roman"/>
            <w:szCs w:val="24"/>
            <w:vertAlign w:val="superscript"/>
            <w:lang w:eastAsia="hr-HR"/>
          </w:rPr>
          <w:t>(12)</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Ako nije izričito navedeno drugačije, SKVO za biotu odnose se na ribu. Umjesto toga moguće je pratiti takson biote ili neki drugi medij sve dok primijenjeni SKVO pruža jednaku razinu zaštite. Za tvari označene broje</w:t>
      </w:r>
      <w:r w:rsidR="002012F9" w:rsidRPr="009E72AF">
        <w:rPr>
          <w:rFonts w:eastAsia="Times New Roman" w:cs="Times New Roman"/>
          <w:szCs w:val="24"/>
          <w:lang w:eastAsia="hr-HR"/>
        </w:rPr>
        <w:t>vima 15 (fluoranten) i 28 (PAH) SKVO za biotu odnosi se na rakove i mekušce. Za potrebe procjene kemijskog stanja praćenje fluorantena i PAH-ova u ribama nije prikladno. Za tvar pod brojem 37 (dioksini i spojevi poput dioksina) SKVO za biotu odnosi se na ribe, rakove i mekušce; u skladu s odjeljkom 5.3. Priloga Uredbi Komisije (EU) br. 1259/2011 od 2. prosinca 2011. o izmjeni Uredbe (EZ) br. 1881/2006 u pogledu najvećih dopuštenih količina dioksina, dioksinima sličnih PCB-a i PCB-ima koji nisu slični dioksinima u hrani (</w:t>
      </w:r>
      <w:r w:rsidR="002012F9" w:rsidRPr="002D1EB8">
        <w:rPr>
          <w:rFonts w:eastAsia="Times New Roman" w:cs="Times New Roman"/>
          <w:szCs w:val="24"/>
          <w:u w:val="single"/>
          <w:lang w:eastAsia="hr-HR"/>
        </w:rPr>
        <w:t>SL L 320, 3.12.201</w:t>
      </w:r>
      <w:r w:rsidR="000123F1">
        <w:rPr>
          <w:rFonts w:eastAsia="Times New Roman" w:cs="Times New Roman"/>
          <w:szCs w:val="24"/>
          <w:u w:val="single"/>
          <w:lang w:eastAsia="hr-HR"/>
        </w:rPr>
        <w:t>1.</w:t>
      </w:r>
      <w:r w:rsidR="002012F9" w:rsidRPr="00106671">
        <w:rPr>
          <w:rFonts w:eastAsia="Times New Roman" w:cs="Times New Roman"/>
          <w:szCs w:val="24"/>
          <w:lang w:eastAsia="hr-HR"/>
        </w:rPr>
        <w:t>).</w:t>
      </w:r>
    </w:p>
    <w:p w14:paraId="19537A49" w14:textId="77777777" w:rsidR="002012F9" w:rsidRPr="00106671" w:rsidRDefault="00C351B8" w:rsidP="000123F1">
      <w:pPr>
        <w:spacing w:before="120" w:after="120"/>
        <w:rPr>
          <w:rFonts w:eastAsia="Times New Roman" w:cs="Times New Roman"/>
          <w:szCs w:val="24"/>
          <w:lang w:eastAsia="hr-HR"/>
        </w:rPr>
      </w:pPr>
      <w:hyperlink r:id="rId53" w:anchor="ntc13-L_2013226HR.01001402-E0013" w:history="1">
        <w:r w:rsidR="002012F9" w:rsidRPr="000123F1">
          <w:rPr>
            <w:rFonts w:eastAsia="Times New Roman" w:cs="Times New Roman"/>
            <w:szCs w:val="24"/>
            <w:vertAlign w:val="superscript"/>
            <w:lang w:eastAsia="hr-HR"/>
          </w:rPr>
          <w:t>(13)</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Ti se SKVO odnose na biološki raspoložive koncentracije tvari.</w:t>
      </w:r>
    </w:p>
    <w:p w14:paraId="3286EFDA" w14:textId="77777777" w:rsidR="002012F9" w:rsidRPr="009E72AF" w:rsidRDefault="00C351B8" w:rsidP="000123F1">
      <w:pPr>
        <w:spacing w:before="120" w:after="120"/>
        <w:rPr>
          <w:rFonts w:eastAsia="Times New Roman" w:cs="Times New Roman"/>
          <w:szCs w:val="24"/>
          <w:lang w:eastAsia="hr-HR"/>
        </w:rPr>
      </w:pPr>
      <w:hyperlink r:id="rId54" w:anchor="ntc14-L_2013226HR.01001402-E0014" w:history="1">
        <w:r w:rsidR="002012F9" w:rsidRPr="000123F1">
          <w:rPr>
            <w:rFonts w:eastAsia="Times New Roman" w:cs="Times New Roman"/>
            <w:szCs w:val="24"/>
            <w:vertAlign w:val="superscript"/>
            <w:lang w:eastAsia="hr-HR"/>
          </w:rPr>
          <w:t>(14)</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PCDD: polikloriranidibenzo-p-</w:t>
      </w:r>
      <w:r w:rsidR="002012F9" w:rsidRPr="009E72AF">
        <w:rPr>
          <w:rFonts w:eastAsia="Times New Roman" w:cs="Times New Roman"/>
          <w:szCs w:val="24"/>
          <w:lang w:eastAsia="hr-HR"/>
        </w:rPr>
        <w:t>dioksini; PCDF: polikloriranidibenzo furani; PCB-DL: dioksinu slični poliklorirani bifenili; TEQ: toksični ekvivalenti prema čimbenicima toksične ekvivalencije Svjetske zdravstvene organizacije iz 2005. godine.</w:t>
      </w:r>
    </w:p>
    <w:p w14:paraId="7DAC53E9" w14:textId="77777777" w:rsidR="00FF35D1" w:rsidRDefault="00FF35D1" w:rsidP="000123F1">
      <w:pPr>
        <w:spacing w:before="120" w:after="120"/>
        <w:rPr>
          <w:rFonts w:eastAsia="Times New Roman" w:cs="Times New Roman"/>
          <w:szCs w:val="24"/>
          <w:lang w:eastAsia="hr-HR"/>
        </w:rPr>
      </w:pPr>
    </w:p>
    <w:p w14:paraId="571C0A0E" w14:textId="77777777" w:rsidR="002012F9" w:rsidRDefault="002012F9" w:rsidP="00C61FCC">
      <w:pPr>
        <w:pStyle w:val="Heading6"/>
        <w:rPr>
          <w:rFonts w:eastAsia="Times New Roman"/>
          <w:lang w:eastAsia="hr-HR"/>
        </w:rPr>
      </w:pPr>
      <w:r w:rsidRPr="009E72AF">
        <w:rPr>
          <w:rFonts w:eastAsia="Times New Roman"/>
          <w:lang w:eastAsia="hr-HR"/>
        </w:rPr>
        <w:t xml:space="preserve">5.C Primjena standarda kakvoće </w:t>
      </w:r>
      <w:r w:rsidR="00FF35D1">
        <w:rPr>
          <w:rFonts w:eastAsia="Times New Roman"/>
          <w:lang w:eastAsia="hr-HR"/>
        </w:rPr>
        <w:t xml:space="preserve">vodnog </w:t>
      </w:r>
      <w:r w:rsidRPr="002D1EB8">
        <w:rPr>
          <w:rFonts w:eastAsia="Times New Roman"/>
          <w:lang w:eastAsia="hr-HR"/>
        </w:rPr>
        <w:t>okoliša određenih</w:t>
      </w:r>
      <w:r w:rsidR="00C96A9C" w:rsidRPr="002D1EB8">
        <w:rPr>
          <w:rFonts w:eastAsia="Times New Roman"/>
          <w:lang w:eastAsia="hr-HR"/>
        </w:rPr>
        <w:t xml:space="preserve"> </w:t>
      </w:r>
      <w:r w:rsidRPr="002D1EB8">
        <w:rPr>
          <w:rFonts w:eastAsia="Times New Roman"/>
          <w:lang w:eastAsia="hr-HR"/>
        </w:rPr>
        <w:t>u Prilogu 5.B</w:t>
      </w:r>
    </w:p>
    <w:p w14:paraId="69BA9107" w14:textId="77777777" w:rsidR="002012F9" w:rsidRPr="002D1EB8" w:rsidRDefault="002012F9" w:rsidP="000123F1">
      <w:pPr>
        <w:rPr>
          <w:lang w:eastAsia="hr-HR"/>
        </w:rPr>
      </w:pPr>
      <w:r w:rsidRPr="002D1EB8">
        <w:rPr>
          <w:lang w:eastAsia="hr-HR"/>
        </w:rPr>
        <w:t>1. Za svaku reprezentativnu mjernu postaju u vodnom tijelu prosječna godišnja koncentracija izmjerena u različito vrijeme tijekom godine ne bi smjela prelaziti PGK-SKVO iz stupaca 4. i 5. tablice iz Priloga 5.B ove Uredbe.</w:t>
      </w:r>
    </w:p>
    <w:p w14:paraId="355AA07F" w14:textId="77777777" w:rsidR="002012F9" w:rsidRPr="002D1EB8" w:rsidRDefault="002012F9" w:rsidP="000123F1">
      <w:pPr>
        <w:rPr>
          <w:lang w:eastAsia="hr-HR"/>
        </w:rPr>
      </w:pPr>
      <w:r w:rsidRPr="002D1EB8">
        <w:rPr>
          <w:lang w:eastAsia="hr-HR"/>
        </w:rPr>
        <w:t xml:space="preserve">Izračun prosječne godišnje koncentracije, primijenjena analitička metoda ili metoda primjene SKVO ako nema odgovarajuće metode analize koja zadovoljava minimalne kriterije učinkovitosti, moraju biti u skladu s propisom iz članka </w:t>
      </w:r>
      <w:r w:rsidRPr="0024316A">
        <w:rPr>
          <w:lang w:eastAsia="hr-HR"/>
        </w:rPr>
        <w:t>21</w:t>
      </w:r>
      <w:r w:rsidR="0024316A">
        <w:rPr>
          <w:lang w:eastAsia="hr-HR"/>
        </w:rPr>
        <w:t>0</w:t>
      </w:r>
      <w:r w:rsidRPr="0024316A">
        <w:rPr>
          <w:lang w:eastAsia="hr-HR"/>
        </w:rPr>
        <w:t>. Zakona o vodama.</w:t>
      </w:r>
    </w:p>
    <w:p w14:paraId="70CBF1A4" w14:textId="77777777" w:rsidR="002012F9" w:rsidRPr="002D1EB8" w:rsidRDefault="002012F9" w:rsidP="000123F1">
      <w:pPr>
        <w:rPr>
          <w:lang w:eastAsia="hr-HR"/>
        </w:rPr>
      </w:pPr>
      <w:r w:rsidRPr="002D1EB8">
        <w:rPr>
          <w:lang w:eastAsia="hr-HR"/>
        </w:rPr>
        <w:t>2. Za bilo koju reprezentativnu mjernu postaju u vodnom tijelu izmjerena koncentracija ne bi smjela prelaziti MGK-SKVO iz stupaca 6. i 7. tablice iz Priloga 5.B ove Uredbe.</w:t>
      </w:r>
    </w:p>
    <w:p w14:paraId="5B0201AF" w14:textId="77777777" w:rsidR="002012F9" w:rsidRPr="002D1EB8" w:rsidRDefault="002012F9" w:rsidP="000123F1">
      <w:pPr>
        <w:rPr>
          <w:lang w:eastAsia="hr-HR"/>
        </w:rPr>
      </w:pPr>
      <w:r w:rsidRPr="002D1EB8">
        <w:rPr>
          <w:lang w:eastAsia="hr-HR"/>
        </w:rPr>
        <w:t>3. SKVO za površinske vode utvrđeni u Prilogu 5.B ove Uredbe izražavaju se kao ukupne koncentracije u cijelom uzorku vode, osim za kadmij, olovo, živu i nikal (u daljnjem tekstu: »metali«), gdje se SKVO za vode odnose na otopljene koncentracije, odnosno otopljenu fazu uzorka vode dobivenu filtriranjem kroz filtar 0,45 μm ili nekom drugom ekvivalentnom predobradom ili, ako je izričito naznačeno, na biološki raspoloživu koncentraciju.</w:t>
      </w:r>
    </w:p>
    <w:p w14:paraId="77077FFF" w14:textId="77777777" w:rsidR="002012F9" w:rsidRPr="002D1EB8" w:rsidRDefault="002012F9" w:rsidP="000123F1">
      <w:pPr>
        <w:rPr>
          <w:lang w:eastAsia="hr-HR"/>
        </w:rPr>
      </w:pPr>
      <w:r w:rsidRPr="002D1EB8">
        <w:rPr>
          <w:lang w:eastAsia="hr-HR"/>
        </w:rPr>
        <w:t>Pri ocjenjivanju rezultata monitoringa u odnosu na relevantne SKVO mogu se uzeti u obzir:</w:t>
      </w:r>
    </w:p>
    <w:p w14:paraId="75C64947" w14:textId="77777777" w:rsidR="002012F9" w:rsidRPr="002D1EB8" w:rsidRDefault="002012F9" w:rsidP="000123F1">
      <w:pPr>
        <w:rPr>
          <w:lang w:eastAsia="hr-HR"/>
        </w:rPr>
      </w:pPr>
      <w:r w:rsidRPr="002D1EB8">
        <w:rPr>
          <w:lang w:eastAsia="hr-HR"/>
        </w:rPr>
        <w:t>(a) prirodne pozadinske koncentracije za metale i njihove spojeve, kada takve koncentracije sprječavaju sukladnost s relevantnim SKVO i</w:t>
      </w:r>
    </w:p>
    <w:p w14:paraId="52F61B82" w14:textId="77777777" w:rsidR="002012F9" w:rsidRPr="002D1EB8" w:rsidRDefault="002012F9" w:rsidP="000123F1">
      <w:pPr>
        <w:rPr>
          <w:lang w:eastAsia="hr-HR"/>
        </w:rPr>
      </w:pPr>
      <w:r w:rsidRPr="002D1EB8">
        <w:rPr>
          <w:lang w:eastAsia="hr-HR"/>
        </w:rPr>
        <w:t>(b) tvrdoću, pH vrijednost, otopljeni organski ugljik ili ostale pokazatelje kakvoće vode koji utječu na biološku raspoloživost metala. Biološki raspoložive koncentracije metala utvrđuju se primjenom odgovarajućeg modeliranja biološke raspoloživosti.</w:t>
      </w:r>
    </w:p>
    <w:p w14:paraId="468A27A9" w14:textId="77777777" w:rsidR="00B51779" w:rsidRDefault="00B51779" w:rsidP="002012F9">
      <w:pPr>
        <w:spacing w:after="0"/>
        <w:jc w:val="center"/>
        <w:rPr>
          <w:rFonts w:eastAsia="Times New Roman" w:cs="Times New Roman"/>
          <w:szCs w:val="24"/>
          <w:lang w:eastAsia="hr-HR"/>
        </w:rPr>
        <w:sectPr w:rsidR="00B51779" w:rsidSect="00B61A73">
          <w:pgSz w:w="16838" w:h="11906" w:orient="landscape"/>
          <w:pgMar w:top="1417" w:right="1417" w:bottom="1417" w:left="851" w:header="708" w:footer="708" w:gutter="0"/>
          <w:cols w:space="708"/>
          <w:docGrid w:linePitch="360"/>
        </w:sectPr>
      </w:pPr>
    </w:p>
    <w:p w14:paraId="3D206BA4" w14:textId="77777777" w:rsidR="002012F9" w:rsidRDefault="002012F9" w:rsidP="000D78C3">
      <w:pPr>
        <w:pStyle w:val="Heading1"/>
        <w:rPr>
          <w:rFonts w:eastAsia="Times New Roman"/>
          <w:lang w:eastAsia="hr-HR"/>
        </w:rPr>
      </w:pPr>
      <w:r w:rsidRPr="002D1EB8">
        <w:rPr>
          <w:rFonts w:eastAsia="Times New Roman"/>
          <w:lang w:eastAsia="hr-HR"/>
        </w:rPr>
        <w:t>PRILOG 6.</w:t>
      </w:r>
      <w:r w:rsidR="000123F1">
        <w:rPr>
          <w:rFonts w:eastAsia="Times New Roman"/>
          <w:lang w:eastAsia="hr-HR"/>
        </w:rPr>
        <w:br/>
      </w:r>
      <w:r w:rsidR="000123F1" w:rsidRPr="002D1EB8">
        <w:rPr>
          <w:rFonts w:eastAsia="Times New Roman"/>
          <w:lang w:eastAsia="hr-HR"/>
        </w:rPr>
        <w:t>Standardi kakvoće za ocjenu kemijskog stanja podzemnih voda</w:t>
      </w:r>
    </w:p>
    <w:p w14:paraId="1FCE45FA" w14:textId="77777777" w:rsidR="00774444" w:rsidRPr="00774444" w:rsidRDefault="00774444" w:rsidP="00774444">
      <w:pPr>
        <w:rPr>
          <w:lang w:eastAsia="hr-HR"/>
        </w:rPr>
      </w:pPr>
    </w:p>
    <w:p w14:paraId="475F41AA" w14:textId="77777777" w:rsidR="002012F9" w:rsidRPr="00106671" w:rsidRDefault="002012F9" w:rsidP="00C61FCC">
      <w:pPr>
        <w:pStyle w:val="Heading6"/>
        <w:rPr>
          <w:rFonts w:eastAsia="Times New Roman"/>
          <w:lang w:eastAsia="hr-HR"/>
        </w:rPr>
      </w:pPr>
      <w:r w:rsidRPr="002D1EB8">
        <w:rPr>
          <w:rFonts w:eastAsia="Times New Roman"/>
          <w:lang w:eastAsia="hr-HR"/>
        </w:rPr>
        <w:t>Tablica 1. POKAZATELJI KOJI SE PRATE U OKVIRU NADZORNOG MONITORINGA</w:t>
      </w:r>
    </w:p>
    <w:tbl>
      <w:tblPr>
        <w:tblStyle w:val="TableGrid"/>
        <w:tblW w:w="0" w:type="auto"/>
        <w:tblLook w:val="04A0" w:firstRow="1" w:lastRow="0" w:firstColumn="1" w:lastColumn="0" w:noHBand="0" w:noVBand="1"/>
      </w:tblPr>
      <w:tblGrid>
        <w:gridCol w:w="2639"/>
        <w:gridCol w:w="3088"/>
        <w:gridCol w:w="3235"/>
      </w:tblGrid>
      <w:tr w:rsidR="009E72AF" w:rsidRPr="009E72AF" w14:paraId="29576552" w14:textId="77777777" w:rsidTr="00CE4E62">
        <w:trPr>
          <w:trHeight w:val="510"/>
        </w:trPr>
        <w:tc>
          <w:tcPr>
            <w:tcW w:w="2639" w:type="dxa"/>
            <w:vAlign w:val="center"/>
            <w:hideMark/>
          </w:tcPr>
          <w:p w14:paraId="2C66F94A" w14:textId="77777777" w:rsidR="002012F9" w:rsidRPr="00106671" w:rsidRDefault="002012F9" w:rsidP="00CE4E62">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Osnovni pokazatelji</w:t>
            </w:r>
          </w:p>
        </w:tc>
        <w:tc>
          <w:tcPr>
            <w:tcW w:w="6323" w:type="dxa"/>
            <w:gridSpan w:val="2"/>
            <w:vAlign w:val="center"/>
            <w:hideMark/>
          </w:tcPr>
          <w:p w14:paraId="05766042" w14:textId="77777777" w:rsidR="002012F9" w:rsidRPr="00106671" w:rsidRDefault="002012F9" w:rsidP="00CE4E62">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Dodatni pokazatelji</w:t>
            </w:r>
          </w:p>
        </w:tc>
      </w:tr>
      <w:tr w:rsidR="009E72AF" w:rsidRPr="009E72AF" w14:paraId="03ADE16A" w14:textId="77777777" w:rsidTr="00CE4E62">
        <w:trPr>
          <w:trHeight w:val="454"/>
        </w:trPr>
        <w:tc>
          <w:tcPr>
            <w:tcW w:w="0" w:type="auto"/>
            <w:gridSpan w:val="3"/>
          </w:tcPr>
          <w:p w14:paraId="18D6CE1D" w14:textId="77777777" w:rsidR="009E546E" w:rsidRPr="002D1EB8" w:rsidRDefault="009E546E" w:rsidP="009C5757">
            <w:pPr>
              <w:pStyle w:val="ListParagraph"/>
              <w:rPr>
                <w:lang w:eastAsia="hr-HR"/>
              </w:rPr>
            </w:pPr>
            <w:r w:rsidRPr="002D1EB8">
              <w:rPr>
                <w:lang w:eastAsia="hr-HR"/>
              </w:rPr>
              <w:t>Podzemne vode</w:t>
            </w:r>
            <w:r w:rsidR="00D05719" w:rsidRPr="002D1EB8">
              <w:rPr>
                <w:lang w:eastAsia="hr-HR"/>
              </w:rPr>
              <w:t>,</w:t>
            </w:r>
            <w:r w:rsidRPr="002D1EB8">
              <w:rPr>
                <w:lang w:eastAsia="hr-HR"/>
              </w:rPr>
              <w:t xml:space="preserve"> </w:t>
            </w:r>
            <w:r w:rsidR="00815308" w:rsidRPr="002D1EB8">
              <w:rPr>
                <w:lang w:eastAsia="hr-HR"/>
              </w:rPr>
              <w:t>osim mineralnih i geotermalnih</w:t>
            </w:r>
            <w:r w:rsidR="0055061E" w:rsidRPr="002D1EB8">
              <w:rPr>
                <w:lang w:eastAsia="hr-HR"/>
              </w:rPr>
              <w:t xml:space="preserve"> voda</w:t>
            </w:r>
          </w:p>
        </w:tc>
      </w:tr>
      <w:tr w:rsidR="009E72AF" w:rsidRPr="009E72AF" w14:paraId="7EC915B5" w14:textId="77777777" w:rsidTr="00CE4E62">
        <w:tc>
          <w:tcPr>
            <w:tcW w:w="2639" w:type="dxa"/>
            <w:hideMark/>
          </w:tcPr>
          <w:p w14:paraId="40AD5FCC" w14:textId="77777777" w:rsidR="002012F9" w:rsidRPr="00106671" w:rsidRDefault="002012F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otopljeni kisik</w:t>
            </w:r>
          </w:p>
          <w:p w14:paraId="5640E91A" w14:textId="77777777" w:rsidR="002012F9" w:rsidRPr="00106671" w:rsidRDefault="002012F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pH vrijednost</w:t>
            </w:r>
          </w:p>
          <w:p w14:paraId="133B7C0A" w14:textId="77777777" w:rsidR="002012F9" w:rsidRPr="00106671" w:rsidRDefault="002012F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električna vodljivost</w:t>
            </w:r>
          </w:p>
          <w:p w14:paraId="6C124D31" w14:textId="77777777" w:rsidR="002012F9" w:rsidRPr="00106671" w:rsidRDefault="002012F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nitrati</w:t>
            </w:r>
          </w:p>
          <w:p w14:paraId="15284E89" w14:textId="77777777" w:rsidR="002012F9" w:rsidRPr="00106671" w:rsidRDefault="002012F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amonij</w:t>
            </w:r>
          </w:p>
        </w:tc>
        <w:tc>
          <w:tcPr>
            <w:tcW w:w="3088" w:type="dxa"/>
            <w:hideMark/>
          </w:tcPr>
          <w:p w14:paraId="46598974" w14:textId="77777777" w:rsidR="002012F9" w:rsidRPr="00106671" w:rsidRDefault="002012F9" w:rsidP="000123F1">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 pokazatelji koji ukazuju na utjecaj onečišćenja</w:t>
            </w:r>
          </w:p>
        </w:tc>
        <w:tc>
          <w:tcPr>
            <w:tcW w:w="3205" w:type="dxa"/>
            <w:hideMark/>
          </w:tcPr>
          <w:p w14:paraId="73FAFD01" w14:textId="77777777" w:rsidR="002012F9" w:rsidRPr="00106671" w:rsidRDefault="002012F9" w:rsidP="000123F1">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 pokazatelji značajni za zaštitu svih oblika korištenja voda</w:t>
            </w:r>
          </w:p>
        </w:tc>
      </w:tr>
      <w:tr w:rsidR="009E72AF" w:rsidRPr="009E72AF" w14:paraId="16EF9DB4" w14:textId="77777777" w:rsidTr="00CE4E62">
        <w:trPr>
          <w:trHeight w:val="454"/>
        </w:trPr>
        <w:tc>
          <w:tcPr>
            <w:tcW w:w="0" w:type="auto"/>
            <w:gridSpan w:val="3"/>
          </w:tcPr>
          <w:p w14:paraId="0352B4D2" w14:textId="77777777" w:rsidR="009E546E" w:rsidRPr="002D1EB8" w:rsidRDefault="00E035C2" w:rsidP="009C5757">
            <w:pPr>
              <w:pStyle w:val="ListParagraph"/>
              <w:rPr>
                <w:lang w:eastAsia="hr-HR"/>
              </w:rPr>
            </w:pPr>
            <w:r w:rsidRPr="002D1EB8">
              <w:rPr>
                <w:lang w:eastAsia="hr-HR"/>
              </w:rPr>
              <w:t>M</w:t>
            </w:r>
            <w:r w:rsidR="009E546E" w:rsidRPr="002D1EB8">
              <w:rPr>
                <w:lang w:eastAsia="hr-HR"/>
              </w:rPr>
              <w:t>ineralne</w:t>
            </w:r>
            <w:r w:rsidRPr="002D1EB8">
              <w:rPr>
                <w:lang w:eastAsia="hr-HR"/>
              </w:rPr>
              <w:t xml:space="preserve"> i geotermalne</w:t>
            </w:r>
            <w:r w:rsidR="009E546E" w:rsidRPr="002D1EB8">
              <w:rPr>
                <w:lang w:eastAsia="hr-HR"/>
              </w:rPr>
              <w:t xml:space="preserve"> vode</w:t>
            </w:r>
          </w:p>
        </w:tc>
      </w:tr>
      <w:tr w:rsidR="009E72AF" w:rsidRPr="009E72AF" w14:paraId="127E5443" w14:textId="77777777" w:rsidTr="00CE4E62">
        <w:trPr>
          <w:trHeight w:val="1108"/>
        </w:trPr>
        <w:tc>
          <w:tcPr>
            <w:tcW w:w="2639" w:type="dxa"/>
          </w:tcPr>
          <w:p w14:paraId="0181CBD4" w14:textId="77777777" w:rsidR="009E546E" w:rsidRPr="002D1EB8" w:rsidRDefault="00D0571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t</w:t>
            </w:r>
            <w:r w:rsidR="009E546E" w:rsidRPr="002D1EB8">
              <w:rPr>
                <w:rFonts w:eastAsia="Times New Roman" w:cs="Times New Roman"/>
                <w:szCs w:val="24"/>
                <w:lang w:eastAsia="hr-HR"/>
              </w:rPr>
              <w:t>emperatura</w:t>
            </w:r>
          </w:p>
          <w:p w14:paraId="6B75286E" w14:textId="77777777" w:rsidR="009E546E" w:rsidRPr="002D1EB8" w:rsidRDefault="00D0571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e</w:t>
            </w:r>
            <w:r w:rsidR="009E546E" w:rsidRPr="002D1EB8">
              <w:rPr>
                <w:rFonts w:eastAsia="Times New Roman" w:cs="Times New Roman"/>
                <w:szCs w:val="24"/>
                <w:lang w:eastAsia="hr-HR"/>
              </w:rPr>
              <w:t>lektrična vodljivost</w:t>
            </w:r>
          </w:p>
        </w:tc>
        <w:tc>
          <w:tcPr>
            <w:tcW w:w="3088" w:type="dxa"/>
          </w:tcPr>
          <w:p w14:paraId="089CE872" w14:textId="77777777" w:rsidR="009E546E" w:rsidRPr="002D1EB8" w:rsidRDefault="005D3124" w:rsidP="000123F1">
            <w:pPr>
              <w:spacing w:before="120" w:after="120"/>
              <w:rPr>
                <w:rFonts w:eastAsia="Times New Roman" w:cs="Times New Roman"/>
                <w:szCs w:val="24"/>
                <w:lang w:eastAsia="hr-HR"/>
              </w:rPr>
            </w:pPr>
            <w:r w:rsidRPr="005D3124">
              <w:rPr>
                <w:rFonts w:eastAsia="Times New Roman" w:cs="Times New Roman"/>
                <w:szCs w:val="24"/>
                <w:lang w:eastAsia="hr-HR"/>
              </w:rPr>
              <w:t>–</w:t>
            </w:r>
            <w:r>
              <w:rPr>
                <w:rFonts w:eastAsia="Times New Roman" w:cs="Times New Roman"/>
                <w:szCs w:val="24"/>
                <w:lang w:eastAsia="hr-HR"/>
              </w:rPr>
              <w:t xml:space="preserve"> </w:t>
            </w:r>
            <w:r w:rsidR="009E546E" w:rsidRPr="002D1EB8">
              <w:rPr>
                <w:rFonts w:eastAsia="Times New Roman" w:cs="Times New Roman"/>
                <w:szCs w:val="24"/>
                <w:lang w:eastAsia="hr-HR"/>
              </w:rPr>
              <w:t>pokazatelji koji ukazuju na utjecaj onečišćenja</w:t>
            </w:r>
          </w:p>
        </w:tc>
        <w:tc>
          <w:tcPr>
            <w:tcW w:w="3205" w:type="dxa"/>
          </w:tcPr>
          <w:p w14:paraId="068E0C66" w14:textId="77777777" w:rsidR="009E546E" w:rsidRPr="002D1EB8" w:rsidRDefault="005D3124" w:rsidP="000123F1">
            <w:pPr>
              <w:spacing w:before="120" w:after="120"/>
              <w:rPr>
                <w:rFonts w:eastAsia="Times New Roman" w:cs="Times New Roman"/>
                <w:szCs w:val="24"/>
                <w:lang w:eastAsia="hr-HR"/>
              </w:rPr>
            </w:pPr>
            <w:r w:rsidRPr="005D3124">
              <w:rPr>
                <w:rFonts w:eastAsia="Times New Roman" w:cs="Times New Roman"/>
                <w:szCs w:val="24"/>
                <w:lang w:eastAsia="hr-HR"/>
              </w:rPr>
              <w:t>–</w:t>
            </w:r>
            <w:r>
              <w:rPr>
                <w:rFonts w:eastAsia="Times New Roman" w:cs="Times New Roman"/>
                <w:szCs w:val="24"/>
                <w:lang w:eastAsia="hr-HR"/>
              </w:rPr>
              <w:t xml:space="preserve"> </w:t>
            </w:r>
            <w:r w:rsidR="009E546E" w:rsidRPr="002D1EB8">
              <w:rPr>
                <w:rFonts w:eastAsia="Times New Roman" w:cs="Times New Roman"/>
                <w:szCs w:val="24"/>
                <w:lang w:eastAsia="hr-HR"/>
              </w:rPr>
              <w:t>pokazatelji značajni za zaštitu svih oblika korištenja voda</w:t>
            </w:r>
          </w:p>
        </w:tc>
      </w:tr>
    </w:tbl>
    <w:p w14:paraId="13735274" w14:textId="77777777" w:rsidR="007C248F" w:rsidRPr="002D1EB8" w:rsidRDefault="007C248F" w:rsidP="002012F9">
      <w:pPr>
        <w:spacing w:after="48"/>
        <w:ind w:firstLine="408"/>
        <w:textAlignment w:val="baseline"/>
        <w:rPr>
          <w:rFonts w:eastAsia="Times New Roman" w:cs="Times New Roman"/>
          <w:bCs/>
          <w:szCs w:val="24"/>
          <w:lang w:eastAsia="hr-HR"/>
        </w:rPr>
      </w:pPr>
    </w:p>
    <w:p w14:paraId="4A2EE3E3" w14:textId="77777777" w:rsidR="002012F9" w:rsidRPr="002D1EB8" w:rsidRDefault="002012F9" w:rsidP="00C61FCC">
      <w:pPr>
        <w:pStyle w:val="Heading6"/>
        <w:rPr>
          <w:rFonts w:eastAsia="Times New Roman"/>
          <w:lang w:eastAsia="hr-HR"/>
        </w:rPr>
      </w:pPr>
      <w:r w:rsidRPr="002D1EB8">
        <w:rPr>
          <w:rFonts w:eastAsia="Times New Roman"/>
          <w:lang w:eastAsia="hr-HR"/>
        </w:rPr>
        <w:t>Tablica 2. STANDARDI KAKVOĆE PODZEMNIH VODA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4"/>
        <w:gridCol w:w="1213"/>
        <w:gridCol w:w="2192"/>
      </w:tblGrid>
      <w:tr w:rsidR="009E72AF" w:rsidRPr="00B51779" w14:paraId="192164BA" w14:textId="77777777" w:rsidTr="00CE4E62">
        <w:trPr>
          <w:trHeight w:val="510"/>
        </w:trPr>
        <w:tc>
          <w:tcPr>
            <w:tcW w:w="5804" w:type="dxa"/>
            <w:tcMar>
              <w:top w:w="96" w:type="dxa"/>
              <w:left w:w="96" w:type="dxa"/>
              <w:bottom w:w="120" w:type="dxa"/>
              <w:right w:w="96" w:type="dxa"/>
            </w:tcMar>
            <w:vAlign w:val="center"/>
            <w:hideMark/>
          </w:tcPr>
          <w:p w14:paraId="03E95AB4" w14:textId="77777777" w:rsidR="002012F9" w:rsidRPr="002D1EB8" w:rsidRDefault="002012F9" w:rsidP="00CE4E62">
            <w:pPr>
              <w:spacing w:before="0" w:after="0"/>
              <w:jc w:val="center"/>
              <w:rPr>
                <w:rFonts w:eastAsia="Times New Roman" w:cs="Times New Roman"/>
                <w:szCs w:val="24"/>
                <w:lang w:eastAsia="hr-HR"/>
              </w:rPr>
            </w:pPr>
            <w:r w:rsidRPr="002D1EB8">
              <w:rPr>
                <w:rFonts w:eastAsia="Times New Roman" w:cs="Times New Roman"/>
                <w:bCs/>
                <w:szCs w:val="24"/>
                <w:lang w:eastAsia="hr-HR"/>
              </w:rPr>
              <w:t>Pokazatelj</w:t>
            </w:r>
          </w:p>
        </w:tc>
        <w:tc>
          <w:tcPr>
            <w:tcW w:w="1213" w:type="dxa"/>
            <w:tcMar>
              <w:top w:w="96" w:type="dxa"/>
              <w:left w:w="96" w:type="dxa"/>
              <w:bottom w:w="120" w:type="dxa"/>
              <w:right w:w="96" w:type="dxa"/>
            </w:tcMar>
            <w:vAlign w:val="center"/>
            <w:hideMark/>
          </w:tcPr>
          <w:p w14:paraId="2A4959B3" w14:textId="77777777" w:rsidR="002012F9" w:rsidRPr="002D1EB8" w:rsidRDefault="002012F9" w:rsidP="00CE4E62">
            <w:pPr>
              <w:spacing w:before="0" w:after="0"/>
              <w:jc w:val="center"/>
              <w:rPr>
                <w:rFonts w:eastAsia="Times New Roman" w:cs="Times New Roman"/>
                <w:szCs w:val="24"/>
                <w:lang w:eastAsia="hr-HR"/>
              </w:rPr>
            </w:pPr>
            <w:r w:rsidRPr="002D1EB8">
              <w:rPr>
                <w:rFonts w:eastAsia="Times New Roman" w:cs="Times New Roman"/>
                <w:bCs/>
                <w:szCs w:val="24"/>
                <w:lang w:eastAsia="hr-HR"/>
              </w:rPr>
              <w:t>Mjerna jedinica</w:t>
            </w:r>
          </w:p>
        </w:tc>
        <w:tc>
          <w:tcPr>
            <w:tcW w:w="2192" w:type="dxa"/>
            <w:tcMar>
              <w:top w:w="96" w:type="dxa"/>
              <w:left w:w="96" w:type="dxa"/>
              <w:bottom w:w="120" w:type="dxa"/>
              <w:right w:w="96" w:type="dxa"/>
            </w:tcMar>
            <w:vAlign w:val="center"/>
            <w:hideMark/>
          </w:tcPr>
          <w:p w14:paraId="5B02E53E" w14:textId="77777777" w:rsidR="002012F9" w:rsidRPr="002D1EB8" w:rsidRDefault="002012F9" w:rsidP="00CE4E62">
            <w:pPr>
              <w:spacing w:before="0" w:after="0"/>
              <w:jc w:val="center"/>
              <w:rPr>
                <w:rFonts w:eastAsia="Times New Roman" w:cs="Times New Roman"/>
                <w:szCs w:val="24"/>
                <w:lang w:eastAsia="hr-HR"/>
              </w:rPr>
            </w:pPr>
            <w:r w:rsidRPr="002D1EB8">
              <w:rPr>
                <w:rFonts w:eastAsia="Times New Roman" w:cs="Times New Roman"/>
                <w:bCs/>
                <w:szCs w:val="24"/>
                <w:lang w:eastAsia="hr-HR"/>
              </w:rPr>
              <w:t>Standard</w:t>
            </w:r>
            <w:r w:rsidRPr="002D1EB8">
              <w:rPr>
                <w:rFonts w:eastAsia="Times New Roman" w:cs="Times New Roman"/>
                <w:bCs/>
                <w:szCs w:val="24"/>
                <w:lang w:eastAsia="hr-HR"/>
              </w:rPr>
              <w:br/>
              <w:t>kakvoće</w:t>
            </w:r>
          </w:p>
        </w:tc>
      </w:tr>
      <w:tr w:rsidR="00F67D2B" w:rsidRPr="00B51779" w14:paraId="7CCC077A" w14:textId="77777777" w:rsidTr="00CE4E62">
        <w:trPr>
          <w:trHeight w:val="454"/>
        </w:trPr>
        <w:tc>
          <w:tcPr>
            <w:tcW w:w="9209" w:type="dxa"/>
            <w:gridSpan w:val="3"/>
            <w:tcMar>
              <w:top w:w="96" w:type="dxa"/>
              <w:left w:w="96" w:type="dxa"/>
              <w:bottom w:w="120" w:type="dxa"/>
              <w:right w:w="96" w:type="dxa"/>
            </w:tcMar>
            <w:vAlign w:val="center"/>
          </w:tcPr>
          <w:p w14:paraId="3121E7F2" w14:textId="77777777" w:rsidR="00F67D2B" w:rsidRPr="00136706" w:rsidRDefault="00F67D2B" w:rsidP="009C5757">
            <w:pPr>
              <w:pStyle w:val="ListParagraph"/>
              <w:rPr>
                <w:bCs/>
                <w:lang w:eastAsia="hr-HR"/>
              </w:rPr>
            </w:pPr>
            <w:r w:rsidRPr="00136706">
              <w:rPr>
                <w:bCs/>
                <w:lang w:eastAsia="hr-HR"/>
              </w:rPr>
              <w:t>Podzemne vode</w:t>
            </w:r>
            <w:r w:rsidR="005E434F" w:rsidRPr="00136706">
              <w:rPr>
                <w:bCs/>
                <w:lang w:eastAsia="hr-HR"/>
              </w:rPr>
              <w:t>,</w:t>
            </w:r>
            <w:r w:rsidR="00F93883" w:rsidRPr="002D1EB8">
              <w:rPr>
                <w:lang w:eastAsia="hr-HR"/>
              </w:rPr>
              <w:t xml:space="preserve"> osim mineralnih i geotermalnih voda</w:t>
            </w:r>
          </w:p>
        </w:tc>
      </w:tr>
      <w:tr w:rsidR="002012F9" w:rsidRPr="00B51779" w14:paraId="28A537E2" w14:textId="77777777" w:rsidTr="00115073">
        <w:tc>
          <w:tcPr>
            <w:tcW w:w="5804" w:type="dxa"/>
            <w:tcMar>
              <w:top w:w="96" w:type="dxa"/>
              <w:left w:w="96" w:type="dxa"/>
              <w:bottom w:w="120" w:type="dxa"/>
              <w:right w:w="96" w:type="dxa"/>
            </w:tcMar>
            <w:vAlign w:val="center"/>
            <w:hideMark/>
          </w:tcPr>
          <w:p w14:paraId="3A47C7FC" w14:textId="77777777" w:rsidR="002012F9" w:rsidRPr="002D1EB8" w:rsidRDefault="002012F9" w:rsidP="00CE4E62">
            <w:pPr>
              <w:spacing w:before="120" w:after="120"/>
              <w:rPr>
                <w:rFonts w:eastAsia="Times New Roman" w:cs="Times New Roman"/>
                <w:szCs w:val="24"/>
                <w:lang w:eastAsia="hr-HR"/>
              </w:rPr>
            </w:pPr>
            <w:bookmarkStart w:id="2" w:name="_Hlk13771299"/>
            <w:r w:rsidRPr="002D1EB8">
              <w:rPr>
                <w:rFonts w:eastAsia="Times New Roman" w:cs="Times New Roman"/>
                <w:bCs/>
                <w:szCs w:val="24"/>
                <w:lang w:eastAsia="hr-HR"/>
              </w:rPr>
              <w:t>nitrati (NO</w:t>
            </w:r>
            <w:r w:rsidRPr="002D1EB8">
              <w:rPr>
                <w:rFonts w:eastAsia="Times New Roman" w:cs="Times New Roman"/>
                <w:bCs/>
                <w:szCs w:val="24"/>
                <w:vertAlign w:val="subscript"/>
                <w:lang w:eastAsia="hr-HR"/>
              </w:rPr>
              <w:t>3</w:t>
            </w:r>
            <w:r w:rsidRPr="002D1EB8">
              <w:rPr>
                <w:rFonts w:eastAsia="Times New Roman" w:cs="Times New Roman"/>
                <w:bCs/>
                <w:szCs w:val="24"/>
                <w:lang w:eastAsia="hr-HR"/>
              </w:rPr>
              <w:t>)</w:t>
            </w:r>
            <w:r w:rsidRPr="00CE4E62">
              <w:rPr>
                <w:rFonts w:eastAsia="Times New Roman" w:cs="Times New Roman"/>
                <w:bCs/>
                <w:szCs w:val="24"/>
                <w:vertAlign w:val="superscript"/>
                <w:lang w:eastAsia="hr-HR"/>
              </w:rPr>
              <w:t>*</w:t>
            </w:r>
          </w:p>
        </w:tc>
        <w:tc>
          <w:tcPr>
            <w:tcW w:w="0" w:type="auto"/>
            <w:tcMar>
              <w:top w:w="96" w:type="dxa"/>
              <w:left w:w="96" w:type="dxa"/>
              <w:bottom w:w="120" w:type="dxa"/>
              <w:right w:w="96" w:type="dxa"/>
            </w:tcMar>
            <w:vAlign w:val="center"/>
            <w:hideMark/>
          </w:tcPr>
          <w:p w14:paraId="6ECFE157" w14:textId="77777777" w:rsidR="002012F9" w:rsidRPr="002D1EB8" w:rsidRDefault="002012F9" w:rsidP="00CE4E62">
            <w:pPr>
              <w:spacing w:before="120" w:after="120"/>
              <w:jc w:val="center"/>
              <w:rPr>
                <w:rFonts w:eastAsia="Times New Roman" w:cs="Times New Roman"/>
                <w:szCs w:val="24"/>
                <w:lang w:eastAsia="hr-HR"/>
              </w:rPr>
            </w:pPr>
            <w:r w:rsidRPr="002D1EB8">
              <w:rPr>
                <w:rFonts w:eastAsia="Times New Roman" w:cs="Times New Roman"/>
                <w:bCs/>
                <w:szCs w:val="24"/>
                <w:lang w:eastAsia="hr-HR"/>
              </w:rPr>
              <w:t>mg/l</w:t>
            </w:r>
          </w:p>
        </w:tc>
        <w:tc>
          <w:tcPr>
            <w:tcW w:w="2192" w:type="dxa"/>
            <w:tcMar>
              <w:top w:w="96" w:type="dxa"/>
              <w:left w:w="96" w:type="dxa"/>
              <w:bottom w:w="120" w:type="dxa"/>
              <w:right w:w="96" w:type="dxa"/>
            </w:tcMar>
            <w:vAlign w:val="center"/>
            <w:hideMark/>
          </w:tcPr>
          <w:p w14:paraId="3804BBCB" w14:textId="77777777" w:rsidR="002012F9" w:rsidRPr="002D1EB8" w:rsidRDefault="002012F9" w:rsidP="00CE4E62">
            <w:pPr>
              <w:spacing w:before="120" w:after="120"/>
              <w:jc w:val="center"/>
              <w:rPr>
                <w:rFonts w:eastAsia="Times New Roman" w:cs="Times New Roman"/>
                <w:szCs w:val="24"/>
                <w:lang w:eastAsia="hr-HR"/>
              </w:rPr>
            </w:pPr>
            <w:r w:rsidRPr="002D1EB8">
              <w:rPr>
                <w:rFonts w:eastAsia="Times New Roman" w:cs="Times New Roman"/>
                <w:bCs/>
                <w:szCs w:val="24"/>
                <w:lang w:eastAsia="hr-HR"/>
              </w:rPr>
              <w:t>50</w:t>
            </w:r>
          </w:p>
        </w:tc>
      </w:tr>
      <w:tr w:rsidR="002012F9" w:rsidRPr="00B51779" w14:paraId="16734BC2" w14:textId="77777777" w:rsidTr="00115073">
        <w:tc>
          <w:tcPr>
            <w:tcW w:w="5804" w:type="dxa"/>
            <w:tcMar>
              <w:top w:w="96" w:type="dxa"/>
              <w:left w:w="96" w:type="dxa"/>
              <w:bottom w:w="120" w:type="dxa"/>
              <w:right w:w="96" w:type="dxa"/>
            </w:tcMar>
            <w:vAlign w:val="center"/>
            <w:hideMark/>
          </w:tcPr>
          <w:p w14:paraId="655DAA79" w14:textId="77777777" w:rsidR="002012F9" w:rsidRPr="002D1EB8" w:rsidRDefault="002012F9" w:rsidP="00CE4E62">
            <w:pPr>
              <w:spacing w:before="120" w:after="120"/>
              <w:rPr>
                <w:rFonts w:eastAsia="Times New Roman" w:cs="Times New Roman"/>
                <w:szCs w:val="24"/>
                <w:vertAlign w:val="superscript"/>
                <w:lang w:eastAsia="hr-HR"/>
              </w:rPr>
            </w:pPr>
            <w:bookmarkStart w:id="3" w:name="_Hlk13771344"/>
            <w:bookmarkEnd w:id="2"/>
            <w:r w:rsidRPr="002D1EB8">
              <w:rPr>
                <w:rFonts w:eastAsia="Times New Roman" w:cs="Times New Roman"/>
                <w:bCs/>
                <w:szCs w:val="24"/>
                <w:lang w:eastAsia="hr-HR"/>
              </w:rPr>
              <w:t>aktivne tvari u pesticidima</w:t>
            </w:r>
            <w:r w:rsidRPr="00CE4E62">
              <w:rPr>
                <w:rFonts w:eastAsia="Times New Roman" w:cs="Times New Roman"/>
                <w:bCs/>
                <w:szCs w:val="24"/>
                <w:vertAlign w:val="superscript"/>
                <w:lang w:eastAsia="hr-HR"/>
              </w:rPr>
              <w:t>**</w:t>
            </w:r>
            <w:r w:rsidRPr="002D1EB8">
              <w:rPr>
                <w:rFonts w:eastAsia="Times New Roman" w:cs="Times New Roman"/>
                <w:bCs/>
                <w:szCs w:val="24"/>
                <w:lang w:eastAsia="hr-HR"/>
              </w:rPr>
              <w:t xml:space="preserve"> uključujući njihove relevantne metabolite, produkte razgradnje i reakcije</w:t>
            </w:r>
            <w:r w:rsidR="00D16285" w:rsidRPr="00CE4E62">
              <w:rPr>
                <w:rFonts w:eastAsia="Times New Roman" w:cs="Times New Roman"/>
                <w:bCs/>
                <w:szCs w:val="24"/>
                <w:vertAlign w:val="superscript"/>
                <w:lang w:eastAsia="hr-HR"/>
              </w:rPr>
              <w:t>*</w:t>
            </w:r>
          </w:p>
        </w:tc>
        <w:tc>
          <w:tcPr>
            <w:tcW w:w="0" w:type="auto"/>
            <w:tcMar>
              <w:top w:w="96" w:type="dxa"/>
              <w:left w:w="96" w:type="dxa"/>
              <w:bottom w:w="120" w:type="dxa"/>
              <w:right w:w="96" w:type="dxa"/>
            </w:tcMar>
            <w:vAlign w:val="center"/>
            <w:hideMark/>
          </w:tcPr>
          <w:p w14:paraId="5561C7D6" w14:textId="77777777" w:rsidR="002012F9" w:rsidRPr="002D1EB8" w:rsidRDefault="002012F9" w:rsidP="00CE4E62">
            <w:pPr>
              <w:spacing w:before="120" w:after="120"/>
              <w:jc w:val="center"/>
              <w:rPr>
                <w:rFonts w:eastAsia="Times New Roman" w:cs="Times New Roman"/>
                <w:szCs w:val="24"/>
                <w:lang w:eastAsia="hr-HR"/>
              </w:rPr>
            </w:pPr>
            <w:r w:rsidRPr="002D1EB8">
              <w:rPr>
                <w:rFonts w:eastAsia="Times New Roman" w:cs="Times New Roman"/>
                <w:bCs/>
                <w:szCs w:val="24"/>
                <w:lang w:eastAsia="hr-HR"/>
              </w:rPr>
              <w:t>μg/l</w:t>
            </w:r>
          </w:p>
        </w:tc>
        <w:tc>
          <w:tcPr>
            <w:tcW w:w="2192" w:type="dxa"/>
            <w:tcMar>
              <w:top w:w="96" w:type="dxa"/>
              <w:left w:w="96" w:type="dxa"/>
              <w:bottom w:w="120" w:type="dxa"/>
              <w:right w:w="96" w:type="dxa"/>
            </w:tcMar>
            <w:vAlign w:val="center"/>
            <w:hideMark/>
          </w:tcPr>
          <w:p w14:paraId="233C3B74" w14:textId="77777777" w:rsidR="002012F9" w:rsidRPr="002D1EB8" w:rsidRDefault="002012F9" w:rsidP="00CE4E62">
            <w:pPr>
              <w:spacing w:before="120" w:after="120"/>
              <w:textAlignment w:val="baseline"/>
              <w:rPr>
                <w:rFonts w:eastAsia="Times New Roman" w:cs="Times New Roman"/>
                <w:szCs w:val="24"/>
                <w:lang w:eastAsia="hr-HR"/>
              </w:rPr>
            </w:pPr>
            <w:r w:rsidRPr="002D1EB8">
              <w:rPr>
                <w:rFonts w:eastAsia="Times New Roman" w:cs="Times New Roman"/>
                <w:bCs/>
                <w:szCs w:val="24"/>
                <w:lang w:eastAsia="hr-HR"/>
              </w:rPr>
              <w:t>0,1 pojedinačno</w:t>
            </w:r>
          </w:p>
          <w:p w14:paraId="58C19B65" w14:textId="77777777" w:rsidR="002012F9" w:rsidRPr="002D1EB8" w:rsidRDefault="002012F9" w:rsidP="00CE4E62">
            <w:pPr>
              <w:spacing w:before="120" w:after="120"/>
              <w:textAlignment w:val="baseline"/>
              <w:rPr>
                <w:rFonts w:eastAsia="Times New Roman" w:cs="Times New Roman"/>
                <w:szCs w:val="24"/>
                <w:lang w:eastAsia="hr-HR"/>
              </w:rPr>
            </w:pPr>
            <w:r w:rsidRPr="002D1EB8">
              <w:rPr>
                <w:rFonts w:eastAsia="Times New Roman" w:cs="Times New Roman"/>
                <w:bCs/>
                <w:szCs w:val="24"/>
                <w:lang w:eastAsia="hr-HR"/>
              </w:rPr>
              <w:t>0,5 ukupno</w:t>
            </w:r>
            <w:r w:rsidRPr="00CE4E62">
              <w:rPr>
                <w:rFonts w:eastAsia="Times New Roman" w:cs="Times New Roman"/>
                <w:bCs/>
                <w:szCs w:val="24"/>
                <w:vertAlign w:val="superscript"/>
                <w:lang w:eastAsia="hr-HR"/>
              </w:rPr>
              <w:t>***</w:t>
            </w:r>
          </w:p>
        </w:tc>
      </w:tr>
      <w:bookmarkEnd w:id="3"/>
      <w:tr w:rsidR="007C248F" w:rsidRPr="00B51779" w14:paraId="62698053" w14:textId="77777777" w:rsidTr="00CE4E62">
        <w:trPr>
          <w:trHeight w:val="454"/>
        </w:trPr>
        <w:tc>
          <w:tcPr>
            <w:tcW w:w="9209" w:type="dxa"/>
            <w:gridSpan w:val="3"/>
            <w:tcMar>
              <w:top w:w="96" w:type="dxa"/>
              <w:left w:w="96" w:type="dxa"/>
              <w:bottom w:w="120" w:type="dxa"/>
              <w:right w:w="96" w:type="dxa"/>
            </w:tcMar>
            <w:vAlign w:val="center"/>
          </w:tcPr>
          <w:p w14:paraId="602E11B0" w14:textId="77777777" w:rsidR="007C248F" w:rsidRPr="002D1EB8" w:rsidRDefault="003240A3" w:rsidP="009C5757">
            <w:pPr>
              <w:pStyle w:val="ListParagraph"/>
              <w:rPr>
                <w:lang w:eastAsia="hr-HR"/>
              </w:rPr>
            </w:pPr>
            <w:r w:rsidRPr="002D1EB8">
              <w:rPr>
                <w:lang w:eastAsia="hr-HR"/>
              </w:rPr>
              <w:t>M</w:t>
            </w:r>
            <w:r w:rsidR="007C248F" w:rsidRPr="002D1EB8">
              <w:rPr>
                <w:lang w:eastAsia="hr-HR"/>
              </w:rPr>
              <w:t xml:space="preserve">ineralne </w:t>
            </w:r>
            <w:r w:rsidRPr="002D1EB8">
              <w:rPr>
                <w:lang w:eastAsia="hr-HR"/>
              </w:rPr>
              <w:t>i geotermalne vode</w:t>
            </w:r>
          </w:p>
        </w:tc>
      </w:tr>
      <w:tr w:rsidR="007C248F" w:rsidRPr="00B51779" w14:paraId="195A28FE" w14:textId="77777777" w:rsidTr="00254C54">
        <w:tc>
          <w:tcPr>
            <w:tcW w:w="5804" w:type="dxa"/>
            <w:tcMar>
              <w:top w:w="96" w:type="dxa"/>
              <w:left w:w="96" w:type="dxa"/>
              <w:bottom w:w="120" w:type="dxa"/>
              <w:right w:w="96" w:type="dxa"/>
            </w:tcMar>
            <w:vAlign w:val="center"/>
            <w:hideMark/>
          </w:tcPr>
          <w:p w14:paraId="046CE5DE" w14:textId="77777777" w:rsidR="007C248F" w:rsidRPr="002D1EB8" w:rsidRDefault="007C248F" w:rsidP="00CE4E62">
            <w:pPr>
              <w:spacing w:before="120" w:after="120"/>
              <w:rPr>
                <w:rFonts w:eastAsia="Times New Roman" w:cs="Times New Roman"/>
                <w:szCs w:val="24"/>
                <w:lang w:eastAsia="hr-HR"/>
              </w:rPr>
            </w:pPr>
            <w:r w:rsidRPr="002D1EB8">
              <w:rPr>
                <w:rFonts w:eastAsia="Times New Roman" w:cs="Times New Roman"/>
                <w:bCs/>
                <w:szCs w:val="24"/>
                <w:lang w:eastAsia="hr-HR"/>
              </w:rPr>
              <w:t>nitrati (NO</w:t>
            </w:r>
            <w:r w:rsidRPr="002D1EB8">
              <w:rPr>
                <w:rFonts w:eastAsia="Times New Roman" w:cs="Times New Roman"/>
                <w:bCs/>
                <w:szCs w:val="24"/>
                <w:vertAlign w:val="subscript"/>
                <w:lang w:eastAsia="hr-HR"/>
              </w:rPr>
              <w:t>3</w:t>
            </w:r>
            <w:r w:rsidRPr="002D1EB8">
              <w:rPr>
                <w:rFonts w:eastAsia="Times New Roman" w:cs="Times New Roman"/>
                <w:bCs/>
                <w:szCs w:val="24"/>
                <w:lang w:eastAsia="hr-HR"/>
              </w:rPr>
              <w:t>)</w:t>
            </w:r>
            <w:r w:rsidRPr="00CE4E62">
              <w:rPr>
                <w:rFonts w:eastAsia="Times New Roman" w:cs="Times New Roman"/>
                <w:bCs/>
                <w:szCs w:val="24"/>
                <w:vertAlign w:val="superscript"/>
                <w:lang w:eastAsia="hr-HR"/>
              </w:rPr>
              <w:t>*</w:t>
            </w:r>
          </w:p>
        </w:tc>
        <w:tc>
          <w:tcPr>
            <w:tcW w:w="0" w:type="auto"/>
            <w:tcMar>
              <w:top w:w="96" w:type="dxa"/>
              <w:left w:w="96" w:type="dxa"/>
              <w:bottom w:w="120" w:type="dxa"/>
              <w:right w:w="96" w:type="dxa"/>
            </w:tcMar>
            <w:vAlign w:val="center"/>
            <w:hideMark/>
          </w:tcPr>
          <w:p w14:paraId="60BB36D6" w14:textId="77777777" w:rsidR="007C248F" w:rsidRPr="002D1EB8" w:rsidRDefault="007C248F" w:rsidP="00CE4E62">
            <w:pPr>
              <w:spacing w:before="120" w:after="120"/>
              <w:jc w:val="center"/>
              <w:rPr>
                <w:rFonts w:eastAsia="Times New Roman" w:cs="Times New Roman"/>
                <w:szCs w:val="24"/>
                <w:lang w:eastAsia="hr-HR"/>
              </w:rPr>
            </w:pPr>
            <w:r w:rsidRPr="002D1EB8">
              <w:rPr>
                <w:rFonts w:eastAsia="Times New Roman" w:cs="Times New Roman"/>
                <w:bCs/>
                <w:szCs w:val="24"/>
                <w:lang w:eastAsia="hr-HR"/>
              </w:rPr>
              <w:t>mg/l</w:t>
            </w:r>
          </w:p>
        </w:tc>
        <w:tc>
          <w:tcPr>
            <w:tcW w:w="2192" w:type="dxa"/>
            <w:tcMar>
              <w:top w:w="96" w:type="dxa"/>
              <w:left w:w="96" w:type="dxa"/>
              <w:bottom w:w="120" w:type="dxa"/>
              <w:right w:w="96" w:type="dxa"/>
            </w:tcMar>
            <w:vAlign w:val="center"/>
            <w:hideMark/>
          </w:tcPr>
          <w:p w14:paraId="09338AA2" w14:textId="77777777" w:rsidR="007C248F" w:rsidRPr="002D1EB8" w:rsidRDefault="007C248F" w:rsidP="00CE4E62">
            <w:pPr>
              <w:spacing w:before="120" w:after="120"/>
              <w:jc w:val="center"/>
              <w:rPr>
                <w:rFonts w:eastAsia="Times New Roman" w:cs="Times New Roman"/>
                <w:szCs w:val="24"/>
                <w:lang w:eastAsia="hr-HR"/>
              </w:rPr>
            </w:pPr>
            <w:r w:rsidRPr="002D1EB8">
              <w:rPr>
                <w:rFonts w:eastAsia="Times New Roman" w:cs="Times New Roman"/>
                <w:bCs/>
                <w:szCs w:val="24"/>
                <w:lang w:eastAsia="hr-HR"/>
              </w:rPr>
              <w:t>50</w:t>
            </w:r>
          </w:p>
        </w:tc>
      </w:tr>
      <w:tr w:rsidR="007C248F" w:rsidRPr="00B51779" w14:paraId="633009F5" w14:textId="77777777" w:rsidTr="00254C54">
        <w:tc>
          <w:tcPr>
            <w:tcW w:w="5804" w:type="dxa"/>
            <w:tcMar>
              <w:top w:w="96" w:type="dxa"/>
              <w:left w:w="96" w:type="dxa"/>
              <w:bottom w:w="120" w:type="dxa"/>
              <w:right w:w="96" w:type="dxa"/>
            </w:tcMar>
            <w:vAlign w:val="center"/>
            <w:hideMark/>
          </w:tcPr>
          <w:p w14:paraId="32E35E55" w14:textId="77777777" w:rsidR="007C248F" w:rsidRPr="002D1EB8" w:rsidRDefault="007C248F" w:rsidP="00CE4E62">
            <w:pPr>
              <w:spacing w:before="120" w:after="120"/>
              <w:rPr>
                <w:rFonts w:eastAsia="Times New Roman" w:cs="Times New Roman"/>
                <w:szCs w:val="24"/>
                <w:vertAlign w:val="superscript"/>
                <w:lang w:eastAsia="hr-HR"/>
              </w:rPr>
            </w:pPr>
            <w:r w:rsidRPr="002D1EB8">
              <w:rPr>
                <w:rFonts w:eastAsia="Times New Roman" w:cs="Times New Roman"/>
                <w:bCs/>
                <w:szCs w:val="24"/>
                <w:lang w:eastAsia="hr-HR"/>
              </w:rPr>
              <w:t>aktivne tvari u pesticidima</w:t>
            </w:r>
            <w:r w:rsidRPr="00CE4E62">
              <w:rPr>
                <w:rFonts w:eastAsia="Times New Roman" w:cs="Times New Roman"/>
                <w:bCs/>
                <w:szCs w:val="24"/>
                <w:vertAlign w:val="superscript"/>
                <w:lang w:eastAsia="hr-HR"/>
              </w:rPr>
              <w:t>**</w:t>
            </w:r>
            <w:r w:rsidRPr="002D1EB8">
              <w:rPr>
                <w:rFonts w:eastAsia="Times New Roman" w:cs="Times New Roman"/>
                <w:bCs/>
                <w:szCs w:val="24"/>
                <w:lang w:eastAsia="hr-HR"/>
              </w:rPr>
              <w:t xml:space="preserve"> uključujući njihove relevantne metabolite, produkte razgradnje i reakcije</w:t>
            </w:r>
            <w:r w:rsidR="00D16285" w:rsidRPr="002D1EB8">
              <w:rPr>
                <w:rFonts w:eastAsia="Times New Roman" w:cs="Times New Roman"/>
                <w:bCs/>
                <w:szCs w:val="24"/>
                <w:lang w:eastAsia="hr-HR"/>
              </w:rPr>
              <w:t>*</w:t>
            </w:r>
          </w:p>
        </w:tc>
        <w:tc>
          <w:tcPr>
            <w:tcW w:w="0" w:type="auto"/>
            <w:tcMar>
              <w:top w:w="96" w:type="dxa"/>
              <w:left w:w="96" w:type="dxa"/>
              <w:bottom w:w="120" w:type="dxa"/>
              <w:right w:w="96" w:type="dxa"/>
            </w:tcMar>
            <w:vAlign w:val="center"/>
            <w:hideMark/>
          </w:tcPr>
          <w:p w14:paraId="57A6B659" w14:textId="77777777" w:rsidR="007C248F" w:rsidRPr="002D1EB8" w:rsidRDefault="007C248F" w:rsidP="00CE4E62">
            <w:pPr>
              <w:spacing w:before="120" w:after="120"/>
              <w:jc w:val="center"/>
              <w:rPr>
                <w:rFonts w:eastAsia="Times New Roman" w:cs="Times New Roman"/>
                <w:szCs w:val="24"/>
                <w:lang w:eastAsia="hr-HR"/>
              </w:rPr>
            </w:pPr>
            <w:r w:rsidRPr="002D1EB8">
              <w:rPr>
                <w:rFonts w:eastAsia="Times New Roman" w:cs="Times New Roman"/>
                <w:bCs/>
                <w:szCs w:val="24"/>
                <w:lang w:eastAsia="hr-HR"/>
              </w:rPr>
              <w:t>μg/l</w:t>
            </w:r>
          </w:p>
        </w:tc>
        <w:tc>
          <w:tcPr>
            <w:tcW w:w="2192" w:type="dxa"/>
            <w:tcMar>
              <w:top w:w="96" w:type="dxa"/>
              <w:left w:w="96" w:type="dxa"/>
              <w:bottom w:w="120" w:type="dxa"/>
              <w:right w:w="96" w:type="dxa"/>
            </w:tcMar>
            <w:vAlign w:val="center"/>
            <w:hideMark/>
          </w:tcPr>
          <w:p w14:paraId="31AE5B82" w14:textId="77777777" w:rsidR="007C248F" w:rsidRPr="002D1EB8" w:rsidRDefault="007C248F" w:rsidP="00CE4E62">
            <w:pPr>
              <w:spacing w:before="120" w:after="120"/>
              <w:textAlignment w:val="baseline"/>
              <w:rPr>
                <w:rFonts w:eastAsia="Times New Roman" w:cs="Times New Roman"/>
                <w:szCs w:val="24"/>
                <w:lang w:eastAsia="hr-HR"/>
              </w:rPr>
            </w:pPr>
            <w:r w:rsidRPr="002D1EB8">
              <w:rPr>
                <w:rFonts w:eastAsia="Times New Roman" w:cs="Times New Roman"/>
                <w:bCs/>
                <w:szCs w:val="24"/>
                <w:lang w:eastAsia="hr-HR"/>
              </w:rPr>
              <w:t>0,1 pojedinačno</w:t>
            </w:r>
          </w:p>
          <w:p w14:paraId="08F968A4" w14:textId="77777777" w:rsidR="007C248F" w:rsidRPr="002D1EB8" w:rsidRDefault="007C248F" w:rsidP="00CE4E62">
            <w:pPr>
              <w:spacing w:before="120" w:after="120"/>
              <w:textAlignment w:val="baseline"/>
              <w:rPr>
                <w:rFonts w:eastAsia="Times New Roman" w:cs="Times New Roman"/>
                <w:szCs w:val="24"/>
                <w:lang w:eastAsia="hr-HR"/>
              </w:rPr>
            </w:pPr>
            <w:r w:rsidRPr="002D1EB8">
              <w:rPr>
                <w:rFonts w:eastAsia="Times New Roman" w:cs="Times New Roman"/>
                <w:bCs/>
                <w:szCs w:val="24"/>
                <w:lang w:eastAsia="hr-HR"/>
              </w:rPr>
              <w:t>0,5 ukupno</w:t>
            </w:r>
            <w:r w:rsidRPr="00CE4E62">
              <w:rPr>
                <w:rFonts w:eastAsia="Times New Roman" w:cs="Times New Roman"/>
                <w:bCs/>
                <w:szCs w:val="24"/>
                <w:vertAlign w:val="superscript"/>
                <w:lang w:eastAsia="hr-HR"/>
              </w:rPr>
              <w:t>***</w:t>
            </w:r>
          </w:p>
        </w:tc>
      </w:tr>
    </w:tbl>
    <w:p w14:paraId="44FAE68D" w14:textId="77777777" w:rsidR="00774444" w:rsidRDefault="00774444" w:rsidP="002D1EB8">
      <w:pPr>
        <w:spacing w:before="120" w:after="120"/>
        <w:textAlignment w:val="baseline"/>
        <w:rPr>
          <w:rFonts w:eastAsia="Times New Roman" w:cs="Times New Roman"/>
          <w:bCs/>
          <w:szCs w:val="24"/>
          <w:vertAlign w:val="superscript"/>
          <w:lang w:eastAsia="hr-HR"/>
        </w:rPr>
      </w:pPr>
    </w:p>
    <w:p w14:paraId="686B944C" w14:textId="77777777" w:rsidR="00115073" w:rsidRPr="002D1EB8" w:rsidRDefault="002012F9" w:rsidP="002D1EB8">
      <w:pPr>
        <w:spacing w:before="120" w:after="120"/>
        <w:textAlignment w:val="baseline"/>
        <w:rPr>
          <w:rFonts w:eastAsia="Times New Roman" w:cs="Times New Roman"/>
          <w:szCs w:val="24"/>
          <w:lang w:eastAsia="hr-HR"/>
        </w:rPr>
      </w:pPr>
      <w:r w:rsidRPr="00CE4E62">
        <w:rPr>
          <w:rFonts w:eastAsia="Times New Roman" w:cs="Times New Roman"/>
          <w:bCs/>
          <w:szCs w:val="24"/>
          <w:vertAlign w:val="superscript"/>
          <w:lang w:eastAsia="hr-HR"/>
        </w:rPr>
        <w:t>*</w:t>
      </w:r>
      <w:r w:rsidRPr="002D1EB8">
        <w:rPr>
          <w:rFonts w:eastAsia="Times New Roman" w:cs="Times New Roman"/>
          <w:bCs/>
          <w:szCs w:val="24"/>
          <w:lang w:eastAsia="hr-HR"/>
        </w:rPr>
        <w:t xml:space="preserve">Ako se za određeno vodno tijelo </w:t>
      </w:r>
      <w:r w:rsidR="00D969C3" w:rsidRPr="002D1EB8">
        <w:rPr>
          <w:rFonts w:eastAsia="Times New Roman" w:cs="Times New Roman"/>
          <w:bCs/>
          <w:szCs w:val="24"/>
          <w:lang w:eastAsia="hr-HR"/>
        </w:rPr>
        <w:t xml:space="preserve">podzemne vode smatra </w:t>
      </w:r>
      <w:r w:rsidRPr="002D1EB8">
        <w:rPr>
          <w:rFonts w:eastAsia="Times New Roman" w:cs="Times New Roman"/>
          <w:bCs/>
          <w:szCs w:val="24"/>
          <w:lang w:eastAsia="hr-HR"/>
        </w:rPr>
        <w:t xml:space="preserve">da bi standardi kakvoće mogli onemogućiti postizanje ciljeva zaštite voda </w:t>
      </w:r>
      <w:r w:rsidR="00D969C3" w:rsidRPr="002D1EB8">
        <w:rPr>
          <w:rFonts w:eastAsia="Times New Roman" w:cs="Times New Roman"/>
          <w:bCs/>
          <w:szCs w:val="24"/>
          <w:lang w:eastAsia="hr-HR"/>
        </w:rPr>
        <w:t xml:space="preserve">utvrđenih u </w:t>
      </w:r>
      <w:r w:rsidRPr="002D1EB8">
        <w:rPr>
          <w:rFonts w:eastAsia="Times New Roman" w:cs="Times New Roman"/>
          <w:bCs/>
          <w:szCs w:val="24"/>
          <w:lang w:eastAsia="hr-HR"/>
        </w:rPr>
        <w:t>člank</w:t>
      </w:r>
      <w:r w:rsidR="00D969C3" w:rsidRPr="002D1EB8">
        <w:rPr>
          <w:rFonts w:eastAsia="Times New Roman" w:cs="Times New Roman"/>
          <w:bCs/>
          <w:szCs w:val="24"/>
          <w:lang w:eastAsia="hr-HR"/>
        </w:rPr>
        <w:t>u</w:t>
      </w:r>
      <w:r w:rsidRPr="002D1EB8">
        <w:rPr>
          <w:rFonts w:eastAsia="Times New Roman" w:cs="Times New Roman"/>
          <w:bCs/>
          <w:szCs w:val="24"/>
          <w:lang w:eastAsia="hr-HR"/>
        </w:rPr>
        <w:t xml:space="preserve"> 4. ove Uredbe </w:t>
      </w:r>
      <w:r w:rsidR="00D969C3" w:rsidRPr="002D1EB8">
        <w:rPr>
          <w:rFonts w:eastAsia="Times New Roman" w:cs="Times New Roman"/>
          <w:bCs/>
          <w:szCs w:val="24"/>
          <w:lang w:eastAsia="hr-HR"/>
        </w:rPr>
        <w:t xml:space="preserve">za povezana vodna tijela površinske vode, </w:t>
      </w:r>
      <w:r w:rsidRPr="002D1EB8">
        <w:rPr>
          <w:rFonts w:eastAsia="Times New Roman" w:cs="Times New Roman"/>
          <w:bCs/>
          <w:szCs w:val="24"/>
          <w:lang w:eastAsia="hr-HR"/>
        </w:rPr>
        <w:t>ili bi mogli znatno</w:t>
      </w:r>
      <w:r w:rsidR="00D969C3" w:rsidRPr="002D1EB8">
        <w:rPr>
          <w:rFonts w:eastAsia="Times New Roman" w:cs="Times New Roman"/>
          <w:bCs/>
          <w:szCs w:val="24"/>
          <w:lang w:eastAsia="hr-HR"/>
        </w:rPr>
        <w:t xml:space="preserve"> smanjiti ekološku ili kemijsku kvalitetu tih vodnih tijela, ili bi mogli znatno ugroziti kopnene ekosustave koji izravno ovise o danom vodnom tijelu podzemne vode, u skladu s člankom 39., 40., 41. i 42. Uredbe i Prilogom 6. ovoj Uredbi utvrđuju se strože vrijednosti</w:t>
      </w:r>
      <w:r w:rsidR="005E434F" w:rsidRPr="002D1EB8">
        <w:rPr>
          <w:rFonts w:eastAsia="Times New Roman" w:cs="Times New Roman"/>
          <w:bCs/>
          <w:szCs w:val="24"/>
          <w:lang w:eastAsia="hr-HR"/>
        </w:rPr>
        <w:t xml:space="preserve"> i to one propisane za površinske vode</w:t>
      </w:r>
      <w:r w:rsidR="00D969C3" w:rsidRPr="002D1EB8">
        <w:rPr>
          <w:rFonts w:eastAsia="Times New Roman" w:cs="Times New Roman"/>
          <w:bCs/>
          <w:szCs w:val="24"/>
          <w:lang w:eastAsia="hr-HR"/>
        </w:rPr>
        <w:t>. Programi i mjere povezani s takvom graničnom vrijednošću primjenjuju se i za aktivnosti iz područja</w:t>
      </w:r>
      <w:r w:rsidR="00946959">
        <w:rPr>
          <w:rFonts w:eastAsia="Times New Roman" w:cs="Times New Roman"/>
          <w:bCs/>
          <w:szCs w:val="24"/>
          <w:lang w:eastAsia="hr-HR"/>
        </w:rPr>
        <w:t xml:space="preserve"> primjene propisa</w:t>
      </w:r>
      <w:r w:rsidR="00D969C3" w:rsidRPr="002D1EB8">
        <w:rPr>
          <w:rFonts w:eastAsia="Times New Roman" w:cs="Times New Roman"/>
          <w:bCs/>
          <w:szCs w:val="24"/>
          <w:lang w:eastAsia="hr-HR"/>
        </w:rPr>
        <w:t xml:space="preserve"> o zaštiti voda od onečišćenja koje uzrokuju nitrati poljoprivrednog podrijetla, kao i za aktivne tvari u pesticidima uključujući njihove relevantne metabolite, produkte razgradnje i reakcije.</w:t>
      </w:r>
      <w:r w:rsidRPr="002D1EB8">
        <w:rPr>
          <w:rFonts w:eastAsia="Times New Roman" w:cs="Times New Roman"/>
          <w:bCs/>
          <w:szCs w:val="24"/>
          <w:lang w:eastAsia="hr-HR"/>
        </w:rPr>
        <w:t xml:space="preserve"> </w:t>
      </w:r>
    </w:p>
    <w:p w14:paraId="02252917" w14:textId="77777777" w:rsidR="002012F9" w:rsidRPr="002D1EB8" w:rsidRDefault="002012F9" w:rsidP="002D1EB8">
      <w:pPr>
        <w:spacing w:before="120" w:after="120"/>
        <w:textAlignment w:val="baseline"/>
        <w:rPr>
          <w:rFonts w:eastAsia="Times New Roman" w:cs="Times New Roman"/>
          <w:szCs w:val="24"/>
          <w:lang w:eastAsia="hr-HR"/>
        </w:rPr>
      </w:pPr>
      <w:r w:rsidRPr="00CE4E62">
        <w:rPr>
          <w:rFonts w:eastAsia="Times New Roman" w:cs="Times New Roman"/>
          <w:bCs/>
          <w:szCs w:val="24"/>
          <w:vertAlign w:val="superscript"/>
          <w:lang w:eastAsia="hr-HR"/>
        </w:rPr>
        <w:t>**</w:t>
      </w:r>
      <w:r w:rsidR="00D41B3D">
        <w:rPr>
          <w:rFonts w:eastAsia="Times New Roman" w:cs="Times New Roman"/>
          <w:bCs/>
          <w:szCs w:val="24"/>
          <w:lang w:eastAsia="hr-HR"/>
        </w:rPr>
        <w:t xml:space="preserve"> </w:t>
      </w:r>
      <w:r w:rsidRPr="002D1EB8">
        <w:rPr>
          <w:rFonts w:eastAsia="Times New Roman" w:cs="Times New Roman"/>
          <w:bCs/>
          <w:i/>
          <w:iCs/>
          <w:szCs w:val="24"/>
          <w:lang w:eastAsia="hr-HR"/>
        </w:rPr>
        <w:t>pesticid</w:t>
      </w:r>
      <w:r w:rsidR="00D41B3D">
        <w:rPr>
          <w:rFonts w:eastAsia="Times New Roman" w:cs="Times New Roman"/>
          <w:bCs/>
          <w:i/>
          <w:iCs/>
          <w:szCs w:val="24"/>
          <w:lang w:eastAsia="hr-HR"/>
        </w:rPr>
        <w:t xml:space="preserve"> </w:t>
      </w:r>
      <w:r w:rsidRPr="002D1EB8">
        <w:rPr>
          <w:rFonts w:eastAsia="Times New Roman" w:cs="Times New Roman"/>
          <w:bCs/>
          <w:szCs w:val="24"/>
          <w:lang w:eastAsia="hr-HR"/>
        </w:rPr>
        <w:t>označava sredstva za zaštitu bilja i biocide u skladu s propisima o dopuštenim aktivnim tvarima u njima. Rezultati primjene SKPV za pesticide primjenjuju se ne dovodeći u pitanje primjenu posebnih propisa kojima je utvrđeno stavljanje na tržište i upotreba biocidnih pripravaka.</w:t>
      </w:r>
    </w:p>
    <w:p w14:paraId="66A60609" w14:textId="77777777" w:rsidR="00BD2D07" w:rsidRPr="002D1EB8" w:rsidRDefault="002012F9" w:rsidP="002D1EB8">
      <w:pPr>
        <w:spacing w:before="120" w:after="120"/>
        <w:textAlignment w:val="baseline"/>
        <w:rPr>
          <w:rFonts w:eastAsia="Times New Roman" w:cs="Times New Roman"/>
          <w:bCs/>
          <w:szCs w:val="24"/>
          <w:lang w:eastAsia="hr-HR"/>
        </w:rPr>
      </w:pPr>
      <w:r w:rsidRPr="00CE4E62">
        <w:rPr>
          <w:rFonts w:eastAsia="Times New Roman" w:cs="Times New Roman"/>
          <w:bCs/>
          <w:szCs w:val="24"/>
          <w:vertAlign w:val="superscript"/>
          <w:lang w:eastAsia="hr-HR"/>
        </w:rPr>
        <w:t>***</w:t>
      </w:r>
      <w:r w:rsidR="00D41B3D">
        <w:rPr>
          <w:rFonts w:eastAsia="Times New Roman" w:cs="Times New Roman"/>
          <w:bCs/>
          <w:szCs w:val="24"/>
          <w:lang w:eastAsia="hr-HR"/>
        </w:rPr>
        <w:t xml:space="preserve"> </w:t>
      </w:r>
      <w:r w:rsidRPr="002D1EB8">
        <w:rPr>
          <w:rFonts w:eastAsia="Times New Roman" w:cs="Times New Roman"/>
          <w:bCs/>
          <w:i/>
          <w:iCs/>
          <w:szCs w:val="24"/>
          <w:lang w:eastAsia="hr-HR"/>
        </w:rPr>
        <w:t>ukupno</w:t>
      </w:r>
      <w:r w:rsidR="00D41B3D">
        <w:rPr>
          <w:rFonts w:eastAsia="Times New Roman" w:cs="Times New Roman"/>
          <w:bCs/>
          <w:i/>
          <w:iCs/>
          <w:szCs w:val="24"/>
          <w:lang w:eastAsia="hr-HR"/>
        </w:rPr>
        <w:t xml:space="preserve"> </w:t>
      </w:r>
      <w:r w:rsidRPr="002D1EB8">
        <w:rPr>
          <w:rFonts w:eastAsia="Times New Roman" w:cs="Times New Roman"/>
          <w:bCs/>
          <w:szCs w:val="24"/>
          <w:lang w:eastAsia="hr-HR"/>
        </w:rPr>
        <w:t>označava sumu svih pojedinačnih pesticida izmjerenih u monitoringu, uključivo njihove odgovarajuće metabolite i produkte razgradnje i reakcija.</w:t>
      </w:r>
    </w:p>
    <w:p w14:paraId="0A426755" w14:textId="77777777" w:rsidR="00115073" w:rsidRPr="002D1EB8" w:rsidRDefault="00115073" w:rsidP="00BD2D07">
      <w:pPr>
        <w:spacing w:after="0"/>
        <w:textAlignment w:val="baseline"/>
        <w:rPr>
          <w:rFonts w:eastAsia="Times New Roman" w:cs="Times New Roman"/>
          <w:b/>
          <w:bCs/>
          <w:szCs w:val="24"/>
          <w:lang w:eastAsia="hr-HR"/>
        </w:rPr>
      </w:pPr>
    </w:p>
    <w:p w14:paraId="3082ED1D" w14:textId="77777777" w:rsidR="002012F9" w:rsidRPr="002D1EB8" w:rsidRDefault="002012F9" w:rsidP="00C61FCC">
      <w:pPr>
        <w:pStyle w:val="Heading6"/>
        <w:rPr>
          <w:rFonts w:eastAsia="Times New Roman"/>
          <w:lang w:eastAsia="hr-HR"/>
        </w:rPr>
      </w:pPr>
      <w:r w:rsidRPr="002D1EB8">
        <w:rPr>
          <w:rFonts w:eastAsia="Times New Roman"/>
          <w:lang w:eastAsia="hr-HR"/>
        </w:rPr>
        <w:t>Tablica 3. GRANIČNE VRIJEDNOSTI SPECIFIČNIH ONEČIŠĆUJUĆIH TVARI</w:t>
      </w:r>
    </w:p>
    <w:tbl>
      <w:tblPr>
        <w:tblW w:w="5000" w:type="pct"/>
        <w:tblCellMar>
          <w:left w:w="0" w:type="dxa"/>
          <w:right w:w="0" w:type="dxa"/>
        </w:tblCellMar>
        <w:tblLook w:val="04A0" w:firstRow="1" w:lastRow="0" w:firstColumn="1" w:lastColumn="0" w:noHBand="0" w:noVBand="1"/>
      </w:tblPr>
      <w:tblGrid>
        <w:gridCol w:w="2972"/>
        <w:gridCol w:w="1276"/>
        <w:gridCol w:w="4814"/>
      </w:tblGrid>
      <w:tr w:rsidR="009E72AF" w:rsidRPr="00B51779" w14:paraId="25326372" w14:textId="77777777" w:rsidTr="00774444">
        <w:trPr>
          <w:tblHeader/>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9CF4515" w14:textId="77777777" w:rsidR="002012F9" w:rsidRPr="00CE4E62" w:rsidRDefault="002012F9" w:rsidP="00CE4E62">
            <w:pPr>
              <w:spacing w:before="0" w:after="0"/>
              <w:jc w:val="center"/>
              <w:rPr>
                <w:rFonts w:eastAsia="Times New Roman" w:cs="Times New Roman"/>
                <w:bCs/>
                <w:szCs w:val="24"/>
                <w:lang w:eastAsia="hr-HR"/>
              </w:rPr>
            </w:pPr>
            <w:r w:rsidRPr="002D1EB8">
              <w:rPr>
                <w:rFonts w:eastAsia="Times New Roman" w:cs="Times New Roman"/>
                <w:bCs/>
                <w:szCs w:val="24"/>
                <w:lang w:eastAsia="hr-HR"/>
              </w:rPr>
              <w:t>Pokazatelj</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F99FE6A" w14:textId="77777777" w:rsidR="002012F9" w:rsidRPr="00CE4E62" w:rsidRDefault="002012F9" w:rsidP="00CE4E62">
            <w:pPr>
              <w:spacing w:before="0" w:after="0"/>
              <w:jc w:val="center"/>
              <w:rPr>
                <w:rFonts w:eastAsia="Times New Roman" w:cs="Times New Roman"/>
                <w:bCs/>
                <w:szCs w:val="24"/>
                <w:lang w:eastAsia="hr-HR"/>
              </w:rPr>
            </w:pPr>
            <w:r w:rsidRPr="002D1EB8">
              <w:rPr>
                <w:rFonts w:eastAsia="Times New Roman" w:cs="Times New Roman"/>
                <w:bCs/>
                <w:szCs w:val="24"/>
                <w:lang w:eastAsia="hr-HR"/>
              </w:rPr>
              <w:t>Mjerna</w:t>
            </w:r>
            <w:r w:rsidRPr="002D1EB8">
              <w:rPr>
                <w:rFonts w:eastAsia="Times New Roman" w:cs="Times New Roman"/>
                <w:bCs/>
                <w:szCs w:val="24"/>
                <w:lang w:eastAsia="hr-HR"/>
              </w:rPr>
              <w:br/>
              <w:t>jedinica</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1C1DC6F" w14:textId="77777777" w:rsidR="002012F9" w:rsidRPr="00CE4E62" w:rsidRDefault="002012F9" w:rsidP="00CE4E62">
            <w:pPr>
              <w:spacing w:before="0" w:after="0"/>
              <w:jc w:val="center"/>
              <w:rPr>
                <w:rFonts w:eastAsia="Times New Roman" w:cs="Times New Roman"/>
                <w:bCs/>
                <w:szCs w:val="24"/>
                <w:lang w:eastAsia="hr-HR"/>
              </w:rPr>
            </w:pPr>
            <w:r w:rsidRPr="002D1EB8">
              <w:rPr>
                <w:rFonts w:eastAsia="Times New Roman" w:cs="Times New Roman"/>
                <w:bCs/>
                <w:szCs w:val="24"/>
                <w:lang w:eastAsia="hr-HR"/>
              </w:rPr>
              <w:t>Granična vrijednost</w:t>
            </w:r>
          </w:p>
        </w:tc>
      </w:tr>
      <w:tr w:rsidR="003F235E" w:rsidRPr="00B51779" w14:paraId="275148BE" w14:textId="77777777" w:rsidTr="00CE4E62">
        <w:tc>
          <w:tcPr>
            <w:tcW w:w="5000" w:type="pct"/>
            <w:gridSpan w:val="3"/>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191DCD14" w14:textId="77777777" w:rsidR="003F235E" w:rsidRPr="002D1EB8" w:rsidRDefault="003F235E" w:rsidP="009C5757">
            <w:pPr>
              <w:pStyle w:val="ListParagraph"/>
              <w:numPr>
                <w:ilvl w:val="0"/>
                <w:numId w:val="3"/>
              </w:numPr>
              <w:rPr>
                <w:lang w:eastAsia="hr-HR"/>
              </w:rPr>
            </w:pPr>
            <w:r w:rsidRPr="002D1EB8">
              <w:rPr>
                <w:lang w:eastAsia="hr-HR"/>
              </w:rPr>
              <w:t>Podzemne vode</w:t>
            </w:r>
            <w:r w:rsidR="004A09B4" w:rsidRPr="002D1EB8">
              <w:rPr>
                <w:lang w:eastAsia="hr-HR"/>
              </w:rPr>
              <w:t>,</w:t>
            </w:r>
            <w:r w:rsidR="008747E3" w:rsidRPr="002D1EB8">
              <w:rPr>
                <w:lang w:eastAsia="hr-HR"/>
              </w:rPr>
              <w:t xml:space="preserve"> osim mineralnih i geotermalnih voda</w:t>
            </w:r>
          </w:p>
        </w:tc>
      </w:tr>
      <w:tr w:rsidR="002012F9" w:rsidRPr="00B51779" w14:paraId="76E6C4C7" w14:textId="77777777" w:rsidTr="00CE4E62">
        <w:tc>
          <w:tcPr>
            <w:tcW w:w="2344" w:type="pct"/>
            <w:gridSpan w:val="2"/>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746057A5" w14:textId="77777777" w:rsidR="002012F9" w:rsidRPr="002D1EB8" w:rsidRDefault="002012F9" w:rsidP="00774444">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1. koji se može pojaviti prirodno i/ili kao rezultat ljudske djelatnosti</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F0F3EBE" w14:textId="77777777" w:rsidR="002012F9" w:rsidRPr="002D1EB8" w:rsidRDefault="002012F9" w:rsidP="00CE4E62">
            <w:pPr>
              <w:spacing w:before="120" w:after="0" w:line="240" w:lineRule="atLeast"/>
              <w:jc w:val="center"/>
              <w:rPr>
                <w:rFonts w:eastAsia="Times New Roman" w:cs="Times New Roman"/>
                <w:szCs w:val="24"/>
                <w:lang w:eastAsia="hr-HR"/>
              </w:rPr>
            </w:pPr>
          </w:p>
        </w:tc>
      </w:tr>
      <w:tr w:rsidR="002012F9" w:rsidRPr="00B51779" w14:paraId="4257A304"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E180A9F"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arsen (As)</w:t>
            </w:r>
            <w:r w:rsidRPr="00774444">
              <w:rPr>
                <w:rFonts w:eastAsia="Times New Roman" w:cs="Times New Roman"/>
                <w:bCs/>
                <w:szCs w:val="24"/>
                <w:vertAlign w:val="superscript"/>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B5C20D8"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μg/l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864E951"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10</w:t>
            </w:r>
          </w:p>
        </w:tc>
      </w:tr>
      <w:tr w:rsidR="002012F9" w:rsidRPr="00B51779" w14:paraId="18F18DE8"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37159B15"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kadmij (Cd)</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2EB4B2C"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μg/l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7AFA8F5"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5</w:t>
            </w:r>
          </w:p>
        </w:tc>
      </w:tr>
      <w:tr w:rsidR="002012F9" w:rsidRPr="00B51779" w14:paraId="31562B2B"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5DDBB07"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olovo (Pb)</w:t>
            </w:r>
            <w:r w:rsidRPr="00774444">
              <w:rPr>
                <w:rFonts w:eastAsia="Times New Roman" w:cs="Times New Roman"/>
                <w:bCs/>
                <w:szCs w:val="24"/>
                <w:vertAlign w:val="superscript"/>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65CA26F"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μg/l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AD03A37"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10</w:t>
            </w:r>
          </w:p>
        </w:tc>
      </w:tr>
      <w:tr w:rsidR="002012F9" w:rsidRPr="00B51779" w14:paraId="5D0F15C9"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1C2ECA2"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živa (Hg)</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3DFCDECA"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μg/l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8FBC05A"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1</w:t>
            </w:r>
          </w:p>
        </w:tc>
      </w:tr>
      <w:tr w:rsidR="002012F9" w:rsidRPr="00B51779" w14:paraId="570E69DB"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6C398BD"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amonij (NH</w:t>
            </w:r>
            <w:r w:rsidRPr="002D1EB8">
              <w:rPr>
                <w:rFonts w:eastAsia="Times New Roman" w:cs="Times New Roman"/>
                <w:bCs/>
                <w:szCs w:val="24"/>
                <w:vertAlign w:val="subscript"/>
                <w:lang w:eastAsia="hr-HR"/>
              </w:rPr>
              <w:t>4</w:t>
            </w:r>
            <w:r w:rsidRPr="002D1EB8">
              <w:rPr>
                <w:rFonts w:eastAsia="Times New Roman" w:cs="Times New Roman"/>
                <w:bCs/>
                <w:szCs w:val="24"/>
                <w:lang w:eastAsia="hr-HR"/>
              </w:rPr>
              <w:t>)</w:t>
            </w:r>
            <w:r w:rsidRPr="00774444">
              <w:rPr>
                <w:rFonts w:eastAsia="Times New Roman" w:cs="Times New Roman"/>
                <w:bCs/>
                <w:szCs w:val="24"/>
                <w:vertAlign w:val="superscript"/>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38C74089"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mg/l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F03923F"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0,5</w:t>
            </w:r>
          </w:p>
        </w:tc>
      </w:tr>
      <w:tr w:rsidR="002012F9" w:rsidRPr="00B51779" w14:paraId="288B8E9C"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EFFD0C5"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kloridi (Cl)</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16F90A15"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mg/l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B048C69"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250</w:t>
            </w:r>
          </w:p>
        </w:tc>
      </w:tr>
      <w:tr w:rsidR="002012F9" w:rsidRPr="00B51779" w14:paraId="19D67098"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CEAB0E5"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sulfati (SO</w:t>
            </w:r>
            <w:r w:rsidRPr="002D1EB8">
              <w:rPr>
                <w:rFonts w:eastAsia="Times New Roman" w:cs="Times New Roman"/>
                <w:bCs/>
                <w:szCs w:val="24"/>
                <w:vertAlign w:val="subscript"/>
                <w:lang w:eastAsia="hr-HR"/>
              </w:rPr>
              <w:t>4</w:t>
            </w:r>
            <w:r w:rsidRPr="002D1EB8">
              <w:rPr>
                <w:rFonts w:eastAsia="Times New Roman" w:cs="Times New Roman"/>
                <w:bCs/>
                <w:szCs w:val="24"/>
                <w:lang w:eastAsia="hr-HR"/>
              </w:rPr>
              <w:t>)</w:t>
            </w:r>
            <w:r w:rsidRPr="00774444">
              <w:rPr>
                <w:rFonts w:eastAsia="Times New Roman" w:cs="Times New Roman"/>
                <w:bCs/>
                <w:szCs w:val="24"/>
                <w:vertAlign w:val="superscript"/>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290F9D7"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mg/l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ECD6CDF"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250</w:t>
            </w:r>
          </w:p>
        </w:tc>
      </w:tr>
      <w:tr w:rsidR="002012F9" w:rsidRPr="00B51779" w14:paraId="6034A79A"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2AA38EE"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ortofosfati (P)</w:t>
            </w:r>
            <w:r w:rsidR="00720CD2" w:rsidRPr="00774444">
              <w:rPr>
                <w:rFonts w:eastAsia="Times New Roman" w:cs="Times New Roman"/>
                <w:bCs/>
                <w:szCs w:val="24"/>
                <w:vertAlign w:val="superscript"/>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756E7C3"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mg/l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C0613DC"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0,2</w:t>
            </w:r>
          </w:p>
        </w:tc>
      </w:tr>
      <w:tr w:rsidR="002012F9" w:rsidRPr="00B51779" w14:paraId="35B4F366"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F0EA020"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nitriti (NO</w:t>
            </w:r>
            <w:r w:rsidRPr="002D1EB8">
              <w:rPr>
                <w:rFonts w:eastAsia="Times New Roman" w:cs="Times New Roman"/>
                <w:bCs/>
                <w:szCs w:val="24"/>
                <w:vertAlign w:val="subscript"/>
                <w:lang w:eastAsia="hr-HR"/>
              </w:rPr>
              <w:t>2</w:t>
            </w:r>
            <w:r w:rsidRPr="002D1EB8">
              <w:rPr>
                <w:rFonts w:eastAsia="Times New Roman" w:cs="Times New Roman"/>
                <w:bCs/>
                <w:szCs w:val="24"/>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F21DC04"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mg/l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10270F9"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0,5</w:t>
            </w:r>
          </w:p>
        </w:tc>
      </w:tr>
      <w:tr w:rsidR="002012F9" w:rsidRPr="00B51779" w14:paraId="78C8EF5B"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79EA5BF4"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ukupni fosfor (P)</w:t>
            </w:r>
            <w:r w:rsidRPr="00774444">
              <w:rPr>
                <w:rFonts w:eastAsia="Times New Roman" w:cs="Times New Roman"/>
                <w:bCs/>
                <w:szCs w:val="24"/>
                <w:vertAlign w:val="superscript"/>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ED69FEB"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mg/l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7AC1D302"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0,35</w:t>
            </w:r>
          </w:p>
        </w:tc>
      </w:tr>
      <w:tr w:rsidR="002012F9" w:rsidRPr="00B51779" w14:paraId="79368687" w14:textId="77777777" w:rsidTr="00774444">
        <w:tc>
          <w:tcPr>
            <w:tcW w:w="2344" w:type="pct"/>
            <w:gridSpan w:val="2"/>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F936B2C" w14:textId="77777777" w:rsidR="002012F9" w:rsidRPr="00774444" w:rsidRDefault="002012F9" w:rsidP="00774444">
            <w:pPr>
              <w:spacing w:before="0" w:after="0" w:line="240" w:lineRule="atLeast"/>
              <w:jc w:val="left"/>
              <w:rPr>
                <w:rFonts w:eastAsia="Times New Roman" w:cs="Times New Roman"/>
                <w:bCs/>
                <w:szCs w:val="24"/>
                <w:lang w:eastAsia="hr-HR"/>
              </w:rPr>
            </w:pPr>
            <w:r w:rsidRPr="002D1EB8">
              <w:rPr>
                <w:rFonts w:eastAsia="Times New Roman" w:cs="Times New Roman"/>
                <w:bCs/>
                <w:szCs w:val="24"/>
                <w:lang w:eastAsia="hr-HR"/>
              </w:rPr>
              <w:t>2. umjetne sintetičke tvari</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5834D3A" w14:textId="77777777" w:rsidR="002012F9" w:rsidRPr="00774444" w:rsidRDefault="002012F9" w:rsidP="00774444">
            <w:pPr>
              <w:spacing w:before="0" w:after="0" w:line="240" w:lineRule="atLeast"/>
              <w:jc w:val="center"/>
              <w:rPr>
                <w:rFonts w:eastAsia="Times New Roman" w:cs="Times New Roman"/>
                <w:bCs/>
                <w:szCs w:val="24"/>
                <w:lang w:eastAsia="hr-HR"/>
              </w:rPr>
            </w:pPr>
          </w:p>
        </w:tc>
      </w:tr>
      <w:tr w:rsidR="002012F9" w:rsidRPr="00B51779" w14:paraId="24CC9ABA" w14:textId="77777777" w:rsidTr="00774444">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3BD3EECA" w14:textId="77777777" w:rsidR="002012F9" w:rsidRPr="00774444" w:rsidRDefault="002012F9" w:rsidP="00774444">
            <w:pPr>
              <w:spacing w:before="0" w:after="0" w:line="240" w:lineRule="atLeast"/>
              <w:jc w:val="left"/>
              <w:rPr>
                <w:rFonts w:eastAsia="Times New Roman" w:cs="Times New Roman"/>
                <w:bCs/>
                <w:szCs w:val="24"/>
                <w:lang w:eastAsia="hr-HR"/>
              </w:rPr>
            </w:pPr>
            <w:r w:rsidRPr="002D1EB8">
              <w:rPr>
                <w:rFonts w:eastAsia="Times New Roman" w:cs="Times New Roman"/>
                <w:bCs/>
                <w:szCs w:val="24"/>
                <w:lang w:eastAsia="hr-HR"/>
              </w:rPr>
              <w:t>suma trikloretilena i tetrakloretilena</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C7C9E10" w14:textId="77777777" w:rsidR="002012F9" w:rsidRPr="00774444" w:rsidRDefault="002012F9" w:rsidP="00774444">
            <w:pPr>
              <w:spacing w:before="0" w:after="0" w:line="240" w:lineRule="atLeast"/>
              <w:jc w:val="center"/>
              <w:rPr>
                <w:rFonts w:eastAsia="Times New Roman" w:cs="Times New Roman"/>
                <w:bCs/>
                <w:szCs w:val="24"/>
                <w:lang w:eastAsia="hr-HR"/>
              </w:rPr>
            </w:pPr>
            <w:r w:rsidRPr="002D1EB8">
              <w:rPr>
                <w:rFonts w:eastAsia="Times New Roman" w:cs="Times New Roman"/>
                <w:bCs/>
                <w:szCs w:val="24"/>
                <w:lang w:eastAsia="hr-HR"/>
              </w:rPr>
              <w:t>μg/l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3C8AE1E" w14:textId="77777777" w:rsidR="002012F9" w:rsidRPr="00774444" w:rsidRDefault="002012F9" w:rsidP="00774444">
            <w:pPr>
              <w:spacing w:before="0" w:after="0" w:line="240" w:lineRule="atLeast"/>
              <w:jc w:val="center"/>
              <w:rPr>
                <w:rFonts w:eastAsia="Times New Roman" w:cs="Times New Roman"/>
                <w:bCs/>
                <w:szCs w:val="24"/>
                <w:lang w:eastAsia="hr-HR"/>
              </w:rPr>
            </w:pPr>
            <w:r w:rsidRPr="002D1EB8">
              <w:rPr>
                <w:rFonts w:eastAsia="Times New Roman" w:cs="Times New Roman"/>
                <w:bCs/>
                <w:szCs w:val="24"/>
                <w:lang w:eastAsia="hr-HR"/>
              </w:rPr>
              <w:t>10</w:t>
            </w:r>
          </w:p>
        </w:tc>
      </w:tr>
      <w:tr w:rsidR="002012F9" w:rsidRPr="00B51779" w14:paraId="6F28CDBB" w14:textId="77777777" w:rsidTr="00774444">
        <w:tc>
          <w:tcPr>
            <w:tcW w:w="2344" w:type="pct"/>
            <w:gridSpan w:val="2"/>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858A5A4" w14:textId="77777777" w:rsidR="002012F9" w:rsidRPr="00774444" w:rsidRDefault="002012F9" w:rsidP="00774444">
            <w:pPr>
              <w:spacing w:before="0" w:after="0" w:line="240" w:lineRule="atLeast"/>
              <w:jc w:val="left"/>
              <w:rPr>
                <w:rFonts w:eastAsia="Times New Roman" w:cs="Times New Roman"/>
                <w:bCs/>
                <w:szCs w:val="24"/>
                <w:lang w:eastAsia="hr-HR"/>
              </w:rPr>
            </w:pPr>
            <w:r w:rsidRPr="002D1EB8">
              <w:rPr>
                <w:rFonts w:eastAsia="Times New Roman" w:cs="Times New Roman"/>
                <w:bCs/>
                <w:szCs w:val="24"/>
                <w:lang w:eastAsia="hr-HR"/>
              </w:rPr>
              <w:t>3. koji upućuje na prodore slane vode ili druge prodore</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BD756C6" w14:textId="77777777" w:rsidR="002012F9" w:rsidRPr="00774444" w:rsidRDefault="002012F9" w:rsidP="00774444">
            <w:pPr>
              <w:spacing w:before="0" w:after="0" w:line="240" w:lineRule="atLeast"/>
              <w:jc w:val="center"/>
              <w:rPr>
                <w:rFonts w:eastAsia="Times New Roman" w:cs="Times New Roman"/>
                <w:bCs/>
                <w:szCs w:val="24"/>
                <w:lang w:eastAsia="hr-HR"/>
              </w:rPr>
            </w:pPr>
          </w:p>
        </w:tc>
      </w:tr>
      <w:tr w:rsidR="002012F9" w:rsidRPr="00B51779" w14:paraId="7A56B37E" w14:textId="77777777" w:rsidTr="00CE4E62">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B697D0B" w14:textId="77777777" w:rsidR="002012F9" w:rsidRPr="002D1EB8" w:rsidRDefault="003F235E" w:rsidP="00115073">
            <w:pPr>
              <w:spacing w:after="0" w:line="240" w:lineRule="atLeast"/>
              <w:rPr>
                <w:rFonts w:eastAsia="Times New Roman" w:cs="Times New Roman"/>
                <w:szCs w:val="24"/>
                <w:lang w:eastAsia="hr-HR"/>
              </w:rPr>
            </w:pPr>
            <w:r w:rsidRPr="002D1EB8">
              <w:rPr>
                <w:rFonts w:eastAsia="Times New Roman" w:cs="Times New Roman"/>
                <w:bCs/>
                <w:szCs w:val="24"/>
                <w:lang w:eastAsia="hr-HR"/>
              </w:rPr>
              <w:t xml:space="preserve">električna </w:t>
            </w:r>
            <w:r w:rsidR="002012F9" w:rsidRPr="002D1EB8">
              <w:rPr>
                <w:rFonts w:eastAsia="Times New Roman" w:cs="Times New Roman"/>
                <w:bCs/>
                <w:szCs w:val="24"/>
                <w:lang w:eastAsia="hr-HR"/>
              </w:rPr>
              <w:t>vodljivost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8EEB715" w14:textId="77777777" w:rsidR="002012F9" w:rsidRPr="002D1EB8" w:rsidRDefault="002012F9" w:rsidP="00115073">
            <w:pPr>
              <w:spacing w:after="0" w:line="240" w:lineRule="atLeast"/>
              <w:jc w:val="center"/>
              <w:rPr>
                <w:rFonts w:eastAsia="Times New Roman" w:cs="Times New Roman"/>
                <w:szCs w:val="24"/>
                <w:lang w:eastAsia="hr-HR"/>
              </w:rPr>
            </w:pPr>
            <w:r w:rsidRPr="002D1EB8">
              <w:rPr>
                <w:rFonts w:eastAsia="Times New Roman" w:cs="Times New Roman"/>
                <w:bCs/>
                <w:szCs w:val="24"/>
                <w:lang w:eastAsia="hr-HR"/>
              </w:rPr>
              <w:t>μS/cm</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8F2814A" w14:textId="77777777" w:rsidR="002012F9" w:rsidRPr="002D1EB8" w:rsidRDefault="002012F9" w:rsidP="00115073">
            <w:pPr>
              <w:spacing w:after="0" w:line="240" w:lineRule="atLeast"/>
              <w:jc w:val="center"/>
              <w:rPr>
                <w:rFonts w:eastAsia="Times New Roman" w:cs="Times New Roman"/>
                <w:szCs w:val="24"/>
                <w:lang w:eastAsia="hr-HR"/>
              </w:rPr>
            </w:pPr>
            <w:r w:rsidRPr="002D1EB8">
              <w:rPr>
                <w:rFonts w:eastAsia="Times New Roman" w:cs="Times New Roman"/>
                <w:bCs/>
                <w:szCs w:val="24"/>
                <w:lang w:eastAsia="hr-HR"/>
              </w:rPr>
              <w:t>2 500</w:t>
            </w:r>
          </w:p>
        </w:tc>
      </w:tr>
      <w:tr w:rsidR="00F4727B" w:rsidRPr="00B51779" w14:paraId="4F9FE265" w14:textId="77777777" w:rsidTr="00CE4E62">
        <w:tc>
          <w:tcPr>
            <w:tcW w:w="5000" w:type="pct"/>
            <w:gridSpan w:val="3"/>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6B30F124" w14:textId="77777777" w:rsidR="00F4727B" w:rsidRPr="002D1EB8" w:rsidRDefault="00525C0D" w:rsidP="009C5757">
            <w:pPr>
              <w:pStyle w:val="ListParagraph"/>
              <w:numPr>
                <w:ilvl w:val="0"/>
                <w:numId w:val="3"/>
              </w:numPr>
              <w:rPr>
                <w:lang w:eastAsia="hr-HR"/>
              </w:rPr>
            </w:pPr>
            <w:r w:rsidRPr="002D1EB8">
              <w:rPr>
                <w:lang w:eastAsia="hr-HR"/>
              </w:rPr>
              <w:t>M</w:t>
            </w:r>
            <w:r w:rsidR="00F4727B" w:rsidRPr="002D1EB8">
              <w:rPr>
                <w:lang w:eastAsia="hr-HR"/>
              </w:rPr>
              <w:t xml:space="preserve">ineralne </w:t>
            </w:r>
            <w:r w:rsidRPr="002D1EB8">
              <w:rPr>
                <w:lang w:eastAsia="hr-HR"/>
              </w:rPr>
              <w:t xml:space="preserve">i geotermalne </w:t>
            </w:r>
            <w:r w:rsidR="00F4727B" w:rsidRPr="002D1EB8">
              <w:rPr>
                <w:lang w:eastAsia="hr-HR"/>
              </w:rPr>
              <w:t>vode</w:t>
            </w:r>
          </w:p>
        </w:tc>
      </w:tr>
      <w:tr w:rsidR="0079096F" w:rsidRPr="00B51779" w14:paraId="49B41E74" w14:textId="77777777" w:rsidTr="00CE4E62">
        <w:tc>
          <w:tcPr>
            <w:tcW w:w="5000" w:type="pct"/>
            <w:gridSpan w:val="3"/>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43BD2152" w14:textId="77777777" w:rsidR="0079096F" w:rsidRPr="002D1EB8" w:rsidRDefault="00774444" w:rsidP="00774444">
            <w:pPr>
              <w:spacing w:before="0" w:after="0" w:line="240" w:lineRule="atLeast"/>
              <w:rPr>
                <w:lang w:eastAsia="hr-HR"/>
              </w:rPr>
            </w:pPr>
            <w:r w:rsidRPr="00774444">
              <w:rPr>
                <w:rFonts w:eastAsia="Times New Roman" w:cs="Times New Roman"/>
                <w:bCs/>
                <w:szCs w:val="24"/>
                <w:lang w:eastAsia="hr-HR"/>
              </w:rPr>
              <w:t>1.</w:t>
            </w:r>
            <w:r>
              <w:rPr>
                <w:rFonts w:eastAsia="Times New Roman" w:cs="Times New Roman"/>
                <w:bCs/>
                <w:szCs w:val="24"/>
                <w:lang w:eastAsia="hr-HR"/>
              </w:rPr>
              <w:t xml:space="preserve"> </w:t>
            </w:r>
            <w:r w:rsidR="0079096F" w:rsidRPr="00774444">
              <w:rPr>
                <w:rFonts w:eastAsia="Times New Roman" w:cs="Times New Roman"/>
                <w:bCs/>
                <w:szCs w:val="24"/>
                <w:lang w:eastAsia="hr-HR"/>
              </w:rPr>
              <w:t>fizikalni parametri koji upućuju na prekomjerno korištenje</w:t>
            </w:r>
          </w:p>
        </w:tc>
      </w:tr>
      <w:tr w:rsidR="00F4727B" w:rsidRPr="00B51779" w14:paraId="01EB5371" w14:textId="77777777" w:rsidTr="00CE4E62">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1E0135EA" w14:textId="77777777" w:rsidR="00F4727B" w:rsidRPr="002D1EB8" w:rsidRDefault="0079096F" w:rsidP="00774444">
            <w:pPr>
              <w:spacing w:before="0" w:after="0" w:line="240" w:lineRule="atLeast"/>
              <w:rPr>
                <w:rFonts w:eastAsia="Times New Roman" w:cs="Times New Roman"/>
                <w:bCs/>
                <w:szCs w:val="24"/>
                <w:lang w:eastAsia="hr-HR"/>
              </w:rPr>
            </w:pPr>
            <w:r w:rsidRPr="002D1EB8">
              <w:rPr>
                <w:rFonts w:eastAsia="Times New Roman" w:cs="Times New Roman"/>
                <w:bCs/>
                <w:szCs w:val="24"/>
                <w:lang w:eastAsia="hr-HR"/>
              </w:rPr>
              <w:t>promjena temperature (∆ 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2F7E0975" w14:textId="77777777" w:rsidR="00F4727B" w:rsidRPr="002D1EB8" w:rsidRDefault="00FF35D1" w:rsidP="00774444">
            <w:pPr>
              <w:spacing w:before="0" w:after="0" w:line="240" w:lineRule="atLeast"/>
              <w:jc w:val="center"/>
              <w:rPr>
                <w:rFonts w:eastAsia="Times New Roman" w:cs="Times New Roman"/>
                <w:bCs/>
                <w:szCs w:val="24"/>
                <w:lang w:eastAsia="hr-HR"/>
              </w:rPr>
            </w:pPr>
            <w:r>
              <w:rPr>
                <w:rFonts w:eastAsia="Times New Roman" w:cs="Times New Roman"/>
                <w:bCs/>
                <w:szCs w:val="24"/>
                <w:vertAlign w:val="superscript"/>
                <w:lang w:eastAsia="hr-HR"/>
              </w:rPr>
              <w:sym w:font="Symbol" w:char="F0B0"/>
            </w:r>
            <w:r w:rsidR="0079096F" w:rsidRPr="002D1EB8">
              <w:rPr>
                <w:rFonts w:eastAsia="Times New Roman" w:cs="Times New Roman"/>
                <w:bCs/>
                <w:szCs w:val="24"/>
                <w:lang w:eastAsia="hr-HR"/>
              </w:rPr>
              <w:t>C</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113D90DE" w14:textId="77777777" w:rsidR="00F4727B" w:rsidRPr="002D1EB8" w:rsidRDefault="008D3026" w:rsidP="00774444">
            <w:pPr>
              <w:spacing w:before="0" w:after="48"/>
              <w:textAlignment w:val="baseline"/>
              <w:rPr>
                <w:rFonts w:eastAsia="Times New Roman" w:cs="Times New Roman"/>
                <w:bCs/>
                <w:szCs w:val="24"/>
                <w:lang w:eastAsia="hr-HR"/>
              </w:rPr>
            </w:pPr>
            <w:r>
              <w:rPr>
                <w:rFonts w:eastAsia="Times New Roman" w:cs="Times New Roman"/>
                <w:bCs/>
                <w:szCs w:val="24"/>
                <w:lang w:eastAsia="hr-HR"/>
              </w:rPr>
              <w:t>Promjena 15% vrijednosti prosječne temperature u standardnim uvjetima eksploatacije u odnosu na one koja je utvrđena u rješenju o potvrđivanju količina i kakvoće rezervi temeljem kojeg je dobivena izdana dozvola za pridobivanje geotermalnih voda, odnosno sklopljen ugovor o eksploataciji geotermalnih voda.</w:t>
            </w:r>
          </w:p>
        </w:tc>
      </w:tr>
      <w:tr w:rsidR="00F4727B" w:rsidRPr="00B51779" w14:paraId="5BC091D6" w14:textId="77777777" w:rsidTr="00CE4E62">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3BECD1C5" w14:textId="77777777" w:rsidR="00F4727B" w:rsidRPr="002D1EB8" w:rsidRDefault="0079096F" w:rsidP="00774444">
            <w:pPr>
              <w:spacing w:before="0" w:after="0" w:line="240" w:lineRule="atLeast"/>
              <w:jc w:val="left"/>
              <w:rPr>
                <w:rFonts w:eastAsia="Times New Roman" w:cs="Times New Roman"/>
                <w:bCs/>
                <w:szCs w:val="24"/>
                <w:lang w:eastAsia="hr-HR"/>
              </w:rPr>
            </w:pPr>
            <w:r w:rsidRPr="002D1EB8">
              <w:rPr>
                <w:rFonts w:eastAsia="Times New Roman" w:cs="Times New Roman"/>
                <w:bCs/>
                <w:szCs w:val="24"/>
                <w:lang w:eastAsia="hr-HR"/>
              </w:rPr>
              <w:t>promjena električne vodljivosti (∆ E)</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0738437F" w14:textId="77777777" w:rsidR="00F4727B" w:rsidRPr="002D1EB8" w:rsidRDefault="0079096F" w:rsidP="00774444">
            <w:pPr>
              <w:spacing w:before="0" w:after="0" w:line="240" w:lineRule="atLeast"/>
              <w:jc w:val="center"/>
              <w:rPr>
                <w:rFonts w:eastAsia="Times New Roman" w:cs="Times New Roman"/>
                <w:bCs/>
                <w:szCs w:val="24"/>
                <w:lang w:eastAsia="hr-HR"/>
              </w:rPr>
            </w:pPr>
            <w:r w:rsidRPr="002D1EB8">
              <w:rPr>
                <w:rFonts w:eastAsia="Times New Roman" w:cs="Times New Roman"/>
                <w:bCs/>
                <w:szCs w:val="24"/>
                <w:lang w:eastAsia="hr-HR"/>
              </w:rPr>
              <w:t>μS/cm</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148209D9" w14:textId="77777777" w:rsidR="00F4727B" w:rsidRPr="002D1EB8" w:rsidRDefault="0079096F" w:rsidP="00774444">
            <w:pPr>
              <w:spacing w:before="0" w:after="0" w:line="240" w:lineRule="atLeast"/>
              <w:rPr>
                <w:rFonts w:eastAsia="Times New Roman" w:cs="Times New Roman"/>
                <w:bCs/>
                <w:szCs w:val="24"/>
                <w:lang w:eastAsia="hr-HR"/>
              </w:rPr>
            </w:pPr>
            <w:r w:rsidRPr="002D1EB8">
              <w:rPr>
                <w:rFonts w:eastAsia="Times New Roman" w:cs="Times New Roman"/>
                <w:bCs/>
                <w:szCs w:val="24"/>
                <w:lang w:eastAsia="hr-HR"/>
              </w:rPr>
              <w:t>Promjena</w:t>
            </w:r>
            <w:r w:rsidR="004A09B4" w:rsidRPr="002D1EB8">
              <w:rPr>
                <w:rFonts w:eastAsia="Times New Roman" w:cs="Times New Roman"/>
                <w:bCs/>
                <w:szCs w:val="24"/>
                <w:lang w:eastAsia="hr-HR"/>
              </w:rPr>
              <w:t xml:space="preserve"> 1</w:t>
            </w:r>
            <w:r w:rsidR="003C2F6C">
              <w:rPr>
                <w:rFonts w:eastAsia="Times New Roman" w:cs="Times New Roman"/>
                <w:bCs/>
                <w:szCs w:val="24"/>
                <w:lang w:eastAsia="hr-HR"/>
              </w:rPr>
              <w:t>5</w:t>
            </w:r>
            <w:r w:rsidRPr="002D1EB8">
              <w:rPr>
                <w:rFonts w:eastAsia="Times New Roman" w:cs="Times New Roman"/>
                <w:bCs/>
                <w:szCs w:val="24"/>
                <w:lang w:eastAsia="hr-HR"/>
              </w:rPr>
              <w:t xml:space="preserve">% vrijednosti </w:t>
            </w:r>
            <w:r w:rsidR="00B655D2" w:rsidRPr="002D1EB8">
              <w:rPr>
                <w:rFonts w:eastAsia="Times New Roman" w:cs="Times New Roman"/>
                <w:bCs/>
                <w:szCs w:val="24"/>
                <w:lang w:eastAsia="hr-HR"/>
              </w:rPr>
              <w:t>električne vodljivosti</w:t>
            </w:r>
            <w:r w:rsidRPr="002D1EB8">
              <w:rPr>
                <w:rFonts w:eastAsia="Times New Roman" w:cs="Times New Roman"/>
                <w:bCs/>
                <w:szCs w:val="24"/>
                <w:lang w:eastAsia="hr-HR"/>
              </w:rPr>
              <w:t xml:space="preserve"> </w:t>
            </w:r>
            <w:r w:rsidR="00C76035" w:rsidRPr="00C76035">
              <w:rPr>
                <w:rFonts w:eastAsia="Times New Roman" w:cs="Times New Roman"/>
                <w:bCs/>
                <w:szCs w:val="24"/>
                <w:lang w:eastAsia="hr-HR"/>
              </w:rPr>
              <w:t>u standardnim uvjetima eksploatacije u odnosu na one koja je utvrđena u rješenju o potvrđivanju količina i kakvoće rezervi temeljem kojeg je dobivena izdana dozvola za pridobivanje geotermalnih voda, odnosno sklopljen ugovor o eksploataciji geotermalnih voda.</w:t>
            </w:r>
          </w:p>
        </w:tc>
      </w:tr>
      <w:tr w:rsidR="00BA55C6" w:rsidRPr="00B51779" w14:paraId="0CC898F2" w14:textId="77777777" w:rsidTr="00CE4E62">
        <w:tc>
          <w:tcPr>
            <w:tcW w:w="5000" w:type="pct"/>
            <w:gridSpan w:val="3"/>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05A7ADF1" w14:textId="77777777" w:rsidR="00BA55C6" w:rsidRPr="002D1EB8" w:rsidRDefault="00774444" w:rsidP="00774444">
            <w:pPr>
              <w:spacing w:before="0" w:after="0" w:line="240" w:lineRule="atLeast"/>
              <w:rPr>
                <w:lang w:eastAsia="hr-HR"/>
              </w:rPr>
            </w:pPr>
            <w:r w:rsidRPr="00774444">
              <w:rPr>
                <w:rFonts w:eastAsia="Times New Roman" w:cs="Times New Roman"/>
                <w:bCs/>
                <w:szCs w:val="24"/>
                <w:lang w:eastAsia="hr-HR"/>
              </w:rPr>
              <w:t>2.</w:t>
            </w:r>
            <w:r>
              <w:rPr>
                <w:rFonts w:eastAsia="Times New Roman" w:cs="Times New Roman"/>
                <w:bCs/>
                <w:szCs w:val="24"/>
                <w:lang w:eastAsia="hr-HR"/>
              </w:rPr>
              <w:t xml:space="preserve"> </w:t>
            </w:r>
            <w:r w:rsidR="00BA55C6" w:rsidRPr="00774444">
              <w:rPr>
                <w:rFonts w:eastAsia="Times New Roman" w:cs="Times New Roman"/>
                <w:bCs/>
                <w:szCs w:val="24"/>
                <w:lang w:eastAsia="hr-HR"/>
              </w:rPr>
              <w:t>umjetne sintetičke tvari</w:t>
            </w:r>
          </w:p>
        </w:tc>
      </w:tr>
      <w:tr w:rsidR="00AF7E3B" w:rsidRPr="00B51779" w14:paraId="51B01F48" w14:textId="77777777" w:rsidTr="00CE4E62">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6A03DB4" w14:textId="77777777" w:rsidR="00AF7E3B" w:rsidRPr="00774444" w:rsidRDefault="00AF7E3B" w:rsidP="00774444">
            <w:pPr>
              <w:spacing w:before="0" w:after="0" w:line="240" w:lineRule="atLeast"/>
              <w:jc w:val="left"/>
              <w:rPr>
                <w:rFonts w:eastAsia="Times New Roman" w:cs="Times New Roman"/>
                <w:bCs/>
                <w:szCs w:val="24"/>
                <w:lang w:eastAsia="hr-HR"/>
              </w:rPr>
            </w:pPr>
            <w:r w:rsidRPr="002D1EB8">
              <w:rPr>
                <w:rFonts w:eastAsia="Times New Roman" w:cs="Times New Roman"/>
                <w:bCs/>
                <w:szCs w:val="24"/>
                <w:lang w:eastAsia="hr-HR"/>
              </w:rPr>
              <w:t>suma trikloretilena i tetrakloretilena</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C6BE84C" w14:textId="77777777" w:rsidR="00AF7E3B" w:rsidRPr="00774444" w:rsidRDefault="00AF7E3B" w:rsidP="00774444">
            <w:pPr>
              <w:spacing w:before="0" w:after="0" w:line="240" w:lineRule="atLeast"/>
              <w:jc w:val="center"/>
              <w:rPr>
                <w:rFonts w:eastAsia="Times New Roman" w:cs="Times New Roman"/>
                <w:bCs/>
                <w:szCs w:val="24"/>
                <w:lang w:eastAsia="hr-HR"/>
              </w:rPr>
            </w:pPr>
            <w:r w:rsidRPr="002D1EB8">
              <w:rPr>
                <w:rFonts w:eastAsia="Times New Roman" w:cs="Times New Roman"/>
                <w:bCs/>
                <w:szCs w:val="24"/>
                <w:lang w:eastAsia="hr-HR"/>
              </w:rPr>
              <w:t>μg/l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2BB9781" w14:textId="77777777" w:rsidR="00AF7E3B" w:rsidRPr="00774444" w:rsidRDefault="00AF7E3B" w:rsidP="00774444">
            <w:pPr>
              <w:spacing w:before="0" w:after="0" w:line="240" w:lineRule="atLeast"/>
              <w:jc w:val="center"/>
              <w:rPr>
                <w:rFonts w:eastAsia="Times New Roman" w:cs="Times New Roman"/>
                <w:bCs/>
                <w:szCs w:val="24"/>
                <w:lang w:eastAsia="hr-HR"/>
              </w:rPr>
            </w:pPr>
            <w:r w:rsidRPr="002D1EB8">
              <w:rPr>
                <w:rFonts w:eastAsia="Times New Roman" w:cs="Times New Roman"/>
                <w:bCs/>
                <w:szCs w:val="24"/>
                <w:lang w:eastAsia="hr-HR"/>
              </w:rPr>
              <w:t>10</w:t>
            </w:r>
          </w:p>
        </w:tc>
      </w:tr>
    </w:tbl>
    <w:p w14:paraId="6CACEAD0" w14:textId="77777777" w:rsidR="002012F9" w:rsidRPr="002D1EB8" w:rsidRDefault="002012F9" w:rsidP="002D1EB8">
      <w:pPr>
        <w:spacing w:after="48"/>
        <w:textAlignment w:val="baseline"/>
        <w:rPr>
          <w:rFonts w:eastAsia="Times New Roman" w:cs="Times New Roman"/>
          <w:bCs/>
          <w:szCs w:val="24"/>
          <w:lang w:eastAsia="hr-HR"/>
        </w:rPr>
      </w:pPr>
      <w:r w:rsidRPr="00774444">
        <w:rPr>
          <w:rFonts w:eastAsia="Times New Roman" w:cs="Times New Roman"/>
          <w:bCs/>
          <w:szCs w:val="24"/>
          <w:vertAlign w:val="superscript"/>
          <w:lang w:eastAsia="hr-HR"/>
        </w:rPr>
        <w:t>*</w:t>
      </w:r>
      <w:r w:rsidRPr="002D1EB8">
        <w:rPr>
          <w:rFonts w:eastAsia="Times New Roman" w:cs="Times New Roman"/>
          <w:bCs/>
          <w:szCs w:val="24"/>
          <w:lang w:eastAsia="hr-HR"/>
        </w:rPr>
        <w:t xml:space="preserve"> granična vrijednost se ne odnosi na sljedeća tijela podzemne vode koja zbog geološkog podrijetla sadrže više koncentracije arsena, olova, </w:t>
      </w:r>
      <w:r w:rsidR="004A09B4" w:rsidRPr="002D1EB8">
        <w:rPr>
          <w:rFonts w:eastAsia="Times New Roman" w:cs="Times New Roman"/>
          <w:bCs/>
          <w:szCs w:val="24"/>
          <w:lang w:eastAsia="hr-HR"/>
        </w:rPr>
        <w:t xml:space="preserve">ukupnog </w:t>
      </w:r>
      <w:r w:rsidRPr="002D1EB8">
        <w:rPr>
          <w:rFonts w:eastAsia="Times New Roman" w:cs="Times New Roman"/>
          <w:bCs/>
          <w:szCs w:val="24"/>
          <w:lang w:eastAsia="hr-HR"/>
        </w:rPr>
        <w:t>fosfora</w:t>
      </w:r>
      <w:r w:rsidR="00CB38ED" w:rsidRPr="002D1EB8">
        <w:rPr>
          <w:rFonts w:eastAsia="Times New Roman" w:cs="Times New Roman"/>
          <w:bCs/>
          <w:szCs w:val="24"/>
          <w:lang w:eastAsia="hr-HR"/>
        </w:rPr>
        <w:t>,</w:t>
      </w:r>
      <w:r w:rsidRPr="002D1EB8">
        <w:rPr>
          <w:rFonts w:eastAsia="Times New Roman" w:cs="Times New Roman"/>
          <w:bCs/>
          <w:szCs w:val="24"/>
          <w:lang w:eastAsia="hr-HR"/>
        </w:rPr>
        <w:t xml:space="preserve"> </w:t>
      </w:r>
      <w:r w:rsidR="00CB38ED" w:rsidRPr="002D1EB8">
        <w:rPr>
          <w:rFonts w:eastAsia="Times New Roman" w:cs="Times New Roman"/>
          <w:bCs/>
          <w:szCs w:val="24"/>
          <w:lang w:eastAsia="hr-HR"/>
        </w:rPr>
        <w:t>ortofosfata</w:t>
      </w:r>
      <w:r w:rsidR="000A55BE" w:rsidRPr="002D1EB8">
        <w:rPr>
          <w:rFonts w:eastAsia="Times New Roman" w:cs="Times New Roman"/>
          <w:bCs/>
          <w:szCs w:val="24"/>
          <w:lang w:eastAsia="hr-HR"/>
        </w:rPr>
        <w:t>,</w:t>
      </w:r>
      <w:r w:rsidR="00CB38ED" w:rsidRPr="002D1EB8">
        <w:rPr>
          <w:rFonts w:eastAsia="Times New Roman" w:cs="Times New Roman"/>
          <w:bCs/>
          <w:szCs w:val="24"/>
          <w:lang w:eastAsia="hr-HR"/>
        </w:rPr>
        <w:t xml:space="preserve"> sulfata i </w:t>
      </w:r>
      <w:r w:rsidRPr="002D1EB8">
        <w:rPr>
          <w:rFonts w:eastAsia="Times New Roman" w:cs="Times New Roman"/>
          <w:bCs/>
          <w:szCs w:val="24"/>
          <w:lang w:eastAsia="hr-HR"/>
        </w:rPr>
        <w:t>amonija:</w:t>
      </w:r>
    </w:p>
    <w:p w14:paraId="40B92FB7" w14:textId="77777777" w:rsidR="00774444" w:rsidRDefault="00774444" w:rsidP="00C60C1C">
      <w:pPr>
        <w:spacing w:after="48"/>
        <w:ind w:firstLine="408"/>
        <w:textAlignment w:val="baseline"/>
        <w:rPr>
          <w:rFonts w:eastAsia="Times New Roman" w:cs="Times New Roman"/>
          <w:bCs/>
          <w:szCs w:val="24"/>
          <w:lang w:eastAsia="hr-HR"/>
        </w:rPr>
        <w:sectPr w:rsidR="00774444" w:rsidSect="00B51779">
          <w:pgSz w:w="11906" w:h="16838"/>
          <w:pgMar w:top="1417" w:right="1417" w:bottom="851" w:left="1417" w:header="708" w:footer="708" w:gutter="0"/>
          <w:cols w:space="708"/>
          <w:docGrid w:linePitch="360"/>
        </w:sectPr>
      </w:pPr>
    </w:p>
    <w:p w14:paraId="1B684697" w14:textId="77777777" w:rsidR="00C60C1C" w:rsidRPr="002D1EB8" w:rsidRDefault="00C60C1C" w:rsidP="00C60C1C">
      <w:pPr>
        <w:spacing w:after="48"/>
        <w:ind w:firstLine="408"/>
        <w:textAlignment w:val="baseline"/>
        <w:rPr>
          <w:rFonts w:eastAsia="Times New Roman" w:cs="Times New Roman"/>
          <w:bCs/>
          <w:szCs w:val="24"/>
          <w:lang w:eastAsia="hr-HR"/>
        </w:rPr>
      </w:pPr>
    </w:p>
    <w:tbl>
      <w:tblPr>
        <w:tblStyle w:val="TableGrid"/>
        <w:tblW w:w="5000" w:type="pct"/>
        <w:tblLook w:val="04A0" w:firstRow="1" w:lastRow="0" w:firstColumn="1" w:lastColumn="0" w:noHBand="0" w:noVBand="1"/>
      </w:tblPr>
      <w:tblGrid>
        <w:gridCol w:w="4091"/>
        <w:gridCol w:w="1366"/>
        <w:gridCol w:w="1596"/>
        <w:gridCol w:w="2047"/>
        <w:gridCol w:w="2050"/>
        <w:gridCol w:w="1887"/>
        <w:gridCol w:w="1523"/>
      </w:tblGrid>
      <w:tr w:rsidR="00774444" w:rsidRPr="00B51779" w14:paraId="230EB783" w14:textId="77777777" w:rsidTr="00774444">
        <w:trPr>
          <w:trHeight w:val="342"/>
        </w:trPr>
        <w:tc>
          <w:tcPr>
            <w:tcW w:w="1405" w:type="pct"/>
            <w:vMerge w:val="restart"/>
            <w:vAlign w:val="center"/>
          </w:tcPr>
          <w:p w14:paraId="0A68D0CC" w14:textId="77777777" w:rsidR="00774444" w:rsidRPr="002D1EB8" w:rsidRDefault="00774444" w:rsidP="002D1EB8">
            <w:pPr>
              <w:spacing w:after="48"/>
              <w:textAlignment w:val="baseline"/>
              <w:rPr>
                <w:rFonts w:eastAsia="Times New Roman" w:cs="Times New Roman"/>
                <w:bCs/>
                <w:szCs w:val="24"/>
                <w:lang w:eastAsia="hr-HR"/>
              </w:rPr>
            </w:pPr>
            <w:r w:rsidRPr="002D1EB8">
              <w:rPr>
                <w:rFonts w:eastAsia="Times New Roman" w:cs="Times New Roman"/>
                <w:bCs/>
                <w:szCs w:val="24"/>
                <w:lang w:eastAsia="hr-HR"/>
              </w:rPr>
              <w:t>Naziv tijela podzemne vode</w:t>
            </w:r>
          </w:p>
        </w:tc>
        <w:tc>
          <w:tcPr>
            <w:tcW w:w="3595" w:type="pct"/>
            <w:gridSpan w:val="6"/>
            <w:vAlign w:val="center"/>
          </w:tcPr>
          <w:p w14:paraId="721ECF97" w14:textId="77777777" w:rsidR="00774444" w:rsidRPr="002D1EB8" w:rsidRDefault="00774444" w:rsidP="00774444">
            <w:pPr>
              <w:spacing w:before="120" w:after="120"/>
              <w:jc w:val="center"/>
              <w:textAlignment w:val="baseline"/>
              <w:rPr>
                <w:rFonts w:eastAsia="Times New Roman" w:cs="Times New Roman"/>
                <w:bCs/>
                <w:szCs w:val="24"/>
                <w:lang w:eastAsia="hr-HR"/>
              </w:rPr>
            </w:pPr>
            <w:r w:rsidRPr="00774444">
              <w:rPr>
                <w:rFonts w:eastAsia="Times New Roman" w:cs="Times New Roman"/>
                <w:bCs/>
                <w:szCs w:val="24"/>
                <w:lang w:eastAsia="hr-HR"/>
              </w:rPr>
              <w:t>Pokazatelj / Mjerna jedinica</w:t>
            </w:r>
          </w:p>
        </w:tc>
      </w:tr>
      <w:tr w:rsidR="00774444" w:rsidRPr="00B51779" w14:paraId="5B64E279" w14:textId="77777777" w:rsidTr="009E3359">
        <w:trPr>
          <w:trHeight w:val="567"/>
        </w:trPr>
        <w:tc>
          <w:tcPr>
            <w:tcW w:w="1405" w:type="pct"/>
            <w:vMerge/>
          </w:tcPr>
          <w:p w14:paraId="06A2E68C" w14:textId="77777777" w:rsidR="00774444" w:rsidRPr="002D1EB8" w:rsidRDefault="00774444" w:rsidP="008614D5">
            <w:pPr>
              <w:spacing w:after="48"/>
              <w:textAlignment w:val="baseline"/>
              <w:rPr>
                <w:rFonts w:eastAsia="Times New Roman" w:cs="Times New Roman"/>
                <w:bCs/>
                <w:szCs w:val="24"/>
                <w:lang w:eastAsia="hr-HR"/>
              </w:rPr>
            </w:pPr>
          </w:p>
        </w:tc>
        <w:tc>
          <w:tcPr>
            <w:tcW w:w="469" w:type="pct"/>
            <w:vAlign w:val="center"/>
          </w:tcPr>
          <w:p w14:paraId="3273470D" w14:textId="77777777" w:rsidR="00774444" w:rsidRPr="002D1EB8" w:rsidRDefault="00774444" w:rsidP="009E3359">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arsen (As)</w:t>
            </w:r>
          </w:p>
        </w:tc>
        <w:tc>
          <w:tcPr>
            <w:tcW w:w="548" w:type="pct"/>
            <w:vAlign w:val="center"/>
          </w:tcPr>
          <w:p w14:paraId="0B798E6D" w14:textId="77777777" w:rsidR="00774444" w:rsidRPr="002D1EB8" w:rsidRDefault="00774444" w:rsidP="009E3359">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amonij (NH</w:t>
            </w:r>
            <w:r w:rsidRPr="002D1EB8">
              <w:rPr>
                <w:rFonts w:eastAsia="Times New Roman" w:cs="Times New Roman"/>
                <w:bCs/>
                <w:szCs w:val="24"/>
                <w:vertAlign w:val="subscript"/>
                <w:lang w:eastAsia="hr-HR"/>
              </w:rPr>
              <w:t>4</w:t>
            </w:r>
            <w:r w:rsidR="009E3359">
              <w:rPr>
                <w:rFonts w:eastAsia="Times New Roman" w:cs="Times New Roman"/>
                <w:bCs/>
                <w:szCs w:val="24"/>
                <w:lang w:eastAsia="hr-HR"/>
              </w:rPr>
              <w:t>)</w:t>
            </w:r>
          </w:p>
        </w:tc>
        <w:tc>
          <w:tcPr>
            <w:tcW w:w="703" w:type="pct"/>
            <w:vAlign w:val="center"/>
          </w:tcPr>
          <w:p w14:paraId="515990C3" w14:textId="77777777" w:rsidR="00774444" w:rsidRPr="002D1EB8" w:rsidRDefault="00774444" w:rsidP="009E3359">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ukupni fosfor (P)</w:t>
            </w:r>
          </w:p>
        </w:tc>
        <w:tc>
          <w:tcPr>
            <w:tcW w:w="704" w:type="pct"/>
            <w:vAlign w:val="center"/>
          </w:tcPr>
          <w:p w14:paraId="74136646" w14:textId="77777777" w:rsidR="00774444" w:rsidRPr="002D1EB8" w:rsidRDefault="00774444" w:rsidP="009E3359">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olovo (Pb)</w:t>
            </w:r>
          </w:p>
        </w:tc>
        <w:tc>
          <w:tcPr>
            <w:tcW w:w="648" w:type="pct"/>
            <w:vAlign w:val="center"/>
          </w:tcPr>
          <w:p w14:paraId="274778AD" w14:textId="77777777" w:rsidR="00774444" w:rsidRPr="002D1EB8" w:rsidRDefault="00774444" w:rsidP="009E3359">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ortofosfati (P)</w:t>
            </w:r>
          </w:p>
        </w:tc>
        <w:tc>
          <w:tcPr>
            <w:tcW w:w="523" w:type="pct"/>
            <w:vAlign w:val="center"/>
          </w:tcPr>
          <w:p w14:paraId="7BED5864" w14:textId="77777777" w:rsidR="00774444" w:rsidRPr="002D1EB8" w:rsidRDefault="00774444" w:rsidP="009E3359">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sulfati (SO</w:t>
            </w:r>
            <w:r w:rsidRPr="002D1EB8">
              <w:rPr>
                <w:rFonts w:eastAsia="Times New Roman" w:cs="Times New Roman"/>
                <w:bCs/>
                <w:szCs w:val="24"/>
                <w:vertAlign w:val="subscript"/>
                <w:lang w:eastAsia="hr-HR"/>
              </w:rPr>
              <w:t>4</w:t>
            </w:r>
            <w:r w:rsidRPr="002D1EB8">
              <w:rPr>
                <w:rFonts w:eastAsia="Times New Roman" w:cs="Times New Roman"/>
                <w:bCs/>
                <w:szCs w:val="24"/>
                <w:lang w:eastAsia="hr-HR"/>
              </w:rPr>
              <w:t>)</w:t>
            </w:r>
          </w:p>
        </w:tc>
      </w:tr>
      <w:tr w:rsidR="00774444" w:rsidRPr="00B51779" w14:paraId="38CE5287" w14:textId="77777777" w:rsidTr="009E3359">
        <w:trPr>
          <w:trHeight w:val="397"/>
        </w:trPr>
        <w:tc>
          <w:tcPr>
            <w:tcW w:w="1405" w:type="pct"/>
            <w:vMerge/>
          </w:tcPr>
          <w:p w14:paraId="48511665" w14:textId="77777777" w:rsidR="00774444" w:rsidRPr="002D1EB8" w:rsidRDefault="00774444" w:rsidP="008614D5">
            <w:pPr>
              <w:spacing w:after="48"/>
              <w:textAlignment w:val="baseline"/>
              <w:rPr>
                <w:rFonts w:eastAsia="Times New Roman" w:cs="Times New Roman"/>
                <w:bCs/>
                <w:szCs w:val="24"/>
                <w:lang w:eastAsia="hr-HR"/>
              </w:rPr>
            </w:pPr>
          </w:p>
        </w:tc>
        <w:tc>
          <w:tcPr>
            <w:tcW w:w="469" w:type="pct"/>
            <w:vAlign w:val="center"/>
          </w:tcPr>
          <w:p w14:paraId="69D503BF" w14:textId="77777777" w:rsidR="00774444" w:rsidRPr="002D1EB8" w:rsidRDefault="00774444" w:rsidP="00774444">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μg/l</w:t>
            </w:r>
          </w:p>
        </w:tc>
        <w:tc>
          <w:tcPr>
            <w:tcW w:w="548" w:type="pct"/>
            <w:vAlign w:val="center"/>
          </w:tcPr>
          <w:p w14:paraId="2BFD952C" w14:textId="77777777" w:rsidR="00774444" w:rsidRPr="002D1EB8" w:rsidRDefault="00774444" w:rsidP="00774444">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mg/l</w:t>
            </w:r>
          </w:p>
        </w:tc>
        <w:tc>
          <w:tcPr>
            <w:tcW w:w="703" w:type="pct"/>
            <w:vAlign w:val="center"/>
          </w:tcPr>
          <w:p w14:paraId="3A508A35" w14:textId="77777777" w:rsidR="00774444" w:rsidRPr="002D1EB8" w:rsidRDefault="00774444" w:rsidP="00774444">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mg/l</w:t>
            </w:r>
          </w:p>
        </w:tc>
        <w:tc>
          <w:tcPr>
            <w:tcW w:w="704" w:type="pct"/>
            <w:vAlign w:val="center"/>
          </w:tcPr>
          <w:p w14:paraId="3ED2E932" w14:textId="77777777" w:rsidR="00774444" w:rsidRPr="002D1EB8" w:rsidRDefault="00774444" w:rsidP="00774444">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μg/l</w:t>
            </w:r>
          </w:p>
        </w:tc>
        <w:tc>
          <w:tcPr>
            <w:tcW w:w="648" w:type="pct"/>
            <w:vAlign w:val="center"/>
          </w:tcPr>
          <w:p w14:paraId="3C490A1E" w14:textId="77777777" w:rsidR="00774444" w:rsidRPr="002D1EB8" w:rsidRDefault="00774444" w:rsidP="00774444">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mg/l</w:t>
            </w:r>
          </w:p>
        </w:tc>
        <w:tc>
          <w:tcPr>
            <w:tcW w:w="523" w:type="pct"/>
            <w:vAlign w:val="center"/>
          </w:tcPr>
          <w:p w14:paraId="5915EA67" w14:textId="77777777" w:rsidR="00774444" w:rsidRPr="002D1EB8" w:rsidRDefault="00774444" w:rsidP="00774444">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mg/l</w:t>
            </w:r>
          </w:p>
        </w:tc>
      </w:tr>
      <w:tr w:rsidR="00092602" w:rsidRPr="00B51779" w14:paraId="245A02E5" w14:textId="77777777" w:rsidTr="009E3359">
        <w:trPr>
          <w:trHeight w:val="680"/>
        </w:trPr>
        <w:tc>
          <w:tcPr>
            <w:tcW w:w="1405" w:type="pct"/>
            <w:vAlign w:val="center"/>
          </w:tcPr>
          <w:p w14:paraId="5E40C81A" w14:textId="77777777" w:rsidR="00C60C1C" w:rsidRPr="002D1EB8" w:rsidRDefault="00C60C1C" w:rsidP="008614D5">
            <w:pPr>
              <w:spacing w:after="48"/>
              <w:textAlignment w:val="baseline"/>
              <w:rPr>
                <w:rFonts w:eastAsia="Times New Roman" w:cs="Times New Roman"/>
                <w:bCs/>
                <w:szCs w:val="24"/>
                <w:lang w:eastAsia="hr-HR"/>
              </w:rPr>
            </w:pPr>
            <w:r w:rsidRPr="002D1EB8">
              <w:rPr>
                <w:rFonts w:eastAsia="Times New Roman" w:cs="Times New Roman"/>
                <w:bCs/>
                <w:szCs w:val="24"/>
                <w:lang w:eastAsia="hr-HR"/>
              </w:rPr>
              <w:t>Istočna Slavonija sliv Drave i Dunava</w:t>
            </w:r>
          </w:p>
        </w:tc>
        <w:tc>
          <w:tcPr>
            <w:tcW w:w="469" w:type="pct"/>
            <w:vAlign w:val="center"/>
          </w:tcPr>
          <w:p w14:paraId="76497D16"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500</w:t>
            </w:r>
          </w:p>
        </w:tc>
        <w:tc>
          <w:tcPr>
            <w:tcW w:w="548" w:type="pct"/>
            <w:vAlign w:val="center"/>
          </w:tcPr>
          <w:p w14:paraId="7C50A78E"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8</w:t>
            </w:r>
          </w:p>
        </w:tc>
        <w:tc>
          <w:tcPr>
            <w:tcW w:w="703" w:type="pct"/>
            <w:vAlign w:val="center"/>
          </w:tcPr>
          <w:p w14:paraId="3D38E873"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2</w:t>
            </w:r>
          </w:p>
        </w:tc>
        <w:tc>
          <w:tcPr>
            <w:tcW w:w="704" w:type="pct"/>
            <w:vAlign w:val="center"/>
          </w:tcPr>
          <w:p w14:paraId="4B3A52FA"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648" w:type="pct"/>
            <w:vAlign w:val="center"/>
          </w:tcPr>
          <w:p w14:paraId="178E1A70" w14:textId="77777777" w:rsidR="00C60C1C" w:rsidRPr="002D1EB8" w:rsidRDefault="00C60C1C">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1,14</w:t>
            </w:r>
          </w:p>
        </w:tc>
        <w:tc>
          <w:tcPr>
            <w:tcW w:w="523" w:type="pct"/>
          </w:tcPr>
          <w:p w14:paraId="4198F774"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r>
      <w:tr w:rsidR="00C60C1C" w:rsidRPr="00B51779" w14:paraId="210BE9CD" w14:textId="77777777" w:rsidTr="009E3359">
        <w:trPr>
          <w:trHeight w:val="628"/>
        </w:trPr>
        <w:tc>
          <w:tcPr>
            <w:tcW w:w="1405" w:type="pct"/>
            <w:vAlign w:val="center"/>
          </w:tcPr>
          <w:p w14:paraId="2C2DD84B" w14:textId="77777777" w:rsidR="00C60C1C" w:rsidRPr="002D1EB8" w:rsidRDefault="00C60C1C" w:rsidP="008614D5">
            <w:pPr>
              <w:spacing w:after="48"/>
              <w:textAlignment w:val="baseline"/>
              <w:rPr>
                <w:rFonts w:eastAsia="Times New Roman" w:cs="Times New Roman"/>
                <w:bCs/>
                <w:szCs w:val="24"/>
                <w:lang w:eastAsia="hr-HR"/>
              </w:rPr>
            </w:pPr>
            <w:r w:rsidRPr="002D1EB8">
              <w:rPr>
                <w:rFonts w:eastAsia="Times New Roman" w:cs="Times New Roman"/>
                <w:bCs/>
                <w:szCs w:val="24"/>
                <w:lang w:eastAsia="hr-HR"/>
              </w:rPr>
              <w:t>Istočna Slavonija sliv Save</w:t>
            </w:r>
          </w:p>
        </w:tc>
        <w:tc>
          <w:tcPr>
            <w:tcW w:w="469" w:type="pct"/>
            <w:vAlign w:val="center"/>
          </w:tcPr>
          <w:p w14:paraId="75CF8B8F"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250</w:t>
            </w:r>
          </w:p>
        </w:tc>
        <w:tc>
          <w:tcPr>
            <w:tcW w:w="548" w:type="pct"/>
            <w:vAlign w:val="center"/>
          </w:tcPr>
          <w:p w14:paraId="3629F6BE"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15</w:t>
            </w:r>
          </w:p>
        </w:tc>
        <w:tc>
          <w:tcPr>
            <w:tcW w:w="703" w:type="pct"/>
            <w:vAlign w:val="center"/>
          </w:tcPr>
          <w:p w14:paraId="02EBB25D"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704" w:type="pct"/>
            <w:vAlign w:val="center"/>
          </w:tcPr>
          <w:p w14:paraId="27265D5F"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648" w:type="pct"/>
          </w:tcPr>
          <w:p w14:paraId="05D8D936"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523" w:type="pct"/>
          </w:tcPr>
          <w:p w14:paraId="6B11B2F9"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r>
      <w:tr w:rsidR="00C60C1C" w:rsidRPr="00B51779" w14:paraId="1A5221DD" w14:textId="77777777" w:rsidTr="009E3359">
        <w:trPr>
          <w:trHeight w:val="342"/>
        </w:trPr>
        <w:tc>
          <w:tcPr>
            <w:tcW w:w="1405" w:type="pct"/>
            <w:vAlign w:val="center"/>
          </w:tcPr>
          <w:p w14:paraId="61153450" w14:textId="77777777" w:rsidR="00C60C1C" w:rsidRPr="002D1EB8" w:rsidRDefault="00C60C1C" w:rsidP="008614D5">
            <w:pPr>
              <w:spacing w:after="48"/>
              <w:textAlignment w:val="baseline"/>
              <w:rPr>
                <w:rFonts w:eastAsia="Times New Roman" w:cs="Times New Roman"/>
                <w:bCs/>
                <w:szCs w:val="24"/>
                <w:lang w:eastAsia="hr-HR"/>
              </w:rPr>
            </w:pPr>
            <w:r w:rsidRPr="002D1EB8">
              <w:rPr>
                <w:rFonts w:eastAsia="Times New Roman" w:cs="Times New Roman"/>
                <w:bCs/>
                <w:szCs w:val="24"/>
                <w:lang w:eastAsia="hr-HR"/>
              </w:rPr>
              <w:t>Legrad – Slatina</w:t>
            </w:r>
          </w:p>
        </w:tc>
        <w:tc>
          <w:tcPr>
            <w:tcW w:w="469" w:type="pct"/>
            <w:vAlign w:val="center"/>
          </w:tcPr>
          <w:p w14:paraId="0584CEE9"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35</w:t>
            </w:r>
          </w:p>
        </w:tc>
        <w:tc>
          <w:tcPr>
            <w:tcW w:w="548" w:type="pct"/>
            <w:vAlign w:val="center"/>
          </w:tcPr>
          <w:p w14:paraId="53027F0F"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2,5</w:t>
            </w:r>
          </w:p>
        </w:tc>
        <w:tc>
          <w:tcPr>
            <w:tcW w:w="703" w:type="pct"/>
            <w:vAlign w:val="center"/>
          </w:tcPr>
          <w:p w14:paraId="21D1480E"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704" w:type="pct"/>
            <w:vAlign w:val="center"/>
          </w:tcPr>
          <w:p w14:paraId="74C6003F"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648" w:type="pct"/>
          </w:tcPr>
          <w:p w14:paraId="6B0475CF"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523" w:type="pct"/>
          </w:tcPr>
          <w:p w14:paraId="25286908"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r>
      <w:tr w:rsidR="00C60C1C" w:rsidRPr="00B51779" w14:paraId="1530C848" w14:textId="77777777" w:rsidTr="009E3359">
        <w:trPr>
          <w:trHeight w:val="342"/>
        </w:trPr>
        <w:tc>
          <w:tcPr>
            <w:tcW w:w="1405" w:type="pct"/>
            <w:vAlign w:val="center"/>
          </w:tcPr>
          <w:p w14:paraId="5BE9D979" w14:textId="77777777" w:rsidR="00C60C1C" w:rsidRPr="002D1EB8" w:rsidRDefault="00C60C1C" w:rsidP="008614D5">
            <w:pPr>
              <w:spacing w:after="48"/>
              <w:textAlignment w:val="baseline"/>
              <w:rPr>
                <w:rFonts w:eastAsia="Times New Roman" w:cs="Times New Roman"/>
                <w:bCs/>
                <w:szCs w:val="24"/>
                <w:lang w:eastAsia="hr-HR"/>
              </w:rPr>
            </w:pPr>
            <w:r w:rsidRPr="002D1EB8">
              <w:rPr>
                <w:rFonts w:eastAsia="Times New Roman" w:cs="Times New Roman"/>
                <w:bCs/>
                <w:szCs w:val="24"/>
                <w:lang w:eastAsia="hr-HR"/>
              </w:rPr>
              <w:t>Lekenik – Lužani</w:t>
            </w:r>
          </w:p>
        </w:tc>
        <w:tc>
          <w:tcPr>
            <w:tcW w:w="469" w:type="pct"/>
            <w:vAlign w:val="center"/>
          </w:tcPr>
          <w:p w14:paraId="3548EE05" w14:textId="77777777" w:rsidR="00C60C1C" w:rsidRPr="002D1EB8" w:rsidRDefault="008B533A"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12</w:t>
            </w:r>
          </w:p>
        </w:tc>
        <w:tc>
          <w:tcPr>
            <w:tcW w:w="548" w:type="pct"/>
            <w:vAlign w:val="center"/>
          </w:tcPr>
          <w:p w14:paraId="49E00158"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10</w:t>
            </w:r>
          </w:p>
        </w:tc>
        <w:tc>
          <w:tcPr>
            <w:tcW w:w="703" w:type="pct"/>
            <w:vAlign w:val="center"/>
          </w:tcPr>
          <w:p w14:paraId="31A06A68"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4</w:t>
            </w:r>
          </w:p>
        </w:tc>
        <w:tc>
          <w:tcPr>
            <w:tcW w:w="704" w:type="pct"/>
            <w:vAlign w:val="center"/>
          </w:tcPr>
          <w:p w14:paraId="721EDEA9"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648" w:type="pct"/>
          </w:tcPr>
          <w:p w14:paraId="2550F328"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2,28</w:t>
            </w:r>
          </w:p>
        </w:tc>
        <w:tc>
          <w:tcPr>
            <w:tcW w:w="523" w:type="pct"/>
          </w:tcPr>
          <w:p w14:paraId="2D8CFF74"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r>
      <w:tr w:rsidR="00C60C1C" w:rsidRPr="00B51779" w14:paraId="123F8B48" w14:textId="77777777" w:rsidTr="009E3359">
        <w:trPr>
          <w:trHeight w:val="454"/>
        </w:trPr>
        <w:tc>
          <w:tcPr>
            <w:tcW w:w="1405" w:type="pct"/>
            <w:vAlign w:val="center"/>
          </w:tcPr>
          <w:p w14:paraId="0B801C0B" w14:textId="77777777" w:rsidR="00C60C1C" w:rsidRPr="002D1EB8" w:rsidRDefault="00C60C1C" w:rsidP="008614D5">
            <w:pPr>
              <w:spacing w:after="48"/>
              <w:textAlignment w:val="baseline"/>
              <w:rPr>
                <w:rFonts w:eastAsia="Times New Roman" w:cs="Times New Roman"/>
                <w:bCs/>
                <w:szCs w:val="24"/>
                <w:lang w:eastAsia="hr-HR"/>
              </w:rPr>
            </w:pPr>
            <w:r w:rsidRPr="002D1EB8">
              <w:rPr>
                <w:rFonts w:eastAsia="Times New Roman" w:cs="Times New Roman"/>
                <w:bCs/>
                <w:szCs w:val="24"/>
                <w:lang w:eastAsia="hr-HR"/>
              </w:rPr>
              <w:t>Lonja – Ilova – Pakra</w:t>
            </w:r>
          </w:p>
        </w:tc>
        <w:tc>
          <w:tcPr>
            <w:tcW w:w="469" w:type="pct"/>
            <w:vAlign w:val="center"/>
          </w:tcPr>
          <w:p w14:paraId="4CC09A14"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60</w:t>
            </w:r>
          </w:p>
        </w:tc>
        <w:tc>
          <w:tcPr>
            <w:tcW w:w="548" w:type="pct"/>
            <w:vAlign w:val="center"/>
          </w:tcPr>
          <w:p w14:paraId="13E3C111"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15</w:t>
            </w:r>
          </w:p>
        </w:tc>
        <w:tc>
          <w:tcPr>
            <w:tcW w:w="703" w:type="pct"/>
            <w:vAlign w:val="center"/>
          </w:tcPr>
          <w:p w14:paraId="23726DD0" w14:textId="77777777" w:rsidR="00C60C1C" w:rsidRPr="002D1EB8" w:rsidRDefault="008B533A"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0,5</w:t>
            </w:r>
          </w:p>
        </w:tc>
        <w:tc>
          <w:tcPr>
            <w:tcW w:w="704" w:type="pct"/>
            <w:vAlign w:val="center"/>
          </w:tcPr>
          <w:p w14:paraId="77EB86B9"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648" w:type="pct"/>
            <w:vAlign w:val="center"/>
          </w:tcPr>
          <w:p w14:paraId="219C4FF5" w14:textId="77777777" w:rsidR="008B533A" w:rsidRPr="002D1EB8" w:rsidRDefault="008B533A">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0,3</w:t>
            </w:r>
          </w:p>
        </w:tc>
        <w:tc>
          <w:tcPr>
            <w:tcW w:w="523" w:type="pct"/>
          </w:tcPr>
          <w:p w14:paraId="04B44173"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r>
      <w:tr w:rsidR="00C60C1C" w:rsidRPr="00B51779" w14:paraId="6EAC9E60" w14:textId="77777777" w:rsidTr="009E3359">
        <w:trPr>
          <w:trHeight w:val="342"/>
        </w:trPr>
        <w:tc>
          <w:tcPr>
            <w:tcW w:w="1405" w:type="pct"/>
            <w:vAlign w:val="center"/>
          </w:tcPr>
          <w:p w14:paraId="2ACF0CF8" w14:textId="77777777" w:rsidR="00C60C1C" w:rsidRPr="002D1EB8" w:rsidRDefault="00C60C1C" w:rsidP="008614D5">
            <w:pPr>
              <w:spacing w:after="48"/>
              <w:textAlignment w:val="baseline"/>
              <w:rPr>
                <w:rFonts w:eastAsia="Times New Roman" w:cs="Times New Roman"/>
                <w:bCs/>
                <w:szCs w:val="24"/>
                <w:lang w:eastAsia="hr-HR"/>
              </w:rPr>
            </w:pPr>
            <w:r w:rsidRPr="002D1EB8">
              <w:rPr>
                <w:rFonts w:eastAsia="Times New Roman" w:cs="Times New Roman"/>
                <w:bCs/>
                <w:szCs w:val="24"/>
                <w:lang w:eastAsia="hr-HR"/>
              </w:rPr>
              <w:t>Zagreb</w:t>
            </w:r>
          </w:p>
        </w:tc>
        <w:tc>
          <w:tcPr>
            <w:tcW w:w="469" w:type="pct"/>
            <w:vAlign w:val="center"/>
          </w:tcPr>
          <w:p w14:paraId="64314854"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548" w:type="pct"/>
            <w:vAlign w:val="center"/>
          </w:tcPr>
          <w:p w14:paraId="51B0AE3C"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80</w:t>
            </w:r>
          </w:p>
        </w:tc>
        <w:tc>
          <w:tcPr>
            <w:tcW w:w="703" w:type="pct"/>
            <w:vAlign w:val="center"/>
          </w:tcPr>
          <w:p w14:paraId="021906F9"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704" w:type="pct"/>
            <w:vAlign w:val="center"/>
          </w:tcPr>
          <w:p w14:paraId="152D2366"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20</w:t>
            </w:r>
          </w:p>
        </w:tc>
        <w:tc>
          <w:tcPr>
            <w:tcW w:w="648" w:type="pct"/>
          </w:tcPr>
          <w:p w14:paraId="7FB3C896"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523" w:type="pct"/>
          </w:tcPr>
          <w:p w14:paraId="2F230CBE"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r>
      <w:tr w:rsidR="00C60C1C" w:rsidRPr="00B51779" w14:paraId="18BE7D1C" w14:textId="77777777" w:rsidTr="009E3359">
        <w:trPr>
          <w:trHeight w:val="342"/>
        </w:trPr>
        <w:tc>
          <w:tcPr>
            <w:tcW w:w="1405" w:type="pct"/>
            <w:vAlign w:val="center"/>
          </w:tcPr>
          <w:p w14:paraId="6F44C268" w14:textId="77777777" w:rsidR="00C60C1C" w:rsidRPr="002D1EB8" w:rsidRDefault="00C60C1C" w:rsidP="008614D5">
            <w:pPr>
              <w:spacing w:after="48"/>
              <w:textAlignment w:val="baseline"/>
              <w:rPr>
                <w:rFonts w:eastAsia="Times New Roman" w:cs="Times New Roman"/>
                <w:bCs/>
                <w:szCs w:val="24"/>
                <w:lang w:eastAsia="hr-HR"/>
              </w:rPr>
            </w:pPr>
            <w:r w:rsidRPr="002D1EB8">
              <w:rPr>
                <w:rFonts w:eastAsia="Times New Roman" w:cs="Times New Roman"/>
                <w:bCs/>
                <w:szCs w:val="24"/>
                <w:lang w:eastAsia="hr-HR"/>
              </w:rPr>
              <w:t>Neretva</w:t>
            </w:r>
          </w:p>
        </w:tc>
        <w:tc>
          <w:tcPr>
            <w:tcW w:w="469" w:type="pct"/>
            <w:vAlign w:val="center"/>
          </w:tcPr>
          <w:p w14:paraId="3BE30199"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548" w:type="pct"/>
            <w:vAlign w:val="center"/>
          </w:tcPr>
          <w:p w14:paraId="0EC12121"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703" w:type="pct"/>
            <w:vAlign w:val="center"/>
          </w:tcPr>
          <w:p w14:paraId="22209A99"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704" w:type="pct"/>
            <w:vAlign w:val="center"/>
          </w:tcPr>
          <w:p w14:paraId="57D7AE7B"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648" w:type="pct"/>
          </w:tcPr>
          <w:p w14:paraId="084D88CB" w14:textId="7777777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523" w:type="pct"/>
          </w:tcPr>
          <w:p w14:paraId="21857AA3"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400</w:t>
            </w:r>
          </w:p>
        </w:tc>
      </w:tr>
    </w:tbl>
    <w:p w14:paraId="5ED24FFF" w14:textId="77777777" w:rsidR="005D5A8A" w:rsidRDefault="005D5A8A">
      <w:pPr>
        <w:rPr>
          <w:rFonts w:eastAsia="Times New Roman" w:cs="Times New Roman"/>
          <w:b/>
          <w:bCs/>
          <w:szCs w:val="24"/>
          <w:lang w:eastAsia="hr-HR"/>
        </w:rPr>
        <w:sectPr w:rsidR="005D5A8A" w:rsidSect="00774444">
          <w:pgSz w:w="16838" w:h="11906" w:orient="landscape"/>
          <w:pgMar w:top="1417" w:right="1417" w:bottom="1417" w:left="851" w:header="708" w:footer="708" w:gutter="0"/>
          <w:cols w:space="708"/>
          <w:docGrid w:linePitch="360"/>
        </w:sectPr>
      </w:pPr>
    </w:p>
    <w:p w14:paraId="4553C5A6" w14:textId="77777777" w:rsidR="002012F9" w:rsidRPr="009E72AF" w:rsidRDefault="002012F9" w:rsidP="000D78C3">
      <w:pPr>
        <w:pStyle w:val="Heading1"/>
        <w:rPr>
          <w:rFonts w:eastAsia="Times New Roman"/>
          <w:lang w:eastAsia="hr-HR"/>
        </w:rPr>
      </w:pPr>
      <w:r w:rsidRPr="009E72AF">
        <w:rPr>
          <w:rFonts w:eastAsia="Times New Roman"/>
          <w:lang w:eastAsia="hr-HR"/>
        </w:rPr>
        <w:t>PRILOG 7.</w:t>
      </w:r>
      <w:r w:rsidR="009E3359">
        <w:rPr>
          <w:rFonts w:eastAsia="Times New Roman"/>
          <w:lang w:eastAsia="hr-HR"/>
        </w:rPr>
        <w:br/>
      </w:r>
      <w:r w:rsidR="009E3359" w:rsidRPr="009E72AF">
        <w:rPr>
          <w:rFonts w:eastAsia="Times New Roman"/>
          <w:lang w:eastAsia="hr-HR"/>
        </w:rPr>
        <w:t>Učestalost monitoringa stanja površinskih i podzemnih voda</w:t>
      </w:r>
    </w:p>
    <w:p w14:paraId="39D24D3E" w14:textId="77777777" w:rsidR="005D5A8A" w:rsidRDefault="009E3359" w:rsidP="00C61FCC">
      <w:pPr>
        <w:pStyle w:val="Heading6"/>
        <w:rPr>
          <w:rFonts w:eastAsia="Times New Roman"/>
          <w:lang w:eastAsia="hr-HR"/>
        </w:rPr>
      </w:pPr>
      <w:r w:rsidRPr="009E72AF">
        <w:rPr>
          <w:rFonts w:eastAsia="Times New Roman"/>
          <w:lang w:eastAsia="hr-HR"/>
        </w:rPr>
        <w:t>7.a</w:t>
      </w:r>
      <w:r w:rsidR="003F4554" w:rsidRPr="009E72AF">
        <w:rPr>
          <w:rFonts w:eastAsia="Times New Roman"/>
          <w:lang w:eastAsia="hr-HR"/>
        </w:rPr>
        <w:t>.</w:t>
      </w:r>
      <w:r w:rsidR="002012F9" w:rsidRPr="009E72AF">
        <w:rPr>
          <w:rFonts w:eastAsia="Times New Roman"/>
          <w:lang w:eastAsia="hr-HR"/>
        </w:rPr>
        <w:t xml:space="preserve"> </w:t>
      </w:r>
      <w:r w:rsidRPr="009E72AF">
        <w:rPr>
          <w:rFonts w:eastAsia="Times New Roman"/>
          <w:lang w:eastAsia="hr-HR"/>
        </w:rPr>
        <w:t>Površinske vode</w:t>
      </w:r>
    </w:p>
    <w:p w14:paraId="53EA187E" w14:textId="77777777" w:rsidR="002012F9" w:rsidRPr="009E72AF" w:rsidRDefault="002012F9" w:rsidP="00C61FCC">
      <w:pPr>
        <w:pStyle w:val="Heading6"/>
        <w:rPr>
          <w:rFonts w:eastAsia="Times New Roman"/>
          <w:lang w:eastAsia="hr-HR"/>
        </w:rPr>
      </w:pPr>
      <w:r w:rsidRPr="009E72AF">
        <w:rPr>
          <w:rFonts w:eastAsia="Times New Roman"/>
          <w:lang w:eastAsia="hr-HR"/>
        </w:rPr>
        <w:t>Tablica 1. UČESTALOST NADZORNOG MONITORINGA ELEMENATA KAKVOĆE</w:t>
      </w:r>
    </w:p>
    <w:tbl>
      <w:tblPr>
        <w:tblW w:w="5000" w:type="pct"/>
        <w:tblCellSpacing w:w="15" w:type="dxa"/>
        <w:tblCellMar>
          <w:left w:w="0" w:type="dxa"/>
          <w:right w:w="0" w:type="dxa"/>
        </w:tblCellMar>
        <w:tblLook w:val="04A0" w:firstRow="1" w:lastRow="0" w:firstColumn="1" w:lastColumn="0" w:noHBand="0" w:noVBand="1"/>
      </w:tblPr>
      <w:tblGrid>
        <w:gridCol w:w="2392"/>
        <w:gridCol w:w="4281"/>
        <w:gridCol w:w="1666"/>
        <w:gridCol w:w="1610"/>
        <w:gridCol w:w="2439"/>
        <w:gridCol w:w="2162"/>
      </w:tblGrid>
      <w:tr w:rsidR="00F542D9" w:rsidRPr="009E72AF" w14:paraId="3297AC4A" w14:textId="77777777" w:rsidTr="009E3359">
        <w:trPr>
          <w:trHeight w:val="510"/>
          <w:tblCellSpacing w:w="15" w:type="dxa"/>
        </w:trPr>
        <w:tc>
          <w:tcPr>
            <w:tcW w:w="2272" w:type="pct"/>
            <w:gridSpan w:val="2"/>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6BA72DD" w14:textId="77777777" w:rsidR="002012F9" w:rsidRPr="00106671" w:rsidRDefault="002012F9" w:rsidP="009E3359">
            <w:pPr>
              <w:spacing w:before="120" w:after="120"/>
              <w:rPr>
                <w:rFonts w:eastAsia="Times New Roman" w:cs="Times New Roman"/>
                <w:szCs w:val="24"/>
                <w:lang w:eastAsia="hr-HR"/>
              </w:rPr>
            </w:pPr>
            <w:r w:rsidRPr="002D1EB8">
              <w:rPr>
                <w:rFonts w:eastAsia="Times New Roman" w:cs="Times New Roman"/>
                <w:szCs w:val="24"/>
                <w:lang w:eastAsia="hr-HR"/>
              </w:rPr>
              <w:t>Element kakvoće</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D56100" w14:textId="77777777"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Rijeke</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9F7193D" w14:textId="77777777"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Jezera</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79003A4" w14:textId="77777777"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Prijelazne vode</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AE8732F" w14:textId="77777777"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Priobalne vode</w:t>
            </w:r>
          </w:p>
        </w:tc>
      </w:tr>
      <w:tr w:rsidR="00F542D9" w:rsidRPr="009E72AF" w14:paraId="42016CD3" w14:textId="77777777" w:rsidTr="009E3359">
        <w:trPr>
          <w:trHeight w:val="510"/>
          <w:tblCellSpacing w:w="15" w:type="dxa"/>
        </w:trPr>
        <w:tc>
          <w:tcPr>
            <w:tcW w:w="808"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B96108"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biološki</w:t>
            </w: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CC5B0F"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fitoplankton</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CDF856" w14:textId="77777777" w:rsidR="00F542D9" w:rsidRPr="00106671" w:rsidRDefault="00F542D9" w:rsidP="009E3359">
            <w:pPr>
              <w:spacing w:before="120" w:after="120"/>
              <w:jc w:val="center"/>
              <w:rPr>
                <w:rFonts w:eastAsia="Times New Roman" w:cs="Times New Roman"/>
                <w:szCs w:val="24"/>
                <w:lang w:eastAsia="hr-HR"/>
              </w:rPr>
            </w:pPr>
            <w:r>
              <w:rPr>
                <w:rFonts w:eastAsia="Times New Roman" w:cs="Times New Roman"/>
                <w:szCs w:val="24"/>
                <w:lang w:eastAsia="hr-HR"/>
              </w:rPr>
              <w:t>2 x 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7BCC352" w14:textId="77777777" w:rsidR="00F542D9" w:rsidRPr="00106671" w:rsidRDefault="00F542D9" w:rsidP="009E3359">
            <w:pPr>
              <w:spacing w:before="120" w:after="120"/>
              <w:jc w:val="center"/>
              <w:rPr>
                <w:rFonts w:eastAsia="Times New Roman" w:cs="Times New Roman"/>
                <w:szCs w:val="24"/>
                <w:lang w:eastAsia="hr-HR"/>
              </w:rPr>
            </w:pPr>
            <w:r>
              <w:rPr>
                <w:rFonts w:eastAsia="Times New Roman" w:cs="Times New Roman"/>
                <w:szCs w:val="24"/>
                <w:lang w:eastAsia="hr-HR"/>
              </w:rPr>
              <w:t>2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1F9E16F4" w14:textId="77777777" w:rsidR="00F542D9" w:rsidRPr="00106671" w:rsidRDefault="00F542D9" w:rsidP="009E3359">
            <w:pPr>
              <w:spacing w:before="120" w:after="120"/>
              <w:jc w:val="center"/>
              <w:rPr>
                <w:rFonts w:eastAsia="Times New Roman" w:cs="Times New Roman"/>
                <w:szCs w:val="24"/>
                <w:lang w:eastAsia="hr-HR"/>
              </w:rPr>
            </w:pPr>
            <w:r w:rsidRPr="006B385E">
              <w:rPr>
                <w:rFonts w:eastAsia="Times New Roman" w:cs="Times New Roman"/>
                <w:szCs w:val="24"/>
                <w:lang w:eastAsia="hr-HR"/>
              </w:rPr>
              <w:t>2 x 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0EE3535A" w14:textId="77777777" w:rsidR="00F542D9" w:rsidRPr="00106671" w:rsidRDefault="00F542D9" w:rsidP="009E3359">
            <w:pPr>
              <w:spacing w:before="120" w:after="120"/>
              <w:jc w:val="center"/>
              <w:rPr>
                <w:rFonts w:eastAsia="Times New Roman" w:cs="Times New Roman"/>
                <w:szCs w:val="24"/>
                <w:lang w:eastAsia="hr-HR"/>
              </w:rPr>
            </w:pPr>
            <w:r w:rsidRPr="006B385E">
              <w:rPr>
                <w:rFonts w:eastAsia="Times New Roman" w:cs="Times New Roman"/>
                <w:szCs w:val="24"/>
                <w:lang w:eastAsia="hr-HR"/>
              </w:rPr>
              <w:t>2 x god.</w:t>
            </w:r>
          </w:p>
        </w:tc>
      </w:tr>
      <w:tr w:rsidR="00F542D9" w:rsidRPr="009E72AF" w14:paraId="0CA51ECC"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4BB8BF48" w14:textId="77777777" w:rsidR="002012F9" w:rsidRPr="009E72AF" w:rsidRDefault="002012F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98F04D3" w14:textId="77777777" w:rsidR="002012F9" w:rsidRPr="00106671" w:rsidRDefault="002012F9" w:rsidP="009E3359">
            <w:pPr>
              <w:spacing w:before="120" w:after="120"/>
              <w:rPr>
                <w:rFonts w:eastAsia="Times New Roman" w:cs="Times New Roman"/>
                <w:szCs w:val="24"/>
                <w:lang w:eastAsia="hr-HR"/>
              </w:rPr>
            </w:pPr>
            <w:r w:rsidRPr="002D1EB8">
              <w:rPr>
                <w:rFonts w:eastAsia="Times New Roman" w:cs="Times New Roman"/>
                <w:szCs w:val="24"/>
                <w:lang w:eastAsia="hr-HR"/>
              </w:rPr>
              <w:t>makrofita i fitobentos</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EB8DA0F" w14:textId="77777777"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 xml:space="preserve">1 </w:t>
            </w:r>
            <w:r w:rsidR="00F542D9">
              <w:rPr>
                <w:rFonts w:eastAsia="Times New Roman" w:cs="Times New Roman"/>
                <w:szCs w:val="24"/>
                <w:lang w:eastAsia="hr-HR"/>
              </w:rPr>
              <w:t xml:space="preserve">x </w:t>
            </w:r>
            <w:r w:rsidRPr="002D1EB8">
              <w:rPr>
                <w:rFonts w:eastAsia="Times New Roman" w:cs="Times New Roman"/>
                <w:szCs w:val="24"/>
                <w:lang w:eastAsia="hr-HR"/>
              </w:rPr>
              <w:t>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4924F43" w14:textId="77777777"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 xml:space="preserve">1 </w:t>
            </w:r>
            <w:r w:rsidR="00F542D9">
              <w:rPr>
                <w:rFonts w:eastAsia="Times New Roman" w:cs="Times New Roman"/>
                <w:szCs w:val="24"/>
                <w:lang w:eastAsia="hr-HR"/>
              </w:rPr>
              <w:t xml:space="preserve">x </w:t>
            </w:r>
            <w:r w:rsidRPr="002D1EB8">
              <w:rPr>
                <w:rFonts w:eastAsia="Times New Roman" w:cs="Times New Roman"/>
                <w:szCs w:val="24"/>
                <w:lang w:eastAsia="hr-HR"/>
              </w:rPr>
              <w:t>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BF780B4" w14:textId="77777777"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 xml:space="preserve">1 </w:t>
            </w:r>
            <w:r w:rsidR="00F542D9">
              <w:rPr>
                <w:rFonts w:eastAsia="Times New Roman" w:cs="Times New Roman"/>
                <w:szCs w:val="24"/>
                <w:lang w:eastAsia="hr-HR"/>
              </w:rPr>
              <w:t xml:space="preserve">x </w:t>
            </w:r>
            <w:r w:rsidRPr="002D1EB8">
              <w:rPr>
                <w:rFonts w:eastAsia="Times New Roman" w:cs="Times New Roman"/>
                <w:szCs w:val="24"/>
                <w:lang w:eastAsia="hr-HR"/>
              </w:rPr>
              <w:t>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11382F" w14:textId="77777777"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 xml:space="preserve">1 </w:t>
            </w:r>
            <w:r w:rsidR="00F542D9">
              <w:rPr>
                <w:rFonts w:eastAsia="Times New Roman" w:cs="Times New Roman"/>
                <w:szCs w:val="24"/>
                <w:lang w:eastAsia="hr-HR"/>
              </w:rPr>
              <w:t xml:space="preserve">x </w:t>
            </w:r>
            <w:r w:rsidRPr="002D1EB8">
              <w:rPr>
                <w:rFonts w:eastAsia="Times New Roman" w:cs="Times New Roman"/>
                <w:szCs w:val="24"/>
                <w:lang w:eastAsia="hr-HR"/>
              </w:rPr>
              <w:t>god.</w:t>
            </w:r>
          </w:p>
        </w:tc>
      </w:tr>
      <w:tr w:rsidR="00F542D9" w:rsidRPr="009E72AF" w14:paraId="5E4E6169"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359B22AC" w14:textId="77777777" w:rsidR="00F542D9" w:rsidRPr="009E72AF"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B8DE60F"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makrozoobentos</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DBF86D9" w14:textId="77777777"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7A4EB8E" w14:textId="77777777"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CED6D51" w14:textId="77777777"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B87A840" w14:textId="77777777"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r>
      <w:tr w:rsidR="00F542D9" w:rsidRPr="009E72AF" w14:paraId="6AD1E92A"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7FFBE1E4" w14:textId="77777777" w:rsidR="00F542D9" w:rsidRPr="009E72AF"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D15E57B"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ribe</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C11910D" w14:textId="77777777"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8F672D1" w14:textId="77777777"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9FA6A1" w14:textId="77777777"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4C814C6" w14:textId="77777777"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4B634A03" w14:textId="77777777" w:rsidTr="009E3359">
        <w:trPr>
          <w:trHeight w:val="510"/>
          <w:tblCellSpacing w:w="15" w:type="dxa"/>
        </w:trPr>
        <w:tc>
          <w:tcPr>
            <w:tcW w:w="808"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1EAD185"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hidro-morfološki</w:t>
            </w: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8748619"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kontinuitet</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949626C" w14:textId="77777777" w:rsidR="00F542D9" w:rsidRPr="00106671" w:rsidRDefault="00F542D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 xml:space="preserve">1 </w:t>
            </w:r>
            <w:r>
              <w:rPr>
                <w:rFonts w:eastAsia="Times New Roman" w:cs="Times New Roman"/>
                <w:szCs w:val="24"/>
                <w:lang w:eastAsia="hr-HR"/>
              </w:rPr>
              <w:t xml:space="preserve">x </w:t>
            </w:r>
            <w:r w:rsidRPr="002D1EB8">
              <w:rPr>
                <w:rFonts w:eastAsia="Times New Roman" w:cs="Times New Roman"/>
                <w:szCs w:val="24"/>
                <w:lang w:eastAsia="hr-HR"/>
              </w:rPr>
              <w:t>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518E17" w14:textId="77777777"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6C505C8" w14:textId="77777777"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7BCC8D" w14:textId="77777777"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11E71596"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3B1B3A9E" w14:textId="77777777" w:rsidR="00F542D9" w:rsidRPr="009E72AF"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EA49DF6"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hidrologija</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C4CA2B0" w14:textId="77777777" w:rsidR="00F542D9" w:rsidRPr="00106671" w:rsidRDefault="00F542D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stalno</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309F5E2" w14:textId="77777777" w:rsidR="00F542D9" w:rsidRPr="00106671" w:rsidRDefault="00F542D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1</w:t>
            </w:r>
            <w:r>
              <w:rPr>
                <w:rFonts w:eastAsia="Times New Roman" w:cs="Times New Roman"/>
                <w:szCs w:val="24"/>
                <w:lang w:eastAsia="hr-HR"/>
              </w:rPr>
              <w:t>2 x god</w:t>
            </w:r>
            <w:r w:rsidRPr="002D1EB8">
              <w:rPr>
                <w:rFonts w:eastAsia="Times New Roman" w:cs="Times New Roman"/>
                <w:szCs w:val="24"/>
                <w:lang w:eastAsia="hr-HR"/>
              </w:rPr>
              <w:t>.</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02A9E92" w14:textId="77777777"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E11F4BE" w14:textId="77777777"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6D5070D1"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6933E764" w14:textId="77777777" w:rsidR="00F542D9" w:rsidRPr="009E72AF"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740E79C"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morfologija</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001FDF2" w14:textId="77777777"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778288C" w14:textId="77777777"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7B85175" w14:textId="77777777"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519E41A" w14:textId="77777777"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r>
      <w:tr w:rsidR="00F542D9" w:rsidRPr="009E72AF" w14:paraId="35219695" w14:textId="77777777" w:rsidTr="009E3359">
        <w:trPr>
          <w:trHeight w:val="510"/>
          <w:tblCellSpacing w:w="15" w:type="dxa"/>
        </w:trPr>
        <w:tc>
          <w:tcPr>
            <w:tcW w:w="808"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204E4AE"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osnovni fizikalno-kemijski i kemijski</w:t>
            </w: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0C5D0A2"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temperatura</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FE1C67E" w14:textId="77777777" w:rsidR="00F542D9" w:rsidRPr="00106671" w:rsidRDefault="00F542D9" w:rsidP="009E3359">
            <w:pPr>
              <w:spacing w:before="120" w:after="120"/>
              <w:jc w:val="center"/>
              <w:rPr>
                <w:rFonts w:eastAsia="Times New Roman" w:cs="Times New Roman"/>
                <w:szCs w:val="24"/>
                <w:lang w:eastAsia="hr-HR"/>
              </w:rPr>
            </w:pPr>
            <w:r>
              <w:rPr>
                <w:rFonts w:eastAsia="Times New Roman" w:cs="Times New Roman"/>
                <w:szCs w:val="24"/>
                <w:lang w:eastAsia="hr-HR"/>
              </w:rPr>
              <w:t>4 x god</w:t>
            </w:r>
            <w:r w:rsidRPr="002D1EB8">
              <w:rPr>
                <w:rFonts w:eastAsia="Times New Roman" w:cs="Times New Roman"/>
                <w:szCs w:val="24"/>
                <w:lang w:eastAsia="hr-HR"/>
              </w:rPr>
              <w:t>.</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2388C257" w14:textId="77777777"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50945307" w14:textId="77777777"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6542220F" w14:textId="77777777"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r>
      <w:tr w:rsidR="00F542D9" w:rsidRPr="009E72AF" w14:paraId="21199F43"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649A92A4" w14:textId="77777777" w:rsidR="00F542D9" w:rsidRPr="009E72AF"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8F8867B"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režim kisika</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114BDB8D" w14:textId="77777777" w:rsidR="00F542D9" w:rsidRPr="00106671" w:rsidRDefault="00F542D9" w:rsidP="009E3359">
            <w:pPr>
              <w:spacing w:before="120" w:after="120"/>
              <w:jc w:val="center"/>
              <w:rPr>
                <w:rFonts w:eastAsia="Times New Roman" w:cs="Times New Roman"/>
                <w:szCs w:val="24"/>
                <w:lang w:eastAsia="hr-HR"/>
              </w:rPr>
            </w:pPr>
            <w:r w:rsidRPr="00857B1F">
              <w:rPr>
                <w:rFonts w:eastAsia="Times New Roman" w:cs="Times New Roman"/>
                <w:szCs w:val="24"/>
                <w:lang w:eastAsia="hr-HR"/>
              </w:rPr>
              <w:t>4 x 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263272E9" w14:textId="77777777"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786F2171" w14:textId="77777777"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5A62F338" w14:textId="77777777"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r>
      <w:tr w:rsidR="00F542D9" w:rsidRPr="009E72AF" w14:paraId="1F9183DF"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6EFF80BD" w14:textId="77777777" w:rsidR="00F542D9" w:rsidRPr="009E72AF"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AFAC3BA"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salinitet / sadržaj iona</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61339427" w14:textId="77777777" w:rsidR="00F542D9" w:rsidRPr="00106671" w:rsidRDefault="00F542D9" w:rsidP="009E3359">
            <w:pPr>
              <w:spacing w:before="120" w:after="120"/>
              <w:jc w:val="center"/>
              <w:rPr>
                <w:rFonts w:eastAsia="Times New Roman" w:cs="Times New Roman"/>
                <w:szCs w:val="24"/>
                <w:lang w:eastAsia="hr-HR"/>
              </w:rPr>
            </w:pPr>
            <w:r w:rsidRPr="00857B1F">
              <w:rPr>
                <w:rFonts w:eastAsia="Times New Roman" w:cs="Times New Roman"/>
                <w:szCs w:val="24"/>
                <w:lang w:eastAsia="hr-HR"/>
              </w:rPr>
              <w:t>4 x 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12C7975A" w14:textId="77777777"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0E0622DA" w14:textId="77777777"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1C73BFCB" w14:textId="77777777"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r>
      <w:tr w:rsidR="00F542D9" w:rsidRPr="009E72AF" w14:paraId="772EB947"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2C7CD389" w14:textId="77777777" w:rsidR="00F542D9" w:rsidRPr="009E72AF" w:rsidRDefault="00F542D9" w:rsidP="00F542D9">
            <w:pPr>
              <w:spacing w:after="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BCBFA39"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hranjive tvari</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6B4B332C" w14:textId="77777777" w:rsidR="00F542D9" w:rsidRPr="00106671" w:rsidRDefault="00F542D9" w:rsidP="009E3359">
            <w:pPr>
              <w:spacing w:before="120" w:after="120"/>
              <w:jc w:val="center"/>
              <w:rPr>
                <w:rFonts w:eastAsia="Times New Roman" w:cs="Times New Roman"/>
                <w:szCs w:val="24"/>
                <w:lang w:eastAsia="hr-HR"/>
              </w:rPr>
            </w:pPr>
            <w:r w:rsidRPr="00857B1F">
              <w:rPr>
                <w:rFonts w:eastAsia="Times New Roman" w:cs="Times New Roman"/>
                <w:szCs w:val="24"/>
                <w:lang w:eastAsia="hr-HR"/>
              </w:rPr>
              <w:t>4 x 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3EF7105A" w14:textId="77777777"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273B1FCB" w14:textId="77777777"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223F7315" w14:textId="77777777"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r>
      <w:tr w:rsidR="00F542D9" w:rsidRPr="009E72AF" w14:paraId="7A0B2098"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5686D207" w14:textId="77777777" w:rsidR="00F542D9" w:rsidRPr="009E72AF" w:rsidRDefault="00F542D9" w:rsidP="00F542D9">
            <w:pPr>
              <w:spacing w:after="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D342C7D"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pH, m-alkalitet</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259B7800" w14:textId="77777777" w:rsidR="00F542D9" w:rsidRPr="00106671" w:rsidRDefault="00F542D9" w:rsidP="009E3359">
            <w:pPr>
              <w:spacing w:before="120" w:after="120"/>
              <w:jc w:val="center"/>
              <w:rPr>
                <w:rFonts w:eastAsia="Times New Roman" w:cs="Times New Roman"/>
                <w:szCs w:val="24"/>
                <w:lang w:eastAsia="hr-HR"/>
              </w:rPr>
            </w:pPr>
            <w:r w:rsidRPr="00857B1F">
              <w:rPr>
                <w:rFonts w:eastAsia="Times New Roman" w:cs="Times New Roman"/>
                <w:szCs w:val="24"/>
                <w:lang w:eastAsia="hr-HR"/>
              </w:rPr>
              <w:t>4 x 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58576181" w14:textId="77777777" w:rsidR="00F542D9" w:rsidRPr="00106671" w:rsidRDefault="00F542D9" w:rsidP="009E3359">
            <w:pPr>
              <w:spacing w:before="120" w:after="120"/>
              <w:jc w:val="center"/>
              <w:rPr>
                <w:rFonts w:eastAsia="Times New Roman" w:cs="Times New Roman"/>
                <w:szCs w:val="24"/>
                <w:lang w:eastAsia="hr-HR"/>
              </w:rPr>
            </w:pPr>
            <w:r w:rsidRPr="00517478">
              <w:rPr>
                <w:rFonts w:eastAsia="Times New Roman" w:cs="Times New Roman"/>
                <w:szCs w:val="24"/>
                <w:lang w:eastAsia="hr-HR"/>
              </w:rPr>
              <w:t>4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B4472F9" w14:textId="77777777"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BFB7D84" w14:textId="77777777"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3F0E08E6"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17EE59F0" w14:textId="77777777" w:rsidR="00F542D9" w:rsidRPr="009E72AF" w:rsidRDefault="00F542D9" w:rsidP="00F542D9">
            <w:pPr>
              <w:spacing w:after="0"/>
              <w:rPr>
                <w:rFonts w:eastAsia="Times New Roman" w:cs="Times New Roman"/>
                <w:szCs w:val="24"/>
                <w:lang w:eastAsia="hr-HR"/>
              </w:rPr>
            </w:pPr>
          </w:p>
        </w:tc>
        <w:tc>
          <w:tcPr>
            <w:tcW w:w="145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2DFD0343"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specifične onečišćujuće tvari</w:t>
            </w:r>
          </w:p>
        </w:tc>
        <w:tc>
          <w:tcPr>
            <w:tcW w:w="563"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5E72E838" w14:textId="77777777" w:rsidR="00F542D9" w:rsidRPr="00106671" w:rsidRDefault="00F542D9" w:rsidP="009E3359">
            <w:pPr>
              <w:spacing w:before="120" w:after="120"/>
              <w:jc w:val="center"/>
              <w:rPr>
                <w:rFonts w:eastAsia="Times New Roman" w:cs="Times New Roman"/>
                <w:szCs w:val="24"/>
                <w:lang w:eastAsia="hr-HR"/>
              </w:rPr>
            </w:pPr>
            <w:r w:rsidRPr="00DE527F">
              <w:rPr>
                <w:rFonts w:eastAsia="Times New Roman" w:cs="Times New Roman"/>
                <w:szCs w:val="24"/>
                <w:lang w:eastAsia="hr-HR"/>
              </w:rPr>
              <w:t>4 x god.</w:t>
            </w:r>
          </w:p>
        </w:tc>
        <w:tc>
          <w:tcPr>
            <w:tcW w:w="5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943A619" w14:textId="77777777" w:rsidR="00F542D9" w:rsidRPr="00106671" w:rsidRDefault="00F542D9" w:rsidP="009E3359">
            <w:pPr>
              <w:spacing w:before="120" w:after="120"/>
              <w:jc w:val="center"/>
              <w:rPr>
                <w:rFonts w:eastAsia="Times New Roman" w:cs="Times New Roman"/>
                <w:szCs w:val="24"/>
                <w:lang w:eastAsia="hr-HR"/>
              </w:rPr>
            </w:pPr>
            <w:r w:rsidRPr="00DE527F">
              <w:rPr>
                <w:rFonts w:eastAsia="Times New Roman" w:cs="Times New Roman"/>
                <w:szCs w:val="24"/>
                <w:lang w:eastAsia="hr-HR"/>
              </w:rPr>
              <w:t>4 x god.</w:t>
            </w:r>
          </w:p>
        </w:tc>
        <w:tc>
          <w:tcPr>
            <w:tcW w:w="830"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334813A8" w14:textId="77777777" w:rsidR="00F542D9" w:rsidRPr="00106671" w:rsidRDefault="00F542D9" w:rsidP="009E3359">
            <w:pPr>
              <w:spacing w:before="120" w:after="120"/>
              <w:jc w:val="center"/>
              <w:rPr>
                <w:rFonts w:eastAsia="Times New Roman" w:cs="Times New Roman"/>
                <w:szCs w:val="24"/>
                <w:lang w:eastAsia="hr-HR"/>
              </w:rPr>
            </w:pPr>
            <w:r w:rsidRPr="00DE527F">
              <w:rPr>
                <w:rFonts w:eastAsia="Times New Roman" w:cs="Times New Roman"/>
                <w:szCs w:val="24"/>
                <w:lang w:eastAsia="hr-HR"/>
              </w:rPr>
              <w:t>4 x god.</w:t>
            </w:r>
          </w:p>
        </w:tc>
        <w:tc>
          <w:tcPr>
            <w:tcW w:w="729"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6F26D032" w14:textId="77777777" w:rsidR="00F542D9" w:rsidRPr="00106671" w:rsidRDefault="00F542D9" w:rsidP="009E3359">
            <w:pPr>
              <w:spacing w:before="120" w:after="120"/>
              <w:jc w:val="center"/>
              <w:rPr>
                <w:rFonts w:eastAsia="Times New Roman" w:cs="Times New Roman"/>
                <w:szCs w:val="24"/>
                <w:lang w:eastAsia="hr-HR"/>
              </w:rPr>
            </w:pPr>
            <w:r w:rsidRPr="00DE527F">
              <w:rPr>
                <w:rFonts w:eastAsia="Times New Roman" w:cs="Times New Roman"/>
                <w:szCs w:val="24"/>
                <w:lang w:eastAsia="hr-HR"/>
              </w:rPr>
              <w:t>4 x god.</w:t>
            </w:r>
          </w:p>
        </w:tc>
      </w:tr>
      <w:tr w:rsidR="00F542D9" w:rsidRPr="009E72AF" w14:paraId="28378E0A" w14:textId="77777777" w:rsidTr="009E3359">
        <w:trPr>
          <w:trHeight w:val="510"/>
          <w:tblCellSpacing w:w="15" w:type="dxa"/>
        </w:trPr>
        <w:tc>
          <w:tcPr>
            <w:tcW w:w="8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878276A" w14:textId="77777777" w:rsidR="00F542D9" w:rsidRPr="00106671"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48CC867"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prioritetne tvari</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7F0E86B" w14:textId="77777777" w:rsidR="00F542D9" w:rsidRPr="00106671" w:rsidRDefault="00F542D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1</w:t>
            </w:r>
            <w:r>
              <w:rPr>
                <w:rFonts w:eastAsia="Times New Roman" w:cs="Times New Roman"/>
                <w:szCs w:val="24"/>
                <w:lang w:eastAsia="hr-HR"/>
              </w:rPr>
              <w:t>2 x</w:t>
            </w:r>
            <w:r w:rsidRPr="002D1EB8">
              <w:rPr>
                <w:rFonts w:eastAsia="Times New Roman" w:cs="Times New Roman"/>
                <w:szCs w:val="24"/>
                <w:lang w:eastAsia="hr-HR"/>
              </w:rPr>
              <w:t xml:space="preserve"> </w:t>
            </w:r>
            <w:r>
              <w:rPr>
                <w:rFonts w:eastAsia="Times New Roman" w:cs="Times New Roman"/>
                <w:szCs w:val="24"/>
                <w:lang w:eastAsia="hr-HR"/>
              </w:rPr>
              <w:t>god</w:t>
            </w:r>
            <w:r w:rsidRPr="002D1EB8">
              <w:rPr>
                <w:rFonts w:eastAsia="Times New Roman" w:cs="Times New Roman"/>
                <w:szCs w:val="24"/>
                <w:lang w:eastAsia="hr-HR"/>
              </w:rPr>
              <w:t>.</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301111E9" w14:textId="77777777" w:rsidR="00F542D9" w:rsidRPr="00106671" w:rsidRDefault="00F542D9" w:rsidP="009E3359">
            <w:pPr>
              <w:spacing w:before="120" w:after="120"/>
              <w:jc w:val="center"/>
              <w:rPr>
                <w:rFonts w:eastAsia="Times New Roman" w:cs="Times New Roman"/>
                <w:szCs w:val="24"/>
                <w:lang w:eastAsia="hr-HR"/>
              </w:rPr>
            </w:pPr>
            <w:r w:rsidRPr="00B2041A">
              <w:rPr>
                <w:rFonts w:eastAsia="Times New Roman" w:cs="Times New Roman"/>
                <w:szCs w:val="24"/>
                <w:lang w:eastAsia="hr-HR"/>
              </w:rPr>
              <w:t>12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19E8E499" w14:textId="77777777" w:rsidR="00F542D9" w:rsidRPr="00106671" w:rsidRDefault="00F542D9" w:rsidP="009E3359">
            <w:pPr>
              <w:spacing w:before="120" w:after="120"/>
              <w:jc w:val="center"/>
              <w:rPr>
                <w:rFonts w:eastAsia="Times New Roman" w:cs="Times New Roman"/>
                <w:szCs w:val="24"/>
                <w:lang w:eastAsia="hr-HR"/>
              </w:rPr>
            </w:pPr>
            <w:r w:rsidRPr="00B2041A">
              <w:rPr>
                <w:rFonts w:eastAsia="Times New Roman" w:cs="Times New Roman"/>
                <w:szCs w:val="24"/>
                <w:lang w:eastAsia="hr-HR"/>
              </w:rPr>
              <w:t>12 x 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169689F7" w14:textId="77777777" w:rsidR="00F542D9" w:rsidRPr="00106671" w:rsidRDefault="00F542D9" w:rsidP="009E3359">
            <w:pPr>
              <w:spacing w:before="120" w:after="120"/>
              <w:jc w:val="center"/>
              <w:rPr>
                <w:rFonts w:eastAsia="Times New Roman" w:cs="Times New Roman"/>
                <w:szCs w:val="24"/>
                <w:lang w:eastAsia="hr-HR"/>
              </w:rPr>
            </w:pPr>
            <w:r w:rsidRPr="00B2041A">
              <w:rPr>
                <w:rFonts w:eastAsia="Times New Roman" w:cs="Times New Roman"/>
                <w:szCs w:val="24"/>
                <w:lang w:eastAsia="hr-HR"/>
              </w:rPr>
              <w:t>12 x god.</w:t>
            </w:r>
          </w:p>
        </w:tc>
      </w:tr>
    </w:tbl>
    <w:p w14:paraId="7650F025" w14:textId="77777777" w:rsidR="00523097" w:rsidRDefault="00523097" w:rsidP="00523097">
      <w:pPr>
        <w:rPr>
          <w:lang w:eastAsia="hr-HR"/>
        </w:rPr>
      </w:pPr>
    </w:p>
    <w:p w14:paraId="1A19A578" w14:textId="77777777" w:rsidR="002012F9" w:rsidRPr="002D1EB8" w:rsidRDefault="002012F9" w:rsidP="00C61FCC">
      <w:pPr>
        <w:pStyle w:val="Heading6"/>
        <w:rPr>
          <w:rFonts w:eastAsia="Times New Roman"/>
          <w:lang w:eastAsia="hr-HR"/>
        </w:rPr>
      </w:pPr>
      <w:r w:rsidRPr="002D1EB8">
        <w:rPr>
          <w:rFonts w:eastAsia="Times New Roman"/>
          <w:lang w:eastAsia="hr-HR"/>
        </w:rPr>
        <w:t>Tablica 2. UČESTALOST OPERATIVNOG MONITORINGA ELEMENATA KAKVOĆE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34"/>
        <w:gridCol w:w="3279"/>
        <w:gridCol w:w="1503"/>
        <w:gridCol w:w="1404"/>
        <w:gridCol w:w="1749"/>
        <w:gridCol w:w="1988"/>
      </w:tblGrid>
      <w:tr w:rsidR="00456753" w:rsidRPr="009E72AF" w14:paraId="11ED808D" w14:textId="77777777" w:rsidTr="009E3359">
        <w:trPr>
          <w:trHeight w:val="454"/>
          <w:tblHeader/>
          <w:tblCellSpacing w:w="15" w:type="dxa"/>
        </w:trPr>
        <w:tc>
          <w:tcPr>
            <w:tcW w:w="2697" w:type="pct"/>
            <w:gridSpan w:val="2"/>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64EDA0F7" w14:textId="77777777" w:rsidR="00C0057C" w:rsidRPr="002D1EB8" w:rsidRDefault="00C0057C" w:rsidP="009E3359">
            <w:pPr>
              <w:spacing w:before="120" w:after="120"/>
              <w:rPr>
                <w:rFonts w:eastAsia="Times New Roman" w:cs="Times New Roman"/>
                <w:szCs w:val="24"/>
                <w:lang w:eastAsia="hr-HR"/>
              </w:rPr>
            </w:pPr>
            <w:r w:rsidRPr="002D1EB8">
              <w:rPr>
                <w:rFonts w:eastAsia="Times New Roman" w:cs="Times New Roman"/>
                <w:szCs w:val="24"/>
                <w:lang w:eastAsia="hr-HR"/>
              </w:rPr>
              <w:t>Element kakvoće</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B4522AA" w14:textId="77777777" w:rsidR="00C0057C" w:rsidRPr="002D1EB8" w:rsidRDefault="00C0057C"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Rijeke</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64F7BB1" w14:textId="77777777" w:rsidR="00C0057C" w:rsidRPr="002D1EB8" w:rsidRDefault="00C0057C"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Jezera</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2492E62" w14:textId="77777777" w:rsidR="00C0057C" w:rsidRPr="002D1EB8" w:rsidRDefault="00C0057C"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Prijelazne vode</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C8553D3" w14:textId="77777777" w:rsidR="00C0057C" w:rsidRPr="002D1EB8" w:rsidRDefault="00C0057C"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Priobalne vode</w:t>
            </w:r>
          </w:p>
        </w:tc>
      </w:tr>
      <w:tr w:rsidR="00F542D9" w:rsidRPr="009E72AF" w14:paraId="7B5C2B7F" w14:textId="77777777" w:rsidTr="009E3359">
        <w:trPr>
          <w:trHeight w:val="454"/>
          <w:tblCellSpacing w:w="15" w:type="dxa"/>
        </w:trPr>
        <w:tc>
          <w:tcPr>
            <w:tcW w:w="1579" w:type="pct"/>
            <w:vMerge w:val="restar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tcPr>
          <w:p w14:paraId="5F694BDB" w14:textId="77777777" w:rsidR="00F542D9" w:rsidRPr="002D1EB8"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biološki</w:t>
            </w: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658FF7F5" w14:textId="77777777" w:rsidR="00F542D9" w:rsidRPr="002D1EB8" w:rsidRDefault="00F542D9" w:rsidP="009E3359">
            <w:pPr>
              <w:spacing w:before="120" w:after="120"/>
              <w:jc w:val="left"/>
              <w:rPr>
                <w:rFonts w:eastAsia="Times New Roman" w:cs="Times New Roman"/>
                <w:szCs w:val="24"/>
                <w:lang w:eastAsia="hr-HR"/>
              </w:rPr>
            </w:pPr>
            <w:r w:rsidRPr="002D1EB8">
              <w:rPr>
                <w:rFonts w:eastAsia="Times New Roman" w:cs="Times New Roman"/>
                <w:szCs w:val="24"/>
                <w:lang w:eastAsia="hr-HR"/>
              </w:rPr>
              <w:t>fitoplankton</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F286551" w14:textId="77777777" w:rsidR="00F542D9" w:rsidRPr="002D1EB8" w:rsidRDefault="00F542D9" w:rsidP="009E3359">
            <w:pPr>
              <w:spacing w:before="120" w:after="120"/>
              <w:jc w:val="center"/>
              <w:rPr>
                <w:rFonts w:eastAsia="Times New Roman" w:cs="Times New Roman"/>
                <w:szCs w:val="24"/>
                <w:lang w:eastAsia="hr-HR"/>
              </w:rPr>
            </w:pPr>
            <w:r>
              <w:rPr>
                <w:rFonts w:eastAsia="Times New Roman" w:cs="Times New Roman"/>
                <w:szCs w:val="24"/>
                <w:lang w:eastAsia="hr-HR"/>
              </w:rPr>
              <w:t>2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BC3C32C" w14:textId="77777777" w:rsidR="00F542D9" w:rsidRPr="002D1EB8" w:rsidRDefault="00F542D9" w:rsidP="009E3359">
            <w:pPr>
              <w:spacing w:before="120" w:after="120"/>
              <w:jc w:val="center"/>
              <w:rPr>
                <w:rFonts w:eastAsia="Times New Roman" w:cs="Times New Roman"/>
                <w:szCs w:val="24"/>
                <w:lang w:eastAsia="hr-HR"/>
              </w:rPr>
            </w:pPr>
            <w:r w:rsidRPr="00207234">
              <w:rPr>
                <w:rFonts w:eastAsia="Times New Roman" w:cs="Times New Roman"/>
                <w:szCs w:val="24"/>
                <w:lang w:eastAsia="hr-HR"/>
              </w:rPr>
              <w:t>2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023344C" w14:textId="77777777" w:rsidR="00F542D9" w:rsidRPr="002D1EB8" w:rsidRDefault="00F542D9" w:rsidP="009E3359">
            <w:pPr>
              <w:spacing w:before="120" w:after="120"/>
              <w:jc w:val="center"/>
              <w:rPr>
                <w:rFonts w:eastAsia="Times New Roman" w:cs="Times New Roman"/>
                <w:szCs w:val="24"/>
                <w:lang w:eastAsia="hr-HR"/>
              </w:rPr>
            </w:pPr>
            <w:r w:rsidRPr="00207234">
              <w:rPr>
                <w:rFonts w:eastAsia="Times New Roman" w:cs="Times New Roman"/>
                <w:szCs w:val="24"/>
                <w:lang w:eastAsia="hr-HR"/>
              </w:rPr>
              <w:t>2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199FBC3" w14:textId="77777777" w:rsidR="00F542D9" w:rsidRPr="002D1EB8" w:rsidRDefault="00F542D9" w:rsidP="009E3359">
            <w:pPr>
              <w:spacing w:before="120" w:after="120"/>
              <w:jc w:val="center"/>
              <w:rPr>
                <w:rFonts w:eastAsia="Times New Roman" w:cs="Times New Roman"/>
                <w:szCs w:val="24"/>
                <w:lang w:eastAsia="hr-HR"/>
              </w:rPr>
            </w:pPr>
            <w:r w:rsidRPr="00207234">
              <w:rPr>
                <w:rFonts w:eastAsia="Times New Roman" w:cs="Times New Roman"/>
                <w:szCs w:val="24"/>
                <w:lang w:eastAsia="hr-HR"/>
              </w:rPr>
              <w:t>2 x god.</w:t>
            </w:r>
          </w:p>
        </w:tc>
      </w:tr>
      <w:tr w:rsidR="00F542D9" w:rsidRPr="009E72AF" w14:paraId="6C72D753"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tcPr>
          <w:p w14:paraId="19FDA82A"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33292501" w14:textId="77777777"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makrofita i fitobentos</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C7D77B8"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 xml:space="preserve">1 x </w:t>
            </w:r>
            <w:r w:rsidRPr="002D1EB8">
              <w:rPr>
                <w:rFonts w:eastAsia="Times New Roman" w:cs="Times New Roman"/>
                <w:szCs w:val="24"/>
                <w:lang w:eastAsia="hr-HR"/>
              </w:rPr>
              <w:t>3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466BE51"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D205FA">
              <w:rPr>
                <w:rFonts w:eastAsia="Times New Roman" w:cs="Times New Roman"/>
                <w:szCs w:val="24"/>
                <w:lang w:eastAsia="hr-HR"/>
              </w:rPr>
              <w:t>1 x 3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49FCF30"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D205FA">
              <w:rPr>
                <w:rFonts w:eastAsia="Times New Roman" w:cs="Times New Roman"/>
                <w:szCs w:val="24"/>
                <w:lang w:eastAsia="hr-HR"/>
              </w:rPr>
              <w:t>1 x 3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1DC5342"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D205FA">
              <w:rPr>
                <w:rFonts w:eastAsia="Times New Roman" w:cs="Times New Roman"/>
                <w:szCs w:val="24"/>
                <w:lang w:eastAsia="hr-HR"/>
              </w:rPr>
              <w:t>1 x 3 god.</w:t>
            </w:r>
          </w:p>
        </w:tc>
      </w:tr>
      <w:tr w:rsidR="00F542D9" w:rsidRPr="009E72AF" w14:paraId="5F406134"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tcPr>
          <w:p w14:paraId="0CBB8EE1"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12650DCE" w14:textId="77777777"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makrozoobentos</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9CF56ED"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 xml:space="preserve">1 x </w:t>
            </w:r>
            <w:r w:rsidRPr="00F82A6A">
              <w:rPr>
                <w:rFonts w:eastAsia="Times New Roman" w:cs="Times New Roman"/>
                <w:szCs w:val="24"/>
                <w:lang w:eastAsia="hr-HR"/>
              </w:rPr>
              <w:t>3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24699B1"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D205FA">
              <w:rPr>
                <w:rFonts w:eastAsia="Times New Roman" w:cs="Times New Roman"/>
                <w:szCs w:val="24"/>
                <w:lang w:eastAsia="hr-HR"/>
              </w:rPr>
              <w:t>1 x 3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982DBBD"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D205FA">
              <w:rPr>
                <w:rFonts w:eastAsia="Times New Roman" w:cs="Times New Roman"/>
                <w:szCs w:val="24"/>
                <w:lang w:eastAsia="hr-HR"/>
              </w:rPr>
              <w:t>1 x 3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C34C398"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D205FA">
              <w:rPr>
                <w:rFonts w:eastAsia="Times New Roman" w:cs="Times New Roman"/>
                <w:szCs w:val="24"/>
                <w:lang w:eastAsia="hr-HR"/>
              </w:rPr>
              <w:t>1 x 3 god.</w:t>
            </w:r>
          </w:p>
        </w:tc>
      </w:tr>
      <w:tr w:rsidR="00F542D9" w:rsidRPr="009E72AF" w14:paraId="1019A218"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tcPr>
          <w:p w14:paraId="43DDF091"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3462BB00" w14:textId="77777777"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ribe</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AACBE0D"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C635B8">
              <w:rPr>
                <w:rFonts w:eastAsia="Times New Roman" w:cs="Times New Roman"/>
                <w:szCs w:val="24"/>
                <w:lang w:eastAsia="hr-HR"/>
              </w:rPr>
              <w:t>1 x 3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003C466"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C635B8">
              <w:rPr>
                <w:rFonts w:eastAsia="Times New Roman" w:cs="Times New Roman"/>
                <w:szCs w:val="24"/>
                <w:lang w:eastAsia="hr-HR"/>
              </w:rPr>
              <w:t>1 x 3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B92686E"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C635B8">
              <w:rPr>
                <w:rFonts w:eastAsia="Times New Roman" w:cs="Times New Roman"/>
                <w:szCs w:val="24"/>
                <w:lang w:eastAsia="hr-HR"/>
              </w:rPr>
              <w:t>1 x 3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ABD029B" w14:textId="77777777" w:rsidR="00F542D9"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51F10BA1" w14:textId="77777777" w:rsidTr="009E3359">
        <w:trPr>
          <w:trHeight w:val="454"/>
          <w:tblCellSpacing w:w="15" w:type="dxa"/>
        </w:trPr>
        <w:tc>
          <w:tcPr>
            <w:tcW w:w="1579" w:type="pct"/>
            <w:vMerge w:val="restar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tcPr>
          <w:p w14:paraId="426C2585" w14:textId="77777777" w:rsidR="00C0057C" w:rsidRPr="002D1EB8" w:rsidRDefault="00C0057C" w:rsidP="009E3359">
            <w:pPr>
              <w:spacing w:before="120" w:after="120"/>
              <w:rPr>
                <w:rFonts w:eastAsia="Times New Roman" w:cs="Times New Roman"/>
                <w:szCs w:val="24"/>
                <w:lang w:eastAsia="hr-HR"/>
              </w:rPr>
            </w:pPr>
            <w:r w:rsidRPr="002D1EB8">
              <w:rPr>
                <w:rFonts w:eastAsia="Times New Roman" w:cs="Times New Roman"/>
                <w:szCs w:val="24"/>
                <w:lang w:eastAsia="hr-HR"/>
              </w:rPr>
              <w:t>hidromorfološki</w:t>
            </w: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49E83F00" w14:textId="77777777" w:rsidR="00C0057C" w:rsidRPr="002D1EB8" w:rsidRDefault="00C0057C" w:rsidP="009E3359">
            <w:pPr>
              <w:spacing w:before="120" w:after="120"/>
              <w:jc w:val="left"/>
              <w:rPr>
                <w:rFonts w:eastAsia="Times New Roman" w:cs="Times New Roman"/>
                <w:szCs w:val="24"/>
                <w:lang w:eastAsia="hr-HR"/>
              </w:rPr>
            </w:pPr>
            <w:r w:rsidRPr="002D1EB8">
              <w:rPr>
                <w:rFonts w:eastAsia="Times New Roman" w:cs="Times New Roman"/>
                <w:szCs w:val="24"/>
                <w:lang w:eastAsia="hr-HR"/>
              </w:rPr>
              <w:t>kontinuitet</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DC5BB1D" w14:textId="77777777" w:rsidR="00C0057C" w:rsidRPr="002D1EB8" w:rsidRDefault="00F542D9" w:rsidP="009E3359">
            <w:pPr>
              <w:spacing w:before="120" w:after="120"/>
              <w:jc w:val="center"/>
              <w:rPr>
                <w:rFonts w:eastAsia="Times New Roman" w:cs="Times New Roman"/>
                <w:szCs w:val="24"/>
                <w:lang w:eastAsia="hr-HR"/>
              </w:rPr>
            </w:pPr>
            <w:r>
              <w:rPr>
                <w:rFonts w:eastAsia="Times New Roman" w:cs="Times New Roman"/>
                <w:szCs w:val="24"/>
                <w:lang w:eastAsia="hr-HR"/>
              </w:rPr>
              <w:t xml:space="preserve">1 x </w:t>
            </w:r>
            <w:r w:rsidR="00C0057C" w:rsidRPr="002D1EB8">
              <w:rPr>
                <w:rFonts w:eastAsia="Times New Roman" w:cs="Times New Roman"/>
                <w:szCs w:val="24"/>
                <w:lang w:eastAsia="hr-HR"/>
              </w:rPr>
              <w:t>6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5A838C0" w14:textId="77777777" w:rsidR="00C0057C"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1960946" w14:textId="77777777" w:rsidR="00C0057C"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3EE8F01" w14:textId="77777777" w:rsidR="00C0057C"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78500201"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tcPr>
          <w:p w14:paraId="2757F967" w14:textId="77777777" w:rsidR="00C0057C" w:rsidRPr="002D1EB8" w:rsidRDefault="00C0057C"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7507BD0E" w14:textId="77777777" w:rsidR="00C0057C" w:rsidRPr="002D1EB8" w:rsidRDefault="00C0057C" w:rsidP="009E3359">
            <w:pPr>
              <w:spacing w:before="120" w:beforeAutospacing="1" w:after="120" w:afterAutospacing="1"/>
              <w:jc w:val="center"/>
              <w:rPr>
                <w:rFonts w:eastAsia="Times New Roman" w:cs="Times New Roman"/>
                <w:szCs w:val="24"/>
                <w:lang w:eastAsia="hr-HR"/>
              </w:rPr>
            </w:pPr>
            <w:r w:rsidRPr="002D1EB8">
              <w:rPr>
                <w:rFonts w:eastAsia="Times New Roman" w:cs="Times New Roman"/>
                <w:szCs w:val="24"/>
                <w:lang w:eastAsia="hr-HR"/>
              </w:rPr>
              <w:t>hidrologija</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4ECBDB8" w14:textId="77777777" w:rsidR="00C0057C" w:rsidRPr="002D1EB8" w:rsidRDefault="00C0057C" w:rsidP="009E3359">
            <w:pPr>
              <w:spacing w:before="120" w:beforeAutospacing="1" w:after="120" w:afterAutospacing="1"/>
              <w:jc w:val="center"/>
              <w:rPr>
                <w:rFonts w:eastAsia="Times New Roman" w:cs="Times New Roman"/>
                <w:szCs w:val="24"/>
                <w:lang w:eastAsia="hr-HR"/>
              </w:rPr>
            </w:pPr>
            <w:r w:rsidRPr="002D1EB8">
              <w:rPr>
                <w:rFonts w:eastAsia="Times New Roman" w:cs="Times New Roman"/>
                <w:szCs w:val="24"/>
                <w:lang w:eastAsia="hr-HR"/>
              </w:rPr>
              <w:t>stalno</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9370A98" w14:textId="77777777" w:rsidR="00C0057C" w:rsidRPr="002D1EB8" w:rsidRDefault="00C0057C" w:rsidP="009E3359">
            <w:pPr>
              <w:spacing w:before="120" w:beforeAutospacing="1" w:after="120" w:afterAutospacing="1"/>
              <w:jc w:val="center"/>
              <w:rPr>
                <w:rFonts w:eastAsia="Times New Roman" w:cs="Times New Roman"/>
                <w:szCs w:val="24"/>
                <w:lang w:eastAsia="hr-HR"/>
              </w:rPr>
            </w:pPr>
            <w:r w:rsidRPr="002D1EB8">
              <w:rPr>
                <w:rFonts w:eastAsia="Times New Roman" w:cs="Times New Roman"/>
                <w:szCs w:val="24"/>
                <w:lang w:eastAsia="hr-HR"/>
              </w:rPr>
              <w:t>1</w:t>
            </w:r>
            <w:r w:rsidR="00F542D9">
              <w:rPr>
                <w:rFonts w:eastAsia="Times New Roman" w:cs="Times New Roman"/>
                <w:szCs w:val="24"/>
                <w:lang w:eastAsia="hr-HR"/>
              </w:rPr>
              <w:t>2 x</w:t>
            </w:r>
            <w:r w:rsidRPr="002D1EB8">
              <w:rPr>
                <w:rFonts w:eastAsia="Times New Roman" w:cs="Times New Roman"/>
                <w:szCs w:val="24"/>
                <w:lang w:eastAsia="hr-HR"/>
              </w:rPr>
              <w:t xml:space="preserve"> </w:t>
            </w:r>
            <w:r w:rsidR="00F542D9">
              <w:rPr>
                <w:rFonts w:eastAsia="Times New Roman" w:cs="Times New Roman"/>
                <w:szCs w:val="24"/>
                <w:lang w:eastAsia="hr-HR"/>
              </w:rPr>
              <w:t>god</w:t>
            </w:r>
            <w:r w:rsidRPr="002D1EB8">
              <w:rPr>
                <w:rFonts w:eastAsia="Times New Roman" w:cs="Times New Roman"/>
                <w:szCs w:val="24"/>
                <w:lang w:eastAsia="hr-HR"/>
              </w:rPr>
              <w:t>.</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F9E3F62" w14:textId="77777777" w:rsidR="00C0057C"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4F28E75" w14:textId="77777777" w:rsidR="00C0057C"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456F1A9D"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tcPr>
          <w:p w14:paraId="3069E8F5" w14:textId="77777777" w:rsidR="00C0057C" w:rsidRPr="002D1EB8" w:rsidRDefault="00C0057C"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6A1ADDF0" w14:textId="77777777" w:rsidR="00C0057C" w:rsidRPr="002D1EB8" w:rsidRDefault="00C0057C" w:rsidP="009E3359">
            <w:pPr>
              <w:spacing w:before="120" w:beforeAutospacing="1" w:after="120" w:afterAutospacing="1"/>
              <w:jc w:val="center"/>
              <w:rPr>
                <w:rFonts w:eastAsia="Times New Roman" w:cs="Times New Roman"/>
                <w:szCs w:val="24"/>
                <w:lang w:eastAsia="hr-HR"/>
              </w:rPr>
            </w:pPr>
            <w:r w:rsidRPr="002D1EB8">
              <w:rPr>
                <w:rFonts w:eastAsia="Times New Roman" w:cs="Times New Roman"/>
                <w:szCs w:val="24"/>
                <w:lang w:eastAsia="hr-HR"/>
              </w:rPr>
              <w:t>morfologija</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3C11F59" w14:textId="77777777" w:rsidR="00C0057C" w:rsidRPr="002D1EB8" w:rsidRDefault="00F542D9"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 xml:space="preserve">1 x </w:t>
            </w:r>
            <w:r w:rsidR="00C0057C" w:rsidRPr="002D1EB8">
              <w:rPr>
                <w:rFonts w:eastAsia="Times New Roman" w:cs="Times New Roman"/>
                <w:szCs w:val="24"/>
                <w:lang w:eastAsia="hr-HR"/>
              </w:rPr>
              <w:t>6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2DC6708" w14:textId="77777777" w:rsidR="00C0057C" w:rsidRPr="002D1EB8" w:rsidRDefault="00F542D9"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 xml:space="preserve">1 x </w:t>
            </w:r>
            <w:r w:rsidR="00C0057C" w:rsidRPr="002D1EB8">
              <w:rPr>
                <w:rFonts w:eastAsia="Times New Roman" w:cs="Times New Roman"/>
                <w:szCs w:val="24"/>
                <w:lang w:eastAsia="hr-HR"/>
              </w:rPr>
              <w:t>6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C69859C" w14:textId="77777777" w:rsidR="00C0057C" w:rsidRPr="002D1EB8" w:rsidRDefault="00F542D9"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 xml:space="preserve">1 x </w:t>
            </w:r>
            <w:r w:rsidR="00C0057C" w:rsidRPr="002D1EB8">
              <w:rPr>
                <w:rFonts w:eastAsia="Times New Roman" w:cs="Times New Roman"/>
                <w:szCs w:val="24"/>
                <w:lang w:eastAsia="hr-HR"/>
              </w:rPr>
              <w:t>6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7377423" w14:textId="77777777" w:rsidR="00C0057C" w:rsidRPr="002D1EB8" w:rsidRDefault="00F542D9"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 xml:space="preserve">1 x </w:t>
            </w:r>
            <w:r w:rsidR="00C0057C" w:rsidRPr="002D1EB8">
              <w:rPr>
                <w:rFonts w:eastAsia="Times New Roman" w:cs="Times New Roman"/>
                <w:szCs w:val="24"/>
                <w:lang w:eastAsia="hr-HR"/>
              </w:rPr>
              <w:t>6 god.</w:t>
            </w:r>
          </w:p>
        </w:tc>
      </w:tr>
      <w:tr w:rsidR="00F542D9" w:rsidRPr="009E72AF" w14:paraId="1205D8D6" w14:textId="77777777" w:rsidTr="009E3359">
        <w:trPr>
          <w:trHeight w:val="454"/>
          <w:tblCellSpacing w:w="15" w:type="dxa"/>
        </w:trPr>
        <w:tc>
          <w:tcPr>
            <w:tcW w:w="1579" w:type="pct"/>
            <w:vMerge w:val="restar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tcPr>
          <w:p w14:paraId="525CBFD7" w14:textId="77777777" w:rsidR="00F542D9" w:rsidRPr="002D1EB8"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osnovni fizikalno-kemijski i kemijski</w:t>
            </w: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4B388DE5" w14:textId="77777777" w:rsidR="00F542D9" w:rsidRPr="002D1EB8" w:rsidRDefault="00F542D9" w:rsidP="009E3359">
            <w:pPr>
              <w:spacing w:before="120" w:after="120"/>
              <w:jc w:val="left"/>
              <w:rPr>
                <w:rFonts w:eastAsia="Times New Roman" w:cs="Times New Roman"/>
                <w:szCs w:val="24"/>
                <w:lang w:eastAsia="hr-HR"/>
              </w:rPr>
            </w:pPr>
            <w:r w:rsidRPr="002D1EB8">
              <w:rPr>
                <w:rFonts w:eastAsia="Times New Roman" w:cs="Times New Roman"/>
                <w:szCs w:val="24"/>
                <w:lang w:eastAsia="hr-HR"/>
              </w:rPr>
              <w:t>temperatura</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3A86E85" w14:textId="77777777" w:rsidR="00F542D9" w:rsidRPr="002D1EB8" w:rsidRDefault="00F542D9" w:rsidP="009E3359">
            <w:pPr>
              <w:spacing w:before="120" w:after="120"/>
              <w:jc w:val="center"/>
              <w:rPr>
                <w:rFonts w:eastAsia="Times New Roman" w:cs="Times New Roman"/>
                <w:szCs w:val="24"/>
                <w:lang w:eastAsia="hr-HR"/>
              </w:rPr>
            </w:pPr>
            <w:r>
              <w:rPr>
                <w:rFonts w:eastAsia="Times New Roman" w:cs="Times New Roman"/>
                <w:szCs w:val="24"/>
                <w:lang w:eastAsia="hr-HR"/>
              </w:rPr>
              <w:t>4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FA4C678" w14:textId="77777777" w:rsidR="00F542D9" w:rsidRPr="002D1EB8" w:rsidRDefault="00F542D9" w:rsidP="009E3359">
            <w:pPr>
              <w:spacing w:before="120" w:after="120"/>
              <w:jc w:val="center"/>
              <w:rPr>
                <w:rFonts w:eastAsia="Times New Roman" w:cs="Times New Roman"/>
                <w:szCs w:val="24"/>
                <w:lang w:eastAsia="hr-HR"/>
              </w:rPr>
            </w:pPr>
            <w:r w:rsidRPr="00640D46">
              <w:rPr>
                <w:rFonts w:eastAsia="Times New Roman" w:cs="Times New Roman"/>
                <w:szCs w:val="24"/>
                <w:lang w:eastAsia="hr-HR"/>
              </w:rPr>
              <w:t>4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F5EE7D8" w14:textId="77777777" w:rsidR="00F542D9" w:rsidRPr="002D1EB8" w:rsidRDefault="00F542D9" w:rsidP="009E3359">
            <w:pPr>
              <w:spacing w:before="120" w:after="120"/>
              <w:jc w:val="center"/>
              <w:rPr>
                <w:rFonts w:eastAsia="Times New Roman" w:cs="Times New Roman"/>
                <w:szCs w:val="24"/>
                <w:lang w:eastAsia="hr-HR"/>
              </w:rPr>
            </w:pPr>
            <w:r w:rsidRPr="00640D46">
              <w:rPr>
                <w:rFonts w:eastAsia="Times New Roman" w:cs="Times New Roman"/>
                <w:szCs w:val="24"/>
                <w:lang w:eastAsia="hr-HR"/>
              </w:rPr>
              <w:t>4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6F14C38" w14:textId="77777777" w:rsidR="00F542D9" w:rsidRPr="002D1EB8" w:rsidRDefault="00F542D9" w:rsidP="009E3359">
            <w:pPr>
              <w:spacing w:before="120" w:after="120"/>
              <w:jc w:val="center"/>
              <w:rPr>
                <w:rFonts w:eastAsia="Times New Roman" w:cs="Times New Roman"/>
                <w:szCs w:val="24"/>
                <w:lang w:eastAsia="hr-HR"/>
              </w:rPr>
            </w:pPr>
            <w:r w:rsidRPr="00640D46">
              <w:rPr>
                <w:rFonts w:eastAsia="Times New Roman" w:cs="Times New Roman"/>
                <w:szCs w:val="24"/>
                <w:lang w:eastAsia="hr-HR"/>
              </w:rPr>
              <w:t>4 x god.</w:t>
            </w:r>
          </w:p>
        </w:tc>
      </w:tr>
      <w:tr w:rsidR="00F542D9" w:rsidRPr="009E72AF" w14:paraId="7A256BB8"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vAlign w:val="center"/>
          </w:tcPr>
          <w:p w14:paraId="055C5114"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419F1CBF" w14:textId="77777777"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režim kisika</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01E92DF"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B63E5E">
              <w:rPr>
                <w:rFonts w:eastAsia="Times New Roman" w:cs="Times New Roman"/>
                <w:szCs w:val="24"/>
                <w:lang w:eastAsia="hr-HR"/>
              </w:rPr>
              <w:t>4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FF5336C"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CC2C232"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6A1040E"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r>
      <w:tr w:rsidR="00F542D9" w:rsidRPr="009E72AF" w14:paraId="29FC82BE"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vAlign w:val="center"/>
          </w:tcPr>
          <w:p w14:paraId="08A25B7F"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579CCF1B" w14:textId="77777777"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salinitet / sadržaj iona</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5C232F3"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B63E5E">
              <w:rPr>
                <w:rFonts w:eastAsia="Times New Roman" w:cs="Times New Roman"/>
                <w:szCs w:val="24"/>
                <w:lang w:eastAsia="hr-HR"/>
              </w:rPr>
              <w:t>4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6295C95"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BD1A4D6"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4AD5E04"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r>
      <w:tr w:rsidR="00F542D9" w:rsidRPr="009E72AF" w14:paraId="179B4DCD"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vAlign w:val="center"/>
          </w:tcPr>
          <w:p w14:paraId="57306AD8"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777FC6AB" w14:textId="77777777"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hranjive tvari</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BF58507"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B63E5E">
              <w:rPr>
                <w:rFonts w:eastAsia="Times New Roman" w:cs="Times New Roman"/>
                <w:szCs w:val="24"/>
                <w:lang w:eastAsia="hr-HR"/>
              </w:rPr>
              <w:t>4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4FD67F0"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889288B"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0E54BD7"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r>
      <w:tr w:rsidR="00F542D9" w:rsidRPr="009E72AF" w14:paraId="2216207D"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vAlign w:val="center"/>
          </w:tcPr>
          <w:p w14:paraId="3C046B05"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108A657A" w14:textId="77777777"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pH, m-alkalitet</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863B7D0" w14:textId="77777777" w:rsidR="00F542D9" w:rsidRPr="002D1EB8" w:rsidRDefault="00F542D9" w:rsidP="009E3359">
            <w:pPr>
              <w:spacing w:before="120" w:after="120"/>
              <w:jc w:val="center"/>
              <w:rPr>
                <w:rFonts w:eastAsia="Times New Roman" w:cs="Times New Roman"/>
                <w:szCs w:val="24"/>
                <w:lang w:eastAsia="hr-HR"/>
              </w:rPr>
            </w:pPr>
            <w:r w:rsidRPr="00B63E5E">
              <w:rPr>
                <w:rFonts w:eastAsia="Times New Roman" w:cs="Times New Roman"/>
                <w:szCs w:val="24"/>
                <w:lang w:eastAsia="hr-HR"/>
              </w:rPr>
              <w:t>4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48F6CC6" w14:textId="77777777" w:rsidR="00F542D9" w:rsidRPr="002D1EB8" w:rsidRDefault="00F542D9" w:rsidP="009E3359">
            <w:pPr>
              <w:spacing w:before="120" w:after="120"/>
              <w:jc w:val="center"/>
              <w:rPr>
                <w:rFonts w:eastAsia="Times New Roman" w:cs="Times New Roman"/>
                <w:szCs w:val="24"/>
                <w:lang w:eastAsia="hr-HR"/>
              </w:rPr>
            </w:pPr>
            <w:r w:rsidRPr="00823AB4">
              <w:rPr>
                <w:rFonts w:eastAsia="Times New Roman" w:cs="Times New Roman"/>
                <w:szCs w:val="24"/>
                <w:lang w:eastAsia="hr-HR"/>
              </w:rPr>
              <w:t>4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D4CA2F9" w14:textId="77777777" w:rsidR="00F542D9"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0150964" w14:textId="77777777" w:rsidR="00F542D9"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41FBA279"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vAlign w:val="center"/>
          </w:tcPr>
          <w:p w14:paraId="45E9291C"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1CDAFEE0" w14:textId="77777777"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specifične onečišćujuće tvari</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87099D7"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B63E5E">
              <w:rPr>
                <w:rFonts w:eastAsia="Times New Roman" w:cs="Times New Roman"/>
                <w:szCs w:val="24"/>
                <w:lang w:eastAsia="hr-HR"/>
              </w:rPr>
              <w:t>4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2CA8501"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823AB4">
              <w:rPr>
                <w:rFonts w:eastAsia="Times New Roman" w:cs="Times New Roman"/>
                <w:szCs w:val="24"/>
                <w:lang w:eastAsia="hr-HR"/>
              </w:rPr>
              <w:t>4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E5D3E2C"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7579D6">
              <w:rPr>
                <w:rFonts w:eastAsia="Times New Roman" w:cs="Times New Roman"/>
                <w:szCs w:val="24"/>
                <w:lang w:eastAsia="hr-HR"/>
              </w:rPr>
              <w:t>4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A26EA68" w14:textId="77777777" w:rsidR="00F542D9" w:rsidRPr="002D1EB8" w:rsidRDefault="00F542D9" w:rsidP="009E3359">
            <w:pPr>
              <w:spacing w:before="120" w:beforeAutospacing="1" w:after="120" w:afterAutospacing="1"/>
              <w:jc w:val="center"/>
              <w:rPr>
                <w:rFonts w:eastAsia="Times New Roman" w:cs="Times New Roman"/>
                <w:szCs w:val="24"/>
                <w:lang w:eastAsia="hr-HR"/>
              </w:rPr>
            </w:pPr>
            <w:r w:rsidRPr="007579D6">
              <w:rPr>
                <w:rFonts w:eastAsia="Times New Roman" w:cs="Times New Roman"/>
                <w:szCs w:val="24"/>
                <w:lang w:eastAsia="hr-HR"/>
              </w:rPr>
              <w:t>4 x god.</w:t>
            </w:r>
          </w:p>
        </w:tc>
      </w:tr>
      <w:tr w:rsidR="00456753" w:rsidRPr="009E72AF" w14:paraId="031DAF7B" w14:textId="77777777" w:rsidTr="009E3359">
        <w:trPr>
          <w:trHeight w:val="454"/>
          <w:tblCellSpacing w:w="15" w:type="dxa"/>
        </w:trPr>
        <w:tc>
          <w:tcPr>
            <w:tcW w:w="1579"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6D94DE30" w14:textId="77777777" w:rsidR="00456753" w:rsidRPr="002D1EB8" w:rsidRDefault="00456753"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031CB64D" w14:textId="77777777" w:rsidR="00456753" w:rsidRPr="002D1EB8" w:rsidRDefault="00456753"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prioritetne tvari</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F8A59F2" w14:textId="77777777" w:rsidR="00456753" w:rsidRPr="002D1EB8" w:rsidRDefault="00456753"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12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9A99F09" w14:textId="77777777" w:rsidR="00456753" w:rsidRPr="002D1EB8" w:rsidRDefault="00456753" w:rsidP="009E3359">
            <w:pPr>
              <w:spacing w:before="120" w:beforeAutospacing="1" w:after="120" w:afterAutospacing="1"/>
              <w:jc w:val="center"/>
              <w:rPr>
                <w:rFonts w:eastAsia="Times New Roman" w:cs="Times New Roman"/>
                <w:szCs w:val="24"/>
                <w:lang w:eastAsia="hr-HR"/>
              </w:rPr>
            </w:pPr>
            <w:r w:rsidRPr="009E3359">
              <w:rPr>
                <w:rFonts w:eastAsia="Times New Roman" w:cs="Times New Roman"/>
                <w:szCs w:val="24"/>
                <w:lang w:eastAsia="hr-HR"/>
              </w:rPr>
              <w:t>12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B47126E" w14:textId="77777777" w:rsidR="00456753" w:rsidRPr="002D1EB8" w:rsidRDefault="00456753" w:rsidP="009E3359">
            <w:pPr>
              <w:spacing w:before="120" w:beforeAutospacing="1" w:after="120" w:afterAutospacing="1"/>
              <w:jc w:val="center"/>
              <w:rPr>
                <w:rFonts w:eastAsia="Times New Roman" w:cs="Times New Roman"/>
                <w:szCs w:val="24"/>
                <w:lang w:eastAsia="hr-HR"/>
              </w:rPr>
            </w:pPr>
            <w:r w:rsidRPr="009E3359">
              <w:rPr>
                <w:rFonts w:eastAsia="Times New Roman" w:cs="Times New Roman"/>
                <w:szCs w:val="24"/>
                <w:lang w:eastAsia="hr-HR"/>
              </w:rPr>
              <w:t>12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09AF108" w14:textId="77777777" w:rsidR="00456753" w:rsidRPr="002D1EB8" w:rsidRDefault="00456753" w:rsidP="009E3359">
            <w:pPr>
              <w:spacing w:before="120" w:beforeAutospacing="1" w:after="120" w:afterAutospacing="1"/>
              <w:jc w:val="center"/>
              <w:rPr>
                <w:rFonts w:eastAsia="Times New Roman" w:cs="Times New Roman"/>
                <w:szCs w:val="24"/>
                <w:lang w:eastAsia="hr-HR"/>
              </w:rPr>
            </w:pPr>
            <w:r w:rsidRPr="009E3359">
              <w:rPr>
                <w:rFonts w:eastAsia="Times New Roman" w:cs="Times New Roman"/>
                <w:szCs w:val="24"/>
                <w:lang w:eastAsia="hr-HR"/>
              </w:rPr>
              <w:t>12 x god.</w:t>
            </w:r>
          </w:p>
        </w:tc>
      </w:tr>
    </w:tbl>
    <w:p w14:paraId="24E1A0A2" w14:textId="77777777" w:rsidR="005D5A8A" w:rsidRDefault="005D5A8A" w:rsidP="002012F9">
      <w:pPr>
        <w:spacing w:before="100" w:beforeAutospacing="1" w:after="100" w:afterAutospacing="1"/>
        <w:rPr>
          <w:rFonts w:eastAsia="Times New Roman" w:cs="Times New Roman"/>
          <w:szCs w:val="24"/>
          <w:lang w:eastAsia="hr-HR"/>
        </w:rPr>
      </w:pPr>
    </w:p>
    <w:p w14:paraId="7EDC1B00" w14:textId="77777777" w:rsidR="005D5A8A" w:rsidRDefault="005D5A8A">
      <w:pPr>
        <w:rPr>
          <w:rFonts w:eastAsia="Times New Roman" w:cs="Times New Roman"/>
          <w:szCs w:val="24"/>
          <w:lang w:eastAsia="hr-HR"/>
        </w:rPr>
      </w:pPr>
      <w:r>
        <w:rPr>
          <w:rFonts w:eastAsia="Times New Roman" w:cs="Times New Roman"/>
          <w:szCs w:val="24"/>
          <w:lang w:eastAsia="hr-HR"/>
        </w:rPr>
        <w:br w:type="page"/>
      </w:r>
    </w:p>
    <w:p w14:paraId="5D04D006" w14:textId="77777777" w:rsidR="002012F9" w:rsidRPr="00106671" w:rsidRDefault="002012F9" w:rsidP="00C61FCC">
      <w:pPr>
        <w:pStyle w:val="Heading6"/>
        <w:rPr>
          <w:rFonts w:eastAsia="Times New Roman"/>
          <w:lang w:eastAsia="hr-HR"/>
        </w:rPr>
      </w:pPr>
      <w:r w:rsidRPr="002D1EB8">
        <w:rPr>
          <w:rFonts w:eastAsia="Times New Roman"/>
          <w:lang w:eastAsia="hr-HR"/>
        </w:rPr>
        <w:t>7.B</w:t>
      </w:r>
      <w:r w:rsidR="003F4554" w:rsidRPr="002D1EB8">
        <w:rPr>
          <w:rFonts w:eastAsia="Times New Roman"/>
          <w:lang w:eastAsia="hr-HR"/>
        </w:rPr>
        <w:t>.</w:t>
      </w:r>
      <w:r w:rsidRPr="002D1EB8">
        <w:rPr>
          <w:rFonts w:eastAsia="Times New Roman"/>
          <w:lang w:eastAsia="hr-HR"/>
        </w:rPr>
        <w:t xml:space="preserve"> </w:t>
      </w:r>
      <w:r w:rsidR="00523097" w:rsidRPr="002D1EB8">
        <w:rPr>
          <w:rFonts w:eastAsia="Times New Roman"/>
          <w:lang w:eastAsia="hr-HR"/>
        </w:rPr>
        <w:t>Podzemne vode</w:t>
      </w:r>
    </w:p>
    <w:p w14:paraId="1CAD6E4B" w14:textId="77777777" w:rsidR="00C0057C" w:rsidRPr="002D1EB8" w:rsidRDefault="002012F9" w:rsidP="00C61FCC">
      <w:pPr>
        <w:pStyle w:val="Heading6"/>
        <w:rPr>
          <w:rFonts w:eastAsia="Times New Roman"/>
          <w:lang w:eastAsia="hr-HR"/>
        </w:rPr>
      </w:pPr>
      <w:r w:rsidRPr="002D1EB8">
        <w:rPr>
          <w:rFonts w:eastAsia="Times New Roman"/>
          <w:lang w:eastAsia="hr-HR"/>
        </w:rPr>
        <w:t>Tablica 3. UČESTALOST NADZOR</w:t>
      </w:r>
      <w:r w:rsidR="00DC134E" w:rsidRPr="002D1EB8">
        <w:rPr>
          <w:rFonts w:eastAsia="Times New Roman"/>
          <w:lang w:eastAsia="hr-HR"/>
        </w:rPr>
        <w:t>N</w:t>
      </w:r>
      <w:r w:rsidRPr="002D1EB8">
        <w:rPr>
          <w:rFonts w:eastAsia="Times New Roman"/>
          <w:lang w:eastAsia="hr-HR"/>
        </w:rPr>
        <w:t xml:space="preserve">OG MONITORINGA ELEMENATA KEMIJSKOG STANJA </w:t>
      </w:r>
    </w:p>
    <w:p w14:paraId="446CED3E" w14:textId="77777777" w:rsidR="001B34F8" w:rsidRPr="002D1EB8" w:rsidRDefault="001B34F8" w:rsidP="009C5757">
      <w:pPr>
        <w:pStyle w:val="ListParagraph"/>
        <w:numPr>
          <w:ilvl w:val="0"/>
          <w:numId w:val="5"/>
        </w:numPr>
        <w:rPr>
          <w:lang w:eastAsia="hr-HR"/>
        </w:rPr>
      </w:pPr>
      <w:r w:rsidRPr="002D1EB8">
        <w:rPr>
          <w:lang w:eastAsia="hr-HR"/>
        </w:rPr>
        <w:t>PODZEMNE VODE</w:t>
      </w:r>
      <w:r w:rsidR="004A09B4" w:rsidRPr="002D1EB8">
        <w:rPr>
          <w:lang w:eastAsia="hr-HR"/>
        </w:rPr>
        <w:t>,</w:t>
      </w:r>
      <w:r w:rsidR="0025520B" w:rsidRPr="002D1EB8">
        <w:rPr>
          <w:lang w:eastAsia="hr-HR"/>
        </w:rPr>
        <w:t xml:space="preserve"> OSI</w:t>
      </w:r>
      <w:r w:rsidR="00F27F78">
        <w:rPr>
          <w:lang w:eastAsia="hr-HR"/>
        </w:rPr>
        <w:t>M MINERALNIH I GEOTERMALNIH VODA</w:t>
      </w:r>
    </w:p>
    <w:tbl>
      <w:tblPr>
        <w:tblStyle w:val="TableGrid"/>
        <w:tblW w:w="5000" w:type="pct"/>
        <w:tblLayout w:type="fixed"/>
        <w:tblLook w:val="04A0" w:firstRow="1" w:lastRow="0" w:firstColumn="1" w:lastColumn="0" w:noHBand="0" w:noVBand="1"/>
      </w:tblPr>
      <w:tblGrid>
        <w:gridCol w:w="1609"/>
        <w:gridCol w:w="1673"/>
        <w:gridCol w:w="2711"/>
        <w:gridCol w:w="1348"/>
        <w:gridCol w:w="1817"/>
        <w:gridCol w:w="1671"/>
        <w:gridCol w:w="1736"/>
        <w:gridCol w:w="1995"/>
      </w:tblGrid>
      <w:tr w:rsidR="009E72AF" w:rsidRPr="009E72AF" w14:paraId="35F886DB" w14:textId="77777777" w:rsidTr="00FB41C4">
        <w:trPr>
          <w:trHeight w:val="454"/>
        </w:trPr>
        <w:tc>
          <w:tcPr>
            <w:tcW w:w="2046" w:type="pct"/>
            <w:gridSpan w:val="3"/>
            <w:vMerge w:val="restart"/>
          </w:tcPr>
          <w:p w14:paraId="21D62DA1" w14:textId="77777777" w:rsidR="00A00773" w:rsidRPr="002D1EB8" w:rsidRDefault="00A00773" w:rsidP="00523097">
            <w:pPr>
              <w:spacing w:before="0" w:after="0"/>
              <w:contextualSpacing/>
              <w:rPr>
                <w:rFonts w:eastAsia="Times New Roman" w:cs="Times New Roman"/>
                <w:szCs w:val="24"/>
                <w:lang w:eastAsia="hr-HR"/>
              </w:rPr>
            </w:pPr>
          </w:p>
        </w:tc>
        <w:tc>
          <w:tcPr>
            <w:tcW w:w="2923" w:type="pct"/>
            <w:gridSpan w:val="5"/>
            <w:vAlign w:val="center"/>
          </w:tcPr>
          <w:p w14:paraId="30A1459E"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Tip vodonosnika</w:t>
            </w:r>
          </w:p>
        </w:tc>
      </w:tr>
      <w:tr w:rsidR="009E72AF" w:rsidRPr="009E72AF" w14:paraId="11E5F5E5" w14:textId="77777777" w:rsidTr="00FB41C4">
        <w:trPr>
          <w:trHeight w:val="454"/>
        </w:trPr>
        <w:tc>
          <w:tcPr>
            <w:tcW w:w="2046" w:type="pct"/>
            <w:gridSpan w:val="3"/>
            <w:vMerge/>
          </w:tcPr>
          <w:p w14:paraId="1A5A4BD7" w14:textId="77777777" w:rsidR="00A00773" w:rsidRPr="002D1EB8" w:rsidRDefault="00A00773" w:rsidP="00523097">
            <w:pPr>
              <w:spacing w:before="0" w:after="0"/>
              <w:contextualSpacing/>
              <w:rPr>
                <w:rFonts w:eastAsia="Times New Roman" w:cs="Times New Roman"/>
                <w:szCs w:val="24"/>
                <w:lang w:eastAsia="hr-HR"/>
              </w:rPr>
            </w:pPr>
          </w:p>
        </w:tc>
        <w:tc>
          <w:tcPr>
            <w:tcW w:w="460" w:type="pct"/>
            <w:vMerge w:val="restart"/>
            <w:vAlign w:val="center"/>
          </w:tcPr>
          <w:p w14:paraId="151C2723"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zatvoren</w:t>
            </w:r>
          </w:p>
        </w:tc>
        <w:tc>
          <w:tcPr>
            <w:tcW w:w="2452" w:type="pct"/>
            <w:gridSpan w:val="4"/>
            <w:vAlign w:val="center"/>
          </w:tcPr>
          <w:p w14:paraId="74162DBF"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otvoren</w:t>
            </w:r>
          </w:p>
        </w:tc>
      </w:tr>
      <w:tr w:rsidR="00D11C2B" w:rsidRPr="009E72AF" w14:paraId="39313C57" w14:textId="77777777" w:rsidTr="00FB41C4">
        <w:trPr>
          <w:trHeight w:val="454"/>
        </w:trPr>
        <w:tc>
          <w:tcPr>
            <w:tcW w:w="2046" w:type="pct"/>
            <w:gridSpan w:val="3"/>
            <w:vMerge/>
          </w:tcPr>
          <w:p w14:paraId="3E170F42" w14:textId="77777777" w:rsidR="00A00773" w:rsidRPr="002D1EB8" w:rsidRDefault="00A00773" w:rsidP="00523097">
            <w:pPr>
              <w:spacing w:before="0" w:after="0"/>
              <w:contextualSpacing/>
              <w:rPr>
                <w:rFonts w:eastAsia="Times New Roman" w:cs="Times New Roman"/>
                <w:szCs w:val="24"/>
                <w:lang w:eastAsia="hr-HR"/>
              </w:rPr>
            </w:pPr>
          </w:p>
        </w:tc>
        <w:tc>
          <w:tcPr>
            <w:tcW w:w="460" w:type="pct"/>
            <w:vMerge/>
          </w:tcPr>
          <w:p w14:paraId="15B1323E" w14:textId="77777777" w:rsidR="00A00773" w:rsidRPr="002D1EB8" w:rsidRDefault="00A00773" w:rsidP="00523097">
            <w:pPr>
              <w:spacing w:before="0" w:after="0"/>
              <w:contextualSpacing/>
              <w:rPr>
                <w:rFonts w:eastAsia="Times New Roman" w:cs="Times New Roman"/>
                <w:szCs w:val="24"/>
                <w:lang w:eastAsia="hr-HR"/>
              </w:rPr>
            </w:pPr>
          </w:p>
        </w:tc>
        <w:tc>
          <w:tcPr>
            <w:tcW w:w="1190" w:type="pct"/>
            <w:gridSpan w:val="2"/>
            <w:vAlign w:val="center"/>
          </w:tcPr>
          <w:p w14:paraId="49E13124"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međuzrnski vodonosnik</w:t>
            </w:r>
          </w:p>
        </w:tc>
        <w:tc>
          <w:tcPr>
            <w:tcW w:w="592" w:type="pct"/>
            <w:vMerge w:val="restart"/>
            <w:vAlign w:val="center"/>
          </w:tcPr>
          <w:p w14:paraId="5F2709E4"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pukotinski vodonosnik</w:t>
            </w:r>
          </w:p>
        </w:tc>
        <w:tc>
          <w:tcPr>
            <w:tcW w:w="650" w:type="pct"/>
            <w:vMerge w:val="restart"/>
            <w:vAlign w:val="center"/>
          </w:tcPr>
          <w:p w14:paraId="77B36B88"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krški vodonosnik</w:t>
            </w:r>
          </w:p>
        </w:tc>
      </w:tr>
      <w:tr w:rsidR="00D11C2B" w:rsidRPr="009E72AF" w14:paraId="47969E0B" w14:textId="77777777" w:rsidTr="00FB41C4">
        <w:trPr>
          <w:trHeight w:val="454"/>
        </w:trPr>
        <w:tc>
          <w:tcPr>
            <w:tcW w:w="2046" w:type="pct"/>
            <w:gridSpan w:val="3"/>
            <w:vMerge/>
          </w:tcPr>
          <w:p w14:paraId="30E499DE" w14:textId="77777777" w:rsidR="00A00773" w:rsidRPr="002D1EB8" w:rsidRDefault="00A00773" w:rsidP="00523097">
            <w:pPr>
              <w:spacing w:before="0" w:after="0"/>
              <w:contextualSpacing/>
              <w:rPr>
                <w:rFonts w:eastAsia="Times New Roman" w:cs="Times New Roman"/>
                <w:szCs w:val="24"/>
                <w:lang w:eastAsia="hr-HR"/>
              </w:rPr>
            </w:pPr>
          </w:p>
        </w:tc>
        <w:tc>
          <w:tcPr>
            <w:tcW w:w="460" w:type="pct"/>
            <w:vMerge/>
          </w:tcPr>
          <w:p w14:paraId="4CEF9F55" w14:textId="77777777" w:rsidR="00A00773" w:rsidRPr="002D1EB8" w:rsidRDefault="00A00773" w:rsidP="00523097">
            <w:pPr>
              <w:spacing w:before="0" w:after="0"/>
              <w:contextualSpacing/>
              <w:rPr>
                <w:rFonts w:eastAsia="Times New Roman" w:cs="Times New Roman"/>
                <w:szCs w:val="24"/>
                <w:lang w:eastAsia="hr-HR"/>
              </w:rPr>
            </w:pPr>
          </w:p>
        </w:tc>
        <w:tc>
          <w:tcPr>
            <w:tcW w:w="620" w:type="pct"/>
            <w:vAlign w:val="center"/>
          </w:tcPr>
          <w:p w14:paraId="1FC056DF"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značajno dubinsko tečenje</w:t>
            </w:r>
          </w:p>
        </w:tc>
        <w:tc>
          <w:tcPr>
            <w:tcW w:w="560" w:type="pct"/>
            <w:vAlign w:val="center"/>
          </w:tcPr>
          <w:p w14:paraId="30D17E6E"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plitko tečenje</w:t>
            </w:r>
          </w:p>
        </w:tc>
        <w:tc>
          <w:tcPr>
            <w:tcW w:w="592" w:type="pct"/>
            <w:vMerge/>
          </w:tcPr>
          <w:p w14:paraId="6FEC1E7F" w14:textId="77777777" w:rsidR="00A00773" w:rsidRPr="002D1EB8" w:rsidRDefault="00A00773" w:rsidP="00523097">
            <w:pPr>
              <w:spacing w:before="0" w:after="0"/>
              <w:contextualSpacing/>
              <w:rPr>
                <w:rFonts w:eastAsia="Times New Roman" w:cs="Times New Roman"/>
                <w:szCs w:val="24"/>
                <w:lang w:eastAsia="hr-HR"/>
              </w:rPr>
            </w:pPr>
          </w:p>
        </w:tc>
        <w:tc>
          <w:tcPr>
            <w:tcW w:w="650" w:type="pct"/>
            <w:vMerge/>
          </w:tcPr>
          <w:p w14:paraId="505AD47D" w14:textId="77777777" w:rsidR="00A00773" w:rsidRPr="002D1EB8" w:rsidRDefault="00A00773" w:rsidP="00523097">
            <w:pPr>
              <w:spacing w:before="0" w:after="0"/>
              <w:contextualSpacing/>
              <w:rPr>
                <w:rFonts w:eastAsia="Times New Roman" w:cs="Times New Roman"/>
                <w:szCs w:val="24"/>
                <w:lang w:eastAsia="hr-HR"/>
              </w:rPr>
            </w:pPr>
          </w:p>
        </w:tc>
      </w:tr>
      <w:tr w:rsidR="005D5A8A" w:rsidRPr="009E72AF" w14:paraId="5D21921A" w14:textId="77777777" w:rsidTr="00FB41C4">
        <w:trPr>
          <w:trHeight w:val="454"/>
        </w:trPr>
        <w:tc>
          <w:tcPr>
            <w:tcW w:w="2046" w:type="pct"/>
            <w:gridSpan w:val="3"/>
            <w:vAlign w:val="center"/>
          </w:tcPr>
          <w:p w14:paraId="7839F5A4" w14:textId="77777777" w:rsidR="00E33D50" w:rsidRPr="002D1EB8" w:rsidRDefault="00E33D50"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početna učestalost – osnovni i dodatni pokazatelji</w:t>
            </w:r>
          </w:p>
        </w:tc>
        <w:tc>
          <w:tcPr>
            <w:tcW w:w="460" w:type="pct"/>
            <w:vAlign w:val="center"/>
          </w:tcPr>
          <w:p w14:paraId="62919920" w14:textId="77777777" w:rsidR="00E33D50" w:rsidRPr="002D1EB8" w:rsidRDefault="00E33D50"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2 x god.</w:t>
            </w:r>
          </w:p>
        </w:tc>
        <w:tc>
          <w:tcPr>
            <w:tcW w:w="620" w:type="pct"/>
            <w:vAlign w:val="center"/>
          </w:tcPr>
          <w:p w14:paraId="06AC46E8" w14:textId="77777777" w:rsidR="00E33D50" w:rsidRPr="002D1EB8" w:rsidRDefault="00E33D50"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4 x god.</w:t>
            </w:r>
          </w:p>
        </w:tc>
        <w:tc>
          <w:tcPr>
            <w:tcW w:w="560" w:type="pct"/>
            <w:vAlign w:val="center"/>
          </w:tcPr>
          <w:p w14:paraId="1A28E370" w14:textId="77777777" w:rsidR="00E33D50" w:rsidRPr="002D1EB8" w:rsidRDefault="00E33D50" w:rsidP="00FB41C4">
            <w:pPr>
              <w:spacing w:before="0" w:after="0"/>
              <w:contextualSpacing/>
              <w:jc w:val="center"/>
              <w:rPr>
                <w:rFonts w:eastAsia="Times New Roman" w:cs="Times New Roman"/>
                <w:szCs w:val="24"/>
                <w:lang w:eastAsia="hr-HR"/>
              </w:rPr>
            </w:pPr>
            <w:r w:rsidRPr="00DF2239">
              <w:rPr>
                <w:rFonts w:eastAsia="Times New Roman" w:cs="Times New Roman"/>
                <w:szCs w:val="24"/>
                <w:lang w:eastAsia="hr-HR"/>
              </w:rPr>
              <w:t>4 x god.</w:t>
            </w:r>
          </w:p>
        </w:tc>
        <w:tc>
          <w:tcPr>
            <w:tcW w:w="592" w:type="pct"/>
            <w:vAlign w:val="center"/>
          </w:tcPr>
          <w:p w14:paraId="2DA9F929" w14:textId="77777777" w:rsidR="00E33D50" w:rsidRPr="002D1EB8" w:rsidRDefault="00E33D50" w:rsidP="00FB41C4">
            <w:pPr>
              <w:spacing w:before="0" w:after="0"/>
              <w:contextualSpacing/>
              <w:jc w:val="center"/>
              <w:rPr>
                <w:rFonts w:eastAsia="Times New Roman" w:cs="Times New Roman"/>
                <w:szCs w:val="24"/>
                <w:lang w:eastAsia="hr-HR"/>
              </w:rPr>
            </w:pPr>
            <w:r w:rsidRPr="00DF2239">
              <w:rPr>
                <w:rFonts w:eastAsia="Times New Roman" w:cs="Times New Roman"/>
                <w:szCs w:val="24"/>
                <w:lang w:eastAsia="hr-HR"/>
              </w:rPr>
              <w:t>4 x god.</w:t>
            </w:r>
          </w:p>
        </w:tc>
        <w:tc>
          <w:tcPr>
            <w:tcW w:w="650" w:type="pct"/>
            <w:vAlign w:val="center"/>
          </w:tcPr>
          <w:p w14:paraId="6CC85995" w14:textId="77777777" w:rsidR="00E33D50" w:rsidRPr="002D1EB8" w:rsidRDefault="00E33D50" w:rsidP="00FB41C4">
            <w:pPr>
              <w:spacing w:before="0" w:after="0"/>
              <w:contextualSpacing/>
              <w:jc w:val="center"/>
              <w:rPr>
                <w:rFonts w:eastAsia="Times New Roman" w:cs="Times New Roman"/>
                <w:szCs w:val="24"/>
                <w:lang w:eastAsia="hr-HR"/>
              </w:rPr>
            </w:pPr>
            <w:r w:rsidRPr="00DF2239">
              <w:rPr>
                <w:rFonts w:eastAsia="Times New Roman" w:cs="Times New Roman"/>
                <w:szCs w:val="24"/>
                <w:lang w:eastAsia="hr-HR"/>
              </w:rPr>
              <w:t>4 x god.</w:t>
            </w:r>
          </w:p>
        </w:tc>
      </w:tr>
      <w:tr w:rsidR="00D11C2B" w:rsidRPr="009E72AF" w14:paraId="1440C48B" w14:textId="77777777" w:rsidTr="00FB41C4">
        <w:trPr>
          <w:trHeight w:val="454"/>
        </w:trPr>
        <w:tc>
          <w:tcPr>
            <w:tcW w:w="550" w:type="pct"/>
            <w:vMerge w:val="restart"/>
            <w:vAlign w:val="center"/>
          </w:tcPr>
          <w:p w14:paraId="6BEEDBB7" w14:textId="77777777" w:rsidR="00E33D50" w:rsidRPr="002D1EB8" w:rsidRDefault="00E33D50"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dugoročna učestalost</w:t>
            </w:r>
          </w:p>
        </w:tc>
        <w:tc>
          <w:tcPr>
            <w:tcW w:w="571" w:type="pct"/>
            <w:vMerge w:val="restart"/>
            <w:vAlign w:val="center"/>
          </w:tcPr>
          <w:p w14:paraId="456FE761" w14:textId="77777777" w:rsidR="00E33D50" w:rsidRPr="002D1EB8" w:rsidRDefault="00E33D50"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osnovni pokazatelji</w:t>
            </w:r>
          </w:p>
        </w:tc>
        <w:tc>
          <w:tcPr>
            <w:tcW w:w="904" w:type="pct"/>
            <w:vAlign w:val="center"/>
          </w:tcPr>
          <w:p w14:paraId="710C3D4A" w14:textId="77777777" w:rsidR="00E33D50" w:rsidRPr="002D1EB8" w:rsidRDefault="00E33D50"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visoka transmisivnost</w:t>
            </w:r>
          </w:p>
        </w:tc>
        <w:tc>
          <w:tcPr>
            <w:tcW w:w="460" w:type="pct"/>
            <w:vAlign w:val="center"/>
          </w:tcPr>
          <w:p w14:paraId="7D9843E7" w14:textId="77777777" w:rsidR="00E33D50" w:rsidRPr="002D1EB8" w:rsidRDefault="001901E3"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 xml:space="preserve">1 x </w:t>
            </w:r>
            <w:r w:rsidR="00E33D50" w:rsidRPr="002D1EB8">
              <w:rPr>
                <w:rFonts w:eastAsia="Times New Roman" w:cs="Times New Roman"/>
                <w:szCs w:val="24"/>
                <w:lang w:eastAsia="hr-HR"/>
              </w:rPr>
              <w:t>2 god.</w:t>
            </w:r>
          </w:p>
        </w:tc>
        <w:tc>
          <w:tcPr>
            <w:tcW w:w="620" w:type="pct"/>
            <w:vAlign w:val="center"/>
          </w:tcPr>
          <w:p w14:paraId="5571F738" w14:textId="77777777" w:rsidR="00E33D50" w:rsidRPr="002D1EB8" w:rsidRDefault="00E33D50"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 xml:space="preserve">1 </w:t>
            </w:r>
            <w:r w:rsidR="001901E3">
              <w:rPr>
                <w:rFonts w:eastAsia="Times New Roman" w:cs="Times New Roman"/>
                <w:szCs w:val="24"/>
                <w:lang w:eastAsia="hr-HR"/>
              </w:rPr>
              <w:t xml:space="preserve">x </w:t>
            </w:r>
            <w:r w:rsidRPr="002D1EB8">
              <w:rPr>
                <w:rFonts w:eastAsia="Times New Roman" w:cs="Times New Roman"/>
                <w:szCs w:val="24"/>
                <w:lang w:eastAsia="hr-HR"/>
              </w:rPr>
              <w:t>god.</w:t>
            </w:r>
          </w:p>
        </w:tc>
        <w:tc>
          <w:tcPr>
            <w:tcW w:w="560" w:type="pct"/>
            <w:vAlign w:val="center"/>
          </w:tcPr>
          <w:p w14:paraId="1025F464" w14:textId="77777777" w:rsidR="00E33D50" w:rsidRPr="002D1EB8" w:rsidRDefault="00E33D50"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2 x god.</w:t>
            </w:r>
          </w:p>
        </w:tc>
        <w:tc>
          <w:tcPr>
            <w:tcW w:w="592" w:type="pct"/>
            <w:vAlign w:val="center"/>
          </w:tcPr>
          <w:p w14:paraId="1B1D5A07" w14:textId="77777777" w:rsidR="00E33D50" w:rsidRPr="002D1EB8" w:rsidRDefault="00E33D50" w:rsidP="00FB41C4">
            <w:pPr>
              <w:spacing w:before="0" w:after="0"/>
              <w:contextualSpacing/>
              <w:jc w:val="center"/>
              <w:rPr>
                <w:rFonts w:eastAsia="Times New Roman" w:cs="Times New Roman"/>
                <w:szCs w:val="24"/>
                <w:lang w:eastAsia="hr-HR"/>
              </w:rPr>
            </w:pPr>
            <w:r w:rsidRPr="00C67FD2">
              <w:rPr>
                <w:rFonts w:eastAsia="Times New Roman" w:cs="Times New Roman"/>
                <w:szCs w:val="24"/>
                <w:lang w:eastAsia="hr-HR"/>
              </w:rPr>
              <w:t>2 x god.</w:t>
            </w:r>
          </w:p>
        </w:tc>
        <w:tc>
          <w:tcPr>
            <w:tcW w:w="650" w:type="pct"/>
            <w:vAlign w:val="center"/>
          </w:tcPr>
          <w:p w14:paraId="50136CC6" w14:textId="77777777" w:rsidR="00E33D50" w:rsidRPr="002D1EB8" w:rsidRDefault="00E33D50" w:rsidP="00FB41C4">
            <w:pPr>
              <w:spacing w:before="0" w:after="0"/>
              <w:contextualSpacing/>
              <w:jc w:val="center"/>
              <w:rPr>
                <w:rFonts w:eastAsia="Times New Roman" w:cs="Times New Roman"/>
                <w:szCs w:val="24"/>
                <w:lang w:eastAsia="hr-HR"/>
              </w:rPr>
            </w:pPr>
            <w:r w:rsidRPr="00C67FD2">
              <w:rPr>
                <w:rFonts w:eastAsia="Times New Roman" w:cs="Times New Roman"/>
                <w:szCs w:val="24"/>
                <w:lang w:eastAsia="hr-HR"/>
              </w:rPr>
              <w:t>2 x god.</w:t>
            </w:r>
          </w:p>
        </w:tc>
      </w:tr>
      <w:tr w:rsidR="00D11C2B" w:rsidRPr="009E72AF" w14:paraId="37C57775" w14:textId="77777777" w:rsidTr="00FB41C4">
        <w:trPr>
          <w:trHeight w:val="454"/>
        </w:trPr>
        <w:tc>
          <w:tcPr>
            <w:tcW w:w="550" w:type="pct"/>
            <w:vMerge/>
            <w:vAlign w:val="center"/>
          </w:tcPr>
          <w:p w14:paraId="13C0CF75" w14:textId="77777777" w:rsidR="001901E3" w:rsidRPr="002D1EB8" w:rsidRDefault="001901E3" w:rsidP="00FB41C4">
            <w:pPr>
              <w:spacing w:before="0" w:after="0"/>
              <w:contextualSpacing/>
              <w:jc w:val="center"/>
              <w:rPr>
                <w:rFonts w:eastAsia="Times New Roman" w:cs="Times New Roman"/>
                <w:szCs w:val="24"/>
                <w:lang w:eastAsia="hr-HR"/>
              </w:rPr>
            </w:pPr>
          </w:p>
        </w:tc>
        <w:tc>
          <w:tcPr>
            <w:tcW w:w="571" w:type="pct"/>
            <w:vMerge/>
            <w:vAlign w:val="center"/>
          </w:tcPr>
          <w:p w14:paraId="66E36F81" w14:textId="77777777" w:rsidR="001901E3" w:rsidRPr="002D1EB8" w:rsidRDefault="001901E3" w:rsidP="00FB41C4">
            <w:pPr>
              <w:spacing w:before="0" w:after="0"/>
              <w:contextualSpacing/>
              <w:jc w:val="center"/>
              <w:rPr>
                <w:rFonts w:eastAsia="Times New Roman" w:cs="Times New Roman"/>
                <w:szCs w:val="24"/>
                <w:lang w:eastAsia="hr-HR"/>
              </w:rPr>
            </w:pPr>
          </w:p>
        </w:tc>
        <w:tc>
          <w:tcPr>
            <w:tcW w:w="904" w:type="pct"/>
            <w:vAlign w:val="center"/>
          </w:tcPr>
          <w:p w14:paraId="3E3983F3" w14:textId="77777777" w:rsidR="001901E3" w:rsidRPr="002D1EB8" w:rsidRDefault="001901E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niska transmisivnost</w:t>
            </w:r>
          </w:p>
        </w:tc>
        <w:tc>
          <w:tcPr>
            <w:tcW w:w="460" w:type="pct"/>
            <w:vAlign w:val="center"/>
          </w:tcPr>
          <w:p w14:paraId="3F87E42F" w14:textId="77777777" w:rsidR="001901E3" w:rsidRPr="002D1EB8" w:rsidRDefault="001901E3"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 xml:space="preserve">1 x </w:t>
            </w:r>
            <w:r w:rsidRPr="002D1EB8">
              <w:rPr>
                <w:rFonts w:eastAsia="Times New Roman" w:cs="Times New Roman"/>
                <w:szCs w:val="24"/>
                <w:lang w:eastAsia="hr-HR"/>
              </w:rPr>
              <w:t>6 god.</w:t>
            </w:r>
          </w:p>
        </w:tc>
        <w:tc>
          <w:tcPr>
            <w:tcW w:w="620" w:type="pct"/>
            <w:vAlign w:val="center"/>
          </w:tcPr>
          <w:p w14:paraId="5B49AFEC" w14:textId="77777777" w:rsidR="001901E3" w:rsidRPr="002D1EB8" w:rsidRDefault="001901E3" w:rsidP="00FB41C4">
            <w:pPr>
              <w:spacing w:before="0" w:after="0"/>
              <w:contextualSpacing/>
              <w:jc w:val="center"/>
              <w:rPr>
                <w:rFonts w:eastAsia="Times New Roman" w:cs="Times New Roman"/>
                <w:szCs w:val="24"/>
                <w:lang w:eastAsia="hr-HR"/>
              </w:rPr>
            </w:pPr>
            <w:r w:rsidRPr="003C7377">
              <w:rPr>
                <w:rFonts w:eastAsia="Times New Roman" w:cs="Times New Roman"/>
                <w:szCs w:val="24"/>
                <w:lang w:eastAsia="hr-HR"/>
              </w:rPr>
              <w:t>1 x god.</w:t>
            </w:r>
          </w:p>
        </w:tc>
        <w:tc>
          <w:tcPr>
            <w:tcW w:w="560" w:type="pct"/>
            <w:vAlign w:val="center"/>
          </w:tcPr>
          <w:p w14:paraId="34EECA33" w14:textId="77777777" w:rsidR="001901E3" w:rsidRPr="002D1EB8" w:rsidRDefault="001901E3" w:rsidP="00FB41C4">
            <w:pPr>
              <w:spacing w:before="0" w:after="0"/>
              <w:contextualSpacing/>
              <w:jc w:val="center"/>
              <w:rPr>
                <w:rFonts w:eastAsia="Times New Roman" w:cs="Times New Roman"/>
                <w:szCs w:val="24"/>
                <w:lang w:eastAsia="hr-HR"/>
              </w:rPr>
            </w:pPr>
            <w:r w:rsidRPr="003C7377">
              <w:rPr>
                <w:rFonts w:eastAsia="Times New Roman" w:cs="Times New Roman"/>
                <w:szCs w:val="24"/>
                <w:lang w:eastAsia="hr-HR"/>
              </w:rPr>
              <w:t>1 x god.</w:t>
            </w:r>
          </w:p>
        </w:tc>
        <w:tc>
          <w:tcPr>
            <w:tcW w:w="592" w:type="pct"/>
            <w:vAlign w:val="center"/>
          </w:tcPr>
          <w:p w14:paraId="47CFDBB8" w14:textId="77777777" w:rsidR="001901E3" w:rsidRPr="002D1EB8" w:rsidRDefault="001901E3" w:rsidP="00FB41C4">
            <w:pPr>
              <w:spacing w:before="0" w:after="0"/>
              <w:contextualSpacing/>
              <w:jc w:val="center"/>
              <w:rPr>
                <w:rFonts w:eastAsia="Times New Roman" w:cs="Times New Roman"/>
                <w:szCs w:val="24"/>
                <w:lang w:eastAsia="hr-HR"/>
              </w:rPr>
            </w:pPr>
            <w:r w:rsidRPr="003C7377">
              <w:rPr>
                <w:rFonts w:eastAsia="Times New Roman" w:cs="Times New Roman"/>
                <w:szCs w:val="24"/>
                <w:lang w:eastAsia="hr-HR"/>
              </w:rPr>
              <w:t>1 x god.</w:t>
            </w:r>
          </w:p>
        </w:tc>
        <w:tc>
          <w:tcPr>
            <w:tcW w:w="650" w:type="pct"/>
            <w:vAlign w:val="center"/>
          </w:tcPr>
          <w:p w14:paraId="0C2D0FD8" w14:textId="77777777" w:rsidR="001901E3" w:rsidRPr="002D1EB8" w:rsidRDefault="001901E3"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2 x god.</w:t>
            </w:r>
          </w:p>
        </w:tc>
      </w:tr>
      <w:tr w:rsidR="00D11C2B" w:rsidRPr="009E72AF" w14:paraId="0E42DCF6" w14:textId="77777777" w:rsidTr="00FB41C4">
        <w:trPr>
          <w:trHeight w:val="454"/>
        </w:trPr>
        <w:tc>
          <w:tcPr>
            <w:tcW w:w="550" w:type="pct"/>
            <w:vMerge/>
            <w:vAlign w:val="center"/>
          </w:tcPr>
          <w:p w14:paraId="2D84A0DE" w14:textId="77777777" w:rsidR="001901E3" w:rsidRPr="002D1EB8" w:rsidRDefault="001901E3" w:rsidP="00FB41C4">
            <w:pPr>
              <w:spacing w:before="0" w:after="0"/>
              <w:contextualSpacing/>
              <w:jc w:val="center"/>
              <w:rPr>
                <w:rFonts w:eastAsia="Times New Roman" w:cs="Times New Roman"/>
                <w:szCs w:val="24"/>
                <w:lang w:eastAsia="hr-HR"/>
              </w:rPr>
            </w:pPr>
          </w:p>
        </w:tc>
        <w:tc>
          <w:tcPr>
            <w:tcW w:w="1486" w:type="pct"/>
            <w:gridSpan w:val="2"/>
            <w:vAlign w:val="center"/>
          </w:tcPr>
          <w:p w14:paraId="541C2490" w14:textId="77777777" w:rsidR="001901E3" w:rsidRPr="002D1EB8" w:rsidRDefault="001901E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dodatni pokazatelji</w:t>
            </w:r>
          </w:p>
        </w:tc>
        <w:tc>
          <w:tcPr>
            <w:tcW w:w="460" w:type="pct"/>
            <w:vAlign w:val="center"/>
          </w:tcPr>
          <w:p w14:paraId="56B37FD4" w14:textId="77777777" w:rsidR="001901E3" w:rsidRPr="002D1EB8" w:rsidRDefault="001901E3"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 xml:space="preserve">1 x </w:t>
            </w:r>
            <w:r w:rsidRPr="002D1EB8">
              <w:rPr>
                <w:rFonts w:eastAsia="Times New Roman" w:cs="Times New Roman"/>
                <w:szCs w:val="24"/>
                <w:lang w:eastAsia="hr-HR"/>
              </w:rPr>
              <w:t>6 god.</w:t>
            </w:r>
          </w:p>
        </w:tc>
        <w:tc>
          <w:tcPr>
            <w:tcW w:w="620" w:type="pct"/>
            <w:vAlign w:val="center"/>
          </w:tcPr>
          <w:p w14:paraId="3F3BC7D9" w14:textId="77777777" w:rsidR="001901E3" w:rsidRPr="002D1EB8" w:rsidRDefault="001901E3" w:rsidP="00FB41C4">
            <w:pPr>
              <w:spacing w:before="0" w:after="0"/>
              <w:contextualSpacing/>
              <w:jc w:val="center"/>
              <w:rPr>
                <w:rFonts w:eastAsia="Times New Roman" w:cs="Times New Roman"/>
                <w:szCs w:val="24"/>
                <w:lang w:eastAsia="hr-HR"/>
              </w:rPr>
            </w:pPr>
            <w:r w:rsidRPr="00221CB1">
              <w:rPr>
                <w:rFonts w:eastAsia="Times New Roman" w:cs="Times New Roman"/>
                <w:szCs w:val="24"/>
                <w:lang w:eastAsia="hr-HR"/>
              </w:rPr>
              <w:t>1 x 6 god.</w:t>
            </w:r>
          </w:p>
        </w:tc>
        <w:tc>
          <w:tcPr>
            <w:tcW w:w="560" w:type="pct"/>
            <w:vAlign w:val="center"/>
          </w:tcPr>
          <w:p w14:paraId="736EB5E2" w14:textId="77777777" w:rsidR="001901E3" w:rsidRPr="002D1EB8" w:rsidRDefault="001901E3" w:rsidP="00FB41C4">
            <w:pPr>
              <w:spacing w:before="0" w:after="0"/>
              <w:contextualSpacing/>
              <w:jc w:val="center"/>
              <w:rPr>
                <w:rFonts w:eastAsia="Times New Roman" w:cs="Times New Roman"/>
                <w:szCs w:val="24"/>
                <w:lang w:eastAsia="hr-HR"/>
              </w:rPr>
            </w:pPr>
            <w:r w:rsidRPr="00221CB1">
              <w:rPr>
                <w:rFonts w:eastAsia="Times New Roman" w:cs="Times New Roman"/>
                <w:szCs w:val="24"/>
                <w:lang w:eastAsia="hr-HR"/>
              </w:rPr>
              <w:t>1 x 6 god.</w:t>
            </w:r>
          </w:p>
        </w:tc>
        <w:tc>
          <w:tcPr>
            <w:tcW w:w="592" w:type="pct"/>
            <w:vAlign w:val="center"/>
          </w:tcPr>
          <w:p w14:paraId="79448813" w14:textId="77777777" w:rsidR="001901E3" w:rsidRPr="002D1EB8" w:rsidRDefault="001901E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1 x 6 god.</w:t>
            </w:r>
          </w:p>
        </w:tc>
        <w:tc>
          <w:tcPr>
            <w:tcW w:w="650" w:type="pct"/>
            <w:vAlign w:val="center"/>
          </w:tcPr>
          <w:p w14:paraId="55252D2C" w14:textId="77777777" w:rsidR="001901E3" w:rsidRPr="002D1EB8" w:rsidRDefault="001901E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w:t>
            </w:r>
          </w:p>
        </w:tc>
      </w:tr>
    </w:tbl>
    <w:p w14:paraId="36237307" w14:textId="77777777" w:rsidR="00523097" w:rsidRDefault="00523097" w:rsidP="00136706">
      <w:pPr>
        <w:ind w:left="720"/>
        <w:rPr>
          <w:lang w:eastAsia="hr-HR"/>
        </w:rPr>
      </w:pPr>
    </w:p>
    <w:p w14:paraId="0900AD16" w14:textId="77777777" w:rsidR="004A2925" w:rsidRPr="002D1EB8" w:rsidRDefault="004A2925" w:rsidP="009C5757">
      <w:pPr>
        <w:pStyle w:val="ListParagraph"/>
        <w:numPr>
          <w:ilvl w:val="0"/>
          <w:numId w:val="5"/>
        </w:numPr>
        <w:rPr>
          <w:lang w:eastAsia="hr-HR"/>
        </w:rPr>
      </w:pPr>
      <w:r w:rsidRPr="002D1EB8">
        <w:rPr>
          <w:lang w:eastAsia="hr-HR"/>
        </w:rPr>
        <w:t>MINERALNE I GEOTERMALNE VODE</w:t>
      </w:r>
    </w:p>
    <w:tbl>
      <w:tblPr>
        <w:tblW w:w="5000" w:type="pct"/>
        <w:tblLook w:val="04A0" w:firstRow="1" w:lastRow="0" w:firstColumn="1" w:lastColumn="0" w:noHBand="0" w:noVBand="1"/>
      </w:tblPr>
      <w:tblGrid>
        <w:gridCol w:w="7664"/>
        <w:gridCol w:w="6896"/>
      </w:tblGrid>
      <w:tr w:rsidR="009E72AF" w:rsidRPr="009E72AF" w14:paraId="7D39EDC6" w14:textId="77777777" w:rsidTr="00523097">
        <w:trPr>
          <w:trHeight w:val="454"/>
        </w:trPr>
        <w:tc>
          <w:tcPr>
            <w:tcW w:w="2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CDACA" w14:textId="77777777" w:rsidR="004A2925" w:rsidRPr="002D1EB8" w:rsidRDefault="004A2925" w:rsidP="00523097">
            <w:pPr>
              <w:spacing w:before="0" w:after="0"/>
              <w:jc w:val="left"/>
              <w:rPr>
                <w:rFonts w:eastAsia="Times New Roman" w:cs="Times New Roman"/>
                <w:szCs w:val="24"/>
                <w:lang w:val="en-US"/>
              </w:rPr>
            </w:pPr>
          </w:p>
        </w:tc>
        <w:tc>
          <w:tcPr>
            <w:tcW w:w="2368" w:type="pct"/>
            <w:tcBorders>
              <w:top w:val="single" w:sz="4" w:space="0" w:color="auto"/>
              <w:left w:val="nil"/>
              <w:bottom w:val="single" w:sz="4" w:space="0" w:color="auto"/>
              <w:right w:val="single" w:sz="4" w:space="0" w:color="auto"/>
            </w:tcBorders>
            <w:shd w:val="clear" w:color="auto" w:fill="auto"/>
            <w:noWrap/>
            <w:vAlign w:val="center"/>
            <w:hideMark/>
          </w:tcPr>
          <w:p w14:paraId="74626141" w14:textId="77777777" w:rsidR="004A2925" w:rsidRPr="002D1EB8" w:rsidRDefault="004A2925" w:rsidP="00523097">
            <w:pPr>
              <w:spacing w:before="0" w:after="0"/>
              <w:jc w:val="left"/>
              <w:rPr>
                <w:rFonts w:eastAsia="Times New Roman" w:cs="Times New Roman"/>
                <w:szCs w:val="24"/>
                <w:lang w:val="en-US"/>
              </w:rPr>
            </w:pPr>
            <w:r w:rsidRPr="002D1EB8">
              <w:rPr>
                <w:rFonts w:eastAsia="Times New Roman" w:cs="Times New Roman"/>
                <w:szCs w:val="24"/>
                <w:lang w:val="en-US"/>
              </w:rPr>
              <w:t>UČESTALOST MONITORINGA</w:t>
            </w:r>
          </w:p>
        </w:tc>
      </w:tr>
      <w:tr w:rsidR="004A2925" w:rsidRPr="009E72AF" w14:paraId="4AF03029" w14:textId="77777777" w:rsidTr="00523097">
        <w:trPr>
          <w:trHeight w:val="454"/>
        </w:trPr>
        <w:tc>
          <w:tcPr>
            <w:tcW w:w="2632" w:type="pct"/>
            <w:tcBorders>
              <w:top w:val="nil"/>
              <w:left w:val="single" w:sz="4" w:space="0" w:color="auto"/>
              <w:bottom w:val="single" w:sz="4" w:space="0" w:color="auto"/>
              <w:right w:val="single" w:sz="4" w:space="0" w:color="auto"/>
            </w:tcBorders>
            <w:shd w:val="clear" w:color="auto" w:fill="auto"/>
            <w:noWrap/>
            <w:vAlign w:val="center"/>
            <w:hideMark/>
          </w:tcPr>
          <w:p w14:paraId="3263CC2D" w14:textId="77777777" w:rsidR="004A2925" w:rsidRPr="002D1EB8" w:rsidRDefault="00580DEE" w:rsidP="00523097">
            <w:pPr>
              <w:spacing w:before="0" w:after="0"/>
              <w:jc w:val="left"/>
              <w:rPr>
                <w:rFonts w:eastAsia="Times New Roman" w:cs="Times New Roman"/>
                <w:szCs w:val="24"/>
                <w:lang w:val="en-US"/>
              </w:rPr>
            </w:pPr>
            <w:r w:rsidRPr="002D1EB8">
              <w:rPr>
                <w:rFonts w:eastAsia="Times New Roman" w:cs="Times New Roman"/>
                <w:szCs w:val="24"/>
                <w:lang w:val="en-US"/>
              </w:rPr>
              <w:t>osnovni pokazatelji</w:t>
            </w:r>
          </w:p>
        </w:tc>
        <w:tc>
          <w:tcPr>
            <w:tcW w:w="2368" w:type="pct"/>
            <w:tcBorders>
              <w:top w:val="nil"/>
              <w:left w:val="nil"/>
              <w:bottom w:val="single" w:sz="4" w:space="0" w:color="auto"/>
              <w:right w:val="single" w:sz="4" w:space="0" w:color="auto"/>
            </w:tcBorders>
            <w:shd w:val="clear" w:color="auto" w:fill="auto"/>
            <w:noWrap/>
            <w:vAlign w:val="center"/>
            <w:hideMark/>
          </w:tcPr>
          <w:p w14:paraId="399CAEF1" w14:textId="77777777" w:rsidR="004A2925" w:rsidRPr="002D1EB8" w:rsidRDefault="001901E3" w:rsidP="00523097">
            <w:pPr>
              <w:spacing w:before="0" w:after="0"/>
              <w:jc w:val="left"/>
              <w:rPr>
                <w:rFonts w:eastAsia="Times New Roman" w:cs="Times New Roman"/>
                <w:szCs w:val="24"/>
                <w:lang w:val="en-US"/>
              </w:rPr>
            </w:pPr>
            <w:r>
              <w:rPr>
                <w:rFonts w:eastAsia="Times New Roman" w:cs="Times New Roman"/>
                <w:szCs w:val="24"/>
                <w:lang w:val="en-US"/>
              </w:rPr>
              <w:t xml:space="preserve">1 x </w:t>
            </w:r>
            <w:r w:rsidR="004A2925" w:rsidRPr="002D1EB8">
              <w:rPr>
                <w:rFonts w:eastAsia="Times New Roman" w:cs="Times New Roman"/>
                <w:szCs w:val="24"/>
                <w:lang w:val="en-US"/>
              </w:rPr>
              <w:t>3 god</w:t>
            </w:r>
            <w:r w:rsidR="00580DEE" w:rsidRPr="002D1EB8">
              <w:rPr>
                <w:rFonts w:eastAsia="Times New Roman" w:cs="Times New Roman"/>
                <w:szCs w:val="24"/>
                <w:lang w:val="en-US"/>
              </w:rPr>
              <w:t>.</w:t>
            </w:r>
          </w:p>
        </w:tc>
      </w:tr>
      <w:tr w:rsidR="004A2925" w:rsidRPr="009E72AF" w14:paraId="03C7D636" w14:textId="77777777" w:rsidTr="00523097">
        <w:trPr>
          <w:trHeight w:val="454"/>
        </w:trPr>
        <w:tc>
          <w:tcPr>
            <w:tcW w:w="2632" w:type="pct"/>
            <w:tcBorders>
              <w:top w:val="nil"/>
              <w:left w:val="single" w:sz="4" w:space="0" w:color="auto"/>
              <w:bottom w:val="single" w:sz="4" w:space="0" w:color="auto"/>
              <w:right w:val="single" w:sz="4" w:space="0" w:color="auto"/>
            </w:tcBorders>
            <w:shd w:val="clear" w:color="auto" w:fill="auto"/>
            <w:noWrap/>
            <w:vAlign w:val="center"/>
            <w:hideMark/>
          </w:tcPr>
          <w:p w14:paraId="7B748236" w14:textId="77777777" w:rsidR="004A2925" w:rsidRPr="002D1EB8" w:rsidRDefault="00580DEE" w:rsidP="00523097">
            <w:pPr>
              <w:spacing w:before="0" w:after="0"/>
              <w:jc w:val="left"/>
              <w:rPr>
                <w:rFonts w:eastAsia="Times New Roman" w:cs="Times New Roman"/>
                <w:szCs w:val="24"/>
                <w:lang w:val="en-US"/>
              </w:rPr>
            </w:pPr>
            <w:r w:rsidRPr="002D1EB8">
              <w:rPr>
                <w:rFonts w:eastAsia="Times New Roman" w:cs="Times New Roman"/>
                <w:szCs w:val="24"/>
                <w:lang w:val="en-US"/>
              </w:rPr>
              <w:t>dodatni</w:t>
            </w:r>
          </w:p>
        </w:tc>
        <w:tc>
          <w:tcPr>
            <w:tcW w:w="2368" w:type="pct"/>
            <w:tcBorders>
              <w:top w:val="nil"/>
              <w:left w:val="nil"/>
              <w:bottom w:val="single" w:sz="4" w:space="0" w:color="auto"/>
              <w:right w:val="single" w:sz="4" w:space="0" w:color="auto"/>
            </w:tcBorders>
            <w:shd w:val="clear" w:color="auto" w:fill="auto"/>
            <w:noWrap/>
            <w:vAlign w:val="center"/>
            <w:hideMark/>
          </w:tcPr>
          <w:p w14:paraId="3FB45258" w14:textId="77777777" w:rsidR="004A2925" w:rsidRPr="002D1EB8" w:rsidRDefault="001901E3" w:rsidP="00523097">
            <w:pPr>
              <w:spacing w:before="0" w:after="0"/>
              <w:jc w:val="left"/>
              <w:rPr>
                <w:rFonts w:eastAsia="Times New Roman" w:cs="Times New Roman"/>
                <w:szCs w:val="24"/>
                <w:lang w:val="en-US"/>
              </w:rPr>
            </w:pPr>
            <w:r>
              <w:rPr>
                <w:rFonts w:eastAsia="Times New Roman" w:cs="Times New Roman"/>
                <w:szCs w:val="24"/>
                <w:lang w:val="en-US"/>
              </w:rPr>
              <w:t xml:space="preserve">1 x </w:t>
            </w:r>
            <w:r w:rsidR="004A2925" w:rsidRPr="002D1EB8">
              <w:rPr>
                <w:rFonts w:eastAsia="Times New Roman" w:cs="Times New Roman"/>
                <w:szCs w:val="24"/>
                <w:lang w:val="en-US"/>
              </w:rPr>
              <w:t>3 god</w:t>
            </w:r>
            <w:r w:rsidR="00580DEE" w:rsidRPr="002D1EB8">
              <w:rPr>
                <w:rFonts w:eastAsia="Times New Roman" w:cs="Times New Roman"/>
                <w:szCs w:val="24"/>
                <w:lang w:val="en-US"/>
              </w:rPr>
              <w:t>.</w:t>
            </w:r>
          </w:p>
        </w:tc>
      </w:tr>
    </w:tbl>
    <w:p w14:paraId="247179BC" w14:textId="77777777" w:rsidR="00D11C2B" w:rsidRDefault="00D11C2B">
      <w:pPr>
        <w:rPr>
          <w:rFonts w:eastAsia="Times New Roman" w:cs="Times New Roman"/>
          <w:bCs/>
          <w:szCs w:val="24"/>
          <w:lang w:eastAsia="hr-HR"/>
        </w:rPr>
      </w:pPr>
      <w:r>
        <w:rPr>
          <w:rFonts w:eastAsia="Times New Roman" w:cs="Times New Roman"/>
          <w:bCs/>
          <w:szCs w:val="24"/>
          <w:lang w:eastAsia="hr-HR"/>
        </w:rPr>
        <w:br w:type="page"/>
      </w:r>
    </w:p>
    <w:p w14:paraId="3057E9E7" w14:textId="77777777" w:rsidR="002012F9" w:rsidRPr="00106671" w:rsidRDefault="002012F9" w:rsidP="00C61FCC">
      <w:pPr>
        <w:pStyle w:val="Heading6"/>
        <w:rPr>
          <w:rFonts w:eastAsia="Times New Roman"/>
          <w:lang w:eastAsia="hr-HR"/>
        </w:rPr>
      </w:pPr>
      <w:r w:rsidRPr="002D1EB8">
        <w:rPr>
          <w:rFonts w:eastAsia="Times New Roman"/>
          <w:lang w:eastAsia="hr-HR"/>
        </w:rPr>
        <w:t>Tablica 4.</w:t>
      </w:r>
      <w:r w:rsidR="003F4554" w:rsidRPr="002D1EB8">
        <w:rPr>
          <w:rFonts w:eastAsia="Times New Roman"/>
          <w:lang w:eastAsia="hr-HR"/>
        </w:rPr>
        <w:t>A.</w:t>
      </w:r>
      <w:r w:rsidR="004379B3" w:rsidRPr="002D1EB8">
        <w:rPr>
          <w:rFonts w:eastAsia="Times New Roman"/>
          <w:lang w:eastAsia="hr-HR"/>
        </w:rPr>
        <w:t xml:space="preserve"> </w:t>
      </w:r>
      <w:r w:rsidRPr="002D1EB8">
        <w:rPr>
          <w:rFonts w:eastAsia="Times New Roman"/>
          <w:lang w:eastAsia="hr-HR"/>
        </w:rPr>
        <w:t xml:space="preserve">UČESTALOST </w:t>
      </w:r>
      <w:r w:rsidR="00580DEE" w:rsidRPr="002D1EB8">
        <w:rPr>
          <w:rFonts w:eastAsia="Times New Roman"/>
          <w:lang w:eastAsia="hr-HR"/>
        </w:rPr>
        <w:t xml:space="preserve">NADZORNOG </w:t>
      </w:r>
      <w:r w:rsidRPr="002D1EB8">
        <w:rPr>
          <w:rFonts w:eastAsia="Times New Roman"/>
          <w:lang w:eastAsia="hr-HR"/>
        </w:rPr>
        <w:t>MONITORINGA ELEMENATA KOLIČINSKOG STANJA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4"/>
        <w:gridCol w:w="5419"/>
        <w:gridCol w:w="6307"/>
      </w:tblGrid>
      <w:tr w:rsidR="009E72AF" w:rsidRPr="009E72AF" w14:paraId="3A2B6F81" w14:textId="77777777" w:rsidTr="00FB41C4">
        <w:tc>
          <w:tcPr>
            <w:tcW w:w="5000" w:type="pct"/>
            <w:gridSpan w:val="3"/>
            <w:tcMar>
              <w:top w:w="96" w:type="dxa"/>
              <w:left w:w="96" w:type="dxa"/>
              <w:bottom w:w="120" w:type="dxa"/>
              <w:right w:w="96" w:type="dxa"/>
            </w:tcMar>
            <w:vAlign w:val="center"/>
            <w:hideMark/>
          </w:tcPr>
          <w:p w14:paraId="37B51D22" w14:textId="77777777" w:rsidR="002012F9" w:rsidRPr="002D1EB8" w:rsidRDefault="002012F9" w:rsidP="00FB41C4">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Učestalost monitoringa podzemnih voda</w:t>
            </w:r>
            <w:r w:rsidR="004A09B4" w:rsidRPr="002D1EB8">
              <w:rPr>
                <w:rFonts w:eastAsia="Times New Roman" w:cs="Times New Roman"/>
                <w:bCs/>
                <w:szCs w:val="24"/>
                <w:lang w:eastAsia="hr-HR"/>
              </w:rPr>
              <w:t>,</w:t>
            </w:r>
            <w:r w:rsidR="009F1D1F" w:rsidRPr="002D1EB8">
              <w:rPr>
                <w:rFonts w:eastAsia="Times New Roman" w:cs="Times New Roman"/>
                <w:bCs/>
                <w:szCs w:val="24"/>
                <w:lang w:eastAsia="hr-HR"/>
              </w:rPr>
              <w:t xml:space="preserve"> osim mineralnih i geotermalnih voda</w:t>
            </w:r>
          </w:p>
        </w:tc>
      </w:tr>
      <w:tr w:rsidR="002012F9" w:rsidRPr="009E72AF" w14:paraId="29015B24" w14:textId="77777777" w:rsidTr="00FB41C4">
        <w:tc>
          <w:tcPr>
            <w:tcW w:w="973" w:type="pct"/>
            <w:tcMar>
              <w:top w:w="96" w:type="dxa"/>
              <w:left w:w="96" w:type="dxa"/>
              <w:bottom w:w="120" w:type="dxa"/>
              <w:right w:w="96" w:type="dxa"/>
            </w:tcMar>
            <w:vAlign w:val="center"/>
            <w:hideMark/>
          </w:tcPr>
          <w:p w14:paraId="2F616CA6" w14:textId="77777777" w:rsidR="002012F9" w:rsidRPr="002D1EB8" w:rsidRDefault="002012F9" w:rsidP="00FB41C4">
            <w:pPr>
              <w:spacing w:before="0" w:after="0" w:line="240" w:lineRule="atLeast"/>
              <w:jc w:val="center"/>
              <w:rPr>
                <w:rFonts w:eastAsia="Times New Roman" w:cs="Times New Roman"/>
                <w:szCs w:val="24"/>
                <w:lang w:eastAsia="hr-HR"/>
              </w:rPr>
            </w:pPr>
          </w:p>
        </w:tc>
        <w:tc>
          <w:tcPr>
            <w:tcW w:w="1861" w:type="pct"/>
            <w:tcMar>
              <w:top w:w="96" w:type="dxa"/>
              <w:left w:w="96" w:type="dxa"/>
              <w:bottom w:w="120" w:type="dxa"/>
              <w:right w:w="96" w:type="dxa"/>
            </w:tcMar>
            <w:vAlign w:val="center"/>
            <w:hideMark/>
          </w:tcPr>
          <w:p w14:paraId="4791EC67" w14:textId="77777777" w:rsidR="002012F9" w:rsidRPr="002D1EB8" w:rsidRDefault="002012F9"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razina podzemn</w:t>
            </w:r>
            <w:r w:rsidR="00580DEE" w:rsidRPr="002D1EB8">
              <w:rPr>
                <w:rFonts w:eastAsia="Times New Roman" w:cs="Times New Roman"/>
                <w:bCs/>
                <w:szCs w:val="24"/>
                <w:lang w:eastAsia="hr-HR"/>
              </w:rPr>
              <w:t>e</w:t>
            </w:r>
            <w:r w:rsidRPr="002D1EB8">
              <w:rPr>
                <w:rFonts w:eastAsia="Times New Roman" w:cs="Times New Roman"/>
                <w:bCs/>
                <w:szCs w:val="24"/>
                <w:lang w:eastAsia="hr-HR"/>
              </w:rPr>
              <w:t xml:space="preserve"> vod</w:t>
            </w:r>
            <w:r w:rsidR="00580DEE" w:rsidRPr="002D1EB8">
              <w:rPr>
                <w:rFonts w:eastAsia="Times New Roman" w:cs="Times New Roman"/>
                <w:bCs/>
                <w:szCs w:val="24"/>
                <w:lang w:eastAsia="hr-HR"/>
              </w:rPr>
              <w:t>e</w:t>
            </w:r>
          </w:p>
        </w:tc>
        <w:tc>
          <w:tcPr>
            <w:tcW w:w="2166" w:type="pct"/>
            <w:tcMar>
              <w:top w:w="96" w:type="dxa"/>
              <w:left w:w="96" w:type="dxa"/>
              <w:bottom w:w="120" w:type="dxa"/>
              <w:right w:w="96" w:type="dxa"/>
            </w:tcMar>
            <w:vAlign w:val="center"/>
            <w:hideMark/>
          </w:tcPr>
          <w:p w14:paraId="44270BED" w14:textId="77777777" w:rsidR="002012F9" w:rsidRPr="002D1EB8" w:rsidRDefault="002012F9"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izdašnost</w:t>
            </w:r>
          </w:p>
        </w:tc>
      </w:tr>
      <w:tr w:rsidR="002012F9" w:rsidRPr="009E72AF" w14:paraId="1DC18DC8" w14:textId="77777777" w:rsidTr="00FB41C4">
        <w:trPr>
          <w:trHeight w:val="283"/>
        </w:trPr>
        <w:tc>
          <w:tcPr>
            <w:tcW w:w="973" w:type="pct"/>
            <w:tcMar>
              <w:top w:w="96" w:type="dxa"/>
              <w:left w:w="96" w:type="dxa"/>
              <w:bottom w:w="120" w:type="dxa"/>
              <w:right w:w="96" w:type="dxa"/>
            </w:tcMar>
            <w:vAlign w:val="center"/>
            <w:hideMark/>
          </w:tcPr>
          <w:p w14:paraId="341237F7" w14:textId="77777777" w:rsidR="002012F9" w:rsidRPr="002D1EB8" w:rsidRDefault="002012F9" w:rsidP="00FB41C4">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aluvijalni vodonosnici</w:t>
            </w:r>
          </w:p>
        </w:tc>
        <w:tc>
          <w:tcPr>
            <w:tcW w:w="1861" w:type="pct"/>
            <w:tcMar>
              <w:top w:w="96" w:type="dxa"/>
              <w:left w:w="96" w:type="dxa"/>
              <w:bottom w:w="120" w:type="dxa"/>
              <w:right w:w="96" w:type="dxa"/>
            </w:tcMar>
            <w:vAlign w:val="center"/>
            <w:hideMark/>
          </w:tcPr>
          <w:p w14:paraId="39F9C7F0" w14:textId="77777777" w:rsidR="002012F9" w:rsidRPr="002D1EB8" w:rsidRDefault="00580DEE"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2</w:t>
            </w:r>
            <w:r w:rsidR="00FB41C4">
              <w:rPr>
                <w:rFonts w:eastAsia="Times New Roman" w:cs="Times New Roman"/>
                <w:bCs/>
                <w:szCs w:val="24"/>
                <w:lang w:eastAsia="hr-HR"/>
              </w:rPr>
              <w:t xml:space="preserve"> </w:t>
            </w:r>
            <w:r w:rsidRPr="002D1EB8">
              <w:rPr>
                <w:rFonts w:eastAsia="Times New Roman" w:cs="Times New Roman"/>
                <w:bCs/>
                <w:szCs w:val="24"/>
                <w:lang w:eastAsia="hr-HR"/>
              </w:rPr>
              <w:t>x tjedno</w:t>
            </w:r>
            <w:r w:rsidR="00D11C2B">
              <w:rPr>
                <w:rFonts w:eastAsia="Times New Roman" w:cs="Times New Roman"/>
                <w:bCs/>
                <w:szCs w:val="24"/>
                <w:lang w:eastAsia="hr-HR"/>
              </w:rPr>
              <w:t xml:space="preserve"> </w:t>
            </w:r>
            <w:r w:rsidR="002012F9" w:rsidRPr="002D1EB8">
              <w:rPr>
                <w:rFonts w:eastAsia="Times New Roman" w:cs="Times New Roman"/>
                <w:bCs/>
                <w:szCs w:val="24"/>
                <w:lang w:eastAsia="hr-HR"/>
              </w:rPr>
              <w:t>(preporuka jednom dnevno)</w:t>
            </w:r>
          </w:p>
        </w:tc>
        <w:tc>
          <w:tcPr>
            <w:tcW w:w="2166" w:type="pct"/>
            <w:tcMar>
              <w:top w:w="96" w:type="dxa"/>
              <w:left w:w="96" w:type="dxa"/>
              <w:bottom w:w="120" w:type="dxa"/>
              <w:right w:w="96" w:type="dxa"/>
            </w:tcMar>
            <w:vAlign w:val="center"/>
            <w:hideMark/>
          </w:tcPr>
          <w:p w14:paraId="3E78076C" w14:textId="77777777" w:rsidR="002012F9" w:rsidRPr="002D1EB8" w:rsidRDefault="004A09B4" w:rsidP="00FB41C4">
            <w:pPr>
              <w:spacing w:before="0" w:after="0" w:line="240" w:lineRule="atLeast"/>
              <w:ind w:right="1048"/>
              <w:jc w:val="center"/>
              <w:rPr>
                <w:rFonts w:eastAsia="Times New Roman" w:cs="Times New Roman"/>
                <w:szCs w:val="24"/>
                <w:lang w:eastAsia="hr-HR"/>
              </w:rPr>
            </w:pPr>
            <w:r w:rsidRPr="002D1EB8">
              <w:rPr>
                <w:rFonts w:eastAsia="Times New Roman" w:cs="Times New Roman"/>
                <w:bCs/>
                <w:szCs w:val="24"/>
                <w:lang w:eastAsia="hr-HR"/>
              </w:rPr>
              <w:t>-</w:t>
            </w:r>
          </w:p>
        </w:tc>
      </w:tr>
      <w:tr w:rsidR="002012F9" w:rsidRPr="009E72AF" w14:paraId="750B2C36" w14:textId="77777777" w:rsidTr="00FB41C4">
        <w:trPr>
          <w:trHeight w:val="283"/>
        </w:trPr>
        <w:tc>
          <w:tcPr>
            <w:tcW w:w="973" w:type="pct"/>
            <w:tcMar>
              <w:top w:w="96" w:type="dxa"/>
              <w:left w:w="96" w:type="dxa"/>
              <w:bottom w:w="120" w:type="dxa"/>
              <w:right w:w="96" w:type="dxa"/>
            </w:tcMar>
            <w:vAlign w:val="center"/>
            <w:hideMark/>
          </w:tcPr>
          <w:p w14:paraId="2568F971" w14:textId="77777777" w:rsidR="002012F9" w:rsidRPr="002D1EB8" w:rsidRDefault="002012F9" w:rsidP="00FB41C4">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krški vodonosnici</w:t>
            </w:r>
          </w:p>
        </w:tc>
        <w:tc>
          <w:tcPr>
            <w:tcW w:w="1861" w:type="pct"/>
            <w:tcMar>
              <w:top w:w="96" w:type="dxa"/>
              <w:left w:w="96" w:type="dxa"/>
              <w:bottom w:w="120" w:type="dxa"/>
              <w:right w:w="96" w:type="dxa"/>
            </w:tcMar>
            <w:vAlign w:val="center"/>
            <w:hideMark/>
          </w:tcPr>
          <w:p w14:paraId="473617FA" w14:textId="77777777" w:rsidR="002012F9" w:rsidRPr="002D1EB8" w:rsidRDefault="004A09B4"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w:t>
            </w:r>
          </w:p>
        </w:tc>
        <w:tc>
          <w:tcPr>
            <w:tcW w:w="2166" w:type="pct"/>
            <w:tcMar>
              <w:top w:w="96" w:type="dxa"/>
              <w:left w:w="96" w:type="dxa"/>
              <w:bottom w:w="120" w:type="dxa"/>
              <w:right w:w="96" w:type="dxa"/>
            </w:tcMar>
            <w:vAlign w:val="center"/>
            <w:hideMark/>
          </w:tcPr>
          <w:p w14:paraId="0142A6F1" w14:textId="77777777" w:rsidR="002012F9" w:rsidRPr="002D1EB8" w:rsidRDefault="000C0E9E"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1</w:t>
            </w:r>
            <w:r w:rsidR="004A09B4" w:rsidRPr="002D1EB8">
              <w:rPr>
                <w:rFonts w:eastAsia="Times New Roman" w:cs="Times New Roman"/>
                <w:bCs/>
                <w:szCs w:val="24"/>
                <w:lang w:eastAsia="hr-HR"/>
              </w:rPr>
              <w:t>x</w:t>
            </w:r>
            <w:r w:rsidRPr="002D1EB8">
              <w:rPr>
                <w:rFonts w:eastAsia="Times New Roman" w:cs="Times New Roman"/>
                <w:bCs/>
                <w:szCs w:val="24"/>
                <w:lang w:eastAsia="hr-HR"/>
              </w:rPr>
              <w:t xml:space="preserve"> tjedno</w:t>
            </w:r>
            <w:r w:rsidR="00D11C2B">
              <w:rPr>
                <w:rFonts w:eastAsia="Times New Roman" w:cs="Times New Roman"/>
                <w:bCs/>
                <w:szCs w:val="24"/>
                <w:lang w:eastAsia="hr-HR"/>
              </w:rPr>
              <w:t xml:space="preserve"> </w:t>
            </w:r>
            <w:r w:rsidR="002012F9" w:rsidRPr="002D1EB8">
              <w:rPr>
                <w:rFonts w:eastAsia="Times New Roman" w:cs="Times New Roman"/>
                <w:bCs/>
                <w:szCs w:val="24"/>
                <w:lang w:eastAsia="hr-HR"/>
              </w:rPr>
              <w:t>(preporuka jednom dnevno)</w:t>
            </w:r>
          </w:p>
        </w:tc>
      </w:tr>
      <w:tr w:rsidR="002012F9" w:rsidRPr="009E72AF" w14:paraId="0B19ECAB" w14:textId="77777777" w:rsidTr="00FB41C4">
        <w:tc>
          <w:tcPr>
            <w:tcW w:w="5000" w:type="pct"/>
            <w:gridSpan w:val="3"/>
            <w:tcMar>
              <w:top w:w="96" w:type="dxa"/>
              <w:left w:w="96" w:type="dxa"/>
              <w:bottom w:w="120" w:type="dxa"/>
              <w:right w:w="96" w:type="dxa"/>
            </w:tcMar>
            <w:vAlign w:val="center"/>
            <w:hideMark/>
          </w:tcPr>
          <w:p w14:paraId="48AC0A74" w14:textId="77777777" w:rsidR="002012F9" w:rsidRPr="002D1EB8" w:rsidRDefault="002012F9" w:rsidP="00FB41C4">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Učestalost monitoringa mineralnih i geotermalnih voda</w:t>
            </w:r>
          </w:p>
        </w:tc>
      </w:tr>
      <w:tr w:rsidR="004655EC" w:rsidRPr="009E72AF" w14:paraId="70CA49CF" w14:textId="77777777" w:rsidTr="00FB41C4">
        <w:tc>
          <w:tcPr>
            <w:tcW w:w="973" w:type="pct"/>
            <w:tcMar>
              <w:top w:w="96" w:type="dxa"/>
              <w:left w:w="96" w:type="dxa"/>
              <w:bottom w:w="120" w:type="dxa"/>
              <w:right w:w="96" w:type="dxa"/>
            </w:tcMar>
            <w:vAlign w:val="center"/>
            <w:hideMark/>
          </w:tcPr>
          <w:p w14:paraId="7C991E81" w14:textId="77777777" w:rsidR="004655EC" w:rsidRPr="002D1EB8" w:rsidRDefault="004655EC" w:rsidP="00FB41C4">
            <w:pPr>
              <w:spacing w:before="0" w:after="0" w:line="240" w:lineRule="atLeast"/>
              <w:jc w:val="left"/>
              <w:rPr>
                <w:rFonts w:eastAsia="Times New Roman" w:cs="Times New Roman"/>
                <w:szCs w:val="24"/>
                <w:lang w:eastAsia="hr-HR"/>
              </w:rPr>
            </w:pPr>
          </w:p>
        </w:tc>
        <w:tc>
          <w:tcPr>
            <w:tcW w:w="1861" w:type="pct"/>
            <w:tcMar>
              <w:top w:w="96" w:type="dxa"/>
              <w:left w:w="96" w:type="dxa"/>
              <w:bottom w:w="120" w:type="dxa"/>
              <w:right w:w="96" w:type="dxa"/>
            </w:tcMar>
            <w:vAlign w:val="center"/>
            <w:hideMark/>
          </w:tcPr>
          <w:p w14:paraId="19343885" w14:textId="77777777" w:rsidR="004655EC" w:rsidRPr="002D1EB8" w:rsidRDefault="004655EC"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razina podzemne vode ili hidrostatički tlak</w:t>
            </w:r>
          </w:p>
        </w:tc>
        <w:tc>
          <w:tcPr>
            <w:tcW w:w="2166" w:type="pct"/>
            <w:tcMar>
              <w:top w:w="96" w:type="dxa"/>
              <w:left w:w="96" w:type="dxa"/>
              <w:bottom w:w="120" w:type="dxa"/>
              <w:right w:w="96" w:type="dxa"/>
            </w:tcMar>
            <w:vAlign w:val="center"/>
            <w:hideMark/>
          </w:tcPr>
          <w:p w14:paraId="03691153" w14:textId="77777777" w:rsidR="004655EC" w:rsidRPr="002D1EB8" w:rsidRDefault="004655EC"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izdašnost</w:t>
            </w:r>
          </w:p>
        </w:tc>
      </w:tr>
      <w:tr w:rsidR="004655EC" w:rsidRPr="009E72AF" w14:paraId="2BAAC474" w14:textId="77777777" w:rsidTr="00FB41C4">
        <w:tc>
          <w:tcPr>
            <w:tcW w:w="973" w:type="pct"/>
            <w:tcMar>
              <w:top w:w="96" w:type="dxa"/>
              <w:left w:w="96" w:type="dxa"/>
              <w:bottom w:w="120" w:type="dxa"/>
              <w:right w:w="96" w:type="dxa"/>
            </w:tcMar>
            <w:vAlign w:val="center"/>
            <w:hideMark/>
          </w:tcPr>
          <w:p w14:paraId="1B7E6DEE" w14:textId="77777777" w:rsidR="004655EC" w:rsidRPr="002D1EB8" w:rsidRDefault="004655EC" w:rsidP="00FB41C4">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mineralne i geotermalne vode</w:t>
            </w:r>
          </w:p>
        </w:tc>
        <w:tc>
          <w:tcPr>
            <w:tcW w:w="1861" w:type="pct"/>
            <w:tcMar>
              <w:top w:w="96" w:type="dxa"/>
              <w:left w:w="96" w:type="dxa"/>
              <w:bottom w:w="120" w:type="dxa"/>
              <w:right w:w="96" w:type="dxa"/>
            </w:tcMar>
            <w:vAlign w:val="center"/>
          </w:tcPr>
          <w:p w14:paraId="5C4C144F" w14:textId="77777777" w:rsidR="004655EC" w:rsidRPr="002D1EB8" w:rsidRDefault="00E33D50" w:rsidP="00FB41C4">
            <w:pPr>
              <w:spacing w:before="0" w:after="0" w:line="240" w:lineRule="atLeast"/>
              <w:jc w:val="center"/>
              <w:rPr>
                <w:rFonts w:eastAsia="Times New Roman" w:cs="Times New Roman"/>
                <w:szCs w:val="24"/>
                <w:lang w:eastAsia="hr-HR"/>
              </w:rPr>
            </w:pPr>
            <w:r>
              <w:rPr>
                <w:rFonts w:eastAsia="Times New Roman" w:cs="Times New Roman"/>
                <w:bCs/>
                <w:szCs w:val="24"/>
                <w:lang w:eastAsia="hr-HR"/>
              </w:rPr>
              <w:t xml:space="preserve">1 x </w:t>
            </w:r>
            <w:r w:rsidR="008614D5" w:rsidRPr="002D1EB8">
              <w:rPr>
                <w:rFonts w:eastAsia="Times New Roman" w:cs="Times New Roman"/>
                <w:bCs/>
                <w:szCs w:val="24"/>
                <w:lang w:eastAsia="hr-HR"/>
              </w:rPr>
              <w:t>3 god.</w:t>
            </w:r>
          </w:p>
        </w:tc>
        <w:tc>
          <w:tcPr>
            <w:tcW w:w="2166" w:type="pct"/>
            <w:tcMar>
              <w:top w:w="96" w:type="dxa"/>
              <w:left w:w="96" w:type="dxa"/>
              <w:bottom w:w="120" w:type="dxa"/>
              <w:right w:w="96" w:type="dxa"/>
            </w:tcMar>
            <w:vAlign w:val="center"/>
          </w:tcPr>
          <w:p w14:paraId="6DB3F429" w14:textId="77777777" w:rsidR="004655EC" w:rsidRPr="002D1EB8" w:rsidRDefault="001901E3" w:rsidP="00136706">
            <w:pPr>
              <w:ind w:left="720"/>
              <w:rPr>
                <w:lang w:eastAsia="hr-HR"/>
              </w:rPr>
            </w:pPr>
            <w:r>
              <w:rPr>
                <w:lang w:eastAsia="hr-HR"/>
              </w:rPr>
              <w:t xml:space="preserve">1 x </w:t>
            </w:r>
            <w:r w:rsidR="008614D5" w:rsidRPr="002D1EB8">
              <w:rPr>
                <w:lang w:eastAsia="hr-HR"/>
              </w:rPr>
              <w:t xml:space="preserve">3 </w:t>
            </w:r>
            <w:r w:rsidR="004655EC" w:rsidRPr="002D1EB8">
              <w:rPr>
                <w:lang w:eastAsia="hr-HR"/>
              </w:rPr>
              <w:t>god.</w:t>
            </w:r>
          </w:p>
        </w:tc>
      </w:tr>
    </w:tbl>
    <w:p w14:paraId="513F5DD9" w14:textId="77777777" w:rsidR="00FB41C4" w:rsidRDefault="00FB41C4" w:rsidP="00FB41C4">
      <w:pPr>
        <w:rPr>
          <w:lang w:eastAsia="hr-HR"/>
        </w:rPr>
      </w:pPr>
    </w:p>
    <w:p w14:paraId="07002128" w14:textId="77777777" w:rsidR="006C4076" w:rsidRPr="00106671" w:rsidRDefault="004379B3" w:rsidP="00C61FCC">
      <w:pPr>
        <w:pStyle w:val="Heading6"/>
        <w:rPr>
          <w:rFonts w:eastAsia="Times New Roman"/>
          <w:lang w:eastAsia="hr-HR"/>
        </w:rPr>
      </w:pPr>
      <w:r w:rsidRPr="002D1EB8">
        <w:rPr>
          <w:rFonts w:eastAsia="Times New Roman"/>
          <w:lang w:eastAsia="hr-HR"/>
        </w:rPr>
        <w:t>Tablica 4.B</w:t>
      </w:r>
      <w:r w:rsidR="003F4554" w:rsidRPr="002D1EB8">
        <w:rPr>
          <w:rFonts w:eastAsia="Times New Roman"/>
          <w:lang w:eastAsia="hr-HR"/>
        </w:rPr>
        <w:t>.</w:t>
      </w:r>
      <w:r w:rsidRPr="002D1EB8">
        <w:rPr>
          <w:rFonts w:eastAsia="Times New Roman"/>
          <w:lang w:eastAsia="hr-HR"/>
        </w:rPr>
        <w:t xml:space="preserve"> </w:t>
      </w:r>
      <w:r w:rsidR="006C4076" w:rsidRPr="002D1EB8">
        <w:rPr>
          <w:rFonts w:eastAsia="Times New Roman"/>
          <w:lang w:eastAsia="hr-HR"/>
        </w:rPr>
        <w:t>UČESTALOST OPERATIVNOG MONITORINGA ELEMENATA KOLIČINSKOG STANJA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0"/>
        <w:gridCol w:w="5271"/>
        <w:gridCol w:w="6369"/>
      </w:tblGrid>
      <w:tr w:rsidR="009E72AF" w:rsidRPr="009E72AF" w14:paraId="6DA3B26E" w14:textId="77777777" w:rsidTr="00621FB6">
        <w:tc>
          <w:tcPr>
            <w:tcW w:w="5000" w:type="pct"/>
            <w:gridSpan w:val="3"/>
            <w:tcMar>
              <w:top w:w="96" w:type="dxa"/>
              <w:left w:w="96" w:type="dxa"/>
              <w:bottom w:w="120" w:type="dxa"/>
              <w:right w:w="96" w:type="dxa"/>
            </w:tcMar>
            <w:vAlign w:val="center"/>
            <w:hideMark/>
          </w:tcPr>
          <w:p w14:paraId="2B04AE69" w14:textId="77777777" w:rsidR="006C4076" w:rsidRPr="002D1EB8" w:rsidRDefault="006C4076" w:rsidP="006C4076">
            <w:pPr>
              <w:spacing w:after="0" w:line="240" w:lineRule="atLeast"/>
              <w:rPr>
                <w:rFonts w:eastAsia="Times New Roman" w:cs="Times New Roman"/>
                <w:szCs w:val="24"/>
                <w:lang w:eastAsia="hr-HR"/>
              </w:rPr>
            </w:pPr>
            <w:r w:rsidRPr="002D1EB8">
              <w:rPr>
                <w:rFonts w:eastAsia="Times New Roman" w:cs="Times New Roman"/>
                <w:szCs w:val="24"/>
                <w:lang w:eastAsia="hr-HR"/>
              </w:rPr>
              <w:t>Učestalost monitoringa podzemnih voda</w:t>
            </w:r>
            <w:r w:rsidR="00D05719" w:rsidRPr="002D1EB8">
              <w:rPr>
                <w:rFonts w:eastAsia="Times New Roman" w:cs="Times New Roman"/>
                <w:szCs w:val="24"/>
                <w:lang w:eastAsia="hr-HR"/>
              </w:rPr>
              <w:t>,</w:t>
            </w:r>
            <w:r w:rsidRPr="002D1EB8">
              <w:rPr>
                <w:rFonts w:eastAsia="Times New Roman" w:cs="Times New Roman"/>
                <w:szCs w:val="24"/>
                <w:lang w:eastAsia="hr-HR"/>
              </w:rPr>
              <w:t xml:space="preserve"> osim mineralnih i geotermalnih voda</w:t>
            </w:r>
          </w:p>
        </w:tc>
      </w:tr>
      <w:tr w:rsidR="009E72AF" w:rsidRPr="009E72AF" w14:paraId="41A7C47F" w14:textId="77777777" w:rsidTr="002D1EB8">
        <w:tc>
          <w:tcPr>
            <w:tcW w:w="1003" w:type="pct"/>
            <w:tcMar>
              <w:top w:w="96" w:type="dxa"/>
              <w:left w:w="96" w:type="dxa"/>
              <w:bottom w:w="120" w:type="dxa"/>
              <w:right w:w="96" w:type="dxa"/>
            </w:tcMar>
            <w:vAlign w:val="center"/>
            <w:hideMark/>
          </w:tcPr>
          <w:p w14:paraId="3C012052" w14:textId="77777777"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 </w:t>
            </w:r>
          </w:p>
        </w:tc>
        <w:tc>
          <w:tcPr>
            <w:tcW w:w="1810" w:type="pct"/>
            <w:tcMar>
              <w:top w:w="96" w:type="dxa"/>
              <w:left w:w="96" w:type="dxa"/>
              <w:bottom w:w="120" w:type="dxa"/>
              <w:right w:w="96" w:type="dxa"/>
            </w:tcMar>
            <w:vAlign w:val="center"/>
            <w:hideMark/>
          </w:tcPr>
          <w:p w14:paraId="1241B518" w14:textId="77777777"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razina podzemnih voda</w:t>
            </w:r>
          </w:p>
        </w:tc>
        <w:tc>
          <w:tcPr>
            <w:tcW w:w="2187" w:type="pct"/>
            <w:tcMar>
              <w:top w:w="96" w:type="dxa"/>
              <w:left w:w="96" w:type="dxa"/>
              <w:bottom w:w="120" w:type="dxa"/>
              <w:right w:w="96" w:type="dxa"/>
            </w:tcMar>
            <w:vAlign w:val="center"/>
            <w:hideMark/>
          </w:tcPr>
          <w:p w14:paraId="7DCD223F" w14:textId="77777777" w:rsidR="006C4076" w:rsidRPr="002D1EB8" w:rsidRDefault="00D05719"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I</w:t>
            </w:r>
            <w:r w:rsidR="006C4076" w:rsidRPr="002D1EB8">
              <w:rPr>
                <w:rFonts w:eastAsia="Times New Roman" w:cs="Times New Roman"/>
                <w:szCs w:val="24"/>
                <w:lang w:eastAsia="hr-HR"/>
              </w:rPr>
              <w:t>zdašnost</w:t>
            </w:r>
            <w:r w:rsidRPr="002D1EB8">
              <w:rPr>
                <w:rFonts w:eastAsia="Times New Roman" w:cs="Times New Roman"/>
                <w:szCs w:val="24"/>
                <w:lang w:eastAsia="hr-HR"/>
              </w:rPr>
              <w:t xml:space="preserve"> </w:t>
            </w:r>
          </w:p>
        </w:tc>
      </w:tr>
      <w:tr w:rsidR="009E72AF" w:rsidRPr="009E72AF" w14:paraId="0F69A536" w14:textId="77777777" w:rsidTr="002D1EB8">
        <w:tc>
          <w:tcPr>
            <w:tcW w:w="1003" w:type="pct"/>
            <w:tcMar>
              <w:top w:w="96" w:type="dxa"/>
              <w:left w:w="96" w:type="dxa"/>
              <w:bottom w:w="120" w:type="dxa"/>
              <w:right w:w="96" w:type="dxa"/>
            </w:tcMar>
            <w:vAlign w:val="center"/>
            <w:hideMark/>
          </w:tcPr>
          <w:p w14:paraId="5C2A0E7B" w14:textId="77777777" w:rsidR="006C4076" w:rsidRPr="002D1EB8" w:rsidRDefault="006C4076" w:rsidP="006C4076">
            <w:pPr>
              <w:spacing w:after="0" w:line="240" w:lineRule="atLeast"/>
              <w:rPr>
                <w:rFonts w:eastAsia="Times New Roman" w:cs="Times New Roman"/>
                <w:szCs w:val="24"/>
                <w:lang w:eastAsia="hr-HR"/>
              </w:rPr>
            </w:pPr>
            <w:r w:rsidRPr="002D1EB8">
              <w:rPr>
                <w:rFonts w:eastAsia="Times New Roman" w:cs="Times New Roman"/>
                <w:szCs w:val="24"/>
                <w:lang w:eastAsia="hr-HR"/>
              </w:rPr>
              <w:t>aluvijalni vodonosnici</w:t>
            </w:r>
          </w:p>
        </w:tc>
        <w:tc>
          <w:tcPr>
            <w:tcW w:w="1810" w:type="pct"/>
            <w:tcMar>
              <w:top w:w="96" w:type="dxa"/>
              <w:left w:w="96" w:type="dxa"/>
              <w:bottom w:w="120" w:type="dxa"/>
              <w:right w:w="96" w:type="dxa"/>
            </w:tcMar>
            <w:vAlign w:val="center"/>
            <w:hideMark/>
          </w:tcPr>
          <w:p w14:paraId="547A766C" w14:textId="77777777"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1</w:t>
            </w:r>
            <w:r w:rsidR="00621FB6" w:rsidRPr="002D1EB8">
              <w:rPr>
                <w:rFonts w:eastAsia="Times New Roman" w:cs="Times New Roman"/>
                <w:szCs w:val="24"/>
                <w:lang w:eastAsia="hr-HR"/>
              </w:rPr>
              <w:t xml:space="preserve"> </w:t>
            </w:r>
            <w:r w:rsidR="00D05719" w:rsidRPr="002D1EB8">
              <w:rPr>
                <w:rFonts w:eastAsia="Times New Roman" w:cs="Times New Roman"/>
                <w:szCs w:val="24"/>
                <w:lang w:eastAsia="hr-HR"/>
              </w:rPr>
              <w:t>x</w:t>
            </w:r>
            <w:r w:rsidRPr="002D1EB8">
              <w:rPr>
                <w:rFonts w:eastAsia="Times New Roman" w:cs="Times New Roman"/>
                <w:szCs w:val="24"/>
                <w:lang w:eastAsia="hr-HR"/>
              </w:rPr>
              <w:t xml:space="preserve"> dnevno</w:t>
            </w:r>
          </w:p>
        </w:tc>
        <w:tc>
          <w:tcPr>
            <w:tcW w:w="2187" w:type="pct"/>
            <w:tcMar>
              <w:top w:w="96" w:type="dxa"/>
              <w:left w:w="96" w:type="dxa"/>
              <w:bottom w:w="120" w:type="dxa"/>
              <w:right w:w="96" w:type="dxa"/>
            </w:tcMar>
            <w:vAlign w:val="center"/>
            <w:hideMark/>
          </w:tcPr>
          <w:p w14:paraId="791E0318" w14:textId="77777777" w:rsidR="006C4076" w:rsidRPr="002D1EB8" w:rsidRDefault="00D05719" w:rsidP="006C4076">
            <w:pPr>
              <w:spacing w:after="0" w:line="240" w:lineRule="atLeast"/>
              <w:ind w:right="1048"/>
              <w:jc w:val="center"/>
              <w:rPr>
                <w:rFonts w:eastAsia="Times New Roman" w:cs="Times New Roman"/>
                <w:szCs w:val="24"/>
                <w:lang w:eastAsia="hr-HR"/>
              </w:rPr>
            </w:pPr>
            <w:r w:rsidRPr="002D1EB8">
              <w:rPr>
                <w:rFonts w:eastAsia="Times New Roman" w:cs="Times New Roman"/>
                <w:szCs w:val="24"/>
                <w:lang w:eastAsia="hr-HR"/>
              </w:rPr>
              <w:t>-</w:t>
            </w:r>
          </w:p>
        </w:tc>
      </w:tr>
      <w:tr w:rsidR="009E72AF" w:rsidRPr="009E72AF" w14:paraId="1B0C949B" w14:textId="77777777" w:rsidTr="002D1EB8">
        <w:tc>
          <w:tcPr>
            <w:tcW w:w="1003" w:type="pct"/>
            <w:tcMar>
              <w:top w:w="96" w:type="dxa"/>
              <w:left w:w="96" w:type="dxa"/>
              <w:bottom w:w="120" w:type="dxa"/>
              <w:right w:w="96" w:type="dxa"/>
            </w:tcMar>
            <w:vAlign w:val="center"/>
            <w:hideMark/>
          </w:tcPr>
          <w:p w14:paraId="62F3B4E6" w14:textId="77777777" w:rsidR="006C4076" w:rsidRPr="002D1EB8" w:rsidRDefault="006C4076" w:rsidP="006C4076">
            <w:pPr>
              <w:spacing w:after="0" w:line="240" w:lineRule="atLeast"/>
              <w:rPr>
                <w:rFonts w:eastAsia="Times New Roman" w:cs="Times New Roman"/>
                <w:szCs w:val="24"/>
                <w:lang w:eastAsia="hr-HR"/>
              </w:rPr>
            </w:pPr>
            <w:r w:rsidRPr="002D1EB8">
              <w:rPr>
                <w:rFonts w:eastAsia="Times New Roman" w:cs="Times New Roman"/>
                <w:szCs w:val="24"/>
                <w:lang w:eastAsia="hr-HR"/>
              </w:rPr>
              <w:t>krški vodonosnici</w:t>
            </w:r>
          </w:p>
        </w:tc>
        <w:tc>
          <w:tcPr>
            <w:tcW w:w="1810" w:type="pct"/>
            <w:tcMar>
              <w:top w:w="96" w:type="dxa"/>
              <w:left w:w="96" w:type="dxa"/>
              <w:bottom w:w="120" w:type="dxa"/>
              <w:right w:w="96" w:type="dxa"/>
            </w:tcMar>
            <w:vAlign w:val="center"/>
            <w:hideMark/>
          </w:tcPr>
          <w:p w14:paraId="3A6FC2CE" w14:textId="77777777" w:rsidR="006C4076" w:rsidRPr="002D1EB8" w:rsidRDefault="00D05719"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w:t>
            </w:r>
          </w:p>
        </w:tc>
        <w:tc>
          <w:tcPr>
            <w:tcW w:w="2187" w:type="pct"/>
            <w:tcMar>
              <w:top w:w="96" w:type="dxa"/>
              <w:left w:w="96" w:type="dxa"/>
              <w:bottom w:w="120" w:type="dxa"/>
              <w:right w:w="96" w:type="dxa"/>
            </w:tcMar>
            <w:vAlign w:val="center"/>
            <w:hideMark/>
          </w:tcPr>
          <w:p w14:paraId="6C913E36" w14:textId="77777777" w:rsidR="006C4076" w:rsidRPr="002D1EB8" w:rsidRDefault="006C4076" w:rsidP="004A09B4">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1</w:t>
            </w:r>
            <w:r w:rsidR="00621FB6" w:rsidRPr="002D1EB8">
              <w:rPr>
                <w:rFonts w:eastAsia="Times New Roman" w:cs="Times New Roman"/>
                <w:szCs w:val="24"/>
                <w:lang w:eastAsia="hr-HR"/>
              </w:rPr>
              <w:t xml:space="preserve"> </w:t>
            </w:r>
            <w:r w:rsidR="00D05719" w:rsidRPr="002D1EB8">
              <w:rPr>
                <w:rFonts w:eastAsia="Times New Roman" w:cs="Times New Roman"/>
                <w:szCs w:val="24"/>
                <w:lang w:eastAsia="hr-HR"/>
              </w:rPr>
              <w:t>x</w:t>
            </w:r>
            <w:r w:rsidRPr="002D1EB8">
              <w:rPr>
                <w:rFonts w:eastAsia="Times New Roman" w:cs="Times New Roman"/>
                <w:szCs w:val="24"/>
                <w:lang w:eastAsia="hr-HR"/>
              </w:rPr>
              <w:t xml:space="preserve"> </w:t>
            </w:r>
            <w:r w:rsidR="00D05719" w:rsidRPr="002D1EB8">
              <w:rPr>
                <w:rFonts w:eastAsia="Times New Roman" w:cs="Times New Roman"/>
                <w:szCs w:val="24"/>
                <w:lang w:eastAsia="hr-HR"/>
              </w:rPr>
              <w:t>dnevno</w:t>
            </w:r>
          </w:p>
        </w:tc>
      </w:tr>
      <w:tr w:rsidR="009E72AF" w:rsidRPr="009E72AF" w14:paraId="4119A035" w14:textId="77777777" w:rsidTr="00621FB6">
        <w:tc>
          <w:tcPr>
            <w:tcW w:w="5000" w:type="pct"/>
            <w:gridSpan w:val="3"/>
            <w:tcMar>
              <w:top w:w="96" w:type="dxa"/>
              <w:left w:w="96" w:type="dxa"/>
              <w:bottom w:w="120" w:type="dxa"/>
              <w:right w:w="96" w:type="dxa"/>
            </w:tcMar>
            <w:vAlign w:val="center"/>
            <w:hideMark/>
          </w:tcPr>
          <w:p w14:paraId="4CADC2DE" w14:textId="77777777" w:rsidR="006C4076" w:rsidRPr="002D1EB8" w:rsidRDefault="006C4076" w:rsidP="006C4076">
            <w:pPr>
              <w:spacing w:after="0" w:line="240" w:lineRule="atLeast"/>
              <w:rPr>
                <w:rFonts w:eastAsia="Times New Roman" w:cs="Times New Roman"/>
                <w:szCs w:val="24"/>
                <w:lang w:eastAsia="hr-HR"/>
              </w:rPr>
            </w:pPr>
            <w:r w:rsidRPr="002D1EB8">
              <w:rPr>
                <w:rFonts w:eastAsia="Times New Roman" w:cs="Times New Roman"/>
                <w:szCs w:val="24"/>
                <w:lang w:eastAsia="hr-HR"/>
              </w:rPr>
              <w:t>Učestalost monitoringa mineralnih i geotermalnih voda</w:t>
            </w:r>
          </w:p>
        </w:tc>
      </w:tr>
      <w:tr w:rsidR="009E72AF" w:rsidRPr="009E72AF" w14:paraId="436ABED5" w14:textId="77777777" w:rsidTr="002D1EB8">
        <w:tc>
          <w:tcPr>
            <w:tcW w:w="1003" w:type="pct"/>
            <w:tcMar>
              <w:top w:w="96" w:type="dxa"/>
              <w:left w:w="96" w:type="dxa"/>
              <w:bottom w:w="120" w:type="dxa"/>
              <w:right w:w="96" w:type="dxa"/>
            </w:tcMar>
            <w:vAlign w:val="center"/>
            <w:hideMark/>
          </w:tcPr>
          <w:p w14:paraId="0F23D7C4" w14:textId="77777777" w:rsidR="006C4076" w:rsidRPr="002D1EB8" w:rsidRDefault="006C4076" w:rsidP="006C4076">
            <w:pPr>
              <w:spacing w:after="0" w:line="240" w:lineRule="atLeast"/>
              <w:jc w:val="center"/>
              <w:rPr>
                <w:rFonts w:eastAsia="Times New Roman" w:cs="Times New Roman"/>
                <w:szCs w:val="24"/>
                <w:lang w:eastAsia="hr-HR"/>
              </w:rPr>
            </w:pPr>
          </w:p>
        </w:tc>
        <w:tc>
          <w:tcPr>
            <w:tcW w:w="1810" w:type="pct"/>
            <w:tcMar>
              <w:top w:w="96" w:type="dxa"/>
              <w:left w:w="96" w:type="dxa"/>
              <w:bottom w:w="120" w:type="dxa"/>
              <w:right w:w="96" w:type="dxa"/>
            </w:tcMar>
            <w:vAlign w:val="center"/>
            <w:hideMark/>
          </w:tcPr>
          <w:p w14:paraId="6D192AC1" w14:textId="77777777"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razina podzemnih voda ili hidrostatički tlak</w:t>
            </w:r>
          </w:p>
        </w:tc>
        <w:tc>
          <w:tcPr>
            <w:tcW w:w="2187" w:type="pct"/>
            <w:tcMar>
              <w:top w:w="96" w:type="dxa"/>
              <w:left w:w="96" w:type="dxa"/>
              <w:bottom w:w="120" w:type="dxa"/>
              <w:right w:w="96" w:type="dxa"/>
            </w:tcMar>
            <w:vAlign w:val="center"/>
            <w:hideMark/>
          </w:tcPr>
          <w:p w14:paraId="798A22EC" w14:textId="77777777"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izdašnost</w:t>
            </w:r>
          </w:p>
        </w:tc>
      </w:tr>
      <w:tr w:rsidR="009E72AF" w:rsidRPr="009E72AF" w14:paraId="75957F86" w14:textId="77777777" w:rsidTr="002D1EB8">
        <w:tc>
          <w:tcPr>
            <w:tcW w:w="1003" w:type="pct"/>
            <w:tcMar>
              <w:top w:w="96" w:type="dxa"/>
              <w:left w:w="96" w:type="dxa"/>
              <w:bottom w:w="120" w:type="dxa"/>
              <w:right w:w="96" w:type="dxa"/>
            </w:tcMar>
            <w:vAlign w:val="center"/>
            <w:hideMark/>
          </w:tcPr>
          <w:p w14:paraId="7127B809" w14:textId="77777777" w:rsidR="006C4076" w:rsidRPr="002D1EB8" w:rsidRDefault="006C4076">
            <w:pPr>
              <w:spacing w:after="0" w:line="240" w:lineRule="atLeast"/>
              <w:rPr>
                <w:rFonts w:eastAsia="Times New Roman" w:cs="Times New Roman"/>
                <w:szCs w:val="24"/>
                <w:lang w:eastAsia="hr-HR"/>
              </w:rPr>
            </w:pPr>
            <w:r w:rsidRPr="002D1EB8">
              <w:rPr>
                <w:rFonts w:eastAsia="Times New Roman" w:cs="Times New Roman"/>
                <w:szCs w:val="24"/>
                <w:lang w:eastAsia="hr-HR"/>
              </w:rPr>
              <w:t>mineralne i geotermalne vode</w:t>
            </w:r>
          </w:p>
        </w:tc>
        <w:tc>
          <w:tcPr>
            <w:tcW w:w="1810" w:type="pct"/>
            <w:tcMar>
              <w:top w:w="96" w:type="dxa"/>
              <w:left w:w="96" w:type="dxa"/>
              <w:bottom w:w="120" w:type="dxa"/>
              <w:right w:w="96" w:type="dxa"/>
            </w:tcMar>
            <w:vAlign w:val="center"/>
            <w:hideMark/>
          </w:tcPr>
          <w:p w14:paraId="1BCC1620" w14:textId="77777777"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1</w:t>
            </w:r>
            <w:r w:rsidR="00621FB6" w:rsidRPr="002D1EB8">
              <w:rPr>
                <w:rFonts w:eastAsia="Times New Roman" w:cs="Times New Roman"/>
                <w:szCs w:val="24"/>
                <w:lang w:eastAsia="hr-HR"/>
              </w:rPr>
              <w:t xml:space="preserve"> </w:t>
            </w:r>
            <w:r w:rsidR="004A09B4" w:rsidRPr="002D1EB8">
              <w:rPr>
                <w:rFonts w:eastAsia="Times New Roman" w:cs="Times New Roman"/>
                <w:szCs w:val="24"/>
                <w:lang w:eastAsia="hr-HR"/>
              </w:rPr>
              <w:t>x</w:t>
            </w:r>
            <w:r w:rsidRPr="002D1EB8">
              <w:rPr>
                <w:rFonts w:eastAsia="Times New Roman" w:cs="Times New Roman"/>
                <w:szCs w:val="24"/>
                <w:lang w:eastAsia="hr-HR"/>
              </w:rPr>
              <w:t xml:space="preserve"> god</w:t>
            </w:r>
            <w:r w:rsidR="001901E3">
              <w:rPr>
                <w:rFonts w:eastAsia="Times New Roman" w:cs="Times New Roman"/>
                <w:szCs w:val="24"/>
                <w:lang w:eastAsia="hr-HR"/>
              </w:rPr>
              <w:t>.</w:t>
            </w:r>
          </w:p>
        </w:tc>
        <w:tc>
          <w:tcPr>
            <w:tcW w:w="2187" w:type="pct"/>
            <w:tcMar>
              <w:top w:w="96" w:type="dxa"/>
              <w:left w:w="96" w:type="dxa"/>
              <w:bottom w:w="120" w:type="dxa"/>
              <w:right w:w="96" w:type="dxa"/>
            </w:tcMar>
            <w:vAlign w:val="center"/>
            <w:hideMark/>
          </w:tcPr>
          <w:p w14:paraId="7F798FFB" w14:textId="77777777"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1</w:t>
            </w:r>
            <w:r w:rsidR="00621FB6" w:rsidRPr="002D1EB8">
              <w:rPr>
                <w:rFonts w:eastAsia="Times New Roman" w:cs="Times New Roman"/>
                <w:szCs w:val="24"/>
                <w:lang w:eastAsia="hr-HR"/>
              </w:rPr>
              <w:t xml:space="preserve"> </w:t>
            </w:r>
            <w:r w:rsidR="004A09B4" w:rsidRPr="002D1EB8">
              <w:rPr>
                <w:rFonts w:eastAsia="Times New Roman" w:cs="Times New Roman"/>
                <w:szCs w:val="24"/>
                <w:lang w:eastAsia="hr-HR"/>
              </w:rPr>
              <w:t>x</w:t>
            </w:r>
            <w:r w:rsidRPr="002D1EB8">
              <w:rPr>
                <w:rFonts w:eastAsia="Times New Roman" w:cs="Times New Roman"/>
                <w:szCs w:val="24"/>
                <w:lang w:eastAsia="hr-HR"/>
              </w:rPr>
              <w:t xml:space="preserve"> god</w:t>
            </w:r>
            <w:r w:rsidR="001901E3">
              <w:rPr>
                <w:rFonts w:eastAsia="Times New Roman" w:cs="Times New Roman"/>
                <w:szCs w:val="24"/>
                <w:lang w:eastAsia="hr-HR"/>
              </w:rPr>
              <w:t>.</w:t>
            </w:r>
          </w:p>
        </w:tc>
      </w:tr>
    </w:tbl>
    <w:p w14:paraId="034A34E4" w14:textId="77777777" w:rsidR="00336E2F" w:rsidRDefault="00336E2F" w:rsidP="002D1EB8">
      <w:pPr>
        <w:spacing w:before="120" w:after="120"/>
        <w:rPr>
          <w:rFonts w:eastAsia="Times New Roman" w:cs="Times New Roman"/>
          <w:szCs w:val="24"/>
          <w:lang w:eastAsia="hr-HR"/>
        </w:rPr>
      </w:pPr>
    </w:p>
    <w:p w14:paraId="50DBB005" w14:textId="77777777" w:rsidR="002012F9" w:rsidRPr="002D1EB8" w:rsidRDefault="002012F9" w:rsidP="00C61FCC">
      <w:pPr>
        <w:pStyle w:val="Heading6"/>
        <w:rPr>
          <w:rFonts w:eastAsia="Times New Roman"/>
          <w:lang w:eastAsia="hr-HR"/>
        </w:rPr>
      </w:pPr>
      <w:r w:rsidRPr="002D1EB8">
        <w:rPr>
          <w:rFonts w:eastAsia="Times New Roman"/>
          <w:lang w:eastAsia="hr-HR"/>
        </w:rPr>
        <w:t>Tablica 5. UČESTALOST OPERATIVNOG MONITORINGA ELEMENATA KEMIJSKOG STANJA</w:t>
      </w:r>
    </w:p>
    <w:p w14:paraId="16FC9B92" w14:textId="77777777" w:rsidR="0025520B" w:rsidRPr="00106671" w:rsidRDefault="00712248" w:rsidP="002D1EB8">
      <w:pPr>
        <w:spacing w:before="120" w:after="120"/>
        <w:rPr>
          <w:rFonts w:eastAsia="Times New Roman" w:cs="Times New Roman"/>
          <w:szCs w:val="24"/>
          <w:lang w:eastAsia="hr-HR"/>
        </w:rPr>
      </w:pPr>
      <w:r w:rsidRPr="002D1EB8">
        <w:rPr>
          <w:rFonts w:eastAsia="Times New Roman" w:cs="Times New Roman"/>
          <w:szCs w:val="24"/>
          <w:lang w:eastAsia="hr-HR"/>
        </w:rPr>
        <w:t xml:space="preserve">a) </w:t>
      </w:r>
      <w:r w:rsidR="0025520B" w:rsidRPr="002D1EB8">
        <w:rPr>
          <w:rFonts w:eastAsia="Times New Roman" w:cs="Times New Roman"/>
          <w:szCs w:val="24"/>
          <w:lang w:eastAsia="hr-HR"/>
        </w:rPr>
        <w:t>PODZEMNE VODE OSIM MINERALNIH I GEOTERMALNIH VODA</w:t>
      </w:r>
    </w:p>
    <w:tbl>
      <w:tblPr>
        <w:tblStyle w:val="TableGrid"/>
        <w:tblW w:w="0" w:type="auto"/>
        <w:tblLook w:val="04A0" w:firstRow="1" w:lastRow="0" w:firstColumn="1" w:lastColumn="0" w:noHBand="0" w:noVBand="1"/>
      </w:tblPr>
      <w:tblGrid>
        <w:gridCol w:w="2948"/>
        <w:gridCol w:w="3025"/>
        <w:gridCol w:w="1043"/>
        <w:gridCol w:w="1923"/>
        <w:gridCol w:w="1656"/>
        <w:gridCol w:w="2196"/>
        <w:gridCol w:w="1769"/>
      </w:tblGrid>
      <w:tr w:rsidR="009E72AF" w:rsidRPr="009E72AF" w14:paraId="3CCF08DA" w14:textId="77777777" w:rsidTr="00336E2F">
        <w:trPr>
          <w:trHeight w:val="454"/>
        </w:trPr>
        <w:tc>
          <w:tcPr>
            <w:tcW w:w="0" w:type="auto"/>
            <w:gridSpan w:val="2"/>
            <w:vMerge w:val="restart"/>
            <w:hideMark/>
          </w:tcPr>
          <w:p w14:paraId="73E8DBCB" w14:textId="77777777" w:rsidR="002012F9" w:rsidRPr="009E72AF" w:rsidRDefault="002012F9" w:rsidP="002012F9">
            <w:pPr>
              <w:spacing w:after="0"/>
              <w:rPr>
                <w:rFonts w:eastAsia="Times New Roman" w:cs="Times New Roman"/>
                <w:szCs w:val="24"/>
                <w:lang w:eastAsia="hr-HR"/>
              </w:rPr>
            </w:pPr>
          </w:p>
        </w:tc>
        <w:tc>
          <w:tcPr>
            <w:tcW w:w="0" w:type="auto"/>
            <w:gridSpan w:val="5"/>
            <w:vAlign w:val="center"/>
            <w:hideMark/>
          </w:tcPr>
          <w:p w14:paraId="4744FDF2"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Tip vodonosnika</w:t>
            </w:r>
          </w:p>
        </w:tc>
      </w:tr>
      <w:tr w:rsidR="009E72AF" w:rsidRPr="009E72AF" w14:paraId="1B4AE778" w14:textId="77777777" w:rsidTr="00336E2F">
        <w:trPr>
          <w:trHeight w:val="454"/>
        </w:trPr>
        <w:tc>
          <w:tcPr>
            <w:tcW w:w="0" w:type="auto"/>
            <w:gridSpan w:val="2"/>
            <w:vMerge/>
            <w:hideMark/>
          </w:tcPr>
          <w:p w14:paraId="6D936829" w14:textId="77777777" w:rsidR="002012F9" w:rsidRPr="009E72AF" w:rsidRDefault="002012F9" w:rsidP="002012F9">
            <w:pPr>
              <w:spacing w:after="0"/>
              <w:rPr>
                <w:rFonts w:eastAsia="Times New Roman" w:cs="Times New Roman"/>
                <w:szCs w:val="24"/>
                <w:lang w:eastAsia="hr-HR"/>
              </w:rPr>
            </w:pPr>
          </w:p>
        </w:tc>
        <w:tc>
          <w:tcPr>
            <w:tcW w:w="0" w:type="auto"/>
            <w:vMerge w:val="restart"/>
            <w:vAlign w:val="center"/>
            <w:hideMark/>
          </w:tcPr>
          <w:p w14:paraId="4B0FEC59"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zatvoren</w:t>
            </w:r>
          </w:p>
        </w:tc>
        <w:tc>
          <w:tcPr>
            <w:tcW w:w="0" w:type="auto"/>
            <w:gridSpan w:val="4"/>
            <w:vAlign w:val="center"/>
            <w:hideMark/>
          </w:tcPr>
          <w:p w14:paraId="3CEAEB1F"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otvoren</w:t>
            </w:r>
          </w:p>
        </w:tc>
      </w:tr>
      <w:tr w:rsidR="009E72AF" w:rsidRPr="009E72AF" w14:paraId="5F3BAC17" w14:textId="77777777" w:rsidTr="00336E2F">
        <w:trPr>
          <w:trHeight w:val="454"/>
        </w:trPr>
        <w:tc>
          <w:tcPr>
            <w:tcW w:w="0" w:type="auto"/>
            <w:gridSpan w:val="2"/>
            <w:vMerge/>
            <w:hideMark/>
          </w:tcPr>
          <w:p w14:paraId="239EACF4" w14:textId="77777777" w:rsidR="002012F9" w:rsidRPr="009E72AF" w:rsidRDefault="002012F9" w:rsidP="002012F9">
            <w:pPr>
              <w:spacing w:after="0"/>
              <w:rPr>
                <w:rFonts w:eastAsia="Times New Roman" w:cs="Times New Roman"/>
                <w:szCs w:val="24"/>
                <w:lang w:eastAsia="hr-HR"/>
              </w:rPr>
            </w:pPr>
          </w:p>
        </w:tc>
        <w:tc>
          <w:tcPr>
            <w:tcW w:w="0" w:type="auto"/>
            <w:vMerge/>
            <w:vAlign w:val="center"/>
            <w:hideMark/>
          </w:tcPr>
          <w:p w14:paraId="195DD5A0" w14:textId="77777777" w:rsidR="002012F9" w:rsidRPr="009E72AF" w:rsidRDefault="002012F9" w:rsidP="00336E2F">
            <w:pPr>
              <w:spacing w:before="0" w:after="0"/>
              <w:jc w:val="center"/>
              <w:rPr>
                <w:rFonts w:eastAsia="Times New Roman" w:cs="Times New Roman"/>
                <w:szCs w:val="24"/>
                <w:lang w:eastAsia="hr-HR"/>
              </w:rPr>
            </w:pPr>
          </w:p>
        </w:tc>
        <w:tc>
          <w:tcPr>
            <w:tcW w:w="0" w:type="auto"/>
            <w:gridSpan w:val="2"/>
            <w:vAlign w:val="center"/>
            <w:hideMark/>
          </w:tcPr>
          <w:p w14:paraId="3FD90B74"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međuzrnski vodonosnik</w:t>
            </w:r>
          </w:p>
        </w:tc>
        <w:tc>
          <w:tcPr>
            <w:tcW w:w="0" w:type="auto"/>
            <w:vMerge w:val="restart"/>
            <w:vAlign w:val="center"/>
            <w:hideMark/>
          </w:tcPr>
          <w:p w14:paraId="0499410E"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pukotinski vodonosnik</w:t>
            </w:r>
          </w:p>
        </w:tc>
        <w:tc>
          <w:tcPr>
            <w:tcW w:w="0" w:type="auto"/>
            <w:vMerge w:val="restart"/>
            <w:vAlign w:val="center"/>
            <w:hideMark/>
          </w:tcPr>
          <w:p w14:paraId="06615662"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krški vodonosnik</w:t>
            </w:r>
          </w:p>
        </w:tc>
      </w:tr>
      <w:tr w:rsidR="009E72AF" w:rsidRPr="009E72AF" w14:paraId="6889DBBE" w14:textId="77777777" w:rsidTr="00336E2F">
        <w:trPr>
          <w:trHeight w:val="454"/>
        </w:trPr>
        <w:tc>
          <w:tcPr>
            <w:tcW w:w="0" w:type="auto"/>
            <w:gridSpan w:val="2"/>
            <w:vMerge/>
            <w:hideMark/>
          </w:tcPr>
          <w:p w14:paraId="0F45DAEE" w14:textId="77777777" w:rsidR="002012F9" w:rsidRPr="009E72AF" w:rsidRDefault="002012F9" w:rsidP="002012F9">
            <w:pPr>
              <w:spacing w:after="0"/>
              <w:rPr>
                <w:rFonts w:eastAsia="Times New Roman" w:cs="Times New Roman"/>
                <w:szCs w:val="24"/>
                <w:lang w:eastAsia="hr-HR"/>
              </w:rPr>
            </w:pPr>
          </w:p>
        </w:tc>
        <w:tc>
          <w:tcPr>
            <w:tcW w:w="0" w:type="auto"/>
            <w:vMerge/>
            <w:vAlign w:val="center"/>
            <w:hideMark/>
          </w:tcPr>
          <w:p w14:paraId="05EC9782" w14:textId="77777777" w:rsidR="002012F9" w:rsidRPr="009E72AF" w:rsidRDefault="002012F9" w:rsidP="00336E2F">
            <w:pPr>
              <w:spacing w:before="0" w:after="0"/>
              <w:jc w:val="center"/>
              <w:rPr>
                <w:rFonts w:eastAsia="Times New Roman" w:cs="Times New Roman"/>
                <w:szCs w:val="24"/>
                <w:lang w:eastAsia="hr-HR"/>
              </w:rPr>
            </w:pPr>
          </w:p>
        </w:tc>
        <w:tc>
          <w:tcPr>
            <w:tcW w:w="1923" w:type="dxa"/>
            <w:vAlign w:val="center"/>
            <w:hideMark/>
          </w:tcPr>
          <w:p w14:paraId="607D0ECC"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značajno dubinsko tečenje</w:t>
            </w:r>
          </w:p>
        </w:tc>
        <w:tc>
          <w:tcPr>
            <w:tcW w:w="1656" w:type="dxa"/>
            <w:vAlign w:val="center"/>
            <w:hideMark/>
          </w:tcPr>
          <w:p w14:paraId="38AD8745"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plitko tečenje</w:t>
            </w:r>
          </w:p>
        </w:tc>
        <w:tc>
          <w:tcPr>
            <w:tcW w:w="0" w:type="auto"/>
            <w:vMerge/>
            <w:vAlign w:val="center"/>
            <w:hideMark/>
          </w:tcPr>
          <w:p w14:paraId="742B2FC4" w14:textId="77777777" w:rsidR="002012F9" w:rsidRPr="009E72AF" w:rsidRDefault="002012F9" w:rsidP="00336E2F">
            <w:pPr>
              <w:spacing w:before="0" w:after="0"/>
              <w:jc w:val="center"/>
              <w:rPr>
                <w:rFonts w:eastAsia="Times New Roman" w:cs="Times New Roman"/>
                <w:szCs w:val="24"/>
                <w:lang w:eastAsia="hr-HR"/>
              </w:rPr>
            </w:pPr>
          </w:p>
        </w:tc>
        <w:tc>
          <w:tcPr>
            <w:tcW w:w="0" w:type="auto"/>
            <w:vMerge/>
            <w:vAlign w:val="center"/>
            <w:hideMark/>
          </w:tcPr>
          <w:p w14:paraId="37D459E8" w14:textId="77777777" w:rsidR="002012F9" w:rsidRPr="009E72AF" w:rsidRDefault="002012F9" w:rsidP="00336E2F">
            <w:pPr>
              <w:spacing w:before="0" w:after="0"/>
              <w:jc w:val="center"/>
              <w:rPr>
                <w:rFonts w:eastAsia="Times New Roman" w:cs="Times New Roman"/>
                <w:szCs w:val="24"/>
                <w:lang w:eastAsia="hr-HR"/>
              </w:rPr>
            </w:pPr>
          </w:p>
        </w:tc>
      </w:tr>
      <w:tr w:rsidR="009E72AF" w:rsidRPr="009E72AF" w14:paraId="2ACA1247" w14:textId="77777777" w:rsidTr="00336E2F">
        <w:trPr>
          <w:trHeight w:val="454"/>
        </w:trPr>
        <w:tc>
          <w:tcPr>
            <w:tcW w:w="0" w:type="auto"/>
            <w:vMerge w:val="restart"/>
            <w:vAlign w:val="center"/>
            <w:hideMark/>
          </w:tcPr>
          <w:p w14:paraId="0BBFE649" w14:textId="77777777" w:rsidR="002012F9" w:rsidRPr="00106671" w:rsidRDefault="002012F9"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podzemne vode jače ranjivosti</w:t>
            </w:r>
          </w:p>
        </w:tc>
        <w:tc>
          <w:tcPr>
            <w:tcW w:w="0" w:type="auto"/>
            <w:vAlign w:val="center"/>
            <w:hideMark/>
          </w:tcPr>
          <w:p w14:paraId="5BF24553" w14:textId="77777777" w:rsidR="002012F9" w:rsidRPr="00106671" w:rsidRDefault="002012F9"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stalna opterećenja</w:t>
            </w:r>
          </w:p>
        </w:tc>
        <w:tc>
          <w:tcPr>
            <w:tcW w:w="0" w:type="auto"/>
            <w:vAlign w:val="center"/>
            <w:hideMark/>
          </w:tcPr>
          <w:p w14:paraId="785A73F0"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 xml:space="preserve">1 </w:t>
            </w:r>
            <w:r w:rsidR="001901E3">
              <w:rPr>
                <w:rFonts w:eastAsia="Times New Roman" w:cs="Times New Roman"/>
                <w:szCs w:val="24"/>
                <w:lang w:eastAsia="hr-HR"/>
              </w:rPr>
              <w:t xml:space="preserve">x </w:t>
            </w:r>
            <w:r w:rsidRPr="002D1EB8">
              <w:rPr>
                <w:rFonts w:eastAsia="Times New Roman" w:cs="Times New Roman"/>
                <w:szCs w:val="24"/>
                <w:lang w:eastAsia="hr-HR"/>
              </w:rPr>
              <w:t>god.</w:t>
            </w:r>
          </w:p>
        </w:tc>
        <w:tc>
          <w:tcPr>
            <w:tcW w:w="1923" w:type="dxa"/>
            <w:vAlign w:val="center"/>
            <w:hideMark/>
          </w:tcPr>
          <w:p w14:paraId="411EC8E1" w14:textId="77777777" w:rsidR="002012F9" w:rsidRPr="00106671" w:rsidRDefault="001901E3" w:rsidP="00336E2F">
            <w:pPr>
              <w:spacing w:before="0" w:after="0"/>
              <w:jc w:val="center"/>
              <w:rPr>
                <w:rFonts w:eastAsia="Times New Roman" w:cs="Times New Roman"/>
                <w:szCs w:val="24"/>
                <w:lang w:eastAsia="hr-HR"/>
              </w:rPr>
            </w:pPr>
            <w:r>
              <w:rPr>
                <w:rFonts w:eastAsia="Times New Roman" w:cs="Times New Roman"/>
                <w:szCs w:val="24"/>
                <w:lang w:eastAsia="hr-HR"/>
              </w:rPr>
              <w:t>2 x god.</w:t>
            </w:r>
          </w:p>
        </w:tc>
        <w:tc>
          <w:tcPr>
            <w:tcW w:w="1656" w:type="dxa"/>
            <w:vAlign w:val="center"/>
            <w:hideMark/>
          </w:tcPr>
          <w:p w14:paraId="550D41F8" w14:textId="77777777" w:rsidR="002012F9" w:rsidRPr="00106671" w:rsidRDefault="001901E3" w:rsidP="00336E2F">
            <w:pPr>
              <w:spacing w:before="0" w:after="0"/>
              <w:jc w:val="center"/>
              <w:rPr>
                <w:rFonts w:eastAsia="Times New Roman" w:cs="Times New Roman"/>
                <w:szCs w:val="24"/>
                <w:lang w:eastAsia="hr-HR"/>
              </w:rPr>
            </w:pPr>
            <w:r>
              <w:rPr>
                <w:rFonts w:eastAsia="Times New Roman" w:cs="Times New Roman"/>
                <w:szCs w:val="24"/>
                <w:lang w:eastAsia="hr-HR"/>
              </w:rPr>
              <w:t>2 x god.</w:t>
            </w:r>
          </w:p>
        </w:tc>
        <w:tc>
          <w:tcPr>
            <w:tcW w:w="0" w:type="auto"/>
            <w:vAlign w:val="center"/>
            <w:hideMark/>
          </w:tcPr>
          <w:p w14:paraId="78A8A5F3" w14:textId="77777777" w:rsidR="002012F9" w:rsidRPr="00106671" w:rsidRDefault="001901E3" w:rsidP="00336E2F">
            <w:pPr>
              <w:spacing w:before="0" w:after="0"/>
              <w:jc w:val="center"/>
              <w:rPr>
                <w:rFonts w:eastAsia="Times New Roman" w:cs="Times New Roman"/>
                <w:szCs w:val="24"/>
                <w:lang w:eastAsia="hr-HR"/>
              </w:rPr>
            </w:pPr>
            <w:r>
              <w:rPr>
                <w:rFonts w:eastAsia="Times New Roman" w:cs="Times New Roman"/>
                <w:szCs w:val="24"/>
                <w:lang w:eastAsia="hr-HR"/>
              </w:rPr>
              <w:t>4 x god.</w:t>
            </w:r>
          </w:p>
        </w:tc>
        <w:tc>
          <w:tcPr>
            <w:tcW w:w="0" w:type="auto"/>
            <w:vAlign w:val="center"/>
            <w:hideMark/>
          </w:tcPr>
          <w:p w14:paraId="78F359D4" w14:textId="77777777" w:rsidR="002012F9" w:rsidRPr="00106671" w:rsidRDefault="001901E3" w:rsidP="00336E2F">
            <w:pPr>
              <w:spacing w:before="0" w:after="0"/>
              <w:jc w:val="center"/>
              <w:rPr>
                <w:rFonts w:eastAsia="Times New Roman" w:cs="Times New Roman"/>
                <w:szCs w:val="24"/>
                <w:lang w:eastAsia="hr-HR"/>
              </w:rPr>
            </w:pPr>
            <w:r>
              <w:rPr>
                <w:rFonts w:eastAsia="Times New Roman" w:cs="Times New Roman"/>
                <w:szCs w:val="24"/>
                <w:lang w:eastAsia="hr-HR"/>
              </w:rPr>
              <w:t>4 x god.</w:t>
            </w:r>
          </w:p>
        </w:tc>
      </w:tr>
      <w:tr w:rsidR="001901E3" w:rsidRPr="009E72AF" w14:paraId="775507FE" w14:textId="77777777" w:rsidTr="00336E2F">
        <w:trPr>
          <w:trHeight w:val="454"/>
        </w:trPr>
        <w:tc>
          <w:tcPr>
            <w:tcW w:w="0" w:type="auto"/>
            <w:vMerge/>
            <w:vAlign w:val="center"/>
            <w:hideMark/>
          </w:tcPr>
          <w:p w14:paraId="252BF5CD" w14:textId="77777777" w:rsidR="001901E3" w:rsidRPr="009E72AF" w:rsidRDefault="001901E3" w:rsidP="00336E2F">
            <w:pPr>
              <w:spacing w:after="0"/>
              <w:jc w:val="left"/>
              <w:rPr>
                <w:rFonts w:eastAsia="Times New Roman" w:cs="Times New Roman"/>
                <w:szCs w:val="24"/>
                <w:lang w:eastAsia="hr-HR"/>
              </w:rPr>
            </w:pPr>
          </w:p>
        </w:tc>
        <w:tc>
          <w:tcPr>
            <w:tcW w:w="0" w:type="auto"/>
            <w:vAlign w:val="center"/>
            <w:hideMark/>
          </w:tcPr>
          <w:p w14:paraId="2281824E" w14:textId="77777777" w:rsidR="001901E3" w:rsidRPr="00106671" w:rsidRDefault="001901E3"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sezonska /povremena opterećenja</w:t>
            </w:r>
          </w:p>
        </w:tc>
        <w:tc>
          <w:tcPr>
            <w:tcW w:w="0" w:type="auto"/>
            <w:vAlign w:val="center"/>
            <w:hideMark/>
          </w:tcPr>
          <w:p w14:paraId="5D70B317" w14:textId="77777777" w:rsidR="001901E3" w:rsidRPr="00106671" w:rsidRDefault="001901E3" w:rsidP="00336E2F">
            <w:pPr>
              <w:spacing w:before="0" w:after="0"/>
              <w:jc w:val="center"/>
              <w:rPr>
                <w:rFonts w:eastAsia="Times New Roman" w:cs="Times New Roman"/>
                <w:szCs w:val="24"/>
                <w:lang w:eastAsia="hr-HR"/>
              </w:rPr>
            </w:pPr>
            <w:r w:rsidRPr="00875C08">
              <w:rPr>
                <w:rFonts w:eastAsia="Times New Roman" w:cs="Times New Roman"/>
                <w:szCs w:val="24"/>
                <w:lang w:eastAsia="hr-HR"/>
              </w:rPr>
              <w:t>1 x god.</w:t>
            </w:r>
          </w:p>
        </w:tc>
        <w:tc>
          <w:tcPr>
            <w:tcW w:w="1923" w:type="dxa"/>
            <w:vAlign w:val="center"/>
            <w:hideMark/>
          </w:tcPr>
          <w:p w14:paraId="47936181" w14:textId="77777777" w:rsidR="001901E3" w:rsidRPr="00106671" w:rsidRDefault="001901E3" w:rsidP="00336E2F">
            <w:pPr>
              <w:spacing w:before="0" w:after="0"/>
              <w:jc w:val="center"/>
              <w:rPr>
                <w:rFonts w:eastAsia="Times New Roman" w:cs="Times New Roman"/>
                <w:szCs w:val="24"/>
                <w:lang w:eastAsia="hr-HR"/>
              </w:rPr>
            </w:pPr>
            <w:r w:rsidRPr="00875C08">
              <w:rPr>
                <w:rFonts w:eastAsia="Times New Roman" w:cs="Times New Roman"/>
                <w:szCs w:val="24"/>
                <w:lang w:eastAsia="hr-HR"/>
              </w:rPr>
              <w:t>1 x god.</w:t>
            </w:r>
          </w:p>
        </w:tc>
        <w:tc>
          <w:tcPr>
            <w:tcW w:w="1656" w:type="dxa"/>
            <w:vAlign w:val="center"/>
            <w:hideMark/>
          </w:tcPr>
          <w:p w14:paraId="7C107E22"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prema potrebi</w:t>
            </w:r>
          </w:p>
        </w:tc>
        <w:tc>
          <w:tcPr>
            <w:tcW w:w="0" w:type="auto"/>
            <w:vAlign w:val="center"/>
            <w:hideMark/>
          </w:tcPr>
          <w:p w14:paraId="1FC3CA40"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prema potrebi</w:t>
            </w:r>
          </w:p>
        </w:tc>
        <w:tc>
          <w:tcPr>
            <w:tcW w:w="0" w:type="auto"/>
            <w:vAlign w:val="center"/>
            <w:hideMark/>
          </w:tcPr>
          <w:p w14:paraId="3532C24E"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prema potrebi</w:t>
            </w:r>
          </w:p>
        </w:tc>
      </w:tr>
      <w:tr w:rsidR="001901E3" w:rsidRPr="009E72AF" w14:paraId="7246C483" w14:textId="77777777" w:rsidTr="00336E2F">
        <w:trPr>
          <w:trHeight w:val="454"/>
        </w:trPr>
        <w:tc>
          <w:tcPr>
            <w:tcW w:w="0" w:type="auto"/>
            <w:vMerge w:val="restart"/>
            <w:vAlign w:val="center"/>
            <w:hideMark/>
          </w:tcPr>
          <w:p w14:paraId="14209D6D" w14:textId="77777777" w:rsidR="001901E3" w:rsidRPr="00106671" w:rsidRDefault="001901E3"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podzemne vode slabije ranjivosti</w:t>
            </w:r>
          </w:p>
        </w:tc>
        <w:tc>
          <w:tcPr>
            <w:tcW w:w="0" w:type="auto"/>
            <w:vAlign w:val="center"/>
            <w:hideMark/>
          </w:tcPr>
          <w:p w14:paraId="424425B4" w14:textId="77777777" w:rsidR="001901E3" w:rsidRPr="00106671" w:rsidRDefault="001901E3"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stalna opterećenja</w:t>
            </w:r>
          </w:p>
        </w:tc>
        <w:tc>
          <w:tcPr>
            <w:tcW w:w="0" w:type="auto"/>
            <w:vAlign w:val="center"/>
            <w:hideMark/>
          </w:tcPr>
          <w:p w14:paraId="4B6752B1" w14:textId="77777777" w:rsidR="001901E3" w:rsidRPr="00106671" w:rsidRDefault="001901E3" w:rsidP="00336E2F">
            <w:pPr>
              <w:spacing w:before="0" w:after="0"/>
              <w:jc w:val="center"/>
              <w:rPr>
                <w:rFonts w:eastAsia="Times New Roman" w:cs="Times New Roman"/>
                <w:szCs w:val="24"/>
                <w:lang w:eastAsia="hr-HR"/>
              </w:rPr>
            </w:pPr>
            <w:r w:rsidRPr="00875C08">
              <w:rPr>
                <w:rFonts w:eastAsia="Times New Roman" w:cs="Times New Roman"/>
                <w:szCs w:val="24"/>
                <w:lang w:eastAsia="hr-HR"/>
              </w:rPr>
              <w:t>1 x god.</w:t>
            </w:r>
          </w:p>
        </w:tc>
        <w:tc>
          <w:tcPr>
            <w:tcW w:w="1923" w:type="dxa"/>
            <w:vAlign w:val="center"/>
            <w:hideMark/>
          </w:tcPr>
          <w:p w14:paraId="55DC2425" w14:textId="77777777" w:rsidR="001901E3" w:rsidRPr="00106671" w:rsidRDefault="001901E3" w:rsidP="00336E2F">
            <w:pPr>
              <w:spacing w:before="0" w:after="0"/>
              <w:jc w:val="center"/>
              <w:rPr>
                <w:rFonts w:eastAsia="Times New Roman" w:cs="Times New Roman"/>
                <w:szCs w:val="24"/>
                <w:lang w:eastAsia="hr-HR"/>
              </w:rPr>
            </w:pPr>
            <w:r w:rsidRPr="00875C08">
              <w:rPr>
                <w:rFonts w:eastAsia="Times New Roman" w:cs="Times New Roman"/>
                <w:szCs w:val="24"/>
                <w:lang w:eastAsia="hr-HR"/>
              </w:rPr>
              <w:t>1 x god.</w:t>
            </w:r>
          </w:p>
        </w:tc>
        <w:tc>
          <w:tcPr>
            <w:tcW w:w="1656" w:type="dxa"/>
            <w:vAlign w:val="center"/>
            <w:hideMark/>
          </w:tcPr>
          <w:p w14:paraId="79638318" w14:textId="77777777" w:rsidR="001901E3" w:rsidRPr="00106671" w:rsidRDefault="001901E3" w:rsidP="00336E2F">
            <w:pPr>
              <w:spacing w:before="0" w:after="0"/>
              <w:jc w:val="center"/>
              <w:rPr>
                <w:rFonts w:eastAsia="Times New Roman" w:cs="Times New Roman"/>
                <w:szCs w:val="24"/>
                <w:lang w:eastAsia="hr-HR"/>
              </w:rPr>
            </w:pPr>
            <w:r w:rsidRPr="00805289">
              <w:rPr>
                <w:rFonts w:eastAsia="Times New Roman" w:cs="Times New Roman"/>
                <w:szCs w:val="24"/>
                <w:lang w:eastAsia="hr-HR"/>
              </w:rPr>
              <w:t>2 x god.</w:t>
            </w:r>
          </w:p>
        </w:tc>
        <w:tc>
          <w:tcPr>
            <w:tcW w:w="0" w:type="auto"/>
            <w:vAlign w:val="center"/>
            <w:hideMark/>
          </w:tcPr>
          <w:p w14:paraId="79A91FE2" w14:textId="77777777" w:rsidR="001901E3" w:rsidRPr="00106671" w:rsidRDefault="001901E3" w:rsidP="00336E2F">
            <w:pPr>
              <w:spacing w:before="0" w:after="0"/>
              <w:jc w:val="center"/>
              <w:rPr>
                <w:rFonts w:eastAsia="Times New Roman" w:cs="Times New Roman"/>
                <w:szCs w:val="24"/>
                <w:lang w:eastAsia="hr-HR"/>
              </w:rPr>
            </w:pPr>
            <w:r w:rsidRPr="00805289">
              <w:rPr>
                <w:rFonts w:eastAsia="Times New Roman" w:cs="Times New Roman"/>
                <w:szCs w:val="24"/>
                <w:lang w:eastAsia="hr-HR"/>
              </w:rPr>
              <w:t>2 x god.</w:t>
            </w:r>
          </w:p>
        </w:tc>
        <w:tc>
          <w:tcPr>
            <w:tcW w:w="0" w:type="auto"/>
            <w:vAlign w:val="center"/>
            <w:hideMark/>
          </w:tcPr>
          <w:p w14:paraId="68391E28" w14:textId="77777777" w:rsidR="001901E3" w:rsidRPr="00106671" w:rsidRDefault="001901E3" w:rsidP="00336E2F">
            <w:pPr>
              <w:spacing w:before="0" w:after="0"/>
              <w:jc w:val="center"/>
              <w:rPr>
                <w:rFonts w:eastAsia="Times New Roman" w:cs="Times New Roman"/>
                <w:szCs w:val="24"/>
                <w:lang w:eastAsia="hr-HR"/>
              </w:rPr>
            </w:pPr>
            <w:r>
              <w:rPr>
                <w:rFonts w:eastAsia="Times New Roman" w:cs="Times New Roman"/>
                <w:szCs w:val="24"/>
                <w:lang w:eastAsia="hr-HR"/>
              </w:rPr>
              <w:t>4 x god.</w:t>
            </w:r>
          </w:p>
        </w:tc>
      </w:tr>
      <w:tr w:rsidR="001901E3" w:rsidRPr="009E72AF" w14:paraId="742D6885" w14:textId="77777777" w:rsidTr="00336E2F">
        <w:trPr>
          <w:trHeight w:val="454"/>
        </w:trPr>
        <w:tc>
          <w:tcPr>
            <w:tcW w:w="0" w:type="auto"/>
            <w:vMerge/>
            <w:vAlign w:val="center"/>
            <w:hideMark/>
          </w:tcPr>
          <w:p w14:paraId="1FEDC995" w14:textId="77777777" w:rsidR="001901E3" w:rsidRPr="009E72AF" w:rsidRDefault="001901E3" w:rsidP="00336E2F">
            <w:pPr>
              <w:spacing w:after="0"/>
              <w:jc w:val="left"/>
              <w:rPr>
                <w:rFonts w:eastAsia="Times New Roman" w:cs="Times New Roman"/>
                <w:szCs w:val="24"/>
                <w:lang w:eastAsia="hr-HR"/>
              </w:rPr>
            </w:pPr>
          </w:p>
        </w:tc>
        <w:tc>
          <w:tcPr>
            <w:tcW w:w="0" w:type="auto"/>
            <w:vAlign w:val="center"/>
            <w:hideMark/>
          </w:tcPr>
          <w:p w14:paraId="005B1381" w14:textId="77777777" w:rsidR="001901E3" w:rsidRPr="00106671" w:rsidRDefault="001901E3"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sezonska /povremena opterećenja</w:t>
            </w:r>
          </w:p>
        </w:tc>
        <w:tc>
          <w:tcPr>
            <w:tcW w:w="0" w:type="auto"/>
            <w:vAlign w:val="center"/>
            <w:hideMark/>
          </w:tcPr>
          <w:p w14:paraId="4107DC15" w14:textId="77777777" w:rsidR="001901E3" w:rsidRPr="00106671" w:rsidRDefault="001901E3" w:rsidP="00336E2F">
            <w:pPr>
              <w:spacing w:before="0" w:after="0"/>
              <w:jc w:val="center"/>
              <w:rPr>
                <w:rFonts w:eastAsia="Times New Roman" w:cs="Times New Roman"/>
                <w:szCs w:val="24"/>
                <w:lang w:eastAsia="hr-HR"/>
              </w:rPr>
            </w:pPr>
            <w:r w:rsidRPr="00875C08">
              <w:rPr>
                <w:rFonts w:eastAsia="Times New Roman" w:cs="Times New Roman"/>
                <w:szCs w:val="24"/>
                <w:lang w:eastAsia="hr-HR"/>
              </w:rPr>
              <w:t>1 x god.</w:t>
            </w:r>
          </w:p>
        </w:tc>
        <w:tc>
          <w:tcPr>
            <w:tcW w:w="1923" w:type="dxa"/>
            <w:vAlign w:val="center"/>
            <w:hideMark/>
          </w:tcPr>
          <w:p w14:paraId="6592EF83" w14:textId="77777777" w:rsidR="001901E3" w:rsidRPr="00106671" w:rsidRDefault="001901E3" w:rsidP="00336E2F">
            <w:pPr>
              <w:spacing w:before="0" w:after="0"/>
              <w:jc w:val="center"/>
              <w:rPr>
                <w:rFonts w:eastAsia="Times New Roman" w:cs="Times New Roman"/>
                <w:szCs w:val="24"/>
                <w:lang w:eastAsia="hr-HR"/>
              </w:rPr>
            </w:pPr>
            <w:r w:rsidRPr="00875C08">
              <w:rPr>
                <w:rFonts w:eastAsia="Times New Roman" w:cs="Times New Roman"/>
                <w:szCs w:val="24"/>
                <w:lang w:eastAsia="hr-HR"/>
              </w:rPr>
              <w:t>1 x god.</w:t>
            </w:r>
          </w:p>
        </w:tc>
        <w:tc>
          <w:tcPr>
            <w:tcW w:w="1656" w:type="dxa"/>
            <w:vAlign w:val="center"/>
            <w:hideMark/>
          </w:tcPr>
          <w:p w14:paraId="50FB73AB"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prema potrebi</w:t>
            </w:r>
          </w:p>
        </w:tc>
        <w:tc>
          <w:tcPr>
            <w:tcW w:w="0" w:type="auto"/>
            <w:vAlign w:val="center"/>
            <w:hideMark/>
          </w:tcPr>
          <w:p w14:paraId="5991435B"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prema potrebi</w:t>
            </w:r>
          </w:p>
        </w:tc>
        <w:tc>
          <w:tcPr>
            <w:tcW w:w="0" w:type="auto"/>
            <w:vAlign w:val="center"/>
            <w:hideMark/>
          </w:tcPr>
          <w:p w14:paraId="34D1EAE7"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prema potrebi</w:t>
            </w:r>
          </w:p>
        </w:tc>
      </w:tr>
      <w:tr w:rsidR="001901E3" w:rsidRPr="009E72AF" w14:paraId="6D28AC01" w14:textId="77777777" w:rsidTr="00336E2F">
        <w:trPr>
          <w:trHeight w:val="454"/>
        </w:trPr>
        <w:tc>
          <w:tcPr>
            <w:tcW w:w="0" w:type="auto"/>
            <w:gridSpan w:val="2"/>
            <w:vAlign w:val="center"/>
            <w:hideMark/>
          </w:tcPr>
          <w:p w14:paraId="0D0FB6E6" w14:textId="77777777" w:rsidR="001901E3" w:rsidRPr="00106671" w:rsidRDefault="001901E3"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procjene trendova</w:t>
            </w:r>
          </w:p>
        </w:tc>
        <w:tc>
          <w:tcPr>
            <w:tcW w:w="0" w:type="auto"/>
            <w:vAlign w:val="center"/>
            <w:hideMark/>
          </w:tcPr>
          <w:p w14:paraId="2EE83D58"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1</w:t>
            </w:r>
            <w:r>
              <w:rPr>
                <w:rFonts w:eastAsia="Times New Roman" w:cs="Times New Roman"/>
                <w:szCs w:val="24"/>
                <w:lang w:eastAsia="hr-HR"/>
              </w:rPr>
              <w:t xml:space="preserve"> x </w:t>
            </w:r>
            <w:r w:rsidRPr="002D1EB8">
              <w:rPr>
                <w:rFonts w:eastAsia="Times New Roman" w:cs="Times New Roman"/>
                <w:szCs w:val="24"/>
                <w:lang w:eastAsia="hr-HR"/>
              </w:rPr>
              <w:t>god.</w:t>
            </w:r>
          </w:p>
        </w:tc>
        <w:tc>
          <w:tcPr>
            <w:tcW w:w="1923" w:type="dxa"/>
            <w:vAlign w:val="center"/>
            <w:hideMark/>
          </w:tcPr>
          <w:p w14:paraId="1E861DC1" w14:textId="77777777" w:rsidR="001901E3" w:rsidRPr="00106671" w:rsidRDefault="001901E3" w:rsidP="00336E2F">
            <w:pPr>
              <w:spacing w:before="0" w:after="0"/>
              <w:jc w:val="center"/>
              <w:rPr>
                <w:rFonts w:eastAsia="Times New Roman" w:cs="Times New Roman"/>
                <w:szCs w:val="24"/>
                <w:lang w:eastAsia="hr-HR"/>
              </w:rPr>
            </w:pPr>
            <w:r w:rsidRPr="00CD75AE">
              <w:rPr>
                <w:rFonts w:eastAsia="Times New Roman" w:cs="Times New Roman"/>
                <w:szCs w:val="24"/>
                <w:lang w:eastAsia="hr-HR"/>
              </w:rPr>
              <w:t>2 x god.</w:t>
            </w:r>
          </w:p>
        </w:tc>
        <w:tc>
          <w:tcPr>
            <w:tcW w:w="1656" w:type="dxa"/>
            <w:vAlign w:val="center"/>
            <w:hideMark/>
          </w:tcPr>
          <w:p w14:paraId="1A304537" w14:textId="77777777" w:rsidR="001901E3" w:rsidRPr="00106671" w:rsidRDefault="001901E3" w:rsidP="00336E2F">
            <w:pPr>
              <w:spacing w:before="0" w:after="0"/>
              <w:jc w:val="center"/>
              <w:rPr>
                <w:rFonts w:eastAsia="Times New Roman" w:cs="Times New Roman"/>
                <w:szCs w:val="24"/>
                <w:lang w:eastAsia="hr-HR"/>
              </w:rPr>
            </w:pPr>
            <w:r w:rsidRPr="00CD75AE">
              <w:rPr>
                <w:rFonts w:eastAsia="Times New Roman" w:cs="Times New Roman"/>
                <w:szCs w:val="24"/>
                <w:lang w:eastAsia="hr-HR"/>
              </w:rPr>
              <w:t>2 x god.</w:t>
            </w:r>
          </w:p>
        </w:tc>
        <w:tc>
          <w:tcPr>
            <w:tcW w:w="0" w:type="auto"/>
            <w:vAlign w:val="center"/>
            <w:hideMark/>
          </w:tcPr>
          <w:p w14:paraId="48DC0920" w14:textId="77777777" w:rsidR="001901E3" w:rsidRPr="00106671" w:rsidRDefault="001901E3" w:rsidP="00336E2F">
            <w:pPr>
              <w:spacing w:before="0" w:after="0"/>
              <w:jc w:val="center"/>
              <w:rPr>
                <w:rFonts w:eastAsia="Times New Roman" w:cs="Times New Roman"/>
                <w:szCs w:val="24"/>
                <w:lang w:eastAsia="hr-HR"/>
              </w:rPr>
            </w:pPr>
            <w:r w:rsidRPr="00CD75AE">
              <w:rPr>
                <w:rFonts w:eastAsia="Times New Roman" w:cs="Times New Roman"/>
                <w:szCs w:val="24"/>
                <w:lang w:eastAsia="hr-HR"/>
              </w:rPr>
              <w:t>2 x god.</w:t>
            </w:r>
          </w:p>
        </w:tc>
        <w:tc>
          <w:tcPr>
            <w:tcW w:w="0" w:type="auto"/>
            <w:vAlign w:val="center"/>
            <w:hideMark/>
          </w:tcPr>
          <w:p w14:paraId="3C56E8AB"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w:t>
            </w:r>
          </w:p>
        </w:tc>
      </w:tr>
    </w:tbl>
    <w:p w14:paraId="4C5B91EE" w14:textId="77777777" w:rsidR="00D11C2B" w:rsidRDefault="00D11C2B" w:rsidP="002D1EB8">
      <w:pPr>
        <w:spacing w:before="120" w:after="120"/>
        <w:contextualSpacing/>
        <w:rPr>
          <w:rFonts w:eastAsia="Times New Roman" w:cs="Times New Roman"/>
          <w:szCs w:val="24"/>
          <w:lang w:eastAsia="hr-HR"/>
        </w:rPr>
      </w:pPr>
    </w:p>
    <w:p w14:paraId="6FFA4321" w14:textId="77777777" w:rsidR="0025520B" w:rsidRPr="002D1EB8" w:rsidRDefault="002012F9" w:rsidP="002D1EB8">
      <w:pPr>
        <w:spacing w:before="120" w:after="120"/>
        <w:contextualSpacing/>
        <w:rPr>
          <w:rFonts w:eastAsia="Times New Roman" w:cs="Times New Roman"/>
          <w:szCs w:val="24"/>
          <w:lang w:eastAsia="hr-HR"/>
        </w:rPr>
      </w:pPr>
      <w:r w:rsidRPr="002D1EB8">
        <w:rPr>
          <w:rFonts w:eastAsia="Times New Roman" w:cs="Times New Roman"/>
          <w:szCs w:val="24"/>
          <w:lang w:eastAsia="hr-HR"/>
        </w:rPr>
        <w:br/>
      </w:r>
      <w:r w:rsidR="00712248" w:rsidRPr="002D1EB8">
        <w:rPr>
          <w:rFonts w:eastAsia="Times New Roman" w:cs="Times New Roman"/>
          <w:szCs w:val="24"/>
          <w:lang w:eastAsia="hr-HR"/>
        </w:rPr>
        <w:t xml:space="preserve">b) </w:t>
      </w:r>
      <w:r w:rsidR="0025520B" w:rsidRPr="002D1EB8">
        <w:rPr>
          <w:rFonts w:eastAsia="Times New Roman" w:cs="Times New Roman"/>
          <w:szCs w:val="24"/>
          <w:lang w:eastAsia="hr-HR"/>
        </w:rPr>
        <w:t>MINERALNE I GEOTERMALNE VODE</w:t>
      </w:r>
    </w:p>
    <w:tbl>
      <w:tblPr>
        <w:tblW w:w="5000" w:type="pct"/>
        <w:tblLook w:val="04A0" w:firstRow="1" w:lastRow="0" w:firstColumn="1" w:lastColumn="0" w:noHBand="0" w:noVBand="1"/>
      </w:tblPr>
      <w:tblGrid>
        <w:gridCol w:w="7664"/>
        <w:gridCol w:w="6896"/>
      </w:tblGrid>
      <w:tr w:rsidR="009E72AF" w:rsidRPr="009E72AF" w14:paraId="4BFDEA70" w14:textId="77777777" w:rsidTr="00336E2F">
        <w:trPr>
          <w:trHeight w:val="454"/>
        </w:trPr>
        <w:tc>
          <w:tcPr>
            <w:tcW w:w="2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E49DD" w14:textId="77777777" w:rsidR="0025520B" w:rsidRPr="002D1EB8" w:rsidRDefault="0025520B" w:rsidP="00336E2F">
            <w:pPr>
              <w:spacing w:before="0" w:after="0"/>
              <w:jc w:val="left"/>
              <w:rPr>
                <w:rFonts w:eastAsia="Times New Roman" w:cs="Times New Roman"/>
                <w:szCs w:val="24"/>
                <w:lang w:val="en-US"/>
              </w:rPr>
            </w:pPr>
          </w:p>
        </w:tc>
        <w:tc>
          <w:tcPr>
            <w:tcW w:w="2368" w:type="pct"/>
            <w:tcBorders>
              <w:top w:val="single" w:sz="4" w:space="0" w:color="auto"/>
              <w:left w:val="nil"/>
              <w:bottom w:val="single" w:sz="4" w:space="0" w:color="auto"/>
              <w:right w:val="single" w:sz="4" w:space="0" w:color="auto"/>
            </w:tcBorders>
            <w:shd w:val="clear" w:color="auto" w:fill="auto"/>
            <w:noWrap/>
            <w:vAlign w:val="center"/>
            <w:hideMark/>
          </w:tcPr>
          <w:p w14:paraId="46948D4F" w14:textId="77777777" w:rsidR="0025520B" w:rsidRPr="002D1EB8" w:rsidRDefault="0025520B" w:rsidP="00336E2F">
            <w:pPr>
              <w:spacing w:before="0" w:after="0"/>
              <w:jc w:val="left"/>
              <w:rPr>
                <w:rFonts w:eastAsia="Times New Roman" w:cs="Times New Roman"/>
                <w:szCs w:val="24"/>
                <w:lang w:val="en-US"/>
              </w:rPr>
            </w:pPr>
            <w:r w:rsidRPr="002D1EB8">
              <w:rPr>
                <w:rFonts w:eastAsia="Times New Roman" w:cs="Times New Roman"/>
                <w:szCs w:val="24"/>
                <w:lang w:val="en-US"/>
              </w:rPr>
              <w:t>UČESTALOST MONITORINGA</w:t>
            </w:r>
          </w:p>
        </w:tc>
      </w:tr>
      <w:tr w:rsidR="0025520B" w:rsidRPr="009E72AF" w14:paraId="4CE85DBA" w14:textId="77777777" w:rsidTr="00336E2F">
        <w:trPr>
          <w:trHeight w:val="454"/>
        </w:trPr>
        <w:tc>
          <w:tcPr>
            <w:tcW w:w="2632" w:type="pct"/>
            <w:tcBorders>
              <w:top w:val="nil"/>
              <w:left w:val="single" w:sz="4" w:space="0" w:color="auto"/>
              <w:bottom w:val="single" w:sz="4" w:space="0" w:color="auto"/>
              <w:right w:val="single" w:sz="4" w:space="0" w:color="auto"/>
            </w:tcBorders>
            <w:shd w:val="clear" w:color="auto" w:fill="auto"/>
            <w:noWrap/>
            <w:vAlign w:val="center"/>
            <w:hideMark/>
          </w:tcPr>
          <w:p w14:paraId="6717A340" w14:textId="77777777" w:rsidR="0025520B" w:rsidRPr="002D1EB8" w:rsidRDefault="00336E2F" w:rsidP="00336E2F">
            <w:pPr>
              <w:spacing w:before="0" w:after="0"/>
              <w:jc w:val="left"/>
              <w:rPr>
                <w:rFonts w:eastAsia="Times New Roman" w:cs="Times New Roman"/>
                <w:szCs w:val="24"/>
                <w:lang w:val="en-US"/>
              </w:rPr>
            </w:pPr>
            <w:r w:rsidRPr="002D1EB8">
              <w:rPr>
                <w:rFonts w:eastAsia="Times New Roman" w:cs="Times New Roman"/>
                <w:szCs w:val="24"/>
                <w:lang w:val="en-US"/>
              </w:rPr>
              <w:t>osnovni pokazatelji</w:t>
            </w:r>
          </w:p>
        </w:tc>
        <w:tc>
          <w:tcPr>
            <w:tcW w:w="2368" w:type="pct"/>
            <w:tcBorders>
              <w:top w:val="nil"/>
              <w:left w:val="nil"/>
              <w:bottom w:val="single" w:sz="4" w:space="0" w:color="auto"/>
              <w:right w:val="single" w:sz="4" w:space="0" w:color="auto"/>
            </w:tcBorders>
            <w:shd w:val="clear" w:color="auto" w:fill="auto"/>
            <w:noWrap/>
            <w:vAlign w:val="center"/>
            <w:hideMark/>
          </w:tcPr>
          <w:p w14:paraId="10DEC2EB" w14:textId="77777777" w:rsidR="0025520B" w:rsidRPr="002D1EB8" w:rsidRDefault="0025520B" w:rsidP="00336E2F">
            <w:pPr>
              <w:spacing w:before="0" w:after="0"/>
              <w:jc w:val="left"/>
              <w:rPr>
                <w:rFonts w:eastAsia="Times New Roman" w:cs="Times New Roman"/>
                <w:szCs w:val="24"/>
                <w:lang w:val="en-US"/>
              </w:rPr>
            </w:pPr>
            <w:r w:rsidRPr="002D1EB8">
              <w:rPr>
                <w:rFonts w:eastAsia="Times New Roman" w:cs="Times New Roman"/>
                <w:szCs w:val="24"/>
                <w:lang w:val="en-US"/>
              </w:rPr>
              <w:t xml:space="preserve">1 </w:t>
            </w:r>
            <w:r w:rsidR="005D5A8A">
              <w:rPr>
                <w:rFonts w:eastAsia="Times New Roman" w:cs="Times New Roman"/>
                <w:szCs w:val="24"/>
                <w:lang w:val="en-US"/>
              </w:rPr>
              <w:t xml:space="preserve">x </w:t>
            </w:r>
            <w:r w:rsidRPr="002D1EB8">
              <w:rPr>
                <w:rFonts w:eastAsia="Times New Roman" w:cs="Times New Roman"/>
                <w:szCs w:val="24"/>
                <w:lang w:val="en-US"/>
              </w:rPr>
              <w:t>god</w:t>
            </w:r>
            <w:r w:rsidR="005D5A8A">
              <w:rPr>
                <w:rFonts w:eastAsia="Times New Roman" w:cs="Times New Roman"/>
                <w:szCs w:val="24"/>
                <w:lang w:val="en-US"/>
              </w:rPr>
              <w:t>.</w:t>
            </w:r>
          </w:p>
        </w:tc>
      </w:tr>
      <w:tr w:rsidR="0025520B" w:rsidRPr="009E72AF" w14:paraId="7709F893" w14:textId="77777777" w:rsidTr="00336E2F">
        <w:trPr>
          <w:trHeight w:val="454"/>
        </w:trPr>
        <w:tc>
          <w:tcPr>
            <w:tcW w:w="2632" w:type="pct"/>
            <w:tcBorders>
              <w:top w:val="nil"/>
              <w:left w:val="single" w:sz="4" w:space="0" w:color="auto"/>
              <w:bottom w:val="single" w:sz="4" w:space="0" w:color="auto"/>
              <w:right w:val="single" w:sz="4" w:space="0" w:color="auto"/>
            </w:tcBorders>
            <w:shd w:val="clear" w:color="auto" w:fill="auto"/>
            <w:noWrap/>
            <w:vAlign w:val="center"/>
            <w:hideMark/>
          </w:tcPr>
          <w:p w14:paraId="096096CB" w14:textId="77777777" w:rsidR="0025520B" w:rsidRPr="002D1EB8" w:rsidRDefault="00336E2F" w:rsidP="00336E2F">
            <w:pPr>
              <w:spacing w:before="0" w:after="0"/>
              <w:jc w:val="left"/>
              <w:rPr>
                <w:rFonts w:eastAsia="Times New Roman" w:cs="Times New Roman"/>
                <w:szCs w:val="24"/>
                <w:lang w:val="en-US"/>
              </w:rPr>
            </w:pPr>
            <w:r w:rsidRPr="002D1EB8">
              <w:rPr>
                <w:rFonts w:eastAsia="Times New Roman" w:cs="Times New Roman"/>
                <w:szCs w:val="24"/>
                <w:lang w:val="en-US"/>
              </w:rPr>
              <w:t>dodatni</w:t>
            </w:r>
          </w:p>
        </w:tc>
        <w:tc>
          <w:tcPr>
            <w:tcW w:w="2368" w:type="pct"/>
            <w:tcBorders>
              <w:top w:val="nil"/>
              <w:left w:val="nil"/>
              <w:bottom w:val="single" w:sz="4" w:space="0" w:color="auto"/>
              <w:right w:val="single" w:sz="4" w:space="0" w:color="auto"/>
            </w:tcBorders>
            <w:shd w:val="clear" w:color="auto" w:fill="auto"/>
            <w:noWrap/>
            <w:vAlign w:val="center"/>
            <w:hideMark/>
          </w:tcPr>
          <w:p w14:paraId="5985A4A3" w14:textId="77777777" w:rsidR="0025520B" w:rsidRPr="002D1EB8" w:rsidRDefault="0025520B" w:rsidP="00336E2F">
            <w:pPr>
              <w:spacing w:before="0" w:after="0"/>
              <w:jc w:val="left"/>
              <w:rPr>
                <w:rFonts w:eastAsia="Times New Roman" w:cs="Times New Roman"/>
                <w:szCs w:val="24"/>
                <w:lang w:val="en-US"/>
              </w:rPr>
            </w:pPr>
            <w:r w:rsidRPr="002D1EB8">
              <w:rPr>
                <w:rFonts w:eastAsia="Times New Roman" w:cs="Times New Roman"/>
                <w:szCs w:val="24"/>
                <w:lang w:val="en-US"/>
              </w:rPr>
              <w:t xml:space="preserve">1 </w:t>
            </w:r>
            <w:r w:rsidR="005D5A8A">
              <w:rPr>
                <w:rFonts w:eastAsia="Times New Roman" w:cs="Times New Roman"/>
                <w:szCs w:val="24"/>
                <w:lang w:val="en-US"/>
              </w:rPr>
              <w:t xml:space="preserve">x </w:t>
            </w:r>
            <w:r w:rsidRPr="002D1EB8">
              <w:rPr>
                <w:rFonts w:eastAsia="Times New Roman" w:cs="Times New Roman"/>
                <w:szCs w:val="24"/>
                <w:lang w:val="en-US"/>
              </w:rPr>
              <w:t>god</w:t>
            </w:r>
            <w:r w:rsidR="005D5A8A">
              <w:rPr>
                <w:rFonts w:eastAsia="Times New Roman" w:cs="Times New Roman"/>
                <w:szCs w:val="24"/>
                <w:lang w:val="en-US"/>
              </w:rPr>
              <w:t>.</w:t>
            </w:r>
          </w:p>
        </w:tc>
      </w:tr>
    </w:tbl>
    <w:p w14:paraId="549206CD" w14:textId="77777777" w:rsidR="00D11C2B" w:rsidRDefault="00D11C2B" w:rsidP="00500188">
      <w:pPr>
        <w:rPr>
          <w:lang w:eastAsia="hr-HR"/>
        </w:rPr>
      </w:pPr>
    </w:p>
    <w:p w14:paraId="011BD9CB" w14:textId="77777777" w:rsidR="002012F9" w:rsidRPr="002D1EB8" w:rsidRDefault="002012F9" w:rsidP="00C61FCC">
      <w:pPr>
        <w:pStyle w:val="Heading6"/>
        <w:rPr>
          <w:rFonts w:eastAsia="Times New Roman"/>
          <w:lang w:eastAsia="hr-HR"/>
        </w:rPr>
      </w:pPr>
      <w:r w:rsidRPr="002D1EB8">
        <w:rPr>
          <w:rFonts w:eastAsia="Times New Roman"/>
          <w:lang w:eastAsia="hr-HR"/>
        </w:rPr>
        <w:t>Tablica 6. UČESTALOST MONITORINGA UTJECAJA OPTEREĆENJA NA PODZEMNE VODE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9"/>
        <w:gridCol w:w="1508"/>
        <w:gridCol w:w="1430"/>
        <w:gridCol w:w="1899"/>
        <w:gridCol w:w="1925"/>
        <w:gridCol w:w="2432"/>
        <w:gridCol w:w="1913"/>
        <w:gridCol w:w="1634"/>
      </w:tblGrid>
      <w:tr w:rsidR="009E72AF" w:rsidRPr="00B51779" w14:paraId="2D410D9B" w14:textId="77777777" w:rsidTr="00500188">
        <w:trPr>
          <w:trHeight w:val="454"/>
        </w:trPr>
        <w:tc>
          <w:tcPr>
            <w:tcW w:w="2286" w:type="pct"/>
            <w:gridSpan w:val="4"/>
            <w:tcMar>
              <w:top w:w="96" w:type="dxa"/>
              <w:left w:w="96" w:type="dxa"/>
              <w:bottom w:w="120" w:type="dxa"/>
              <w:right w:w="96" w:type="dxa"/>
            </w:tcMar>
            <w:vAlign w:val="center"/>
            <w:hideMark/>
          </w:tcPr>
          <w:p w14:paraId="247EE2C4"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zone sanitarne zaštite izvorišta vodonosnika</w:t>
            </w:r>
          </w:p>
        </w:tc>
        <w:tc>
          <w:tcPr>
            <w:tcW w:w="2714" w:type="pct"/>
            <w:gridSpan w:val="4"/>
            <w:tcMar>
              <w:top w:w="96" w:type="dxa"/>
              <w:left w:w="96" w:type="dxa"/>
              <w:bottom w:w="120" w:type="dxa"/>
              <w:right w:w="96" w:type="dxa"/>
            </w:tcMar>
            <w:vAlign w:val="center"/>
            <w:hideMark/>
          </w:tcPr>
          <w:p w14:paraId="32CE3E84"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prirodna ranjivost</w:t>
            </w:r>
            <w:r w:rsidRPr="00500188">
              <w:rPr>
                <w:rFonts w:eastAsia="Times New Roman" w:cs="Times New Roman"/>
                <w:szCs w:val="24"/>
                <w:vertAlign w:val="superscript"/>
                <w:lang w:eastAsia="hr-HR"/>
              </w:rPr>
              <w:t>*</w:t>
            </w:r>
          </w:p>
        </w:tc>
      </w:tr>
      <w:tr w:rsidR="002012F9" w:rsidRPr="00B51779" w14:paraId="5B448823" w14:textId="77777777" w:rsidTr="00500188">
        <w:trPr>
          <w:trHeight w:val="454"/>
        </w:trPr>
        <w:tc>
          <w:tcPr>
            <w:tcW w:w="1143" w:type="pct"/>
            <w:gridSpan w:val="2"/>
            <w:tcMar>
              <w:top w:w="96" w:type="dxa"/>
              <w:left w:w="96" w:type="dxa"/>
              <w:bottom w:w="120" w:type="dxa"/>
              <w:right w:w="96" w:type="dxa"/>
            </w:tcMar>
            <w:vAlign w:val="center"/>
            <w:hideMark/>
          </w:tcPr>
          <w:p w14:paraId="33B3C59E"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međuzrnska poroznost</w:t>
            </w:r>
          </w:p>
        </w:tc>
        <w:tc>
          <w:tcPr>
            <w:tcW w:w="1143" w:type="pct"/>
            <w:gridSpan w:val="2"/>
            <w:tcMar>
              <w:top w:w="96" w:type="dxa"/>
              <w:left w:w="96" w:type="dxa"/>
              <w:bottom w:w="120" w:type="dxa"/>
              <w:right w:w="96" w:type="dxa"/>
            </w:tcMar>
            <w:vAlign w:val="center"/>
            <w:hideMark/>
          </w:tcPr>
          <w:p w14:paraId="12B1197A"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pukotinska i pukotinsko-kavernozna poroznost</w:t>
            </w:r>
          </w:p>
        </w:tc>
        <w:tc>
          <w:tcPr>
            <w:tcW w:w="1496" w:type="pct"/>
            <w:gridSpan w:val="2"/>
            <w:tcMar>
              <w:top w:w="96" w:type="dxa"/>
              <w:left w:w="96" w:type="dxa"/>
              <w:bottom w:w="120" w:type="dxa"/>
              <w:right w:w="96" w:type="dxa"/>
            </w:tcMar>
            <w:vAlign w:val="center"/>
            <w:hideMark/>
          </w:tcPr>
          <w:p w14:paraId="2F2B1BB3"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panonski</w:t>
            </w:r>
            <w:r w:rsidR="005D3124">
              <w:rPr>
                <w:rFonts w:eastAsia="Times New Roman" w:cs="Times New Roman"/>
                <w:szCs w:val="24"/>
                <w:lang w:eastAsia="hr-HR"/>
              </w:rPr>
              <w:t xml:space="preserve"> </w:t>
            </w:r>
            <w:r w:rsidRPr="002D1EB8">
              <w:rPr>
                <w:rFonts w:eastAsia="Times New Roman" w:cs="Times New Roman"/>
                <w:szCs w:val="24"/>
                <w:lang w:eastAsia="hr-HR"/>
              </w:rPr>
              <w:t>vodonosnik</w:t>
            </w:r>
          </w:p>
        </w:tc>
        <w:tc>
          <w:tcPr>
            <w:tcW w:w="1218" w:type="pct"/>
            <w:gridSpan w:val="2"/>
            <w:tcMar>
              <w:top w:w="96" w:type="dxa"/>
              <w:left w:w="96" w:type="dxa"/>
              <w:bottom w:w="120" w:type="dxa"/>
              <w:right w:w="96" w:type="dxa"/>
            </w:tcMar>
            <w:vAlign w:val="center"/>
            <w:hideMark/>
          </w:tcPr>
          <w:p w14:paraId="23D270F7"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krški</w:t>
            </w:r>
            <w:r w:rsidR="005D3124">
              <w:rPr>
                <w:rFonts w:eastAsia="Times New Roman" w:cs="Times New Roman"/>
                <w:szCs w:val="24"/>
                <w:lang w:eastAsia="hr-HR"/>
              </w:rPr>
              <w:t xml:space="preserve"> </w:t>
            </w:r>
            <w:r w:rsidRPr="002D1EB8">
              <w:rPr>
                <w:rFonts w:eastAsia="Times New Roman" w:cs="Times New Roman"/>
                <w:szCs w:val="24"/>
                <w:lang w:eastAsia="hr-HR"/>
              </w:rPr>
              <w:t>vodonosnik</w:t>
            </w:r>
          </w:p>
        </w:tc>
      </w:tr>
      <w:tr w:rsidR="005D5A8A" w:rsidRPr="00B51779" w14:paraId="6A24E609" w14:textId="77777777" w:rsidTr="00500188">
        <w:trPr>
          <w:trHeight w:val="454"/>
        </w:trPr>
        <w:tc>
          <w:tcPr>
            <w:tcW w:w="625" w:type="pct"/>
            <w:tcMar>
              <w:top w:w="96" w:type="dxa"/>
              <w:left w:w="96" w:type="dxa"/>
              <w:bottom w:w="120" w:type="dxa"/>
              <w:right w:w="96" w:type="dxa"/>
            </w:tcMar>
            <w:vAlign w:val="center"/>
            <w:hideMark/>
          </w:tcPr>
          <w:p w14:paraId="6F278516"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II</w:t>
            </w:r>
          </w:p>
        </w:tc>
        <w:tc>
          <w:tcPr>
            <w:tcW w:w="518" w:type="pct"/>
            <w:tcMar>
              <w:top w:w="96" w:type="dxa"/>
              <w:left w:w="96" w:type="dxa"/>
              <w:bottom w:w="120" w:type="dxa"/>
              <w:right w:w="96" w:type="dxa"/>
            </w:tcMar>
            <w:vAlign w:val="center"/>
            <w:hideMark/>
          </w:tcPr>
          <w:p w14:paraId="5A298165"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III</w:t>
            </w:r>
          </w:p>
        </w:tc>
        <w:tc>
          <w:tcPr>
            <w:tcW w:w="491" w:type="pct"/>
            <w:tcMar>
              <w:top w:w="96" w:type="dxa"/>
              <w:left w:w="96" w:type="dxa"/>
              <w:bottom w:w="120" w:type="dxa"/>
              <w:right w:w="96" w:type="dxa"/>
            </w:tcMar>
            <w:vAlign w:val="center"/>
            <w:hideMark/>
          </w:tcPr>
          <w:p w14:paraId="0555E8D2"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II i III</w:t>
            </w:r>
          </w:p>
        </w:tc>
        <w:tc>
          <w:tcPr>
            <w:tcW w:w="652" w:type="pct"/>
            <w:tcMar>
              <w:top w:w="96" w:type="dxa"/>
              <w:left w:w="96" w:type="dxa"/>
              <w:bottom w:w="120" w:type="dxa"/>
              <w:right w:w="96" w:type="dxa"/>
            </w:tcMar>
            <w:vAlign w:val="center"/>
            <w:hideMark/>
          </w:tcPr>
          <w:p w14:paraId="4BD16DB2"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IV</w:t>
            </w:r>
          </w:p>
        </w:tc>
        <w:tc>
          <w:tcPr>
            <w:tcW w:w="661" w:type="pct"/>
            <w:tcMar>
              <w:top w:w="96" w:type="dxa"/>
              <w:left w:w="96" w:type="dxa"/>
              <w:bottom w:w="120" w:type="dxa"/>
              <w:right w:w="96" w:type="dxa"/>
            </w:tcMar>
            <w:vAlign w:val="center"/>
            <w:hideMark/>
          </w:tcPr>
          <w:p w14:paraId="3C6A225A"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vrlo visoka i visoka</w:t>
            </w:r>
          </w:p>
        </w:tc>
        <w:tc>
          <w:tcPr>
            <w:tcW w:w="835" w:type="pct"/>
            <w:tcMar>
              <w:top w:w="96" w:type="dxa"/>
              <w:left w:w="96" w:type="dxa"/>
              <w:bottom w:w="120" w:type="dxa"/>
              <w:right w:w="96" w:type="dxa"/>
            </w:tcMar>
            <w:vAlign w:val="center"/>
            <w:hideMark/>
          </w:tcPr>
          <w:p w14:paraId="4EB4A49F"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povišena, umjerena, niska i vrlo niska</w:t>
            </w:r>
          </w:p>
        </w:tc>
        <w:tc>
          <w:tcPr>
            <w:tcW w:w="657" w:type="pct"/>
            <w:tcMar>
              <w:top w:w="96" w:type="dxa"/>
              <w:left w:w="96" w:type="dxa"/>
              <w:bottom w:w="120" w:type="dxa"/>
              <w:right w:w="96" w:type="dxa"/>
            </w:tcMar>
            <w:vAlign w:val="center"/>
            <w:hideMark/>
          </w:tcPr>
          <w:p w14:paraId="031C3E02"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vrlo velika i velika</w:t>
            </w:r>
          </w:p>
        </w:tc>
        <w:tc>
          <w:tcPr>
            <w:tcW w:w="561" w:type="pct"/>
            <w:tcMar>
              <w:top w:w="96" w:type="dxa"/>
              <w:left w:w="96" w:type="dxa"/>
              <w:bottom w:w="120" w:type="dxa"/>
              <w:right w:w="96" w:type="dxa"/>
            </w:tcMar>
            <w:vAlign w:val="center"/>
            <w:hideMark/>
          </w:tcPr>
          <w:p w14:paraId="6D8388D3"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srednja, slaba i vrlo slaba</w:t>
            </w:r>
          </w:p>
        </w:tc>
      </w:tr>
      <w:tr w:rsidR="005D5A8A" w:rsidRPr="00B51779" w14:paraId="0E485130" w14:textId="77777777" w:rsidTr="00500188">
        <w:trPr>
          <w:trHeight w:val="454"/>
        </w:trPr>
        <w:tc>
          <w:tcPr>
            <w:tcW w:w="625" w:type="pct"/>
            <w:tcMar>
              <w:top w:w="96" w:type="dxa"/>
              <w:left w:w="96" w:type="dxa"/>
              <w:bottom w:w="120" w:type="dxa"/>
              <w:right w:w="96" w:type="dxa"/>
            </w:tcMar>
            <w:vAlign w:val="center"/>
            <w:hideMark/>
          </w:tcPr>
          <w:p w14:paraId="2499E0E1" w14:textId="77777777" w:rsidR="005D5A8A" w:rsidRPr="002D1EB8" w:rsidRDefault="005D5A8A" w:rsidP="00500188">
            <w:pPr>
              <w:spacing w:before="0" w:after="0"/>
              <w:jc w:val="center"/>
              <w:rPr>
                <w:rFonts w:eastAsia="Times New Roman" w:cs="Times New Roman"/>
                <w:szCs w:val="24"/>
                <w:lang w:eastAsia="hr-HR"/>
              </w:rPr>
            </w:pPr>
            <w:r>
              <w:rPr>
                <w:rFonts w:eastAsia="Times New Roman" w:cs="Times New Roman"/>
                <w:szCs w:val="24"/>
                <w:lang w:eastAsia="hr-HR"/>
              </w:rPr>
              <w:t>2 x god</w:t>
            </w:r>
            <w:r w:rsidRPr="002D1EB8">
              <w:rPr>
                <w:rFonts w:eastAsia="Times New Roman" w:cs="Times New Roman"/>
                <w:szCs w:val="24"/>
                <w:lang w:eastAsia="hr-HR"/>
              </w:rPr>
              <w:t>.</w:t>
            </w:r>
          </w:p>
        </w:tc>
        <w:tc>
          <w:tcPr>
            <w:tcW w:w="518" w:type="pct"/>
            <w:tcMar>
              <w:top w:w="96" w:type="dxa"/>
              <w:left w:w="96" w:type="dxa"/>
              <w:bottom w:w="120" w:type="dxa"/>
              <w:right w:w="96" w:type="dxa"/>
            </w:tcMar>
            <w:vAlign w:val="center"/>
            <w:hideMark/>
          </w:tcPr>
          <w:p w14:paraId="3E54EA03" w14:textId="77777777" w:rsidR="005D5A8A" w:rsidRPr="002D1EB8" w:rsidRDefault="005D5A8A" w:rsidP="00500188">
            <w:pPr>
              <w:spacing w:before="0" w:after="0"/>
              <w:jc w:val="center"/>
              <w:rPr>
                <w:rFonts w:eastAsia="Times New Roman" w:cs="Times New Roman"/>
                <w:szCs w:val="24"/>
                <w:lang w:eastAsia="hr-HR"/>
              </w:rPr>
            </w:pPr>
            <w:r w:rsidRPr="002D1EB8">
              <w:rPr>
                <w:rFonts w:eastAsia="Times New Roman" w:cs="Times New Roman"/>
                <w:szCs w:val="24"/>
                <w:lang w:eastAsia="hr-HR"/>
              </w:rPr>
              <w:t>1</w:t>
            </w:r>
            <w:r>
              <w:rPr>
                <w:rFonts w:eastAsia="Times New Roman" w:cs="Times New Roman"/>
                <w:szCs w:val="24"/>
                <w:lang w:eastAsia="hr-HR"/>
              </w:rPr>
              <w:t xml:space="preserve"> x </w:t>
            </w:r>
            <w:r w:rsidRPr="002D1EB8">
              <w:rPr>
                <w:rFonts w:eastAsia="Times New Roman" w:cs="Times New Roman"/>
                <w:szCs w:val="24"/>
                <w:lang w:eastAsia="hr-HR"/>
              </w:rPr>
              <w:t>god.</w:t>
            </w:r>
          </w:p>
        </w:tc>
        <w:tc>
          <w:tcPr>
            <w:tcW w:w="491" w:type="pct"/>
            <w:tcMar>
              <w:top w:w="96" w:type="dxa"/>
              <w:left w:w="96" w:type="dxa"/>
              <w:bottom w:w="120" w:type="dxa"/>
              <w:right w:w="96" w:type="dxa"/>
            </w:tcMar>
            <w:vAlign w:val="center"/>
            <w:hideMark/>
          </w:tcPr>
          <w:p w14:paraId="5AA23980" w14:textId="77777777" w:rsidR="005D5A8A" w:rsidRPr="002D1EB8" w:rsidRDefault="005D5A8A" w:rsidP="00500188">
            <w:pPr>
              <w:spacing w:before="0" w:after="0"/>
              <w:jc w:val="center"/>
              <w:rPr>
                <w:rFonts w:eastAsia="Times New Roman" w:cs="Times New Roman"/>
                <w:szCs w:val="24"/>
                <w:lang w:eastAsia="hr-HR"/>
              </w:rPr>
            </w:pPr>
            <w:r>
              <w:rPr>
                <w:rFonts w:eastAsia="Times New Roman" w:cs="Times New Roman"/>
                <w:szCs w:val="24"/>
                <w:lang w:eastAsia="hr-HR"/>
              </w:rPr>
              <w:t>4 x god.</w:t>
            </w:r>
          </w:p>
        </w:tc>
        <w:tc>
          <w:tcPr>
            <w:tcW w:w="652" w:type="pct"/>
            <w:tcMar>
              <w:top w:w="96" w:type="dxa"/>
              <w:left w:w="96" w:type="dxa"/>
              <w:bottom w:w="120" w:type="dxa"/>
              <w:right w:w="96" w:type="dxa"/>
            </w:tcMar>
            <w:vAlign w:val="center"/>
            <w:hideMark/>
          </w:tcPr>
          <w:p w14:paraId="1C84B71F" w14:textId="77777777" w:rsidR="005D5A8A" w:rsidRPr="002D1EB8" w:rsidRDefault="005D5A8A" w:rsidP="00500188">
            <w:pPr>
              <w:spacing w:before="0" w:after="0"/>
              <w:jc w:val="center"/>
              <w:rPr>
                <w:rFonts w:eastAsia="Times New Roman" w:cs="Times New Roman"/>
                <w:szCs w:val="24"/>
                <w:lang w:eastAsia="hr-HR"/>
              </w:rPr>
            </w:pPr>
            <w:r w:rsidRPr="00A7301E">
              <w:rPr>
                <w:rFonts w:eastAsia="Times New Roman" w:cs="Times New Roman"/>
                <w:szCs w:val="24"/>
                <w:lang w:eastAsia="hr-HR"/>
              </w:rPr>
              <w:t>2 x god.</w:t>
            </w:r>
          </w:p>
        </w:tc>
        <w:tc>
          <w:tcPr>
            <w:tcW w:w="661" w:type="pct"/>
            <w:tcMar>
              <w:top w:w="96" w:type="dxa"/>
              <w:left w:w="96" w:type="dxa"/>
              <w:bottom w:w="120" w:type="dxa"/>
              <w:right w:w="96" w:type="dxa"/>
            </w:tcMar>
            <w:vAlign w:val="center"/>
            <w:hideMark/>
          </w:tcPr>
          <w:p w14:paraId="2A71EF03" w14:textId="77777777" w:rsidR="005D5A8A" w:rsidRPr="002D1EB8" w:rsidRDefault="005D5A8A" w:rsidP="00500188">
            <w:pPr>
              <w:spacing w:before="0" w:after="0"/>
              <w:jc w:val="center"/>
              <w:rPr>
                <w:rFonts w:eastAsia="Times New Roman" w:cs="Times New Roman"/>
                <w:szCs w:val="24"/>
                <w:lang w:eastAsia="hr-HR"/>
              </w:rPr>
            </w:pPr>
            <w:r w:rsidRPr="00A7301E">
              <w:rPr>
                <w:rFonts w:eastAsia="Times New Roman" w:cs="Times New Roman"/>
                <w:szCs w:val="24"/>
                <w:lang w:eastAsia="hr-HR"/>
              </w:rPr>
              <w:t>2 x god.</w:t>
            </w:r>
          </w:p>
        </w:tc>
        <w:tc>
          <w:tcPr>
            <w:tcW w:w="835" w:type="pct"/>
            <w:tcMar>
              <w:top w:w="96" w:type="dxa"/>
              <w:left w:w="96" w:type="dxa"/>
              <w:bottom w:w="120" w:type="dxa"/>
              <w:right w:w="96" w:type="dxa"/>
            </w:tcMar>
            <w:vAlign w:val="center"/>
            <w:hideMark/>
          </w:tcPr>
          <w:p w14:paraId="6FEB1C41" w14:textId="77777777" w:rsidR="005D5A8A" w:rsidRPr="002D1EB8" w:rsidRDefault="005D5A8A" w:rsidP="00500188">
            <w:pPr>
              <w:spacing w:before="0" w:after="0"/>
              <w:jc w:val="center"/>
              <w:rPr>
                <w:rFonts w:eastAsia="Times New Roman" w:cs="Times New Roman"/>
                <w:szCs w:val="24"/>
                <w:lang w:eastAsia="hr-HR"/>
              </w:rPr>
            </w:pPr>
            <w:r w:rsidRPr="002D1EB8">
              <w:rPr>
                <w:rFonts w:eastAsia="Times New Roman" w:cs="Times New Roman"/>
                <w:szCs w:val="24"/>
                <w:lang w:eastAsia="hr-HR"/>
              </w:rPr>
              <w:t xml:space="preserve">1 </w:t>
            </w:r>
            <w:r>
              <w:rPr>
                <w:rFonts w:eastAsia="Times New Roman" w:cs="Times New Roman"/>
                <w:szCs w:val="24"/>
                <w:lang w:eastAsia="hr-HR"/>
              </w:rPr>
              <w:t xml:space="preserve">x </w:t>
            </w:r>
            <w:r w:rsidRPr="002D1EB8">
              <w:rPr>
                <w:rFonts w:eastAsia="Times New Roman" w:cs="Times New Roman"/>
                <w:szCs w:val="24"/>
                <w:lang w:eastAsia="hr-HR"/>
              </w:rPr>
              <w:t>god.</w:t>
            </w:r>
          </w:p>
        </w:tc>
        <w:tc>
          <w:tcPr>
            <w:tcW w:w="657" w:type="pct"/>
            <w:tcMar>
              <w:top w:w="96" w:type="dxa"/>
              <w:left w:w="96" w:type="dxa"/>
              <w:bottom w:w="120" w:type="dxa"/>
              <w:right w:w="96" w:type="dxa"/>
            </w:tcMar>
            <w:vAlign w:val="center"/>
            <w:hideMark/>
          </w:tcPr>
          <w:p w14:paraId="29A7E579" w14:textId="77777777" w:rsidR="005D5A8A" w:rsidRPr="002D1EB8" w:rsidRDefault="005D5A8A" w:rsidP="00500188">
            <w:pPr>
              <w:spacing w:before="0" w:after="0"/>
              <w:jc w:val="center"/>
              <w:rPr>
                <w:rFonts w:eastAsia="Times New Roman" w:cs="Times New Roman"/>
                <w:szCs w:val="24"/>
                <w:lang w:eastAsia="hr-HR"/>
              </w:rPr>
            </w:pPr>
            <w:r>
              <w:rPr>
                <w:rFonts w:eastAsia="Times New Roman" w:cs="Times New Roman"/>
                <w:szCs w:val="24"/>
                <w:lang w:eastAsia="hr-HR"/>
              </w:rPr>
              <w:t>4 x god.</w:t>
            </w:r>
          </w:p>
        </w:tc>
        <w:tc>
          <w:tcPr>
            <w:tcW w:w="561" w:type="pct"/>
            <w:tcMar>
              <w:top w:w="96" w:type="dxa"/>
              <w:left w:w="96" w:type="dxa"/>
              <w:bottom w:w="120" w:type="dxa"/>
              <w:right w:w="96" w:type="dxa"/>
            </w:tcMar>
            <w:vAlign w:val="center"/>
            <w:hideMark/>
          </w:tcPr>
          <w:p w14:paraId="291B102D" w14:textId="77777777" w:rsidR="005D5A8A" w:rsidRPr="002D1EB8" w:rsidRDefault="005D5A8A" w:rsidP="00500188">
            <w:pPr>
              <w:spacing w:before="0" w:after="0"/>
              <w:jc w:val="center"/>
              <w:rPr>
                <w:rFonts w:eastAsia="Times New Roman" w:cs="Times New Roman"/>
                <w:szCs w:val="24"/>
                <w:lang w:eastAsia="hr-HR"/>
              </w:rPr>
            </w:pPr>
            <w:r>
              <w:rPr>
                <w:rFonts w:eastAsia="Times New Roman" w:cs="Times New Roman"/>
                <w:szCs w:val="24"/>
                <w:lang w:eastAsia="hr-HR"/>
              </w:rPr>
              <w:t>2 x god</w:t>
            </w:r>
            <w:r w:rsidRPr="00466CB9">
              <w:rPr>
                <w:rFonts w:eastAsia="Times New Roman" w:cs="Times New Roman"/>
                <w:szCs w:val="24"/>
                <w:lang w:eastAsia="hr-HR"/>
              </w:rPr>
              <w:t>.</w:t>
            </w:r>
          </w:p>
        </w:tc>
      </w:tr>
    </w:tbl>
    <w:p w14:paraId="075F52D1" w14:textId="77777777" w:rsidR="00D11C2B" w:rsidRPr="002D1EB8" w:rsidRDefault="002012F9" w:rsidP="00500188">
      <w:pPr>
        <w:rPr>
          <w:rFonts w:eastAsia="Times New Roman" w:cs="Times New Roman"/>
          <w:szCs w:val="24"/>
          <w:lang w:eastAsia="hr-HR"/>
        </w:rPr>
      </w:pPr>
      <w:r w:rsidRPr="00500188">
        <w:rPr>
          <w:rFonts w:eastAsia="Times New Roman" w:cs="Times New Roman"/>
          <w:bCs/>
          <w:szCs w:val="24"/>
          <w:vertAlign w:val="superscript"/>
          <w:lang w:eastAsia="hr-HR"/>
        </w:rPr>
        <w:t>*</w:t>
      </w:r>
      <w:r w:rsidRPr="002D1EB8">
        <w:rPr>
          <w:rFonts w:eastAsia="Times New Roman" w:cs="Times New Roman"/>
          <w:bCs/>
          <w:szCs w:val="24"/>
          <w:lang w:eastAsia="hr-HR"/>
        </w:rPr>
        <w:t xml:space="preserve"> Prirodna ranjivost prikazana je u Planu upravljanja vodnim područjima.</w:t>
      </w:r>
    </w:p>
    <w:p w14:paraId="6EF8CE20" w14:textId="77777777" w:rsidR="00D11C2B" w:rsidRDefault="00D11C2B">
      <w:pPr>
        <w:rPr>
          <w:rFonts w:eastAsia="Times New Roman" w:cs="Times New Roman"/>
          <w:szCs w:val="24"/>
          <w:lang w:eastAsia="hr-HR"/>
        </w:rPr>
      </w:pPr>
      <w:r>
        <w:rPr>
          <w:rFonts w:eastAsia="Times New Roman" w:cs="Times New Roman"/>
          <w:szCs w:val="24"/>
          <w:lang w:eastAsia="hr-HR"/>
        </w:rPr>
        <w:br w:type="page"/>
      </w:r>
    </w:p>
    <w:p w14:paraId="5A089649" w14:textId="77777777" w:rsidR="002012F9" w:rsidRPr="00106671" w:rsidRDefault="002012F9" w:rsidP="000D78C3">
      <w:pPr>
        <w:pStyle w:val="Heading1"/>
        <w:rPr>
          <w:rFonts w:eastAsia="Times New Roman"/>
          <w:lang w:eastAsia="hr-HR"/>
        </w:rPr>
      </w:pPr>
      <w:r w:rsidRPr="002D1EB8">
        <w:rPr>
          <w:rFonts w:eastAsia="Times New Roman"/>
          <w:lang w:eastAsia="hr-HR"/>
        </w:rPr>
        <w:t>PRILOG 8.</w:t>
      </w:r>
      <w:r w:rsidR="00500188">
        <w:rPr>
          <w:rFonts w:eastAsia="Times New Roman"/>
          <w:lang w:eastAsia="hr-HR"/>
        </w:rPr>
        <w:br/>
      </w:r>
      <w:r w:rsidR="00500188" w:rsidRPr="002D1EB8">
        <w:rPr>
          <w:rFonts w:eastAsia="Times New Roman"/>
          <w:lang w:eastAsia="hr-HR"/>
        </w:rPr>
        <w:t>Kakvoća voda određenih pogodnima za život slatkovodnih riba</w:t>
      </w:r>
    </w:p>
    <w:p w14:paraId="167A67AE" w14:textId="77777777" w:rsidR="002012F9" w:rsidRPr="002D1EB8" w:rsidRDefault="002012F9" w:rsidP="00C61FCC">
      <w:pPr>
        <w:pStyle w:val="Heading6"/>
        <w:rPr>
          <w:rFonts w:eastAsia="Times New Roman"/>
          <w:lang w:eastAsia="hr-HR"/>
        </w:rPr>
      </w:pPr>
      <w:r w:rsidRPr="002D1EB8">
        <w:rPr>
          <w:rFonts w:eastAsia="Times New Roman"/>
          <w:lang w:eastAsia="hr-HR"/>
        </w:rPr>
        <w:t>Tablica 1. POPIS POKAZATELJA, GRANIČNE VRIJEDNOSTI I UČESTALOST UZORKOVANJA I MJERENJA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137"/>
        <w:gridCol w:w="1539"/>
        <w:gridCol w:w="2607"/>
        <w:gridCol w:w="20"/>
        <w:gridCol w:w="1484"/>
        <w:gridCol w:w="2401"/>
        <w:gridCol w:w="2284"/>
        <w:gridCol w:w="15"/>
        <w:gridCol w:w="2043"/>
        <w:gridCol w:w="20"/>
      </w:tblGrid>
      <w:tr w:rsidR="005D3124" w:rsidRPr="00BE48B1" w14:paraId="1B88EA00" w14:textId="77777777" w:rsidTr="00500188">
        <w:trPr>
          <w:gridAfter w:val="1"/>
          <w:wAfter w:w="7" w:type="pct"/>
          <w:trHeight w:val="567"/>
          <w:tblHeader/>
        </w:trPr>
        <w:tc>
          <w:tcPr>
            <w:tcW w:w="734" w:type="pct"/>
            <w:vMerge w:val="restart"/>
            <w:shd w:val="clear" w:color="auto" w:fill="auto"/>
            <w:tcMar>
              <w:top w:w="45" w:type="dxa"/>
              <w:left w:w="45" w:type="dxa"/>
              <w:bottom w:w="45" w:type="dxa"/>
              <w:right w:w="45" w:type="dxa"/>
            </w:tcMar>
            <w:vAlign w:val="center"/>
            <w:hideMark/>
          </w:tcPr>
          <w:p w14:paraId="70E84D08"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POKAZATELJ</w:t>
            </w:r>
          </w:p>
        </w:tc>
        <w:tc>
          <w:tcPr>
            <w:tcW w:w="1425" w:type="pct"/>
            <w:gridSpan w:val="2"/>
            <w:shd w:val="clear" w:color="auto" w:fill="auto"/>
            <w:tcMar>
              <w:top w:w="45" w:type="dxa"/>
              <w:left w:w="45" w:type="dxa"/>
              <w:bottom w:w="45" w:type="dxa"/>
              <w:right w:w="45" w:type="dxa"/>
            </w:tcMar>
            <w:vAlign w:val="center"/>
            <w:hideMark/>
          </w:tcPr>
          <w:p w14:paraId="1AE02F68"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SALMONIDNE VODE</w:t>
            </w:r>
          </w:p>
        </w:tc>
        <w:tc>
          <w:tcPr>
            <w:tcW w:w="1342" w:type="pct"/>
            <w:gridSpan w:val="3"/>
            <w:shd w:val="clear" w:color="auto" w:fill="auto"/>
            <w:tcMar>
              <w:top w:w="45" w:type="dxa"/>
              <w:left w:w="45" w:type="dxa"/>
              <w:bottom w:w="45" w:type="dxa"/>
              <w:right w:w="45" w:type="dxa"/>
            </w:tcMar>
            <w:vAlign w:val="center"/>
            <w:hideMark/>
          </w:tcPr>
          <w:p w14:paraId="25877A3B"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CIPRINIDNE VODE</w:t>
            </w:r>
          </w:p>
        </w:tc>
        <w:tc>
          <w:tcPr>
            <w:tcW w:w="785" w:type="pct"/>
            <w:vMerge w:val="restart"/>
            <w:shd w:val="clear" w:color="auto" w:fill="auto"/>
            <w:tcMar>
              <w:top w:w="45" w:type="dxa"/>
              <w:left w:w="45" w:type="dxa"/>
              <w:bottom w:w="45" w:type="dxa"/>
              <w:right w:w="45" w:type="dxa"/>
            </w:tcMar>
            <w:vAlign w:val="center"/>
            <w:hideMark/>
          </w:tcPr>
          <w:p w14:paraId="5968EDEB"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bCs/>
                <w:szCs w:val="24"/>
              </w:rPr>
              <w:t>MINIMALNA UZIMANJA UZORAKA I MJERENJA</w:t>
            </w:r>
          </w:p>
        </w:tc>
        <w:tc>
          <w:tcPr>
            <w:tcW w:w="707" w:type="pct"/>
            <w:gridSpan w:val="2"/>
            <w:vMerge w:val="restart"/>
            <w:shd w:val="clear" w:color="auto" w:fill="auto"/>
            <w:tcMar>
              <w:top w:w="45" w:type="dxa"/>
              <w:left w:w="45" w:type="dxa"/>
              <w:bottom w:w="45" w:type="dxa"/>
              <w:right w:w="45" w:type="dxa"/>
            </w:tcMar>
            <w:vAlign w:val="center"/>
            <w:hideMark/>
          </w:tcPr>
          <w:p w14:paraId="297C2AF6"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bCs/>
                <w:szCs w:val="24"/>
              </w:rPr>
              <w:t>NAPOMENE</w:t>
            </w:r>
          </w:p>
        </w:tc>
      </w:tr>
      <w:tr w:rsidR="005D3124" w:rsidRPr="00BE48B1" w14:paraId="1F03839D" w14:textId="77777777" w:rsidTr="00500188">
        <w:trPr>
          <w:gridAfter w:val="1"/>
          <w:wAfter w:w="7" w:type="pct"/>
          <w:trHeight w:val="567"/>
          <w:tblHeader/>
        </w:trPr>
        <w:tc>
          <w:tcPr>
            <w:tcW w:w="734" w:type="pct"/>
            <w:vMerge/>
            <w:shd w:val="clear" w:color="auto" w:fill="D9D9D9" w:themeFill="background1" w:themeFillShade="D9"/>
            <w:tcMar>
              <w:top w:w="45" w:type="dxa"/>
              <w:left w:w="45" w:type="dxa"/>
              <w:bottom w:w="45" w:type="dxa"/>
              <w:right w:w="45" w:type="dxa"/>
            </w:tcMar>
            <w:vAlign w:val="center"/>
            <w:hideMark/>
          </w:tcPr>
          <w:p w14:paraId="6E85B22D" w14:textId="77777777" w:rsidR="005D3124" w:rsidRPr="002D1EB8" w:rsidRDefault="005D3124" w:rsidP="00532B4F">
            <w:pPr>
              <w:spacing w:before="0" w:after="0"/>
              <w:rPr>
                <w:rFonts w:eastAsia="Times New Roman" w:cs="Times New Roman"/>
                <w:szCs w:val="24"/>
              </w:rPr>
            </w:pPr>
          </w:p>
        </w:tc>
        <w:tc>
          <w:tcPr>
            <w:tcW w:w="529" w:type="pct"/>
            <w:tcBorders>
              <w:right w:val="dotted" w:sz="4" w:space="0" w:color="auto"/>
            </w:tcBorders>
            <w:shd w:val="clear" w:color="auto" w:fill="auto"/>
            <w:tcMar>
              <w:top w:w="45" w:type="dxa"/>
              <w:left w:w="45" w:type="dxa"/>
              <w:bottom w:w="45" w:type="dxa"/>
              <w:right w:w="45" w:type="dxa"/>
            </w:tcMar>
            <w:vAlign w:val="center"/>
            <w:hideMark/>
          </w:tcPr>
          <w:p w14:paraId="1A1160AF"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PREPORUKE</w:t>
            </w:r>
          </w:p>
        </w:tc>
        <w:tc>
          <w:tcPr>
            <w:tcW w:w="896" w:type="pct"/>
            <w:tcBorders>
              <w:left w:val="dotted" w:sz="4" w:space="0" w:color="auto"/>
            </w:tcBorders>
            <w:shd w:val="clear" w:color="auto" w:fill="auto"/>
            <w:tcMar>
              <w:top w:w="45" w:type="dxa"/>
              <w:left w:w="45" w:type="dxa"/>
              <w:bottom w:w="45" w:type="dxa"/>
              <w:right w:w="45" w:type="dxa"/>
            </w:tcMar>
            <w:vAlign w:val="center"/>
            <w:hideMark/>
          </w:tcPr>
          <w:p w14:paraId="27B6E8A0"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OBAVEZE</w:t>
            </w:r>
          </w:p>
        </w:tc>
        <w:tc>
          <w:tcPr>
            <w:tcW w:w="517" w:type="pct"/>
            <w:gridSpan w:val="2"/>
            <w:tcBorders>
              <w:right w:val="dotted" w:sz="4" w:space="0" w:color="auto"/>
            </w:tcBorders>
            <w:shd w:val="clear" w:color="auto" w:fill="auto"/>
            <w:tcMar>
              <w:top w:w="45" w:type="dxa"/>
              <w:left w:w="45" w:type="dxa"/>
              <w:bottom w:w="45" w:type="dxa"/>
              <w:right w:w="45" w:type="dxa"/>
            </w:tcMar>
            <w:vAlign w:val="center"/>
            <w:hideMark/>
          </w:tcPr>
          <w:p w14:paraId="2F070DCE"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PREPORUKE</w:t>
            </w:r>
          </w:p>
        </w:tc>
        <w:tc>
          <w:tcPr>
            <w:tcW w:w="825" w:type="pct"/>
            <w:tcBorders>
              <w:left w:val="dotted" w:sz="4" w:space="0" w:color="auto"/>
            </w:tcBorders>
            <w:shd w:val="clear" w:color="auto" w:fill="auto"/>
            <w:tcMar>
              <w:top w:w="45" w:type="dxa"/>
              <w:left w:w="45" w:type="dxa"/>
              <w:bottom w:w="45" w:type="dxa"/>
              <w:right w:w="45" w:type="dxa"/>
            </w:tcMar>
            <w:vAlign w:val="center"/>
            <w:hideMark/>
          </w:tcPr>
          <w:p w14:paraId="3CA95CD8"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OBAVEZE</w:t>
            </w:r>
          </w:p>
        </w:tc>
        <w:tc>
          <w:tcPr>
            <w:tcW w:w="785" w:type="pct"/>
            <w:vMerge/>
            <w:shd w:val="clear" w:color="auto" w:fill="D9D9D9" w:themeFill="background1" w:themeFillShade="D9"/>
            <w:tcMar>
              <w:top w:w="45" w:type="dxa"/>
              <w:left w:w="45" w:type="dxa"/>
              <w:bottom w:w="45" w:type="dxa"/>
              <w:right w:w="45" w:type="dxa"/>
            </w:tcMar>
            <w:vAlign w:val="center"/>
            <w:hideMark/>
          </w:tcPr>
          <w:p w14:paraId="485BAF79" w14:textId="77777777" w:rsidR="005D3124" w:rsidRPr="002D1EB8" w:rsidRDefault="005D3124" w:rsidP="00532B4F">
            <w:pPr>
              <w:spacing w:before="0" w:after="0"/>
              <w:rPr>
                <w:rFonts w:eastAsia="Times New Roman" w:cs="Times New Roman"/>
                <w:szCs w:val="24"/>
              </w:rPr>
            </w:pPr>
          </w:p>
        </w:tc>
        <w:tc>
          <w:tcPr>
            <w:tcW w:w="707" w:type="pct"/>
            <w:gridSpan w:val="2"/>
            <w:vMerge/>
            <w:shd w:val="clear" w:color="auto" w:fill="D9D9D9" w:themeFill="background1" w:themeFillShade="D9"/>
            <w:tcMar>
              <w:top w:w="45" w:type="dxa"/>
              <w:left w:w="45" w:type="dxa"/>
              <w:bottom w:w="45" w:type="dxa"/>
              <w:right w:w="45" w:type="dxa"/>
            </w:tcMar>
            <w:vAlign w:val="center"/>
            <w:hideMark/>
          </w:tcPr>
          <w:p w14:paraId="0067891B" w14:textId="77777777" w:rsidR="005D3124" w:rsidRPr="002D1EB8" w:rsidRDefault="005D3124" w:rsidP="00532B4F">
            <w:pPr>
              <w:spacing w:before="0" w:after="0"/>
              <w:rPr>
                <w:rFonts w:eastAsia="Times New Roman" w:cs="Times New Roman"/>
                <w:szCs w:val="24"/>
              </w:rPr>
            </w:pPr>
          </w:p>
        </w:tc>
      </w:tr>
      <w:tr w:rsidR="001D7F3B" w:rsidRPr="00BE48B1" w14:paraId="0904D55D" w14:textId="77777777" w:rsidTr="00283239">
        <w:trPr>
          <w:gridAfter w:val="1"/>
          <w:wAfter w:w="7" w:type="pct"/>
          <w:trHeight w:val="1134"/>
        </w:trPr>
        <w:tc>
          <w:tcPr>
            <w:tcW w:w="734" w:type="pct"/>
            <w:vMerge w:val="restart"/>
            <w:tcMar>
              <w:top w:w="45" w:type="dxa"/>
              <w:left w:w="45" w:type="dxa"/>
              <w:bottom w:w="45" w:type="dxa"/>
              <w:right w:w="45" w:type="dxa"/>
            </w:tcMar>
            <w:vAlign w:val="center"/>
            <w:hideMark/>
          </w:tcPr>
          <w:p w14:paraId="64DCD75B"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Temperatura</w:t>
            </w:r>
            <w:r w:rsidR="00D11C2B">
              <w:rPr>
                <w:rFonts w:eastAsia="Times New Roman" w:cs="Times New Roman"/>
                <w:szCs w:val="24"/>
              </w:rPr>
              <w:t xml:space="preserve"> </w:t>
            </w:r>
            <w:r w:rsidRPr="002D1EB8">
              <w:rPr>
                <w:rFonts w:eastAsia="Times New Roman" w:cs="Times New Roman"/>
                <w:szCs w:val="24"/>
              </w:rPr>
              <w:t>°C</w:t>
            </w:r>
          </w:p>
        </w:tc>
        <w:tc>
          <w:tcPr>
            <w:tcW w:w="2767" w:type="pct"/>
            <w:gridSpan w:val="5"/>
            <w:tcMar>
              <w:top w:w="45" w:type="dxa"/>
              <w:left w:w="45" w:type="dxa"/>
              <w:bottom w:w="45" w:type="dxa"/>
              <w:right w:w="45" w:type="dxa"/>
            </w:tcMar>
            <w:vAlign w:val="center"/>
            <w:hideMark/>
          </w:tcPr>
          <w:p w14:paraId="073EA490"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Temperatura mjerena nizvodno od točke termalnog ispuštanja (na rubu zone miješanja) ne smije prijeći temperaturu na koju istjecanje ne utječe za:</w:t>
            </w:r>
          </w:p>
        </w:tc>
        <w:tc>
          <w:tcPr>
            <w:tcW w:w="785" w:type="pct"/>
            <w:tcMar>
              <w:top w:w="45" w:type="dxa"/>
              <w:left w:w="45" w:type="dxa"/>
              <w:bottom w:w="45" w:type="dxa"/>
              <w:right w:w="45" w:type="dxa"/>
            </w:tcMar>
            <w:vAlign w:val="center"/>
            <w:hideMark/>
          </w:tcPr>
          <w:p w14:paraId="093BEE60"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Tjedno i uzvodno i nizvodno od mjesta termalnog ispuštanja otpadnih voda.</w:t>
            </w:r>
          </w:p>
        </w:tc>
        <w:tc>
          <w:tcPr>
            <w:tcW w:w="707" w:type="pct"/>
            <w:gridSpan w:val="2"/>
            <w:tcMar>
              <w:top w:w="45" w:type="dxa"/>
              <w:left w:w="45" w:type="dxa"/>
              <w:bottom w:w="45" w:type="dxa"/>
              <w:right w:w="45" w:type="dxa"/>
            </w:tcMar>
            <w:vAlign w:val="center"/>
            <w:hideMark/>
          </w:tcPr>
          <w:p w14:paraId="5B3485FB"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Iznenadne promjene u temperaturi trebaju se izbjeći.</w:t>
            </w:r>
          </w:p>
        </w:tc>
      </w:tr>
      <w:tr w:rsidR="001D7F3B" w:rsidRPr="00BE48B1" w14:paraId="64C116F3" w14:textId="77777777" w:rsidTr="00283239">
        <w:trPr>
          <w:gridAfter w:val="1"/>
          <w:wAfter w:w="7" w:type="pct"/>
          <w:trHeight w:val="567"/>
        </w:trPr>
        <w:tc>
          <w:tcPr>
            <w:tcW w:w="734" w:type="pct"/>
            <w:vMerge/>
            <w:vAlign w:val="center"/>
            <w:hideMark/>
          </w:tcPr>
          <w:p w14:paraId="197A08D6" w14:textId="77777777" w:rsidR="001D7F3B" w:rsidRPr="00BE48B1" w:rsidRDefault="001D7F3B" w:rsidP="00532B4F">
            <w:pPr>
              <w:spacing w:before="0" w:after="0"/>
              <w:jc w:val="center"/>
              <w:rPr>
                <w:rFonts w:eastAsia="Times New Roman" w:cs="Times New Roman"/>
                <w:szCs w:val="24"/>
              </w:rPr>
            </w:pPr>
          </w:p>
        </w:tc>
        <w:tc>
          <w:tcPr>
            <w:tcW w:w="529" w:type="pct"/>
            <w:tcBorders>
              <w:right w:val="dotted" w:sz="4" w:space="0" w:color="auto"/>
            </w:tcBorders>
            <w:tcMar>
              <w:top w:w="45" w:type="dxa"/>
              <w:left w:w="45" w:type="dxa"/>
              <w:bottom w:w="45" w:type="dxa"/>
              <w:right w:w="45" w:type="dxa"/>
            </w:tcMar>
            <w:vAlign w:val="center"/>
            <w:hideMark/>
          </w:tcPr>
          <w:p w14:paraId="79B1A81F" w14:textId="77777777" w:rsidR="001D7F3B" w:rsidRPr="00BE48B1" w:rsidRDefault="001D7F3B" w:rsidP="00532B4F">
            <w:pPr>
              <w:spacing w:before="0" w:after="0"/>
              <w:rPr>
                <w:rFonts w:eastAsia="Times New Roman" w:cs="Times New Roman"/>
                <w:szCs w:val="24"/>
              </w:rPr>
            </w:pPr>
          </w:p>
        </w:tc>
        <w:tc>
          <w:tcPr>
            <w:tcW w:w="896" w:type="pct"/>
            <w:tcBorders>
              <w:left w:val="dotted" w:sz="4" w:space="0" w:color="auto"/>
            </w:tcBorders>
            <w:tcMar>
              <w:top w:w="45" w:type="dxa"/>
              <w:left w:w="45" w:type="dxa"/>
              <w:bottom w:w="45" w:type="dxa"/>
              <w:right w:w="45" w:type="dxa"/>
            </w:tcMar>
            <w:vAlign w:val="center"/>
            <w:hideMark/>
          </w:tcPr>
          <w:p w14:paraId="2F8B97D0"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1,5 °C</w:t>
            </w:r>
          </w:p>
        </w:tc>
        <w:tc>
          <w:tcPr>
            <w:tcW w:w="517" w:type="pct"/>
            <w:gridSpan w:val="2"/>
            <w:tcBorders>
              <w:right w:val="dotted" w:sz="4" w:space="0" w:color="auto"/>
            </w:tcBorders>
            <w:tcMar>
              <w:top w:w="45" w:type="dxa"/>
              <w:left w:w="45" w:type="dxa"/>
              <w:bottom w:w="45" w:type="dxa"/>
              <w:right w:w="45" w:type="dxa"/>
            </w:tcMar>
            <w:vAlign w:val="center"/>
            <w:hideMark/>
          </w:tcPr>
          <w:p w14:paraId="194BC56E" w14:textId="77777777" w:rsidR="001D7F3B" w:rsidRPr="00BE48B1" w:rsidRDefault="001D7F3B" w:rsidP="00532B4F">
            <w:pPr>
              <w:spacing w:before="0" w:after="0"/>
              <w:jc w:val="center"/>
              <w:rPr>
                <w:rFonts w:eastAsia="Times New Roman" w:cs="Times New Roman"/>
                <w:szCs w:val="24"/>
              </w:rPr>
            </w:pPr>
          </w:p>
        </w:tc>
        <w:tc>
          <w:tcPr>
            <w:tcW w:w="825" w:type="pct"/>
            <w:tcBorders>
              <w:left w:val="dotted" w:sz="4" w:space="0" w:color="auto"/>
            </w:tcBorders>
            <w:tcMar>
              <w:top w:w="45" w:type="dxa"/>
              <w:left w:w="45" w:type="dxa"/>
              <w:bottom w:w="45" w:type="dxa"/>
              <w:right w:w="45" w:type="dxa"/>
            </w:tcMar>
            <w:vAlign w:val="center"/>
            <w:hideMark/>
          </w:tcPr>
          <w:p w14:paraId="0AE1CFA7"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3 °C</w:t>
            </w:r>
          </w:p>
        </w:tc>
        <w:tc>
          <w:tcPr>
            <w:tcW w:w="785" w:type="pct"/>
            <w:vAlign w:val="center"/>
            <w:hideMark/>
          </w:tcPr>
          <w:p w14:paraId="13E7E01C" w14:textId="77777777" w:rsidR="001D7F3B" w:rsidRPr="00BE48B1" w:rsidRDefault="001D7F3B" w:rsidP="00532B4F">
            <w:pPr>
              <w:spacing w:before="0" w:after="0"/>
              <w:rPr>
                <w:rFonts w:eastAsia="Times New Roman" w:cs="Times New Roman"/>
                <w:szCs w:val="24"/>
              </w:rPr>
            </w:pPr>
          </w:p>
        </w:tc>
        <w:tc>
          <w:tcPr>
            <w:tcW w:w="707" w:type="pct"/>
            <w:gridSpan w:val="2"/>
            <w:vAlign w:val="center"/>
            <w:hideMark/>
          </w:tcPr>
          <w:p w14:paraId="418D4C9E" w14:textId="77777777" w:rsidR="001D7F3B" w:rsidRPr="00BE48B1" w:rsidRDefault="001D7F3B" w:rsidP="00532B4F">
            <w:pPr>
              <w:spacing w:before="0" w:after="0"/>
              <w:rPr>
                <w:rFonts w:eastAsia="Times New Roman" w:cs="Times New Roman"/>
                <w:szCs w:val="24"/>
              </w:rPr>
            </w:pPr>
          </w:p>
        </w:tc>
      </w:tr>
      <w:tr w:rsidR="001D7F3B" w:rsidRPr="00BE48B1" w14:paraId="08FD83E6" w14:textId="77777777" w:rsidTr="00283239">
        <w:trPr>
          <w:gridAfter w:val="1"/>
          <w:wAfter w:w="7" w:type="pct"/>
          <w:trHeight w:val="907"/>
        </w:trPr>
        <w:tc>
          <w:tcPr>
            <w:tcW w:w="734" w:type="pct"/>
            <w:vMerge/>
            <w:vAlign w:val="center"/>
            <w:hideMark/>
          </w:tcPr>
          <w:p w14:paraId="5E9A420A" w14:textId="77777777" w:rsidR="001D7F3B" w:rsidRPr="00BE48B1" w:rsidRDefault="001D7F3B" w:rsidP="00532B4F">
            <w:pPr>
              <w:spacing w:before="0" w:after="0"/>
              <w:jc w:val="center"/>
              <w:rPr>
                <w:rFonts w:eastAsia="Times New Roman" w:cs="Times New Roman"/>
                <w:szCs w:val="24"/>
              </w:rPr>
            </w:pPr>
          </w:p>
        </w:tc>
        <w:tc>
          <w:tcPr>
            <w:tcW w:w="2767" w:type="pct"/>
            <w:gridSpan w:val="5"/>
            <w:tcMar>
              <w:top w:w="45" w:type="dxa"/>
              <w:left w:w="45" w:type="dxa"/>
              <w:bottom w:w="45" w:type="dxa"/>
              <w:right w:w="45" w:type="dxa"/>
            </w:tcMar>
            <w:vAlign w:val="center"/>
            <w:hideMark/>
          </w:tcPr>
          <w:p w14:paraId="5EE46AB3"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Ograničena odstupanja na geografskom području u posebnim okolnostima su dopuštena ako nadležno tijelo dokaže kako ne postoje štetne posljedice za uravnotežen razvoj riblje populacije.</w:t>
            </w:r>
          </w:p>
        </w:tc>
        <w:tc>
          <w:tcPr>
            <w:tcW w:w="785" w:type="pct"/>
            <w:vMerge w:val="restart"/>
            <w:vAlign w:val="center"/>
            <w:hideMark/>
          </w:tcPr>
          <w:p w14:paraId="7BDE3289" w14:textId="77777777" w:rsidR="001D7F3B" w:rsidRPr="00BE48B1" w:rsidRDefault="001D7F3B" w:rsidP="00532B4F">
            <w:pPr>
              <w:spacing w:before="0" w:after="0"/>
              <w:rPr>
                <w:rFonts w:eastAsia="Times New Roman" w:cs="Times New Roman"/>
                <w:szCs w:val="24"/>
              </w:rPr>
            </w:pPr>
          </w:p>
        </w:tc>
        <w:tc>
          <w:tcPr>
            <w:tcW w:w="707" w:type="pct"/>
            <w:gridSpan w:val="2"/>
            <w:vMerge w:val="restart"/>
            <w:vAlign w:val="center"/>
            <w:hideMark/>
          </w:tcPr>
          <w:p w14:paraId="1645A5FC" w14:textId="77777777" w:rsidR="001D7F3B" w:rsidRPr="00BE48B1" w:rsidRDefault="001D7F3B" w:rsidP="00532B4F">
            <w:pPr>
              <w:spacing w:before="0" w:after="0"/>
              <w:rPr>
                <w:rFonts w:eastAsia="Times New Roman" w:cs="Times New Roman"/>
                <w:szCs w:val="24"/>
              </w:rPr>
            </w:pPr>
          </w:p>
        </w:tc>
      </w:tr>
      <w:tr w:rsidR="001D7F3B" w:rsidRPr="00BE48B1" w14:paraId="38C18FD7" w14:textId="77777777" w:rsidTr="00283239">
        <w:trPr>
          <w:gridAfter w:val="1"/>
          <w:wAfter w:w="7" w:type="pct"/>
          <w:trHeight w:val="567"/>
        </w:trPr>
        <w:tc>
          <w:tcPr>
            <w:tcW w:w="734" w:type="pct"/>
            <w:vMerge/>
            <w:vAlign w:val="center"/>
            <w:hideMark/>
          </w:tcPr>
          <w:p w14:paraId="00B9CFBF" w14:textId="77777777" w:rsidR="001D7F3B" w:rsidRPr="00BE48B1" w:rsidRDefault="001D7F3B" w:rsidP="00532B4F">
            <w:pPr>
              <w:spacing w:before="0" w:after="0"/>
              <w:jc w:val="center"/>
              <w:rPr>
                <w:rFonts w:eastAsia="Times New Roman" w:cs="Times New Roman"/>
                <w:szCs w:val="24"/>
              </w:rPr>
            </w:pPr>
          </w:p>
        </w:tc>
        <w:tc>
          <w:tcPr>
            <w:tcW w:w="2767" w:type="pct"/>
            <w:gridSpan w:val="5"/>
            <w:tcMar>
              <w:top w:w="45" w:type="dxa"/>
              <w:left w:w="45" w:type="dxa"/>
              <w:bottom w:w="45" w:type="dxa"/>
              <w:right w:w="45" w:type="dxa"/>
            </w:tcMar>
            <w:vAlign w:val="center"/>
            <w:hideMark/>
          </w:tcPr>
          <w:p w14:paraId="736386E9"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Termalna ispuštanja ne smiju uzrokovati da temperatura nizvodno od termalnog ispuštanja (na rubu zone miješanja) prijeđe sljedeće:</w:t>
            </w:r>
          </w:p>
        </w:tc>
        <w:tc>
          <w:tcPr>
            <w:tcW w:w="785" w:type="pct"/>
            <w:vMerge/>
            <w:vAlign w:val="center"/>
            <w:hideMark/>
          </w:tcPr>
          <w:p w14:paraId="4C3B7F26" w14:textId="77777777" w:rsidR="001D7F3B" w:rsidRPr="00BE48B1" w:rsidRDefault="001D7F3B" w:rsidP="00532B4F">
            <w:pPr>
              <w:spacing w:before="0" w:after="0"/>
              <w:rPr>
                <w:rFonts w:eastAsia="Times New Roman" w:cs="Times New Roman"/>
                <w:szCs w:val="24"/>
              </w:rPr>
            </w:pPr>
          </w:p>
        </w:tc>
        <w:tc>
          <w:tcPr>
            <w:tcW w:w="707" w:type="pct"/>
            <w:gridSpan w:val="2"/>
            <w:vMerge/>
            <w:vAlign w:val="center"/>
            <w:hideMark/>
          </w:tcPr>
          <w:p w14:paraId="2189A667" w14:textId="77777777" w:rsidR="001D7F3B" w:rsidRPr="00BE48B1" w:rsidRDefault="001D7F3B" w:rsidP="00532B4F">
            <w:pPr>
              <w:spacing w:before="0" w:after="0"/>
              <w:rPr>
                <w:rFonts w:eastAsia="Times New Roman" w:cs="Times New Roman"/>
                <w:szCs w:val="24"/>
              </w:rPr>
            </w:pPr>
          </w:p>
        </w:tc>
      </w:tr>
      <w:tr w:rsidR="001D7F3B" w:rsidRPr="00BE48B1" w14:paraId="297D103F" w14:textId="77777777" w:rsidTr="00283239">
        <w:trPr>
          <w:gridAfter w:val="1"/>
          <w:wAfter w:w="7" w:type="pct"/>
          <w:trHeight w:val="907"/>
        </w:trPr>
        <w:tc>
          <w:tcPr>
            <w:tcW w:w="734" w:type="pct"/>
            <w:vMerge/>
            <w:vAlign w:val="center"/>
            <w:hideMark/>
          </w:tcPr>
          <w:p w14:paraId="74B7FD73" w14:textId="77777777" w:rsidR="001D7F3B" w:rsidRPr="00BE48B1" w:rsidRDefault="001D7F3B" w:rsidP="00532B4F">
            <w:pPr>
              <w:spacing w:before="0" w:after="0"/>
              <w:jc w:val="center"/>
              <w:rPr>
                <w:rFonts w:eastAsia="Times New Roman" w:cs="Times New Roman"/>
                <w:szCs w:val="24"/>
              </w:rPr>
            </w:pPr>
          </w:p>
        </w:tc>
        <w:tc>
          <w:tcPr>
            <w:tcW w:w="529" w:type="pct"/>
            <w:tcBorders>
              <w:right w:val="dotted" w:sz="4" w:space="0" w:color="auto"/>
            </w:tcBorders>
            <w:tcMar>
              <w:top w:w="45" w:type="dxa"/>
              <w:left w:w="45" w:type="dxa"/>
              <w:bottom w:w="45" w:type="dxa"/>
              <w:right w:w="45" w:type="dxa"/>
            </w:tcMar>
            <w:vAlign w:val="center"/>
            <w:hideMark/>
          </w:tcPr>
          <w:p w14:paraId="51831685" w14:textId="77777777" w:rsidR="001D7F3B" w:rsidRPr="00BE48B1" w:rsidRDefault="001D7F3B" w:rsidP="00532B4F">
            <w:pPr>
              <w:spacing w:before="0" w:after="0"/>
              <w:rPr>
                <w:rFonts w:eastAsia="Times New Roman" w:cs="Times New Roman"/>
                <w:szCs w:val="24"/>
              </w:rPr>
            </w:pPr>
          </w:p>
        </w:tc>
        <w:tc>
          <w:tcPr>
            <w:tcW w:w="896" w:type="pct"/>
            <w:tcBorders>
              <w:left w:val="dotted" w:sz="4" w:space="0" w:color="auto"/>
            </w:tcBorders>
            <w:tcMar>
              <w:top w:w="45" w:type="dxa"/>
              <w:left w:w="45" w:type="dxa"/>
              <w:bottom w:w="45" w:type="dxa"/>
              <w:right w:w="45" w:type="dxa"/>
            </w:tcMar>
            <w:vAlign w:val="center"/>
            <w:hideMark/>
          </w:tcPr>
          <w:p w14:paraId="2D03BBF7" w14:textId="77777777" w:rsidR="001D7F3B" w:rsidRPr="00BE48B1" w:rsidRDefault="001D7F3B" w:rsidP="00532B4F">
            <w:pPr>
              <w:spacing w:before="0" w:after="120"/>
              <w:jc w:val="center"/>
              <w:rPr>
                <w:rFonts w:eastAsia="Times New Roman" w:cs="Times New Roman"/>
                <w:szCs w:val="24"/>
              </w:rPr>
            </w:pPr>
            <w:r w:rsidRPr="002D1EB8">
              <w:rPr>
                <w:rFonts w:eastAsia="Times New Roman" w:cs="Times New Roman"/>
                <w:szCs w:val="24"/>
              </w:rPr>
              <w:t>21,5 (0)</w:t>
            </w:r>
          </w:p>
          <w:p w14:paraId="034ECFCC" w14:textId="77777777" w:rsidR="001D7F3B" w:rsidRPr="00BE48B1" w:rsidRDefault="001D7F3B" w:rsidP="00532B4F">
            <w:pPr>
              <w:spacing w:before="0" w:after="120"/>
              <w:jc w:val="center"/>
              <w:rPr>
                <w:rFonts w:eastAsia="Times New Roman" w:cs="Times New Roman"/>
                <w:szCs w:val="24"/>
              </w:rPr>
            </w:pPr>
            <w:r w:rsidRPr="002D1EB8">
              <w:rPr>
                <w:rFonts w:eastAsia="Times New Roman" w:cs="Times New Roman"/>
                <w:szCs w:val="24"/>
              </w:rPr>
              <w:t>10 (0)</w:t>
            </w:r>
          </w:p>
        </w:tc>
        <w:tc>
          <w:tcPr>
            <w:tcW w:w="517" w:type="pct"/>
            <w:gridSpan w:val="2"/>
            <w:tcBorders>
              <w:right w:val="dotted" w:sz="4" w:space="0" w:color="auto"/>
            </w:tcBorders>
            <w:tcMar>
              <w:top w:w="45" w:type="dxa"/>
              <w:left w:w="45" w:type="dxa"/>
              <w:bottom w:w="45" w:type="dxa"/>
              <w:right w:w="45" w:type="dxa"/>
            </w:tcMar>
            <w:vAlign w:val="center"/>
            <w:hideMark/>
          </w:tcPr>
          <w:p w14:paraId="01866927" w14:textId="77777777" w:rsidR="001D7F3B" w:rsidRPr="00BE48B1" w:rsidRDefault="001D7F3B" w:rsidP="00532B4F">
            <w:pPr>
              <w:spacing w:before="0" w:after="120"/>
              <w:jc w:val="center"/>
              <w:rPr>
                <w:rFonts w:eastAsia="Times New Roman" w:cs="Times New Roman"/>
                <w:szCs w:val="24"/>
              </w:rPr>
            </w:pPr>
          </w:p>
        </w:tc>
        <w:tc>
          <w:tcPr>
            <w:tcW w:w="825" w:type="pct"/>
            <w:tcBorders>
              <w:left w:val="dotted" w:sz="4" w:space="0" w:color="auto"/>
            </w:tcBorders>
            <w:tcMar>
              <w:top w:w="45" w:type="dxa"/>
              <w:left w:w="45" w:type="dxa"/>
              <w:bottom w:w="45" w:type="dxa"/>
              <w:right w:w="45" w:type="dxa"/>
            </w:tcMar>
            <w:vAlign w:val="center"/>
            <w:hideMark/>
          </w:tcPr>
          <w:p w14:paraId="1C7CBECF" w14:textId="77777777" w:rsidR="001D7F3B" w:rsidRPr="00BE48B1" w:rsidRDefault="001D7F3B" w:rsidP="00532B4F">
            <w:pPr>
              <w:spacing w:before="0" w:after="120"/>
              <w:jc w:val="center"/>
              <w:rPr>
                <w:rFonts w:eastAsia="Times New Roman" w:cs="Times New Roman"/>
                <w:szCs w:val="24"/>
              </w:rPr>
            </w:pPr>
            <w:r w:rsidRPr="002D1EB8">
              <w:rPr>
                <w:rFonts w:eastAsia="Times New Roman" w:cs="Times New Roman"/>
                <w:szCs w:val="24"/>
              </w:rPr>
              <w:t>28 (0)</w:t>
            </w:r>
          </w:p>
          <w:p w14:paraId="78B0DA2A" w14:textId="77777777" w:rsidR="001D7F3B" w:rsidRPr="00BE48B1" w:rsidRDefault="001D7F3B" w:rsidP="00532B4F">
            <w:pPr>
              <w:spacing w:before="0" w:after="120"/>
              <w:jc w:val="center"/>
              <w:rPr>
                <w:rFonts w:eastAsia="Times New Roman" w:cs="Times New Roman"/>
                <w:szCs w:val="24"/>
              </w:rPr>
            </w:pPr>
            <w:r w:rsidRPr="002D1EB8">
              <w:rPr>
                <w:rFonts w:eastAsia="Times New Roman" w:cs="Times New Roman"/>
                <w:szCs w:val="24"/>
              </w:rPr>
              <w:t>10 (0)</w:t>
            </w:r>
          </w:p>
        </w:tc>
        <w:tc>
          <w:tcPr>
            <w:tcW w:w="785" w:type="pct"/>
            <w:vAlign w:val="center"/>
            <w:hideMark/>
          </w:tcPr>
          <w:p w14:paraId="33AE7B8D" w14:textId="77777777" w:rsidR="001D7F3B" w:rsidRPr="00BE48B1" w:rsidRDefault="001D7F3B" w:rsidP="00532B4F">
            <w:pPr>
              <w:spacing w:before="0" w:after="0"/>
              <w:rPr>
                <w:rFonts w:eastAsia="Times New Roman" w:cs="Times New Roman"/>
                <w:szCs w:val="24"/>
              </w:rPr>
            </w:pPr>
          </w:p>
        </w:tc>
        <w:tc>
          <w:tcPr>
            <w:tcW w:w="707" w:type="pct"/>
            <w:gridSpan w:val="2"/>
            <w:vAlign w:val="center"/>
            <w:hideMark/>
          </w:tcPr>
          <w:p w14:paraId="47C69CE0" w14:textId="77777777" w:rsidR="001D7F3B" w:rsidRPr="00BE48B1" w:rsidRDefault="001D7F3B" w:rsidP="00532B4F">
            <w:pPr>
              <w:spacing w:before="0" w:after="0"/>
              <w:rPr>
                <w:rFonts w:eastAsia="Times New Roman" w:cs="Times New Roman"/>
                <w:szCs w:val="24"/>
              </w:rPr>
            </w:pPr>
          </w:p>
        </w:tc>
      </w:tr>
      <w:tr w:rsidR="001D7F3B" w:rsidRPr="00BE48B1" w14:paraId="08F02E41" w14:textId="77777777" w:rsidTr="00500188">
        <w:trPr>
          <w:gridAfter w:val="1"/>
          <w:wAfter w:w="7" w:type="pct"/>
        </w:trPr>
        <w:tc>
          <w:tcPr>
            <w:tcW w:w="734" w:type="pct"/>
            <w:vMerge/>
            <w:vAlign w:val="center"/>
            <w:hideMark/>
          </w:tcPr>
          <w:p w14:paraId="3DE516AE" w14:textId="77777777" w:rsidR="001D7F3B" w:rsidRPr="00BE48B1" w:rsidRDefault="001D7F3B" w:rsidP="00532B4F">
            <w:pPr>
              <w:spacing w:before="0" w:after="0"/>
              <w:jc w:val="center"/>
              <w:rPr>
                <w:rFonts w:eastAsia="Times New Roman" w:cs="Times New Roman"/>
                <w:szCs w:val="24"/>
              </w:rPr>
            </w:pPr>
          </w:p>
        </w:tc>
        <w:tc>
          <w:tcPr>
            <w:tcW w:w="2767" w:type="pct"/>
            <w:gridSpan w:val="5"/>
            <w:tcMar>
              <w:top w:w="45" w:type="dxa"/>
              <w:left w:w="45" w:type="dxa"/>
              <w:bottom w:w="45" w:type="dxa"/>
              <w:right w:w="45" w:type="dxa"/>
            </w:tcMar>
            <w:vAlign w:val="center"/>
            <w:hideMark/>
          </w:tcPr>
          <w:p w14:paraId="18A3EA3A"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Granica temperature od 10 °C primjenjuje se jedino na rasplodna razdoblja vrsta kojima je hladna voda potrebna za reprodukciju te samo na vode u kojima se takve vrste nalaze.</w:t>
            </w:r>
          </w:p>
          <w:p w14:paraId="635D84D1"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Temperaturne granice mogu biti prekoračene 2% vremena.</w:t>
            </w:r>
          </w:p>
        </w:tc>
        <w:tc>
          <w:tcPr>
            <w:tcW w:w="785" w:type="pct"/>
            <w:vAlign w:val="center"/>
            <w:hideMark/>
          </w:tcPr>
          <w:p w14:paraId="15BD2649" w14:textId="77777777" w:rsidR="001D7F3B" w:rsidRPr="00BE48B1" w:rsidRDefault="001D7F3B" w:rsidP="00532B4F">
            <w:pPr>
              <w:spacing w:before="0" w:after="0"/>
              <w:rPr>
                <w:rFonts w:eastAsia="Times New Roman" w:cs="Times New Roman"/>
                <w:szCs w:val="24"/>
              </w:rPr>
            </w:pPr>
          </w:p>
        </w:tc>
        <w:tc>
          <w:tcPr>
            <w:tcW w:w="707" w:type="pct"/>
            <w:gridSpan w:val="2"/>
            <w:vAlign w:val="center"/>
            <w:hideMark/>
          </w:tcPr>
          <w:p w14:paraId="147288A0" w14:textId="77777777" w:rsidR="001D7F3B" w:rsidRPr="00BE48B1" w:rsidRDefault="001D7F3B" w:rsidP="00532B4F">
            <w:pPr>
              <w:spacing w:before="0" w:after="0"/>
              <w:rPr>
                <w:rFonts w:eastAsia="Times New Roman" w:cs="Times New Roman"/>
                <w:szCs w:val="24"/>
              </w:rPr>
            </w:pPr>
          </w:p>
        </w:tc>
      </w:tr>
      <w:tr w:rsidR="001D7F3B" w:rsidRPr="00BE48B1" w14:paraId="73B7AA5A" w14:textId="77777777" w:rsidTr="00283239">
        <w:trPr>
          <w:gridAfter w:val="1"/>
          <w:wAfter w:w="7" w:type="pct"/>
          <w:trHeight w:val="4422"/>
        </w:trPr>
        <w:tc>
          <w:tcPr>
            <w:tcW w:w="734" w:type="pct"/>
            <w:tcMar>
              <w:top w:w="45" w:type="dxa"/>
              <w:left w:w="45" w:type="dxa"/>
              <w:bottom w:w="45" w:type="dxa"/>
              <w:right w:w="45" w:type="dxa"/>
            </w:tcMar>
            <w:vAlign w:val="center"/>
            <w:hideMark/>
          </w:tcPr>
          <w:p w14:paraId="012B3C13"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Otopljeni kisik</w:t>
            </w:r>
          </w:p>
          <w:p w14:paraId="72AC4AD0"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(mg/l O</w:t>
            </w:r>
            <w:r w:rsidRPr="002D1EB8">
              <w:rPr>
                <w:rFonts w:eastAsia="Times New Roman" w:cs="Times New Roman"/>
                <w:szCs w:val="24"/>
                <w:vertAlign w:val="subscript"/>
              </w:rPr>
              <w:t>2</w:t>
            </w:r>
            <w:r w:rsidRPr="002D1EB8">
              <w:rPr>
                <w:rFonts w:eastAsia="Times New Roman" w:cs="Times New Roman"/>
                <w:szCs w:val="24"/>
              </w:rPr>
              <w:t>)</w:t>
            </w:r>
          </w:p>
        </w:tc>
        <w:tc>
          <w:tcPr>
            <w:tcW w:w="529" w:type="pct"/>
            <w:tcBorders>
              <w:bottom w:val="single" w:sz="8" w:space="0" w:color="auto"/>
              <w:right w:val="dotted" w:sz="4" w:space="0" w:color="auto"/>
            </w:tcBorders>
            <w:tcMar>
              <w:top w:w="45" w:type="dxa"/>
              <w:left w:w="45" w:type="dxa"/>
              <w:bottom w:w="45" w:type="dxa"/>
              <w:right w:w="45" w:type="dxa"/>
            </w:tcMar>
            <w:vAlign w:val="center"/>
            <w:hideMark/>
          </w:tcPr>
          <w:p w14:paraId="56BF0A51" w14:textId="77777777" w:rsidR="001D7F3B" w:rsidRPr="00BE48B1" w:rsidRDefault="001D7F3B" w:rsidP="00932ED5">
            <w:pPr>
              <w:spacing w:before="0" w:after="120"/>
              <w:jc w:val="center"/>
              <w:rPr>
                <w:rFonts w:eastAsia="Times New Roman" w:cs="Times New Roman"/>
                <w:szCs w:val="24"/>
              </w:rPr>
            </w:pPr>
            <w:r w:rsidRPr="002D1EB8">
              <w:rPr>
                <w:rFonts w:eastAsia="Times New Roman" w:cs="Times New Roman"/>
                <w:szCs w:val="24"/>
              </w:rPr>
              <w:t>50% ≥ 9</w:t>
            </w:r>
          </w:p>
          <w:p w14:paraId="79FBBB6F"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100% ≥ 7</w:t>
            </w:r>
          </w:p>
        </w:tc>
        <w:tc>
          <w:tcPr>
            <w:tcW w:w="896" w:type="pct"/>
            <w:tcBorders>
              <w:left w:val="dotted" w:sz="4" w:space="0" w:color="auto"/>
            </w:tcBorders>
            <w:tcMar>
              <w:top w:w="45" w:type="dxa"/>
              <w:left w:w="45" w:type="dxa"/>
              <w:bottom w:w="45" w:type="dxa"/>
              <w:right w:w="45" w:type="dxa"/>
            </w:tcMar>
            <w:vAlign w:val="center"/>
            <w:hideMark/>
          </w:tcPr>
          <w:p w14:paraId="495294C0" w14:textId="77777777" w:rsidR="001D7F3B" w:rsidRPr="00BE48B1" w:rsidRDefault="001D7F3B" w:rsidP="00932ED5">
            <w:pPr>
              <w:spacing w:before="0" w:after="120"/>
              <w:jc w:val="center"/>
              <w:rPr>
                <w:rFonts w:eastAsia="Times New Roman" w:cs="Times New Roman"/>
                <w:szCs w:val="24"/>
              </w:rPr>
            </w:pPr>
            <w:r w:rsidRPr="002D1EB8">
              <w:rPr>
                <w:rFonts w:eastAsia="Times New Roman" w:cs="Times New Roman"/>
                <w:szCs w:val="24"/>
              </w:rPr>
              <w:t>50% ≥ 9</w:t>
            </w:r>
          </w:p>
          <w:p w14:paraId="0021544F" w14:textId="77777777" w:rsidR="001D7F3B" w:rsidRPr="00BE48B1" w:rsidRDefault="001D7F3B" w:rsidP="00532B4F">
            <w:pPr>
              <w:spacing w:before="0" w:after="0"/>
              <w:jc w:val="left"/>
              <w:rPr>
                <w:rFonts w:eastAsia="Times New Roman" w:cs="Times New Roman"/>
                <w:szCs w:val="24"/>
              </w:rPr>
            </w:pPr>
            <w:r w:rsidRPr="002D1EB8">
              <w:rPr>
                <w:rFonts w:eastAsia="Times New Roman" w:cs="Times New Roman"/>
                <w:szCs w:val="24"/>
              </w:rPr>
              <w:t>Kada se koncentracija snizi ispod 6 mg/l primjenjuju se odredbe članka 56. stavka 4. ove Uredbe, uz dokaze da ovakvo stanje neće imati štetnih posljedica za uravnotežen razvoj riblje populacije.</w:t>
            </w:r>
          </w:p>
        </w:tc>
        <w:tc>
          <w:tcPr>
            <w:tcW w:w="517" w:type="pct"/>
            <w:gridSpan w:val="2"/>
            <w:tcBorders>
              <w:bottom w:val="single" w:sz="8" w:space="0" w:color="auto"/>
              <w:right w:val="dotted" w:sz="4" w:space="0" w:color="auto"/>
            </w:tcBorders>
            <w:tcMar>
              <w:top w:w="45" w:type="dxa"/>
              <w:left w:w="45" w:type="dxa"/>
              <w:bottom w:w="45" w:type="dxa"/>
              <w:right w:w="45" w:type="dxa"/>
            </w:tcMar>
            <w:vAlign w:val="center"/>
            <w:hideMark/>
          </w:tcPr>
          <w:p w14:paraId="19AC03EA" w14:textId="77777777" w:rsidR="001D7F3B" w:rsidRPr="00BE48B1" w:rsidRDefault="001D7F3B" w:rsidP="00932ED5">
            <w:pPr>
              <w:spacing w:before="0" w:after="120"/>
              <w:jc w:val="center"/>
              <w:rPr>
                <w:rFonts w:eastAsia="Times New Roman" w:cs="Times New Roman"/>
                <w:szCs w:val="24"/>
              </w:rPr>
            </w:pPr>
            <w:r w:rsidRPr="002D1EB8">
              <w:rPr>
                <w:rFonts w:eastAsia="Times New Roman" w:cs="Times New Roman"/>
                <w:szCs w:val="24"/>
              </w:rPr>
              <w:t>50% ≥ 8</w:t>
            </w:r>
          </w:p>
          <w:p w14:paraId="771ED7BC"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100% ≥ 5</w:t>
            </w:r>
          </w:p>
        </w:tc>
        <w:tc>
          <w:tcPr>
            <w:tcW w:w="825" w:type="pct"/>
            <w:tcBorders>
              <w:left w:val="dotted" w:sz="4" w:space="0" w:color="auto"/>
            </w:tcBorders>
            <w:tcMar>
              <w:top w:w="45" w:type="dxa"/>
              <w:left w:w="45" w:type="dxa"/>
              <w:bottom w:w="45" w:type="dxa"/>
              <w:right w:w="45" w:type="dxa"/>
            </w:tcMar>
            <w:vAlign w:val="center"/>
            <w:hideMark/>
          </w:tcPr>
          <w:p w14:paraId="75474A8D" w14:textId="77777777" w:rsidR="001D7F3B" w:rsidRPr="00BE48B1" w:rsidRDefault="001D7F3B" w:rsidP="00932ED5">
            <w:pPr>
              <w:spacing w:before="0" w:after="120"/>
              <w:jc w:val="center"/>
              <w:rPr>
                <w:rFonts w:eastAsia="Times New Roman" w:cs="Times New Roman"/>
                <w:szCs w:val="24"/>
              </w:rPr>
            </w:pPr>
            <w:r w:rsidRPr="002D1EB8">
              <w:rPr>
                <w:rFonts w:eastAsia="Times New Roman" w:cs="Times New Roman"/>
                <w:szCs w:val="24"/>
              </w:rPr>
              <w:t>50% ≥ 7</w:t>
            </w:r>
          </w:p>
          <w:p w14:paraId="4B03EDFF" w14:textId="77777777" w:rsidR="001D7F3B" w:rsidRPr="00BE48B1" w:rsidRDefault="001D7F3B" w:rsidP="00932ED5">
            <w:pPr>
              <w:spacing w:before="0" w:after="0"/>
              <w:jc w:val="left"/>
              <w:rPr>
                <w:rFonts w:eastAsia="Times New Roman" w:cs="Times New Roman"/>
                <w:szCs w:val="24"/>
              </w:rPr>
            </w:pPr>
            <w:r w:rsidRPr="002D1EB8">
              <w:rPr>
                <w:rFonts w:eastAsia="Times New Roman" w:cs="Times New Roman"/>
                <w:szCs w:val="24"/>
              </w:rPr>
              <w:t>Kada koncentracija kisika padne ispod 4 mg/l primjenjuju se odredbe iz članka 56. stavka 4. ove Uredbe, uz dokaze da ovakvo stanje neće imati štetnih posljedica za uravnotežen razvoj riblje populacije.</w:t>
            </w:r>
          </w:p>
        </w:tc>
        <w:tc>
          <w:tcPr>
            <w:tcW w:w="785" w:type="pct"/>
            <w:tcMar>
              <w:top w:w="45" w:type="dxa"/>
              <w:left w:w="45" w:type="dxa"/>
              <w:bottom w:w="45" w:type="dxa"/>
              <w:right w:w="45" w:type="dxa"/>
            </w:tcMar>
            <w:vAlign w:val="center"/>
            <w:hideMark/>
          </w:tcPr>
          <w:p w14:paraId="70CE2354" w14:textId="77777777" w:rsidR="001D7F3B" w:rsidRPr="00BE48B1" w:rsidRDefault="001D7F3B" w:rsidP="00932ED5">
            <w:pPr>
              <w:spacing w:before="0" w:after="120"/>
              <w:jc w:val="left"/>
              <w:rPr>
                <w:rFonts w:eastAsia="Times New Roman" w:cs="Times New Roman"/>
                <w:szCs w:val="24"/>
              </w:rPr>
            </w:pPr>
            <w:r w:rsidRPr="002D1EB8">
              <w:rPr>
                <w:rFonts w:eastAsia="Times New Roman" w:cs="Times New Roman"/>
                <w:szCs w:val="24"/>
              </w:rPr>
              <w:t>Mjesečno, minimalno jedan uzorak koji predstavlja uvjete niske koncentracije kisika na dan uzimanja uzoraka.</w:t>
            </w:r>
          </w:p>
          <w:p w14:paraId="2F2E4999" w14:textId="77777777" w:rsidR="001D7F3B" w:rsidRPr="00BE48B1" w:rsidRDefault="001D7F3B" w:rsidP="00932ED5">
            <w:pPr>
              <w:spacing w:before="0" w:after="0"/>
              <w:jc w:val="left"/>
              <w:rPr>
                <w:rFonts w:eastAsia="Times New Roman" w:cs="Times New Roman"/>
                <w:szCs w:val="24"/>
              </w:rPr>
            </w:pPr>
            <w:r w:rsidRPr="002D1EB8">
              <w:rPr>
                <w:rFonts w:eastAsia="Times New Roman" w:cs="Times New Roman"/>
                <w:szCs w:val="24"/>
              </w:rPr>
              <w:t>Međutim, gdje se očekuju velike dnevne promjene, uzet će se minimum od dvodnevnog uzimanja uzoraka u jednom danu.</w:t>
            </w:r>
          </w:p>
        </w:tc>
        <w:tc>
          <w:tcPr>
            <w:tcW w:w="707" w:type="pct"/>
            <w:gridSpan w:val="2"/>
            <w:tcMar>
              <w:top w:w="45" w:type="dxa"/>
              <w:left w:w="45" w:type="dxa"/>
              <w:bottom w:w="45" w:type="dxa"/>
              <w:right w:w="45" w:type="dxa"/>
            </w:tcMar>
            <w:vAlign w:val="center"/>
            <w:hideMark/>
          </w:tcPr>
          <w:p w14:paraId="1DCA44A2"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r>
      <w:tr w:rsidR="001D7F3B" w:rsidRPr="00BE48B1" w14:paraId="66B3741F" w14:textId="77777777" w:rsidTr="00283239">
        <w:trPr>
          <w:gridAfter w:val="1"/>
          <w:wAfter w:w="7" w:type="pct"/>
          <w:trHeight w:val="567"/>
        </w:trPr>
        <w:tc>
          <w:tcPr>
            <w:tcW w:w="734" w:type="pct"/>
            <w:tcBorders>
              <w:bottom w:val="single" w:sz="8" w:space="0" w:color="auto"/>
            </w:tcBorders>
            <w:tcMar>
              <w:top w:w="45" w:type="dxa"/>
              <w:left w:w="45" w:type="dxa"/>
              <w:bottom w:w="45" w:type="dxa"/>
              <w:right w:w="45" w:type="dxa"/>
            </w:tcMar>
            <w:vAlign w:val="center"/>
            <w:hideMark/>
          </w:tcPr>
          <w:p w14:paraId="680F450A"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pH</w:t>
            </w:r>
          </w:p>
        </w:tc>
        <w:tc>
          <w:tcPr>
            <w:tcW w:w="529" w:type="pct"/>
            <w:tcBorders>
              <w:bottom w:val="single" w:sz="8" w:space="0" w:color="auto"/>
              <w:right w:val="dotted" w:sz="4" w:space="0" w:color="auto"/>
            </w:tcBorders>
            <w:tcMar>
              <w:top w:w="45" w:type="dxa"/>
              <w:left w:w="45" w:type="dxa"/>
              <w:bottom w:w="45" w:type="dxa"/>
              <w:right w:w="45" w:type="dxa"/>
            </w:tcMar>
            <w:vAlign w:val="center"/>
            <w:hideMark/>
          </w:tcPr>
          <w:p w14:paraId="2CD884B3"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896" w:type="pct"/>
            <w:tcBorders>
              <w:left w:val="dotted" w:sz="4" w:space="0" w:color="auto"/>
              <w:bottom w:val="single" w:sz="8" w:space="0" w:color="auto"/>
            </w:tcBorders>
            <w:tcMar>
              <w:top w:w="45" w:type="dxa"/>
              <w:left w:w="45" w:type="dxa"/>
              <w:bottom w:w="45" w:type="dxa"/>
              <w:right w:w="45" w:type="dxa"/>
            </w:tcMar>
            <w:vAlign w:val="center"/>
            <w:hideMark/>
          </w:tcPr>
          <w:p w14:paraId="0967885E"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6 do 9 (0) (1)</w:t>
            </w:r>
          </w:p>
        </w:tc>
        <w:tc>
          <w:tcPr>
            <w:tcW w:w="517" w:type="pct"/>
            <w:gridSpan w:val="2"/>
            <w:tcBorders>
              <w:bottom w:val="single" w:sz="8" w:space="0" w:color="auto"/>
              <w:right w:val="dotted" w:sz="4" w:space="0" w:color="auto"/>
            </w:tcBorders>
            <w:tcMar>
              <w:top w:w="45" w:type="dxa"/>
              <w:left w:w="45" w:type="dxa"/>
              <w:bottom w:w="45" w:type="dxa"/>
              <w:right w:w="45" w:type="dxa"/>
            </w:tcMar>
            <w:vAlign w:val="center"/>
            <w:hideMark/>
          </w:tcPr>
          <w:p w14:paraId="63E7409C"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825" w:type="pct"/>
            <w:tcBorders>
              <w:left w:val="dotted" w:sz="4" w:space="0" w:color="auto"/>
              <w:bottom w:val="single" w:sz="8" w:space="0" w:color="auto"/>
            </w:tcBorders>
            <w:tcMar>
              <w:top w:w="45" w:type="dxa"/>
              <w:left w:w="45" w:type="dxa"/>
              <w:bottom w:w="45" w:type="dxa"/>
              <w:right w:w="45" w:type="dxa"/>
            </w:tcMar>
            <w:vAlign w:val="center"/>
            <w:hideMark/>
          </w:tcPr>
          <w:p w14:paraId="39A67EEF"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6 do 9 (0) (1)</w:t>
            </w:r>
          </w:p>
        </w:tc>
        <w:tc>
          <w:tcPr>
            <w:tcW w:w="785" w:type="pct"/>
            <w:tcBorders>
              <w:bottom w:val="single" w:sz="8" w:space="0" w:color="auto"/>
            </w:tcBorders>
            <w:tcMar>
              <w:top w:w="45" w:type="dxa"/>
              <w:left w:w="45" w:type="dxa"/>
              <w:bottom w:w="45" w:type="dxa"/>
              <w:right w:w="45" w:type="dxa"/>
            </w:tcMar>
            <w:vAlign w:val="center"/>
            <w:hideMark/>
          </w:tcPr>
          <w:p w14:paraId="43605DA2"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m</w:t>
            </w:r>
            <w:r w:rsidR="001D7F3B" w:rsidRPr="002D1EB8">
              <w:rPr>
                <w:rFonts w:eastAsia="Times New Roman" w:cs="Times New Roman"/>
                <w:szCs w:val="24"/>
              </w:rPr>
              <w:t>jesečno</w:t>
            </w:r>
          </w:p>
        </w:tc>
        <w:tc>
          <w:tcPr>
            <w:tcW w:w="707" w:type="pct"/>
            <w:gridSpan w:val="2"/>
            <w:tcBorders>
              <w:bottom w:val="single" w:sz="8" w:space="0" w:color="auto"/>
            </w:tcBorders>
            <w:tcMar>
              <w:top w:w="45" w:type="dxa"/>
              <w:left w:w="45" w:type="dxa"/>
              <w:bottom w:w="45" w:type="dxa"/>
              <w:right w:w="45" w:type="dxa"/>
            </w:tcMar>
            <w:vAlign w:val="center"/>
            <w:hideMark/>
          </w:tcPr>
          <w:p w14:paraId="62F4DC47" w14:textId="77777777" w:rsidR="001D7F3B" w:rsidRPr="00BE48B1" w:rsidRDefault="001D7F3B" w:rsidP="00532B4F">
            <w:pPr>
              <w:spacing w:before="0" w:after="0"/>
              <w:jc w:val="center"/>
              <w:rPr>
                <w:rFonts w:eastAsia="Times New Roman" w:cs="Times New Roman"/>
                <w:szCs w:val="24"/>
              </w:rPr>
            </w:pPr>
          </w:p>
        </w:tc>
      </w:tr>
      <w:tr w:rsidR="001D7F3B" w:rsidRPr="00BE48B1" w14:paraId="0ECA2B6C" w14:textId="77777777" w:rsidTr="00283239">
        <w:trPr>
          <w:gridAfter w:val="1"/>
          <w:wAfter w:w="7" w:type="pct"/>
          <w:trHeight w:val="3628"/>
        </w:trPr>
        <w:tc>
          <w:tcPr>
            <w:tcW w:w="734" w:type="pct"/>
            <w:tcBorders>
              <w:bottom w:val="nil"/>
            </w:tcBorders>
            <w:tcMar>
              <w:top w:w="45" w:type="dxa"/>
              <w:left w:w="45" w:type="dxa"/>
              <w:bottom w:w="45" w:type="dxa"/>
              <w:right w:w="45" w:type="dxa"/>
            </w:tcMar>
            <w:vAlign w:val="center"/>
            <w:hideMark/>
          </w:tcPr>
          <w:p w14:paraId="0D7AAB6C"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Suspendirane tvari</w:t>
            </w:r>
          </w:p>
          <w:p w14:paraId="360EFFC3"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(mg/l)</w:t>
            </w:r>
          </w:p>
        </w:tc>
        <w:tc>
          <w:tcPr>
            <w:tcW w:w="529" w:type="pct"/>
            <w:tcBorders>
              <w:bottom w:val="nil"/>
              <w:right w:val="dotted" w:sz="4" w:space="0" w:color="auto"/>
            </w:tcBorders>
            <w:tcMar>
              <w:top w:w="45" w:type="dxa"/>
              <w:left w:w="45" w:type="dxa"/>
              <w:bottom w:w="45" w:type="dxa"/>
              <w:right w:w="45" w:type="dxa"/>
            </w:tcMar>
            <w:vAlign w:val="center"/>
            <w:hideMark/>
          </w:tcPr>
          <w:p w14:paraId="7876B826"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25 (0)</w:t>
            </w:r>
          </w:p>
        </w:tc>
        <w:tc>
          <w:tcPr>
            <w:tcW w:w="896" w:type="pct"/>
            <w:tcBorders>
              <w:left w:val="dotted" w:sz="4" w:space="0" w:color="auto"/>
              <w:bottom w:val="nil"/>
            </w:tcBorders>
            <w:tcMar>
              <w:top w:w="45" w:type="dxa"/>
              <w:left w:w="45" w:type="dxa"/>
              <w:bottom w:w="45" w:type="dxa"/>
              <w:right w:w="45" w:type="dxa"/>
            </w:tcMar>
            <w:vAlign w:val="center"/>
            <w:hideMark/>
          </w:tcPr>
          <w:p w14:paraId="7D83819D"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517" w:type="pct"/>
            <w:gridSpan w:val="2"/>
            <w:tcBorders>
              <w:bottom w:val="nil"/>
              <w:right w:val="dotted" w:sz="4" w:space="0" w:color="auto"/>
            </w:tcBorders>
            <w:tcMar>
              <w:top w:w="45" w:type="dxa"/>
              <w:left w:w="45" w:type="dxa"/>
              <w:bottom w:w="45" w:type="dxa"/>
              <w:right w:w="45" w:type="dxa"/>
            </w:tcMar>
            <w:vAlign w:val="center"/>
            <w:hideMark/>
          </w:tcPr>
          <w:p w14:paraId="39104EF5"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25 (0)</w:t>
            </w:r>
          </w:p>
        </w:tc>
        <w:tc>
          <w:tcPr>
            <w:tcW w:w="825" w:type="pct"/>
            <w:tcBorders>
              <w:left w:val="dotted" w:sz="4" w:space="0" w:color="auto"/>
              <w:bottom w:val="nil"/>
            </w:tcBorders>
            <w:tcMar>
              <w:top w:w="45" w:type="dxa"/>
              <w:left w:w="45" w:type="dxa"/>
              <w:bottom w:w="45" w:type="dxa"/>
              <w:right w:w="45" w:type="dxa"/>
            </w:tcMar>
            <w:vAlign w:val="center"/>
            <w:hideMark/>
          </w:tcPr>
          <w:p w14:paraId="41B1EEA3"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85" w:type="pct"/>
            <w:tcBorders>
              <w:bottom w:val="nil"/>
            </w:tcBorders>
            <w:tcMar>
              <w:top w:w="45" w:type="dxa"/>
              <w:left w:w="45" w:type="dxa"/>
              <w:bottom w:w="45" w:type="dxa"/>
              <w:right w:w="45" w:type="dxa"/>
            </w:tcMar>
            <w:vAlign w:val="center"/>
            <w:hideMark/>
          </w:tcPr>
          <w:p w14:paraId="621CB0B0"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07" w:type="pct"/>
            <w:gridSpan w:val="2"/>
            <w:tcBorders>
              <w:bottom w:val="nil"/>
            </w:tcBorders>
            <w:tcMar>
              <w:top w:w="45" w:type="dxa"/>
              <w:left w:w="45" w:type="dxa"/>
              <w:bottom w:w="45" w:type="dxa"/>
              <w:right w:w="45" w:type="dxa"/>
            </w:tcMar>
            <w:vAlign w:val="center"/>
            <w:hideMark/>
          </w:tcPr>
          <w:p w14:paraId="01B3491A" w14:textId="77777777" w:rsidR="001D7F3B" w:rsidRPr="00BE48B1" w:rsidRDefault="001D7F3B" w:rsidP="00532B4F">
            <w:pPr>
              <w:spacing w:before="0" w:after="0"/>
              <w:jc w:val="left"/>
              <w:rPr>
                <w:rFonts w:eastAsia="Times New Roman" w:cs="Times New Roman"/>
                <w:szCs w:val="24"/>
              </w:rPr>
            </w:pPr>
            <w:r w:rsidRPr="002D1EB8">
              <w:rPr>
                <w:rFonts w:eastAsia="Times New Roman" w:cs="Times New Roman"/>
                <w:szCs w:val="24"/>
              </w:rPr>
              <w:t>Prikazane vrijednosti su prosječne koncentracije i ne primjenjuju se na suspendirane tvari sa štetnim kemijskim svojstvima.</w:t>
            </w:r>
          </w:p>
          <w:p w14:paraId="560812E8" w14:textId="77777777" w:rsidR="001D7F3B" w:rsidRPr="00BE48B1" w:rsidRDefault="001D7F3B" w:rsidP="00532B4F">
            <w:pPr>
              <w:spacing w:before="0" w:after="0"/>
              <w:jc w:val="left"/>
              <w:rPr>
                <w:rFonts w:eastAsia="Times New Roman" w:cs="Times New Roman"/>
                <w:szCs w:val="24"/>
              </w:rPr>
            </w:pPr>
            <w:r w:rsidRPr="002D1EB8">
              <w:rPr>
                <w:rFonts w:eastAsia="Times New Roman" w:cs="Times New Roman"/>
                <w:szCs w:val="24"/>
              </w:rPr>
              <w:t>Poplave lako mogu uzrokovati posebno visoke koncentracije.</w:t>
            </w:r>
          </w:p>
        </w:tc>
      </w:tr>
      <w:tr w:rsidR="001D7F3B" w:rsidRPr="00BE48B1" w14:paraId="3493066B" w14:textId="77777777" w:rsidTr="00283239">
        <w:trPr>
          <w:gridAfter w:val="1"/>
          <w:wAfter w:w="7" w:type="pct"/>
          <w:trHeight w:val="454"/>
        </w:trPr>
        <w:tc>
          <w:tcPr>
            <w:tcW w:w="734" w:type="pct"/>
            <w:tcBorders>
              <w:bottom w:val="single" w:sz="8" w:space="0" w:color="auto"/>
            </w:tcBorders>
            <w:tcMar>
              <w:top w:w="45" w:type="dxa"/>
              <w:left w:w="45" w:type="dxa"/>
              <w:bottom w:w="45" w:type="dxa"/>
              <w:right w:w="45" w:type="dxa"/>
            </w:tcMar>
            <w:vAlign w:val="center"/>
            <w:hideMark/>
          </w:tcPr>
          <w:p w14:paraId="7CF0903E"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BPK</w:t>
            </w:r>
            <w:r w:rsidRPr="002D1EB8">
              <w:rPr>
                <w:rFonts w:eastAsia="Times New Roman" w:cs="Times New Roman"/>
                <w:szCs w:val="24"/>
                <w:vertAlign w:val="subscript"/>
              </w:rPr>
              <w:t>5</w:t>
            </w:r>
            <w:r w:rsidR="00D41B3D">
              <w:rPr>
                <w:rFonts w:eastAsia="Times New Roman" w:cs="Times New Roman"/>
                <w:szCs w:val="24"/>
                <w:vertAlign w:val="superscript"/>
              </w:rPr>
              <w:t xml:space="preserve"> </w:t>
            </w:r>
            <w:r w:rsidRPr="002D1EB8">
              <w:rPr>
                <w:rFonts w:eastAsia="Times New Roman" w:cs="Times New Roman"/>
                <w:szCs w:val="24"/>
              </w:rPr>
              <w:t>(mg/l O</w:t>
            </w:r>
            <w:r w:rsidRPr="002D1EB8">
              <w:rPr>
                <w:rFonts w:eastAsia="Times New Roman" w:cs="Times New Roman"/>
                <w:szCs w:val="24"/>
                <w:vertAlign w:val="subscript"/>
              </w:rPr>
              <w:t>2</w:t>
            </w:r>
            <w:r w:rsidRPr="002D1EB8">
              <w:rPr>
                <w:rFonts w:eastAsia="Times New Roman" w:cs="Times New Roman"/>
                <w:szCs w:val="24"/>
              </w:rPr>
              <w:t>)</w:t>
            </w:r>
          </w:p>
        </w:tc>
        <w:tc>
          <w:tcPr>
            <w:tcW w:w="529" w:type="pct"/>
            <w:tcBorders>
              <w:bottom w:val="single" w:sz="8" w:space="0" w:color="auto"/>
              <w:right w:val="dotted" w:sz="4" w:space="0" w:color="auto"/>
            </w:tcBorders>
            <w:tcMar>
              <w:top w:w="45" w:type="dxa"/>
              <w:left w:w="45" w:type="dxa"/>
              <w:bottom w:w="45" w:type="dxa"/>
              <w:right w:w="45" w:type="dxa"/>
            </w:tcMar>
            <w:vAlign w:val="center"/>
            <w:hideMark/>
          </w:tcPr>
          <w:p w14:paraId="33DA9BB3"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932ED5">
              <w:rPr>
                <w:rFonts w:eastAsia="Times New Roman" w:cs="Times New Roman"/>
                <w:szCs w:val="24"/>
              </w:rPr>
              <w:t xml:space="preserve"> </w:t>
            </w:r>
            <w:r w:rsidRPr="002D1EB8">
              <w:rPr>
                <w:rFonts w:eastAsia="Times New Roman" w:cs="Times New Roman"/>
                <w:szCs w:val="24"/>
              </w:rPr>
              <w:t>3</w:t>
            </w:r>
          </w:p>
        </w:tc>
        <w:tc>
          <w:tcPr>
            <w:tcW w:w="896" w:type="pct"/>
            <w:tcBorders>
              <w:left w:val="dotted" w:sz="4" w:space="0" w:color="auto"/>
              <w:bottom w:val="single" w:sz="8" w:space="0" w:color="auto"/>
            </w:tcBorders>
            <w:tcMar>
              <w:top w:w="45" w:type="dxa"/>
              <w:left w:w="45" w:type="dxa"/>
              <w:bottom w:w="45" w:type="dxa"/>
              <w:right w:w="45" w:type="dxa"/>
            </w:tcMar>
            <w:vAlign w:val="center"/>
            <w:hideMark/>
          </w:tcPr>
          <w:p w14:paraId="6494018F"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517" w:type="pct"/>
            <w:gridSpan w:val="2"/>
            <w:tcBorders>
              <w:bottom w:val="single" w:sz="8" w:space="0" w:color="auto"/>
              <w:right w:val="dotted" w:sz="4" w:space="0" w:color="auto"/>
            </w:tcBorders>
            <w:tcMar>
              <w:top w:w="45" w:type="dxa"/>
              <w:left w:w="45" w:type="dxa"/>
              <w:bottom w:w="45" w:type="dxa"/>
              <w:right w:w="45" w:type="dxa"/>
            </w:tcMar>
            <w:vAlign w:val="center"/>
            <w:hideMark/>
          </w:tcPr>
          <w:p w14:paraId="1D0CBB7E"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6</w:t>
            </w:r>
          </w:p>
        </w:tc>
        <w:tc>
          <w:tcPr>
            <w:tcW w:w="825" w:type="pct"/>
            <w:tcBorders>
              <w:left w:val="dotted" w:sz="4" w:space="0" w:color="auto"/>
              <w:bottom w:val="single" w:sz="8" w:space="0" w:color="auto"/>
            </w:tcBorders>
            <w:tcMar>
              <w:top w:w="45" w:type="dxa"/>
              <w:left w:w="45" w:type="dxa"/>
              <w:bottom w:w="45" w:type="dxa"/>
              <w:right w:w="45" w:type="dxa"/>
            </w:tcMar>
            <w:vAlign w:val="center"/>
            <w:hideMark/>
          </w:tcPr>
          <w:p w14:paraId="0C81A3DF"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85" w:type="pct"/>
            <w:tcBorders>
              <w:bottom w:val="single" w:sz="8" w:space="0" w:color="auto"/>
            </w:tcBorders>
            <w:tcMar>
              <w:top w:w="45" w:type="dxa"/>
              <w:left w:w="45" w:type="dxa"/>
              <w:bottom w:w="45" w:type="dxa"/>
              <w:right w:w="45" w:type="dxa"/>
            </w:tcMar>
            <w:vAlign w:val="center"/>
            <w:hideMark/>
          </w:tcPr>
          <w:p w14:paraId="64786658"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07" w:type="pct"/>
            <w:gridSpan w:val="2"/>
            <w:tcBorders>
              <w:bottom w:val="single" w:sz="8" w:space="0" w:color="auto"/>
            </w:tcBorders>
            <w:tcMar>
              <w:top w:w="45" w:type="dxa"/>
              <w:left w:w="45" w:type="dxa"/>
              <w:bottom w:w="45" w:type="dxa"/>
              <w:right w:w="45" w:type="dxa"/>
            </w:tcMar>
            <w:vAlign w:val="center"/>
            <w:hideMark/>
          </w:tcPr>
          <w:p w14:paraId="79FB30FB"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r>
      <w:tr w:rsidR="001D7F3B" w:rsidRPr="00BE48B1" w14:paraId="7F923957" w14:textId="77777777" w:rsidTr="00283239">
        <w:trPr>
          <w:gridAfter w:val="1"/>
          <w:wAfter w:w="7" w:type="pct"/>
          <w:trHeight w:val="454"/>
        </w:trPr>
        <w:tc>
          <w:tcPr>
            <w:tcW w:w="734" w:type="pct"/>
            <w:tcBorders>
              <w:bottom w:val="single" w:sz="4" w:space="0" w:color="auto"/>
            </w:tcBorders>
            <w:tcMar>
              <w:top w:w="45" w:type="dxa"/>
              <w:left w:w="45" w:type="dxa"/>
              <w:bottom w:w="45" w:type="dxa"/>
              <w:right w:w="45" w:type="dxa"/>
            </w:tcMar>
            <w:vAlign w:val="center"/>
            <w:hideMark/>
          </w:tcPr>
          <w:p w14:paraId="076A0CD1"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Ukupni fosfor</w:t>
            </w:r>
          </w:p>
          <w:p w14:paraId="0A7A6E84"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(mg/l P)</w:t>
            </w:r>
          </w:p>
        </w:tc>
        <w:tc>
          <w:tcPr>
            <w:tcW w:w="529" w:type="pct"/>
            <w:tcBorders>
              <w:bottom w:val="single" w:sz="4" w:space="0" w:color="auto"/>
              <w:right w:val="dotted" w:sz="4" w:space="0" w:color="auto"/>
            </w:tcBorders>
            <w:tcMar>
              <w:top w:w="45" w:type="dxa"/>
              <w:left w:w="45" w:type="dxa"/>
              <w:bottom w:w="45" w:type="dxa"/>
              <w:right w:w="45" w:type="dxa"/>
            </w:tcMar>
            <w:vAlign w:val="center"/>
            <w:hideMark/>
          </w:tcPr>
          <w:p w14:paraId="15EE8776"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896" w:type="pct"/>
            <w:tcBorders>
              <w:left w:val="dotted" w:sz="4" w:space="0" w:color="auto"/>
              <w:bottom w:val="single" w:sz="4" w:space="0" w:color="auto"/>
            </w:tcBorders>
            <w:tcMar>
              <w:top w:w="45" w:type="dxa"/>
              <w:left w:w="45" w:type="dxa"/>
              <w:bottom w:w="45" w:type="dxa"/>
              <w:right w:w="45" w:type="dxa"/>
            </w:tcMar>
            <w:vAlign w:val="center"/>
            <w:hideMark/>
          </w:tcPr>
          <w:p w14:paraId="7ACF749C"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517" w:type="pct"/>
            <w:gridSpan w:val="2"/>
            <w:tcBorders>
              <w:bottom w:val="single" w:sz="4" w:space="0" w:color="auto"/>
              <w:right w:val="dotted" w:sz="4" w:space="0" w:color="auto"/>
            </w:tcBorders>
            <w:tcMar>
              <w:top w:w="45" w:type="dxa"/>
              <w:left w:w="45" w:type="dxa"/>
              <w:bottom w:w="45" w:type="dxa"/>
              <w:right w:w="45" w:type="dxa"/>
            </w:tcMar>
            <w:vAlign w:val="center"/>
            <w:hideMark/>
          </w:tcPr>
          <w:p w14:paraId="03B96E1A"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825" w:type="pct"/>
            <w:tcBorders>
              <w:left w:val="dotted" w:sz="4" w:space="0" w:color="auto"/>
              <w:bottom w:val="single" w:sz="4" w:space="0" w:color="auto"/>
            </w:tcBorders>
            <w:tcMar>
              <w:top w:w="45" w:type="dxa"/>
              <w:left w:w="45" w:type="dxa"/>
              <w:bottom w:w="45" w:type="dxa"/>
              <w:right w:w="45" w:type="dxa"/>
            </w:tcMar>
            <w:vAlign w:val="center"/>
            <w:hideMark/>
          </w:tcPr>
          <w:p w14:paraId="7BC17E6F"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85" w:type="pct"/>
            <w:tcBorders>
              <w:bottom w:val="single" w:sz="4" w:space="0" w:color="auto"/>
            </w:tcBorders>
            <w:tcMar>
              <w:top w:w="45" w:type="dxa"/>
              <w:left w:w="45" w:type="dxa"/>
              <w:bottom w:w="45" w:type="dxa"/>
              <w:right w:w="45" w:type="dxa"/>
            </w:tcMar>
            <w:vAlign w:val="center"/>
            <w:hideMark/>
          </w:tcPr>
          <w:p w14:paraId="491C61DC"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07" w:type="pct"/>
            <w:gridSpan w:val="2"/>
            <w:tcBorders>
              <w:bottom w:val="single" w:sz="4" w:space="0" w:color="auto"/>
            </w:tcBorders>
            <w:tcMar>
              <w:top w:w="45" w:type="dxa"/>
              <w:left w:w="45" w:type="dxa"/>
              <w:bottom w:w="45" w:type="dxa"/>
              <w:right w:w="45" w:type="dxa"/>
            </w:tcMar>
            <w:vAlign w:val="center"/>
          </w:tcPr>
          <w:p w14:paraId="60E3005F"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r>
      <w:tr w:rsidR="001D7F3B" w:rsidRPr="00BE48B1" w14:paraId="60298A8C" w14:textId="77777777" w:rsidTr="002D1EB8">
        <w:trPr>
          <w:gridAfter w:val="1"/>
          <w:wAfter w:w="7" w:type="pct"/>
        </w:trPr>
        <w:tc>
          <w:tcPr>
            <w:tcW w:w="4993" w:type="pct"/>
            <w:gridSpan w:val="9"/>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27AEAFF9" w14:textId="77777777" w:rsidR="001D7F3B" w:rsidRPr="002D1EB8" w:rsidRDefault="001D7F3B" w:rsidP="00532B4F">
            <w:pPr>
              <w:spacing w:before="0" w:after="0"/>
              <w:rPr>
                <w:rFonts w:eastAsia="Times New Roman" w:cs="Times New Roman"/>
                <w:szCs w:val="24"/>
              </w:rPr>
            </w:pPr>
            <w:r w:rsidRPr="002D1EB8">
              <w:rPr>
                <w:rFonts w:eastAsia="Times New Roman" w:cs="Times New Roman"/>
                <w:szCs w:val="24"/>
              </w:rPr>
              <w:t>U slučaju jezera prosječne dubine između 18 i 300 m, može se primijeniti sljedeća formula</w:t>
            </w:r>
          </w:p>
          <w:p w14:paraId="73A1B68D" w14:textId="77777777" w:rsidR="001D7F3B" w:rsidRPr="002D1EB8" w:rsidRDefault="001D7F3B" w:rsidP="00532B4F">
            <w:pPr>
              <w:spacing w:before="0" w:after="0"/>
              <w:jc w:val="left"/>
              <w:rPr>
                <w:rFonts w:eastAsia="Times New Roman" w:cs="Times New Roman"/>
                <w:szCs w:val="24"/>
              </w:rPr>
            </w:pPr>
            <w:r w:rsidRPr="002D1EB8">
              <w:rPr>
                <w:rFonts w:eastAsia="Times New Roman" w:cs="Times New Roman"/>
                <w:szCs w:val="24"/>
              </w:rPr>
              <w:t>L≤10Z/Tw(1+√Tw)</w:t>
            </w:r>
          </w:p>
          <w:p w14:paraId="1DE529EC" w14:textId="77777777" w:rsidR="001D7F3B" w:rsidRPr="002D1EB8" w:rsidRDefault="001D7F3B" w:rsidP="00532B4F">
            <w:pPr>
              <w:spacing w:before="0" w:after="0"/>
              <w:rPr>
                <w:rFonts w:eastAsia="Times New Roman" w:cs="Times New Roman"/>
                <w:szCs w:val="24"/>
              </w:rPr>
            </w:pPr>
            <w:r w:rsidRPr="002D1EB8">
              <w:rPr>
                <w:rFonts w:eastAsia="Times New Roman" w:cs="Times New Roman"/>
                <w:szCs w:val="24"/>
              </w:rPr>
              <w:t>gdje je:</w:t>
            </w:r>
          </w:p>
          <w:p w14:paraId="7B860F62" w14:textId="77777777" w:rsidR="001D7F3B" w:rsidRPr="002D1EB8" w:rsidRDefault="001D7F3B" w:rsidP="00532B4F">
            <w:pPr>
              <w:spacing w:before="0" w:after="0"/>
              <w:rPr>
                <w:rFonts w:eastAsia="Times New Roman" w:cs="Times New Roman"/>
                <w:szCs w:val="24"/>
              </w:rPr>
            </w:pPr>
            <w:r w:rsidRPr="002D1EB8">
              <w:rPr>
                <w:rFonts w:eastAsia="Times New Roman" w:cs="Times New Roman"/>
                <w:szCs w:val="24"/>
              </w:rPr>
              <w:t>L = teret izražen u mg P po m</w:t>
            </w:r>
            <w:r w:rsidRPr="002D1EB8">
              <w:rPr>
                <w:rFonts w:eastAsia="Times New Roman" w:cs="Times New Roman"/>
                <w:szCs w:val="24"/>
                <w:vertAlign w:val="superscript"/>
              </w:rPr>
              <w:t>2</w:t>
            </w:r>
            <w:r w:rsidRPr="002D1EB8">
              <w:rPr>
                <w:rFonts w:eastAsia="Times New Roman" w:cs="Times New Roman"/>
                <w:szCs w:val="24"/>
              </w:rPr>
              <w:t xml:space="preserve"> površine jezera u jednoj godini;</w:t>
            </w:r>
          </w:p>
          <w:p w14:paraId="61091BD5" w14:textId="77777777" w:rsidR="001D7F3B" w:rsidRPr="002D1EB8" w:rsidRDefault="001D7F3B" w:rsidP="00532B4F">
            <w:pPr>
              <w:spacing w:before="0" w:after="0"/>
              <w:rPr>
                <w:rFonts w:eastAsia="Times New Roman" w:cs="Times New Roman"/>
                <w:szCs w:val="24"/>
              </w:rPr>
            </w:pPr>
            <w:r w:rsidRPr="002D1EB8">
              <w:rPr>
                <w:rFonts w:eastAsia="Times New Roman" w:cs="Times New Roman"/>
                <w:szCs w:val="24"/>
              </w:rPr>
              <w:t>Z = prosječna dubina jezera u metrima;</w:t>
            </w:r>
          </w:p>
          <w:p w14:paraId="357DB6B0" w14:textId="77777777" w:rsidR="001D7F3B" w:rsidRPr="002D1EB8" w:rsidRDefault="001D7F3B" w:rsidP="00532B4F">
            <w:pPr>
              <w:spacing w:before="0" w:after="0"/>
              <w:rPr>
                <w:rFonts w:eastAsia="Times New Roman" w:cs="Times New Roman"/>
                <w:szCs w:val="24"/>
              </w:rPr>
            </w:pPr>
            <w:r w:rsidRPr="002D1EB8">
              <w:rPr>
                <w:rFonts w:eastAsia="Times New Roman" w:cs="Times New Roman"/>
                <w:szCs w:val="24"/>
              </w:rPr>
              <w:t>Tw = teoretsko obnavljanje jezerske vode u godinama.</w:t>
            </w:r>
          </w:p>
          <w:p w14:paraId="32D63E87" w14:textId="77777777" w:rsidR="001D7F3B" w:rsidRPr="002D1EB8" w:rsidRDefault="001D7F3B" w:rsidP="00532B4F">
            <w:pPr>
              <w:spacing w:before="0" w:after="0"/>
              <w:rPr>
                <w:rFonts w:eastAsia="Times New Roman" w:cs="Times New Roman"/>
                <w:szCs w:val="24"/>
              </w:rPr>
            </w:pPr>
            <w:r w:rsidRPr="002D1EB8">
              <w:rPr>
                <w:rFonts w:eastAsia="Times New Roman" w:cs="Times New Roman"/>
                <w:szCs w:val="24"/>
              </w:rPr>
              <w:t>U ostalim slučajevima granične vrijednosti od 0,2 mg/l za salmonidne te 0,4 mg/l za ciprinidne vode, izraženo kao PO</w:t>
            </w:r>
            <w:r w:rsidRPr="002D1EB8">
              <w:rPr>
                <w:rFonts w:eastAsia="Times New Roman" w:cs="Times New Roman"/>
                <w:szCs w:val="24"/>
                <w:vertAlign w:val="subscript"/>
              </w:rPr>
              <w:t>4</w:t>
            </w:r>
            <w:r w:rsidRPr="002D1EB8">
              <w:rPr>
                <w:rFonts w:eastAsia="Times New Roman" w:cs="Times New Roman"/>
                <w:szCs w:val="24"/>
              </w:rPr>
              <w:t>, mogu se smatrati indikativnim kako bi se smanjila eutrofikacija.</w:t>
            </w:r>
          </w:p>
        </w:tc>
      </w:tr>
      <w:tr w:rsidR="001D7F3B" w:rsidRPr="00BE48B1" w14:paraId="5EB56F47" w14:textId="77777777" w:rsidTr="000610B8">
        <w:trPr>
          <w:gridAfter w:val="1"/>
          <w:wAfter w:w="7" w:type="pct"/>
          <w:trHeight w:val="567"/>
        </w:trPr>
        <w:tc>
          <w:tcPr>
            <w:tcW w:w="734" w:type="pct"/>
            <w:tcBorders>
              <w:top w:val="single" w:sz="4" w:space="0" w:color="auto"/>
            </w:tcBorders>
            <w:tcMar>
              <w:top w:w="45" w:type="dxa"/>
              <w:left w:w="45" w:type="dxa"/>
              <w:bottom w:w="45" w:type="dxa"/>
              <w:right w:w="45" w:type="dxa"/>
            </w:tcMar>
            <w:vAlign w:val="center"/>
            <w:hideMark/>
          </w:tcPr>
          <w:p w14:paraId="34B4FDF8"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Nitriti</w:t>
            </w:r>
          </w:p>
          <w:p w14:paraId="1E7FD628"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(mg/l NO</w:t>
            </w:r>
            <w:r w:rsidRPr="002D1EB8">
              <w:rPr>
                <w:rFonts w:eastAsia="Times New Roman" w:cs="Times New Roman"/>
                <w:szCs w:val="24"/>
                <w:vertAlign w:val="subscript"/>
              </w:rPr>
              <w:t>2</w:t>
            </w:r>
            <w:r w:rsidRPr="002D1EB8">
              <w:rPr>
                <w:rFonts w:eastAsia="Times New Roman" w:cs="Times New Roman"/>
                <w:szCs w:val="24"/>
              </w:rPr>
              <w:t>)</w:t>
            </w:r>
          </w:p>
        </w:tc>
        <w:tc>
          <w:tcPr>
            <w:tcW w:w="529" w:type="pct"/>
            <w:tcBorders>
              <w:top w:val="single" w:sz="4" w:space="0" w:color="auto"/>
              <w:right w:val="dotted" w:sz="4" w:space="0" w:color="auto"/>
            </w:tcBorders>
            <w:tcMar>
              <w:top w:w="45" w:type="dxa"/>
              <w:left w:w="45" w:type="dxa"/>
              <w:bottom w:w="45" w:type="dxa"/>
              <w:right w:w="45" w:type="dxa"/>
            </w:tcMar>
            <w:vAlign w:val="center"/>
            <w:hideMark/>
          </w:tcPr>
          <w:p w14:paraId="294785D0"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0610B8">
              <w:rPr>
                <w:rFonts w:eastAsia="Times New Roman" w:cs="Times New Roman"/>
                <w:szCs w:val="24"/>
              </w:rPr>
              <w:t xml:space="preserve"> </w:t>
            </w:r>
            <w:r w:rsidRPr="002D1EB8">
              <w:rPr>
                <w:rFonts w:eastAsia="Times New Roman" w:cs="Times New Roman"/>
                <w:szCs w:val="24"/>
              </w:rPr>
              <w:t>0,01</w:t>
            </w:r>
          </w:p>
        </w:tc>
        <w:tc>
          <w:tcPr>
            <w:tcW w:w="896" w:type="pct"/>
            <w:tcBorders>
              <w:top w:val="single" w:sz="4" w:space="0" w:color="auto"/>
              <w:left w:val="dotted" w:sz="4" w:space="0" w:color="auto"/>
            </w:tcBorders>
            <w:tcMar>
              <w:top w:w="45" w:type="dxa"/>
              <w:left w:w="45" w:type="dxa"/>
              <w:bottom w:w="45" w:type="dxa"/>
              <w:right w:w="45" w:type="dxa"/>
            </w:tcMar>
            <w:vAlign w:val="center"/>
            <w:hideMark/>
          </w:tcPr>
          <w:p w14:paraId="37E548C4"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517" w:type="pct"/>
            <w:gridSpan w:val="2"/>
            <w:tcBorders>
              <w:top w:val="single" w:sz="4" w:space="0" w:color="auto"/>
              <w:right w:val="dotted" w:sz="4" w:space="0" w:color="auto"/>
            </w:tcBorders>
            <w:tcMar>
              <w:top w:w="45" w:type="dxa"/>
              <w:left w:w="45" w:type="dxa"/>
              <w:bottom w:w="45" w:type="dxa"/>
              <w:right w:w="45" w:type="dxa"/>
            </w:tcMar>
            <w:vAlign w:val="center"/>
            <w:hideMark/>
          </w:tcPr>
          <w:p w14:paraId="722556A0"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0610B8">
              <w:rPr>
                <w:rFonts w:eastAsia="Times New Roman" w:cs="Times New Roman"/>
                <w:szCs w:val="24"/>
              </w:rPr>
              <w:t xml:space="preserve"> </w:t>
            </w:r>
            <w:r w:rsidRPr="002D1EB8">
              <w:rPr>
                <w:rFonts w:eastAsia="Times New Roman" w:cs="Times New Roman"/>
                <w:szCs w:val="24"/>
              </w:rPr>
              <w:t>0,03</w:t>
            </w:r>
          </w:p>
        </w:tc>
        <w:tc>
          <w:tcPr>
            <w:tcW w:w="825" w:type="pct"/>
            <w:tcBorders>
              <w:top w:val="single" w:sz="4" w:space="0" w:color="auto"/>
              <w:left w:val="dotted" w:sz="4" w:space="0" w:color="auto"/>
            </w:tcBorders>
            <w:tcMar>
              <w:top w:w="45" w:type="dxa"/>
              <w:left w:w="45" w:type="dxa"/>
              <w:bottom w:w="45" w:type="dxa"/>
              <w:right w:w="45" w:type="dxa"/>
            </w:tcMar>
            <w:vAlign w:val="center"/>
            <w:hideMark/>
          </w:tcPr>
          <w:p w14:paraId="1D7926A6"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85" w:type="pct"/>
            <w:tcBorders>
              <w:top w:val="single" w:sz="4" w:space="0" w:color="auto"/>
            </w:tcBorders>
            <w:tcMar>
              <w:top w:w="45" w:type="dxa"/>
              <w:left w:w="45" w:type="dxa"/>
              <w:bottom w:w="45" w:type="dxa"/>
              <w:right w:w="45" w:type="dxa"/>
            </w:tcMar>
            <w:vAlign w:val="center"/>
            <w:hideMark/>
          </w:tcPr>
          <w:p w14:paraId="4BCC5EC8"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07" w:type="pct"/>
            <w:gridSpan w:val="2"/>
            <w:tcBorders>
              <w:top w:val="single" w:sz="4" w:space="0" w:color="auto"/>
            </w:tcBorders>
            <w:tcMar>
              <w:top w:w="45" w:type="dxa"/>
              <w:left w:w="45" w:type="dxa"/>
              <w:bottom w:w="45" w:type="dxa"/>
              <w:right w:w="45" w:type="dxa"/>
            </w:tcMar>
            <w:vAlign w:val="center"/>
            <w:hideMark/>
          </w:tcPr>
          <w:p w14:paraId="7A5D0C7F" w14:textId="77777777"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r>
      <w:tr w:rsidR="001D7F3B" w:rsidRPr="00BE48B1" w14:paraId="293A2D1B" w14:textId="77777777" w:rsidTr="00283239">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7" w:type="pct"/>
        </w:trPr>
        <w:tc>
          <w:tcPr>
            <w:tcW w:w="734" w:type="pct"/>
            <w:tcMar>
              <w:top w:w="45" w:type="dxa"/>
              <w:left w:w="45" w:type="dxa"/>
              <w:bottom w:w="45" w:type="dxa"/>
              <w:right w:w="45" w:type="dxa"/>
            </w:tcMar>
            <w:vAlign w:val="center"/>
            <w:hideMark/>
          </w:tcPr>
          <w:p w14:paraId="717ADC78"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Spojevi fenola</w:t>
            </w:r>
          </w:p>
          <w:p w14:paraId="1168D418"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(mg/l C</w:t>
            </w:r>
            <w:r w:rsidRPr="002D1EB8">
              <w:rPr>
                <w:rFonts w:eastAsia="Times New Roman" w:cs="Times New Roman"/>
                <w:szCs w:val="24"/>
                <w:vertAlign w:val="subscript"/>
              </w:rPr>
              <w:t>6</w:t>
            </w:r>
            <w:r w:rsidRPr="002D1EB8">
              <w:rPr>
                <w:rFonts w:eastAsia="Times New Roman" w:cs="Times New Roman"/>
                <w:szCs w:val="24"/>
              </w:rPr>
              <w:t>H</w:t>
            </w:r>
            <w:r w:rsidRPr="002D1EB8">
              <w:rPr>
                <w:rFonts w:eastAsia="Times New Roman" w:cs="Times New Roman"/>
                <w:szCs w:val="24"/>
                <w:vertAlign w:val="subscript"/>
              </w:rPr>
              <w:t>5</w:t>
            </w:r>
            <w:r w:rsidRPr="002D1EB8">
              <w:rPr>
                <w:rFonts w:eastAsia="Times New Roman" w:cs="Times New Roman"/>
                <w:szCs w:val="24"/>
              </w:rPr>
              <w:t>OH)</w:t>
            </w:r>
          </w:p>
        </w:tc>
        <w:tc>
          <w:tcPr>
            <w:tcW w:w="529" w:type="pct"/>
            <w:tcBorders>
              <w:right w:val="dotted" w:sz="4" w:space="0" w:color="auto"/>
            </w:tcBorders>
            <w:tcMar>
              <w:top w:w="45" w:type="dxa"/>
              <w:left w:w="45" w:type="dxa"/>
              <w:bottom w:w="45" w:type="dxa"/>
              <w:right w:w="45" w:type="dxa"/>
            </w:tcMar>
            <w:vAlign w:val="center"/>
            <w:hideMark/>
          </w:tcPr>
          <w:p w14:paraId="7D9D50CA" w14:textId="77777777" w:rsidR="001D7F3B" w:rsidRPr="00BE48B1" w:rsidRDefault="000610B8" w:rsidP="00532B4F">
            <w:pPr>
              <w:spacing w:before="0" w:after="0"/>
              <w:jc w:val="center"/>
              <w:rPr>
                <w:rFonts w:eastAsia="Times New Roman" w:cs="Times New Roman"/>
                <w:szCs w:val="24"/>
              </w:rPr>
            </w:pPr>
            <w:r>
              <w:rPr>
                <w:rFonts w:eastAsia="Times New Roman" w:cs="Times New Roman"/>
                <w:szCs w:val="24"/>
              </w:rPr>
              <w:t>-</w:t>
            </w:r>
          </w:p>
        </w:tc>
        <w:tc>
          <w:tcPr>
            <w:tcW w:w="896" w:type="pct"/>
            <w:tcBorders>
              <w:left w:val="dotted" w:sz="4" w:space="0" w:color="auto"/>
            </w:tcBorders>
            <w:tcMar>
              <w:top w:w="45" w:type="dxa"/>
              <w:left w:w="45" w:type="dxa"/>
              <w:bottom w:w="45" w:type="dxa"/>
              <w:right w:w="45" w:type="dxa"/>
            </w:tcMar>
            <w:vAlign w:val="center"/>
            <w:hideMark/>
          </w:tcPr>
          <w:p w14:paraId="17315ECE"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(2)</w:t>
            </w:r>
          </w:p>
        </w:tc>
        <w:tc>
          <w:tcPr>
            <w:tcW w:w="517" w:type="pct"/>
            <w:gridSpan w:val="2"/>
            <w:tcBorders>
              <w:right w:val="dotted" w:sz="4" w:space="0" w:color="auto"/>
            </w:tcBorders>
            <w:tcMar>
              <w:top w:w="45" w:type="dxa"/>
              <w:left w:w="45" w:type="dxa"/>
              <w:bottom w:w="45" w:type="dxa"/>
              <w:right w:w="45" w:type="dxa"/>
            </w:tcMar>
            <w:vAlign w:val="center"/>
            <w:hideMark/>
          </w:tcPr>
          <w:p w14:paraId="5C0EBD68" w14:textId="77777777" w:rsidR="001D7F3B" w:rsidRPr="00BE48B1" w:rsidRDefault="000610B8" w:rsidP="00532B4F">
            <w:pPr>
              <w:spacing w:before="0" w:after="0"/>
              <w:jc w:val="center"/>
              <w:rPr>
                <w:rFonts w:eastAsia="Times New Roman" w:cs="Times New Roman"/>
                <w:szCs w:val="24"/>
              </w:rPr>
            </w:pPr>
            <w:r>
              <w:rPr>
                <w:rFonts w:eastAsia="Times New Roman" w:cs="Times New Roman"/>
                <w:szCs w:val="24"/>
              </w:rPr>
              <w:t>-</w:t>
            </w:r>
          </w:p>
        </w:tc>
        <w:tc>
          <w:tcPr>
            <w:tcW w:w="825" w:type="pct"/>
            <w:tcBorders>
              <w:left w:val="dotted" w:sz="4" w:space="0" w:color="auto"/>
            </w:tcBorders>
            <w:tcMar>
              <w:top w:w="45" w:type="dxa"/>
              <w:left w:w="45" w:type="dxa"/>
              <w:bottom w:w="45" w:type="dxa"/>
              <w:right w:w="45" w:type="dxa"/>
            </w:tcMar>
            <w:vAlign w:val="center"/>
            <w:hideMark/>
          </w:tcPr>
          <w:p w14:paraId="3C851DF1"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(2)</w:t>
            </w:r>
          </w:p>
        </w:tc>
        <w:tc>
          <w:tcPr>
            <w:tcW w:w="785" w:type="pct"/>
            <w:tcMar>
              <w:top w:w="45" w:type="dxa"/>
              <w:left w:w="45" w:type="dxa"/>
              <w:bottom w:w="45" w:type="dxa"/>
              <w:right w:w="45" w:type="dxa"/>
            </w:tcMar>
            <w:vAlign w:val="center"/>
            <w:hideMark/>
          </w:tcPr>
          <w:p w14:paraId="59DA7440" w14:textId="77777777" w:rsidR="001D7F3B" w:rsidRPr="00BE48B1" w:rsidRDefault="000610B8" w:rsidP="00532B4F">
            <w:pPr>
              <w:spacing w:before="0" w:after="0"/>
              <w:jc w:val="center"/>
              <w:rPr>
                <w:rFonts w:eastAsia="Times New Roman" w:cs="Times New Roman"/>
                <w:szCs w:val="24"/>
              </w:rPr>
            </w:pPr>
            <w:r>
              <w:rPr>
                <w:rFonts w:eastAsia="Times New Roman" w:cs="Times New Roman"/>
                <w:szCs w:val="24"/>
              </w:rPr>
              <w:t>-</w:t>
            </w:r>
          </w:p>
        </w:tc>
        <w:tc>
          <w:tcPr>
            <w:tcW w:w="707" w:type="pct"/>
            <w:gridSpan w:val="2"/>
            <w:tcMar>
              <w:top w:w="45" w:type="dxa"/>
              <w:left w:w="45" w:type="dxa"/>
              <w:bottom w:w="45" w:type="dxa"/>
              <w:right w:w="45" w:type="dxa"/>
            </w:tcMar>
            <w:vAlign w:val="center"/>
            <w:hideMark/>
          </w:tcPr>
          <w:p w14:paraId="2CAAA2F4"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Ispitivanje će se vršiti samo tamo gdje se sumnja na prisutnost spojeva fenola.</w:t>
            </w:r>
          </w:p>
        </w:tc>
      </w:tr>
      <w:tr w:rsidR="001D7F3B" w:rsidRPr="00BE48B1" w14:paraId="648F60A3" w14:textId="77777777" w:rsidTr="00283239">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7" w:type="pct"/>
        </w:trPr>
        <w:tc>
          <w:tcPr>
            <w:tcW w:w="734" w:type="pct"/>
            <w:tcMar>
              <w:top w:w="45" w:type="dxa"/>
              <w:left w:w="45" w:type="dxa"/>
              <w:bottom w:w="45" w:type="dxa"/>
              <w:right w:w="45" w:type="dxa"/>
            </w:tcMar>
            <w:vAlign w:val="center"/>
            <w:hideMark/>
          </w:tcPr>
          <w:p w14:paraId="37E11CB5"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Naftni ugljikovodici</w:t>
            </w:r>
          </w:p>
        </w:tc>
        <w:tc>
          <w:tcPr>
            <w:tcW w:w="529" w:type="pct"/>
            <w:tcBorders>
              <w:bottom w:val="single" w:sz="8" w:space="0" w:color="000000" w:themeColor="text1"/>
              <w:right w:val="dotted" w:sz="4" w:space="0" w:color="auto"/>
            </w:tcBorders>
            <w:tcMar>
              <w:top w:w="45" w:type="dxa"/>
              <w:left w:w="45" w:type="dxa"/>
              <w:bottom w:w="45" w:type="dxa"/>
              <w:right w:w="45" w:type="dxa"/>
            </w:tcMar>
            <w:vAlign w:val="center"/>
            <w:hideMark/>
          </w:tcPr>
          <w:p w14:paraId="5217128F" w14:textId="77777777" w:rsidR="001D7F3B" w:rsidRPr="00BE48B1" w:rsidRDefault="000610B8" w:rsidP="00532B4F">
            <w:pPr>
              <w:spacing w:before="0" w:after="0"/>
              <w:jc w:val="center"/>
              <w:rPr>
                <w:rFonts w:eastAsia="Times New Roman" w:cs="Times New Roman"/>
                <w:szCs w:val="24"/>
              </w:rPr>
            </w:pPr>
            <w:r>
              <w:rPr>
                <w:rFonts w:eastAsia="Times New Roman" w:cs="Times New Roman"/>
                <w:szCs w:val="24"/>
              </w:rPr>
              <w:t>-</w:t>
            </w:r>
          </w:p>
        </w:tc>
        <w:tc>
          <w:tcPr>
            <w:tcW w:w="896" w:type="pct"/>
            <w:tcBorders>
              <w:left w:val="dotted" w:sz="4" w:space="0" w:color="auto"/>
              <w:bottom w:val="single" w:sz="8" w:space="0" w:color="000000" w:themeColor="text1"/>
            </w:tcBorders>
            <w:tcMar>
              <w:top w:w="45" w:type="dxa"/>
              <w:left w:w="45" w:type="dxa"/>
              <w:bottom w:w="45" w:type="dxa"/>
              <w:right w:w="45" w:type="dxa"/>
            </w:tcMar>
            <w:vAlign w:val="center"/>
            <w:hideMark/>
          </w:tcPr>
          <w:p w14:paraId="5A2FEABD"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(3)</w:t>
            </w:r>
          </w:p>
        </w:tc>
        <w:tc>
          <w:tcPr>
            <w:tcW w:w="517" w:type="pct"/>
            <w:gridSpan w:val="2"/>
            <w:tcBorders>
              <w:bottom w:val="single" w:sz="8" w:space="0" w:color="000000" w:themeColor="text1"/>
              <w:right w:val="dotted" w:sz="4" w:space="0" w:color="auto"/>
            </w:tcBorders>
            <w:tcMar>
              <w:top w:w="45" w:type="dxa"/>
              <w:left w:w="45" w:type="dxa"/>
              <w:bottom w:w="45" w:type="dxa"/>
              <w:right w:w="45" w:type="dxa"/>
            </w:tcMar>
            <w:vAlign w:val="center"/>
            <w:hideMark/>
          </w:tcPr>
          <w:p w14:paraId="7B4D38FC" w14:textId="77777777"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825" w:type="pct"/>
            <w:tcBorders>
              <w:left w:val="dotted" w:sz="4" w:space="0" w:color="auto"/>
              <w:bottom w:val="single" w:sz="8" w:space="0" w:color="000000" w:themeColor="text1"/>
            </w:tcBorders>
            <w:tcMar>
              <w:top w:w="45" w:type="dxa"/>
              <w:left w:w="45" w:type="dxa"/>
              <w:bottom w:w="45" w:type="dxa"/>
              <w:right w:w="45" w:type="dxa"/>
            </w:tcMar>
            <w:vAlign w:val="center"/>
            <w:hideMark/>
          </w:tcPr>
          <w:p w14:paraId="5C902411"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(3)</w:t>
            </w:r>
          </w:p>
        </w:tc>
        <w:tc>
          <w:tcPr>
            <w:tcW w:w="785" w:type="pct"/>
            <w:tcMar>
              <w:top w:w="45" w:type="dxa"/>
              <w:left w:w="45" w:type="dxa"/>
              <w:bottom w:w="45" w:type="dxa"/>
              <w:right w:w="45" w:type="dxa"/>
            </w:tcMar>
            <w:vAlign w:val="center"/>
            <w:hideMark/>
          </w:tcPr>
          <w:p w14:paraId="20C47838" w14:textId="77777777" w:rsidR="001D7F3B" w:rsidRPr="00BE48B1" w:rsidRDefault="00D41B3D" w:rsidP="00532B4F">
            <w:pPr>
              <w:spacing w:before="0" w:after="0"/>
              <w:jc w:val="center"/>
              <w:rPr>
                <w:rFonts w:eastAsia="Times New Roman" w:cs="Times New Roman"/>
                <w:szCs w:val="24"/>
              </w:rPr>
            </w:pPr>
            <w:r>
              <w:rPr>
                <w:rFonts w:eastAsia="Times New Roman" w:cs="Times New Roman"/>
                <w:szCs w:val="24"/>
              </w:rPr>
              <w:t>1 x m</w:t>
            </w:r>
            <w:r w:rsidR="001D7F3B" w:rsidRPr="002D1EB8">
              <w:rPr>
                <w:rFonts w:eastAsia="Times New Roman" w:cs="Times New Roman"/>
                <w:szCs w:val="24"/>
              </w:rPr>
              <w:t>jesečno</w:t>
            </w:r>
          </w:p>
        </w:tc>
        <w:tc>
          <w:tcPr>
            <w:tcW w:w="707" w:type="pct"/>
            <w:gridSpan w:val="2"/>
            <w:tcMar>
              <w:top w:w="45" w:type="dxa"/>
              <w:left w:w="45" w:type="dxa"/>
              <w:bottom w:w="45" w:type="dxa"/>
              <w:right w:w="45" w:type="dxa"/>
            </w:tcMar>
            <w:vAlign w:val="center"/>
            <w:hideMark/>
          </w:tcPr>
          <w:p w14:paraId="2C44C03B"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Ispitivanje će se obavljati redovno jednom mjesečno, s ispitivanjem kušanjem samo gdje se pretpostavlja prisutnost ugljikovodika</w:t>
            </w:r>
          </w:p>
        </w:tc>
      </w:tr>
      <w:tr w:rsidR="001D7F3B" w:rsidRPr="00BE48B1" w14:paraId="6AD0DCD6" w14:textId="77777777" w:rsidTr="00283239">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7" w:type="pct"/>
        </w:trPr>
        <w:tc>
          <w:tcPr>
            <w:tcW w:w="734" w:type="pct"/>
            <w:vMerge w:val="restart"/>
            <w:tcMar>
              <w:top w:w="45" w:type="dxa"/>
              <w:left w:w="45" w:type="dxa"/>
              <w:bottom w:w="45" w:type="dxa"/>
              <w:right w:w="45" w:type="dxa"/>
            </w:tcMar>
            <w:vAlign w:val="center"/>
            <w:hideMark/>
          </w:tcPr>
          <w:p w14:paraId="6B7B38CF"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Neionizirani amonijak</w:t>
            </w:r>
          </w:p>
          <w:p w14:paraId="713F571B" w14:textId="77777777" w:rsidR="001D7F3B" w:rsidRDefault="001D7F3B" w:rsidP="00532B4F">
            <w:pPr>
              <w:spacing w:before="0" w:after="0"/>
              <w:jc w:val="center"/>
              <w:rPr>
                <w:rFonts w:eastAsia="Times New Roman" w:cs="Times New Roman"/>
                <w:szCs w:val="24"/>
              </w:rPr>
            </w:pPr>
            <w:r w:rsidRPr="002D1EB8">
              <w:rPr>
                <w:rFonts w:eastAsia="Times New Roman" w:cs="Times New Roman"/>
                <w:szCs w:val="24"/>
              </w:rPr>
              <w:t>(mg/l NH</w:t>
            </w:r>
            <w:r w:rsidRPr="002D1EB8">
              <w:rPr>
                <w:rFonts w:eastAsia="Times New Roman" w:cs="Times New Roman"/>
                <w:szCs w:val="24"/>
                <w:vertAlign w:val="subscript"/>
              </w:rPr>
              <w:t>3</w:t>
            </w:r>
            <w:r w:rsidRPr="002D1EB8">
              <w:rPr>
                <w:rFonts w:eastAsia="Times New Roman" w:cs="Times New Roman"/>
                <w:szCs w:val="24"/>
              </w:rPr>
              <w:t>)</w:t>
            </w:r>
          </w:p>
          <w:p w14:paraId="25FD9508" w14:textId="77777777" w:rsidR="00283239" w:rsidRPr="00BE48B1" w:rsidRDefault="00283239" w:rsidP="00532B4F">
            <w:pPr>
              <w:spacing w:before="0" w:after="0"/>
              <w:jc w:val="center"/>
              <w:rPr>
                <w:rFonts w:eastAsia="Times New Roman" w:cs="Times New Roman"/>
                <w:szCs w:val="24"/>
              </w:rPr>
            </w:pPr>
          </w:p>
          <w:p w14:paraId="0C4B0EE1"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Ukupni amonij</w:t>
            </w:r>
          </w:p>
          <w:p w14:paraId="36867F57"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(mg/l NH</w:t>
            </w:r>
            <w:r w:rsidRPr="002D1EB8">
              <w:rPr>
                <w:rFonts w:eastAsia="Times New Roman" w:cs="Times New Roman"/>
                <w:szCs w:val="24"/>
                <w:vertAlign w:val="subscript"/>
              </w:rPr>
              <w:t>4</w:t>
            </w:r>
            <w:r w:rsidRPr="002D1EB8">
              <w:rPr>
                <w:rFonts w:eastAsia="Times New Roman" w:cs="Times New Roman"/>
                <w:szCs w:val="24"/>
              </w:rPr>
              <w:t>)</w:t>
            </w:r>
          </w:p>
        </w:tc>
        <w:tc>
          <w:tcPr>
            <w:tcW w:w="529" w:type="pct"/>
            <w:tcBorders>
              <w:bottom w:val="single" w:sz="8" w:space="0" w:color="000000" w:themeColor="text1"/>
              <w:right w:val="dotted" w:sz="4" w:space="0" w:color="auto"/>
            </w:tcBorders>
            <w:tcMar>
              <w:top w:w="45" w:type="dxa"/>
              <w:left w:w="45" w:type="dxa"/>
              <w:bottom w:w="45" w:type="dxa"/>
              <w:right w:w="45" w:type="dxa"/>
            </w:tcMar>
            <w:vAlign w:val="center"/>
            <w:hideMark/>
          </w:tcPr>
          <w:p w14:paraId="60D00FE2"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0,005</w:t>
            </w:r>
          </w:p>
        </w:tc>
        <w:tc>
          <w:tcPr>
            <w:tcW w:w="896" w:type="pct"/>
            <w:tcBorders>
              <w:left w:val="dotted" w:sz="4" w:space="0" w:color="auto"/>
              <w:bottom w:val="single" w:sz="8" w:space="0" w:color="000000" w:themeColor="text1"/>
            </w:tcBorders>
            <w:tcMar>
              <w:top w:w="45" w:type="dxa"/>
              <w:left w:w="45" w:type="dxa"/>
              <w:bottom w:w="45" w:type="dxa"/>
              <w:right w:w="45" w:type="dxa"/>
            </w:tcMar>
            <w:vAlign w:val="center"/>
            <w:hideMark/>
          </w:tcPr>
          <w:p w14:paraId="28FE44CB"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0,025</w:t>
            </w:r>
          </w:p>
        </w:tc>
        <w:tc>
          <w:tcPr>
            <w:tcW w:w="517" w:type="pct"/>
            <w:gridSpan w:val="2"/>
            <w:tcBorders>
              <w:bottom w:val="single" w:sz="8" w:space="0" w:color="000000" w:themeColor="text1"/>
              <w:right w:val="dotted" w:sz="4" w:space="0" w:color="auto"/>
            </w:tcBorders>
            <w:tcMar>
              <w:top w:w="45" w:type="dxa"/>
              <w:left w:w="45" w:type="dxa"/>
              <w:bottom w:w="45" w:type="dxa"/>
              <w:right w:w="45" w:type="dxa"/>
            </w:tcMar>
            <w:vAlign w:val="center"/>
            <w:hideMark/>
          </w:tcPr>
          <w:p w14:paraId="3DA1E49B"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0,005</w:t>
            </w:r>
          </w:p>
        </w:tc>
        <w:tc>
          <w:tcPr>
            <w:tcW w:w="825" w:type="pct"/>
            <w:tcBorders>
              <w:left w:val="dotted" w:sz="4" w:space="0" w:color="auto"/>
              <w:bottom w:val="single" w:sz="8" w:space="0" w:color="000000" w:themeColor="text1"/>
            </w:tcBorders>
            <w:tcMar>
              <w:top w:w="45" w:type="dxa"/>
              <w:left w:w="45" w:type="dxa"/>
              <w:bottom w:w="45" w:type="dxa"/>
              <w:right w:w="45" w:type="dxa"/>
            </w:tcMar>
            <w:vAlign w:val="center"/>
            <w:hideMark/>
          </w:tcPr>
          <w:p w14:paraId="06CBE561"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0,025</w:t>
            </w:r>
          </w:p>
        </w:tc>
        <w:tc>
          <w:tcPr>
            <w:tcW w:w="785" w:type="pct"/>
            <w:tcBorders>
              <w:bottom w:val="single" w:sz="8" w:space="0" w:color="000000" w:themeColor="text1"/>
            </w:tcBorders>
            <w:tcMar>
              <w:top w:w="45" w:type="dxa"/>
              <w:left w:w="45" w:type="dxa"/>
              <w:bottom w:w="45" w:type="dxa"/>
              <w:right w:w="45" w:type="dxa"/>
            </w:tcMar>
            <w:vAlign w:val="center"/>
            <w:hideMark/>
          </w:tcPr>
          <w:p w14:paraId="572B7043" w14:textId="77777777" w:rsidR="001D7F3B" w:rsidRPr="00BE48B1" w:rsidRDefault="00D41B3D" w:rsidP="00532B4F">
            <w:pPr>
              <w:spacing w:before="0" w:after="0"/>
              <w:jc w:val="center"/>
              <w:rPr>
                <w:rFonts w:eastAsia="Times New Roman" w:cs="Times New Roman"/>
                <w:szCs w:val="24"/>
              </w:rPr>
            </w:pPr>
            <w:r>
              <w:rPr>
                <w:rFonts w:eastAsia="Times New Roman" w:cs="Times New Roman"/>
                <w:szCs w:val="24"/>
              </w:rPr>
              <w:t>1 x m</w:t>
            </w:r>
            <w:r w:rsidR="001D7F3B" w:rsidRPr="002D1EB8">
              <w:rPr>
                <w:rFonts w:eastAsia="Times New Roman" w:cs="Times New Roman"/>
                <w:szCs w:val="24"/>
              </w:rPr>
              <w:t>jesečno</w:t>
            </w:r>
          </w:p>
        </w:tc>
        <w:tc>
          <w:tcPr>
            <w:tcW w:w="707" w:type="pct"/>
            <w:gridSpan w:val="2"/>
            <w:tcBorders>
              <w:bottom w:val="single" w:sz="8" w:space="0" w:color="000000" w:themeColor="text1"/>
            </w:tcBorders>
            <w:tcMar>
              <w:top w:w="45" w:type="dxa"/>
              <w:left w:w="45" w:type="dxa"/>
              <w:bottom w:w="45" w:type="dxa"/>
              <w:right w:w="45" w:type="dxa"/>
            </w:tcMar>
            <w:vAlign w:val="center"/>
            <w:hideMark/>
          </w:tcPr>
          <w:p w14:paraId="387E92C2"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Vrijednosti neioniziranog amonijaka mogu biti premašene u vidu manjih odstupanja u tijeku dana.</w:t>
            </w:r>
          </w:p>
        </w:tc>
      </w:tr>
      <w:tr w:rsidR="001D7F3B" w:rsidRPr="00BE48B1" w14:paraId="10893E36" w14:textId="77777777" w:rsidTr="002D1EB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7" w:type="pct"/>
        </w:trPr>
        <w:tc>
          <w:tcPr>
            <w:tcW w:w="734" w:type="pct"/>
            <w:vMerge/>
            <w:vAlign w:val="center"/>
            <w:hideMark/>
          </w:tcPr>
          <w:p w14:paraId="69B4FF11" w14:textId="77777777" w:rsidR="001D7F3B" w:rsidRPr="00BE48B1" w:rsidRDefault="001D7F3B" w:rsidP="00532B4F">
            <w:pPr>
              <w:spacing w:before="0" w:after="0"/>
              <w:rPr>
                <w:rFonts w:eastAsia="Times New Roman" w:cs="Times New Roman"/>
                <w:szCs w:val="24"/>
              </w:rPr>
            </w:pPr>
          </w:p>
        </w:tc>
        <w:tc>
          <w:tcPr>
            <w:tcW w:w="2767" w:type="pct"/>
            <w:gridSpan w:val="5"/>
            <w:tcBorders>
              <w:top w:val="single" w:sz="8" w:space="0" w:color="000000" w:themeColor="text1"/>
              <w:bottom w:val="dotted" w:sz="4" w:space="0" w:color="auto"/>
            </w:tcBorders>
            <w:tcMar>
              <w:top w:w="45" w:type="dxa"/>
              <w:left w:w="45" w:type="dxa"/>
              <w:bottom w:w="45" w:type="dxa"/>
              <w:right w:w="45" w:type="dxa"/>
            </w:tcMar>
            <w:vAlign w:val="center"/>
            <w:hideMark/>
          </w:tcPr>
          <w:p w14:paraId="5FAA1CCB"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Kako bi se smanjio rizik od toksičnosti uzrokovane neioniziranim amonijakom, od potrošnje kisika uzrokovane nitrifikacijom te od eutrofikacije, koncentracija ukupnog amonija ne smije prelaziti sljedeće vrijednosti:</w:t>
            </w:r>
          </w:p>
        </w:tc>
        <w:tc>
          <w:tcPr>
            <w:tcW w:w="785" w:type="pct"/>
            <w:tcBorders>
              <w:bottom w:val="dotted" w:sz="4" w:space="0" w:color="auto"/>
            </w:tcBorders>
            <w:vAlign w:val="center"/>
            <w:hideMark/>
          </w:tcPr>
          <w:p w14:paraId="1C1F8DFC" w14:textId="77777777" w:rsidR="001D7F3B" w:rsidRPr="00BE48B1" w:rsidRDefault="001D7F3B" w:rsidP="00532B4F">
            <w:pPr>
              <w:spacing w:before="0" w:after="0"/>
              <w:rPr>
                <w:rFonts w:eastAsia="Times New Roman" w:cs="Times New Roman"/>
                <w:szCs w:val="24"/>
              </w:rPr>
            </w:pPr>
          </w:p>
        </w:tc>
        <w:tc>
          <w:tcPr>
            <w:tcW w:w="707" w:type="pct"/>
            <w:gridSpan w:val="2"/>
            <w:tcBorders>
              <w:bottom w:val="dotted" w:sz="4" w:space="0" w:color="auto"/>
            </w:tcBorders>
            <w:vAlign w:val="center"/>
            <w:hideMark/>
          </w:tcPr>
          <w:p w14:paraId="0196C827" w14:textId="77777777" w:rsidR="001D7F3B" w:rsidRPr="00BE48B1" w:rsidRDefault="001D7F3B" w:rsidP="00532B4F">
            <w:pPr>
              <w:spacing w:before="0" w:after="0"/>
              <w:rPr>
                <w:rFonts w:eastAsia="Times New Roman" w:cs="Times New Roman"/>
                <w:szCs w:val="24"/>
              </w:rPr>
            </w:pPr>
          </w:p>
        </w:tc>
      </w:tr>
      <w:tr w:rsidR="001D7F3B" w:rsidRPr="00BE48B1" w14:paraId="639361D9" w14:textId="77777777" w:rsidTr="00532B4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734" w:type="pct"/>
            <w:vMerge/>
            <w:vAlign w:val="center"/>
            <w:hideMark/>
          </w:tcPr>
          <w:p w14:paraId="7C246060" w14:textId="77777777" w:rsidR="001D7F3B" w:rsidRPr="00BE48B1" w:rsidRDefault="001D7F3B" w:rsidP="00532B4F">
            <w:pPr>
              <w:spacing w:before="0" w:after="0"/>
              <w:rPr>
                <w:rFonts w:eastAsia="Times New Roman" w:cs="Times New Roman"/>
                <w:szCs w:val="24"/>
              </w:rPr>
            </w:pPr>
          </w:p>
        </w:tc>
        <w:tc>
          <w:tcPr>
            <w:tcW w:w="529" w:type="pct"/>
            <w:tcBorders>
              <w:top w:val="dotted" w:sz="4" w:space="0" w:color="auto"/>
              <w:bottom w:val="single" w:sz="8" w:space="0" w:color="000000" w:themeColor="text1"/>
              <w:right w:val="dotted" w:sz="4" w:space="0" w:color="auto"/>
            </w:tcBorders>
            <w:tcMar>
              <w:top w:w="45" w:type="dxa"/>
              <w:left w:w="45" w:type="dxa"/>
              <w:bottom w:w="45" w:type="dxa"/>
              <w:right w:w="45" w:type="dxa"/>
            </w:tcMar>
            <w:vAlign w:val="center"/>
            <w:hideMark/>
          </w:tcPr>
          <w:p w14:paraId="1A924883"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532B4F">
              <w:rPr>
                <w:rFonts w:eastAsia="Times New Roman" w:cs="Times New Roman"/>
                <w:szCs w:val="24"/>
              </w:rPr>
              <w:t xml:space="preserve"> </w:t>
            </w:r>
            <w:r w:rsidRPr="002D1EB8">
              <w:rPr>
                <w:rFonts w:eastAsia="Times New Roman" w:cs="Times New Roman"/>
                <w:szCs w:val="24"/>
              </w:rPr>
              <w:t>0,04</w:t>
            </w:r>
          </w:p>
        </w:tc>
        <w:tc>
          <w:tcPr>
            <w:tcW w:w="903" w:type="pct"/>
            <w:gridSpan w:val="2"/>
            <w:tcBorders>
              <w:top w:val="dotted" w:sz="4" w:space="0" w:color="auto"/>
              <w:left w:val="dotted" w:sz="4" w:space="0" w:color="auto"/>
            </w:tcBorders>
            <w:tcMar>
              <w:top w:w="45" w:type="dxa"/>
              <w:left w:w="45" w:type="dxa"/>
              <w:bottom w:w="45" w:type="dxa"/>
              <w:right w:w="45" w:type="dxa"/>
            </w:tcMar>
            <w:vAlign w:val="center"/>
            <w:hideMark/>
          </w:tcPr>
          <w:p w14:paraId="78F48E98"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532B4F">
              <w:rPr>
                <w:rFonts w:eastAsia="Times New Roman" w:cs="Times New Roman"/>
                <w:szCs w:val="24"/>
              </w:rPr>
              <w:t xml:space="preserve"> </w:t>
            </w:r>
            <w:r w:rsidRPr="002D1EB8">
              <w:rPr>
                <w:rFonts w:eastAsia="Times New Roman" w:cs="Times New Roman"/>
                <w:szCs w:val="24"/>
              </w:rPr>
              <w:t>1 (4)</w:t>
            </w:r>
          </w:p>
        </w:tc>
        <w:tc>
          <w:tcPr>
            <w:tcW w:w="510" w:type="pct"/>
            <w:tcBorders>
              <w:top w:val="dotted" w:sz="4" w:space="0" w:color="auto"/>
              <w:bottom w:val="single" w:sz="8" w:space="0" w:color="000000" w:themeColor="text1"/>
              <w:right w:val="dotted" w:sz="4" w:space="0" w:color="auto"/>
            </w:tcBorders>
            <w:tcMar>
              <w:top w:w="45" w:type="dxa"/>
              <w:left w:w="45" w:type="dxa"/>
              <w:bottom w:w="45" w:type="dxa"/>
              <w:right w:w="45" w:type="dxa"/>
            </w:tcMar>
            <w:vAlign w:val="center"/>
            <w:hideMark/>
          </w:tcPr>
          <w:p w14:paraId="590F6896"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532B4F">
              <w:rPr>
                <w:rFonts w:eastAsia="Times New Roman" w:cs="Times New Roman"/>
                <w:szCs w:val="24"/>
              </w:rPr>
              <w:t xml:space="preserve"> </w:t>
            </w:r>
            <w:r w:rsidRPr="002D1EB8">
              <w:rPr>
                <w:rFonts w:eastAsia="Times New Roman" w:cs="Times New Roman"/>
                <w:szCs w:val="24"/>
              </w:rPr>
              <w:t>0,2</w:t>
            </w:r>
          </w:p>
        </w:tc>
        <w:tc>
          <w:tcPr>
            <w:tcW w:w="825" w:type="pct"/>
            <w:tcBorders>
              <w:top w:val="dotted" w:sz="4" w:space="0" w:color="auto"/>
              <w:left w:val="dotted" w:sz="4" w:space="0" w:color="auto"/>
            </w:tcBorders>
            <w:tcMar>
              <w:top w:w="45" w:type="dxa"/>
              <w:left w:w="45" w:type="dxa"/>
              <w:bottom w:w="45" w:type="dxa"/>
              <w:right w:w="45" w:type="dxa"/>
            </w:tcMar>
            <w:vAlign w:val="center"/>
            <w:hideMark/>
          </w:tcPr>
          <w:p w14:paraId="3F2C16A3"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1 (4)</w:t>
            </w:r>
          </w:p>
        </w:tc>
        <w:tc>
          <w:tcPr>
            <w:tcW w:w="790" w:type="pct"/>
            <w:gridSpan w:val="2"/>
            <w:vAlign w:val="center"/>
            <w:hideMark/>
          </w:tcPr>
          <w:p w14:paraId="196D4462" w14:textId="77777777"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709" w:type="pct"/>
            <w:gridSpan w:val="2"/>
            <w:vAlign w:val="center"/>
            <w:hideMark/>
          </w:tcPr>
          <w:p w14:paraId="0FE51CED" w14:textId="77777777"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r>
      <w:tr w:rsidR="001D7F3B" w:rsidRPr="00BE48B1" w14:paraId="4809BC64" w14:textId="77777777" w:rsidTr="002D1EB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734" w:type="pct"/>
            <w:tcMar>
              <w:top w:w="45" w:type="dxa"/>
              <w:left w:w="45" w:type="dxa"/>
              <w:bottom w:w="45" w:type="dxa"/>
              <w:right w:w="45" w:type="dxa"/>
            </w:tcMar>
            <w:vAlign w:val="center"/>
            <w:hideMark/>
          </w:tcPr>
          <w:p w14:paraId="281DB30D" w14:textId="77777777" w:rsidR="001D7F3B" w:rsidRPr="00BE48B1" w:rsidRDefault="001D7F3B" w:rsidP="00532B4F">
            <w:pPr>
              <w:spacing w:before="0" w:after="0"/>
              <w:jc w:val="left"/>
              <w:rPr>
                <w:rFonts w:eastAsia="Times New Roman" w:cs="Times New Roman"/>
                <w:szCs w:val="24"/>
              </w:rPr>
            </w:pPr>
            <w:r w:rsidRPr="002D1EB8">
              <w:rPr>
                <w:rFonts w:eastAsia="Times New Roman" w:cs="Times New Roman"/>
                <w:szCs w:val="24"/>
              </w:rPr>
              <w:t>Ukupni rezidualni klor</w:t>
            </w:r>
          </w:p>
          <w:p w14:paraId="166ABECF"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(mg/l HOCl)</w:t>
            </w:r>
          </w:p>
        </w:tc>
        <w:tc>
          <w:tcPr>
            <w:tcW w:w="529" w:type="pct"/>
            <w:tcBorders>
              <w:right w:val="dotted" w:sz="4" w:space="0" w:color="auto"/>
            </w:tcBorders>
            <w:tcMar>
              <w:top w:w="45" w:type="dxa"/>
              <w:left w:w="45" w:type="dxa"/>
              <w:bottom w:w="45" w:type="dxa"/>
              <w:right w:w="45" w:type="dxa"/>
            </w:tcMar>
            <w:vAlign w:val="center"/>
            <w:hideMark/>
          </w:tcPr>
          <w:p w14:paraId="1826D0CF" w14:textId="77777777"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903" w:type="pct"/>
            <w:gridSpan w:val="2"/>
            <w:tcBorders>
              <w:left w:val="dotted" w:sz="4" w:space="0" w:color="auto"/>
            </w:tcBorders>
            <w:tcMar>
              <w:top w:w="45" w:type="dxa"/>
              <w:left w:w="45" w:type="dxa"/>
              <w:bottom w:w="45" w:type="dxa"/>
              <w:right w:w="45" w:type="dxa"/>
            </w:tcMar>
            <w:vAlign w:val="center"/>
            <w:hideMark/>
          </w:tcPr>
          <w:p w14:paraId="2425653A"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0,005</w:t>
            </w:r>
          </w:p>
        </w:tc>
        <w:tc>
          <w:tcPr>
            <w:tcW w:w="510" w:type="pct"/>
            <w:tcBorders>
              <w:right w:val="dotted" w:sz="4" w:space="0" w:color="auto"/>
            </w:tcBorders>
            <w:tcMar>
              <w:top w:w="45" w:type="dxa"/>
              <w:left w:w="45" w:type="dxa"/>
              <w:bottom w:w="45" w:type="dxa"/>
              <w:right w:w="45" w:type="dxa"/>
            </w:tcMar>
            <w:vAlign w:val="center"/>
            <w:hideMark/>
          </w:tcPr>
          <w:p w14:paraId="49A9153F" w14:textId="77777777"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825" w:type="pct"/>
            <w:tcBorders>
              <w:left w:val="dotted" w:sz="4" w:space="0" w:color="auto"/>
            </w:tcBorders>
            <w:tcMar>
              <w:top w:w="45" w:type="dxa"/>
              <w:left w:w="45" w:type="dxa"/>
              <w:bottom w:w="45" w:type="dxa"/>
              <w:right w:w="45" w:type="dxa"/>
            </w:tcMar>
            <w:vAlign w:val="center"/>
            <w:hideMark/>
          </w:tcPr>
          <w:p w14:paraId="76A0EE0C"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0,005</w:t>
            </w:r>
          </w:p>
        </w:tc>
        <w:tc>
          <w:tcPr>
            <w:tcW w:w="790" w:type="pct"/>
            <w:gridSpan w:val="2"/>
            <w:tcMar>
              <w:top w:w="45" w:type="dxa"/>
              <w:left w:w="45" w:type="dxa"/>
              <w:bottom w:w="45" w:type="dxa"/>
              <w:right w:w="45" w:type="dxa"/>
            </w:tcMar>
            <w:vAlign w:val="center"/>
            <w:hideMark/>
          </w:tcPr>
          <w:p w14:paraId="16D92C3C" w14:textId="77777777" w:rsidR="001D7F3B" w:rsidRPr="00BE48B1" w:rsidRDefault="00D41B3D" w:rsidP="00532B4F">
            <w:pPr>
              <w:spacing w:before="0" w:after="0"/>
              <w:jc w:val="center"/>
              <w:rPr>
                <w:rFonts w:eastAsia="Times New Roman" w:cs="Times New Roman"/>
                <w:szCs w:val="24"/>
              </w:rPr>
            </w:pPr>
            <w:r>
              <w:rPr>
                <w:rFonts w:eastAsia="Times New Roman" w:cs="Times New Roman"/>
                <w:szCs w:val="24"/>
              </w:rPr>
              <w:t>1 x m</w:t>
            </w:r>
            <w:r w:rsidR="001D7F3B" w:rsidRPr="002D1EB8">
              <w:rPr>
                <w:rFonts w:eastAsia="Times New Roman" w:cs="Times New Roman"/>
                <w:szCs w:val="24"/>
              </w:rPr>
              <w:t>jesečno</w:t>
            </w:r>
          </w:p>
        </w:tc>
        <w:tc>
          <w:tcPr>
            <w:tcW w:w="709" w:type="pct"/>
            <w:gridSpan w:val="2"/>
            <w:tcMar>
              <w:top w:w="45" w:type="dxa"/>
              <w:left w:w="45" w:type="dxa"/>
              <w:bottom w:w="45" w:type="dxa"/>
              <w:right w:w="45" w:type="dxa"/>
            </w:tcMar>
            <w:vAlign w:val="center"/>
            <w:hideMark/>
          </w:tcPr>
          <w:p w14:paraId="2482C69A"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Obvezne vrijednosti odgovaraju pH=6. Više vrijednosti ukupnog klora mogu se prihvatiti ako je pH viši.</w:t>
            </w:r>
          </w:p>
        </w:tc>
      </w:tr>
      <w:tr w:rsidR="001D7F3B" w:rsidRPr="00BE48B1" w14:paraId="499B8DC7" w14:textId="77777777" w:rsidTr="002D1EB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734" w:type="pct"/>
            <w:tcMar>
              <w:top w:w="45" w:type="dxa"/>
              <w:left w:w="45" w:type="dxa"/>
              <w:bottom w:w="45" w:type="dxa"/>
              <w:right w:w="45" w:type="dxa"/>
            </w:tcMar>
            <w:vAlign w:val="center"/>
            <w:hideMark/>
          </w:tcPr>
          <w:p w14:paraId="388D15E1"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Ukupni cink</w:t>
            </w:r>
          </w:p>
          <w:p w14:paraId="178D3281"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(mg/l Zn)</w:t>
            </w:r>
          </w:p>
        </w:tc>
        <w:tc>
          <w:tcPr>
            <w:tcW w:w="529" w:type="pct"/>
            <w:tcBorders>
              <w:bottom w:val="single" w:sz="8" w:space="0" w:color="000000" w:themeColor="text1"/>
              <w:right w:val="dotted" w:sz="4" w:space="0" w:color="auto"/>
            </w:tcBorders>
            <w:tcMar>
              <w:top w:w="45" w:type="dxa"/>
              <w:left w:w="45" w:type="dxa"/>
              <w:bottom w:w="45" w:type="dxa"/>
              <w:right w:w="45" w:type="dxa"/>
            </w:tcMar>
            <w:vAlign w:val="center"/>
            <w:hideMark/>
          </w:tcPr>
          <w:p w14:paraId="1ED74992" w14:textId="77777777"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903" w:type="pct"/>
            <w:gridSpan w:val="2"/>
            <w:tcBorders>
              <w:left w:val="dotted" w:sz="4" w:space="0" w:color="auto"/>
            </w:tcBorders>
            <w:tcMar>
              <w:top w:w="45" w:type="dxa"/>
              <w:left w:w="45" w:type="dxa"/>
              <w:bottom w:w="45" w:type="dxa"/>
              <w:right w:w="45" w:type="dxa"/>
            </w:tcMar>
            <w:vAlign w:val="center"/>
            <w:hideMark/>
          </w:tcPr>
          <w:p w14:paraId="442E1D30"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0,3</w:t>
            </w:r>
          </w:p>
        </w:tc>
        <w:tc>
          <w:tcPr>
            <w:tcW w:w="510" w:type="pct"/>
            <w:tcBorders>
              <w:bottom w:val="single" w:sz="8" w:space="0" w:color="000000" w:themeColor="text1"/>
              <w:right w:val="dotted" w:sz="4" w:space="0" w:color="auto"/>
            </w:tcBorders>
            <w:tcMar>
              <w:top w:w="45" w:type="dxa"/>
              <w:left w:w="45" w:type="dxa"/>
              <w:bottom w:w="45" w:type="dxa"/>
              <w:right w:w="45" w:type="dxa"/>
            </w:tcMar>
            <w:vAlign w:val="center"/>
            <w:hideMark/>
          </w:tcPr>
          <w:p w14:paraId="3822884A" w14:textId="77777777"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825" w:type="pct"/>
            <w:tcBorders>
              <w:left w:val="dotted" w:sz="4" w:space="0" w:color="auto"/>
            </w:tcBorders>
            <w:tcMar>
              <w:top w:w="45" w:type="dxa"/>
              <w:left w:w="45" w:type="dxa"/>
              <w:bottom w:w="45" w:type="dxa"/>
              <w:right w:w="45" w:type="dxa"/>
            </w:tcMar>
            <w:vAlign w:val="center"/>
            <w:hideMark/>
          </w:tcPr>
          <w:p w14:paraId="1FD34E29"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532B4F">
              <w:rPr>
                <w:rFonts w:eastAsia="Times New Roman" w:cs="Times New Roman"/>
                <w:szCs w:val="24"/>
              </w:rPr>
              <w:t xml:space="preserve"> </w:t>
            </w:r>
            <w:r w:rsidRPr="002D1EB8">
              <w:rPr>
                <w:rFonts w:eastAsia="Times New Roman" w:cs="Times New Roman"/>
                <w:szCs w:val="24"/>
              </w:rPr>
              <w:t>1,0</w:t>
            </w:r>
          </w:p>
        </w:tc>
        <w:tc>
          <w:tcPr>
            <w:tcW w:w="790" w:type="pct"/>
            <w:gridSpan w:val="2"/>
            <w:tcMar>
              <w:top w:w="45" w:type="dxa"/>
              <w:left w:w="45" w:type="dxa"/>
              <w:bottom w:w="45" w:type="dxa"/>
              <w:right w:w="45" w:type="dxa"/>
            </w:tcMar>
            <w:vAlign w:val="center"/>
            <w:hideMark/>
          </w:tcPr>
          <w:p w14:paraId="086A351E" w14:textId="77777777" w:rsidR="001D7F3B" w:rsidRPr="00BE48B1" w:rsidRDefault="00D41B3D" w:rsidP="00532B4F">
            <w:pPr>
              <w:spacing w:before="0" w:after="0"/>
              <w:jc w:val="center"/>
              <w:rPr>
                <w:rFonts w:eastAsia="Times New Roman" w:cs="Times New Roman"/>
                <w:szCs w:val="24"/>
              </w:rPr>
            </w:pPr>
            <w:r>
              <w:rPr>
                <w:rFonts w:eastAsia="Times New Roman" w:cs="Times New Roman"/>
                <w:szCs w:val="24"/>
              </w:rPr>
              <w:t>1 x m</w:t>
            </w:r>
            <w:r w:rsidR="001D7F3B" w:rsidRPr="002D1EB8">
              <w:rPr>
                <w:rFonts w:eastAsia="Times New Roman" w:cs="Times New Roman"/>
                <w:szCs w:val="24"/>
              </w:rPr>
              <w:t>jesečno</w:t>
            </w:r>
          </w:p>
        </w:tc>
        <w:tc>
          <w:tcPr>
            <w:tcW w:w="709" w:type="pct"/>
            <w:gridSpan w:val="2"/>
            <w:tcMar>
              <w:top w:w="45" w:type="dxa"/>
              <w:left w:w="45" w:type="dxa"/>
              <w:bottom w:w="45" w:type="dxa"/>
              <w:right w:w="45" w:type="dxa"/>
            </w:tcMar>
            <w:vAlign w:val="center"/>
            <w:hideMark/>
          </w:tcPr>
          <w:p w14:paraId="6D84788B"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Obvezne vrijednosti odgovaraju tvrdoći vode od 100 mg/l CaCO</w:t>
            </w:r>
            <w:r w:rsidRPr="00532B4F">
              <w:rPr>
                <w:rFonts w:eastAsia="Times New Roman" w:cs="Times New Roman"/>
                <w:szCs w:val="24"/>
                <w:vertAlign w:val="subscript"/>
              </w:rPr>
              <w:t>3</w:t>
            </w:r>
            <w:r w:rsidRPr="002D1EB8">
              <w:rPr>
                <w:rFonts w:eastAsia="Times New Roman" w:cs="Times New Roman"/>
                <w:szCs w:val="24"/>
              </w:rPr>
              <w:t>.</w:t>
            </w:r>
          </w:p>
          <w:p w14:paraId="0E1152A0"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Za tvrdoću vode između 10 i 500 mg/l odgovarajuće granične vrijednosti mogu se naći u tablici 2. ovoga Priloga</w:t>
            </w:r>
          </w:p>
        </w:tc>
      </w:tr>
      <w:tr w:rsidR="001D7F3B" w:rsidRPr="00BE48B1" w14:paraId="57CD1DBE" w14:textId="77777777" w:rsidTr="002D1EB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734" w:type="pct"/>
            <w:tcMar>
              <w:top w:w="45" w:type="dxa"/>
              <w:left w:w="45" w:type="dxa"/>
              <w:bottom w:w="45" w:type="dxa"/>
              <w:right w:w="45" w:type="dxa"/>
            </w:tcMar>
            <w:vAlign w:val="center"/>
            <w:hideMark/>
          </w:tcPr>
          <w:p w14:paraId="6F9AFA56"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Otopljeni bakar</w:t>
            </w:r>
          </w:p>
          <w:p w14:paraId="2782966D"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(mg/l Cu)</w:t>
            </w:r>
          </w:p>
        </w:tc>
        <w:tc>
          <w:tcPr>
            <w:tcW w:w="529" w:type="pct"/>
            <w:tcBorders>
              <w:right w:val="dotted" w:sz="4" w:space="0" w:color="auto"/>
            </w:tcBorders>
            <w:tcMar>
              <w:top w:w="45" w:type="dxa"/>
              <w:left w:w="45" w:type="dxa"/>
              <w:bottom w:w="45" w:type="dxa"/>
              <w:right w:w="45" w:type="dxa"/>
            </w:tcMar>
            <w:vAlign w:val="center"/>
            <w:hideMark/>
          </w:tcPr>
          <w:p w14:paraId="57D19DB3"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0,04</w:t>
            </w:r>
          </w:p>
        </w:tc>
        <w:tc>
          <w:tcPr>
            <w:tcW w:w="903" w:type="pct"/>
            <w:gridSpan w:val="2"/>
            <w:tcBorders>
              <w:left w:val="dotted" w:sz="4" w:space="0" w:color="auto"/>
            </w:tcBorders>
            <w:tcMar>
              <w:top w:w="45" w:type="dxa"/>
              <w:left w:w="45" w:type="dxa"/>
              <w:bottom w:w="45" w:type="dxa"/>
              <w:right w:w="45" w:type="dxa"/>
            </w:tcMar>
            <w:vAlign w:val="center"/>
            <w:hideMark/>
          </w:tcPr>
          <w:p w14:paraId="1F9BCE85" w14:textId="77777777"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510" w:type="pct"/>
            <w:tcBorders>
              <w:right w:val="dotted" w:sz="4" w:space="0" w:color="auto"/>
            </w:tcBorders>
            <w:tcMar>
              <w:top w:w="45" w:type="dxa"/>
              <w:left w:w="45" w:type="dxa"/>
              <w:bottom w:w="45" w:type="dxa"/>
              <w:right w:w="45" w:type="dxa"/>
            </w:tcMar>
            <w:vAlign w:val="center"/>
            <w:hideMark/>
          </w:tcPr>
          <w:p w14:paraId="374E8CC6"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0,04</w:t>
            </w:r>
          </w:p>
        </w:tc>
        <w:tc>
          <w:tcPr>
            <w:tcW w:w="825" w:type="pct"/>
            <w:tcBorders>
              <w:left w:val="dotted" w:sz="4" w:space="0" w:color="auto"/>
            </w:tcBorders>
            <w:tcMar>
              <w:top w:w="45" w:type="dxa"/>
              <w:left w:w="45" w:type="dxa"/>
              <w:bottom w:w="45" w:type="dxa"/>
              <w:right w:w="45" w:type="dxa"/>
            </w:tcMar>
            <w:vAlign w:val="center"/>
            <w:hideMark/>
          </w:tcPr>
          <w:p w14:paraId="5B7B5435" w14:textId="77777777"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790" w:type="pct"/>
            <w:gridSpan w:val="2"/>
            <w:tcMar>
              <w:top w:w="45" w:type="dxa"/>
              <w:left w:w="45" w:type="dxa"/>
              <w:bottom w:w="45" w:type="dxa"/>
              <w:right w:w="45" w:type="dxa"/>
            </w:tcMar>
            <w:vAlign w:val="center"/>
            <w:hideMark/>
          </w:tcPr>
          <w:p w14:paraId="255A4BA6" w14:textId="77777777"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709" w:type="pct"/>
            <w:gridSpan w:val="2"/>
            <w:tcMar>
              <w:top w:w="45" w:type="dxa"/>
              <w:left w:w="45" w:type="dxa"/>
              <w:bottom w:w="45" w:type="dxa"/>
              <w:right w:w="45" w:type="dxa"/>
            </w:tcMar>
            <w:vAlign w:val="center"/>
            <w:hideMark/>
          </w:tcPr>
          <w:p w14:paraId="1414E358"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Preporučene vrijednosti odgovaraju tvrdoći vode od 100 mg/l CaCO</w:t>
            </w:r>
            <w:r w:rsidRPr="00532B4F">
              <w:rPr>
                <w:rFonts w:eastAsia="Times New Roman" w:cs="Times New Roman"/>
                <w:szCs w:val="24"/>
                <w:vertAlign w:val="subscript"/>
              </w:rPr>
              <w:t>3</w:t>
            </w:r>
            <w:r w:rsidRPr="002D1EB8">
              <w:rPr>
                <w:rFonts w:eastAsia="Times New Roman" w:cs="Times New Roman"/>
                <w:szCs w:val="24"/>
              </w:rPr>
              <w:t>.</w:t>
            </w:r>
          </w:p>
          <w:p w14:paraId="006257C0"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Za tvrdoću vode između 10 i 300 mg/l odgovarajuće granične vrijednosti mogu se naći u tablici 2. ovoga Priloga</w:t>
            </w:r>
          </w:p>
        </w:tc>
      </w:tr>
      <w:tr w:rsidR="001D7F3B" w:rsidRPr="00BE48B1" w14:paraId="3A892597" w14:textId="77777777" w:rsidTr="002D1EB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7" w:type="pct"/>
        </w:trPr>
        <w:tc>
          <w:tcPr>
            <w:tcW w:w="734" w:type="pct"/>
            <w:tcMar>
              <w:top w:w="45" w:type="dxa"/>
              <w:left w:w="45" w:type="dxa"/>
              <w:bottom w:w="45" w:type="dxa"/>
              <w:right w:w="45" w:type="dxa"/>
            </w:tcMar>
            <w:vAlign w:val="center"/>
            <w:hideMark/>
          </w:tcPr>
          <w:p w14:paraId="72FAD651" w14:textId="77777777" w:rsidR="001D7F3B" w:rsidRPr="00BE48B1" w:rsidRDefault="001D7F3B" w:rsidP="00532B4F">
            <w:pPr>
              <w:spacing w:before="0" w:after="0"/>
              <w:rPr>
                <w:rFonts w:eastAsia="Times New Roman" w:cs="Times New Roman"/>
                <w:szCs w:val="24"/>
              </w:rPr>
            </w:pPr>
          </w:p>
        </w:tc>
        <w:tc>
          <w:tcPr>
            <w:tcW w:w="4259" w:type="pct"/>
            <w:gridSpan w:val="8"/>
            <w:tcMar>
              <w:top w:w="45" w:type="dxa"/>
              <w:left w:w="45" w:type="dxa"/>
              <w:bottom w:w="45" w:type="dxa"/>
              <w:right w:w="45" w:type="dxa"/>
            </w:tcMar>
            <w:vAlign w:val="center"/>
            <w:hideMark/>
          </w:tcPr>
          <w:p w14:paraId="1BFCD6EA"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(0) Odstupanja su moguća u skladu s člankom 57. ove Uredbe;</w:t>
            </w:r>
          </w:p>
          <w:p w14:paraId="4DCDA1A7"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(1) Umjetna odstupanja pH vrijednosti u odnosu na prirodne vrijednosti ne smiju prelaziti +0,5 unutar granica koje se nalaze između 6,0 i 9,0, pod uvjetom da ova odstupanja ne povećavaju štetnost ostalih tvari prisutnih u vodi;</w:t>
            </w:r>
          </w:p>
          <w:p w14:paraId="64BF6AEB"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(2) Spojevi fenola ne smiju biti prisutni u tolikim količinama da nepovoljno utječu na okus ribe;</w:t>
            </w:r>
          </w:p>
          <w:p w14:paraId="1E759EC0"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(3) Naftni proizvodi ne smiju biti prisutni u količinama da:</w:t>
            </w:r>
          </w:p>
          <w:p w14:paraId="2157FC60" w14:textId="77777777" w:rsidR="001D7F3B" w:rsidRPr="00BE48B1" w:rsidRDefault="00346AFC" w:rsidP="00532B4F">
            <w:pPr>
              <w:spacing w:before="0" w:after="0"/>
              <w:rPr>
                <w:rFonts w:eastAsia="Times New Roman" w:cs="Times New Roman"/>
                <w:szCs w:val="24"/>
              </w:rPr>
            </w:pPr>
            <w:r>
              <w:rPr>
                <w:rFonts w:eastAsia="Times New Roman" w:cs="Times New Roman"/>
                <w:szCs w:val="24"/>
              </w:rPr>
              <w:t xml:space="preserve"> </w:t>
            </w:r>
            <w:r w:rsidR="001D7F3B" w:rsidRPr="002D1EB8">
              <w:rPr>
                <w:rFonts w:eastAsia="Times New Roman" w:cs="Times New Roman"/>
                <w:szCs w:val="24"/>
              </w:rPr>
              <w:t>– čine vidljivi sloj na površini vode ili oblikuju slojeve na koritima riječnih tokova i jezera,</w:t>
            </w:r>
          </w:p>
          <w:p w14:paraId="4779B36F" w14:textId="77777777" w:rsidR="001D7F3B" w:rsidRPr="00BE48B1" w:rsidRDefault="00346AFC" w:rsidP="00532B4F">
            <w:pPr>
              <w:spacing w:before="0" w:after="0"/>
              <w:rPr>
                <w:rFonts w:eastAsia="Times New Roman" w:cs="Times New Roman"/>
                <w:szCs w:val="24"/>
              </w:rPr>
            </w:pPr>
            <w:r>
              <w:rPr>
                <w:rFonts w:eastAsia="Times New Roman" w:cs="Times New Roman"/>
                <w:szCs w:val="24"/>
              </w:rPr>
              <w:t xml:space="preserve"> </w:t>
            </w:r>
            <w:r w:rsidR="001D7F3B" w:rsidRPr="002D1EB8">
              <w:rPr>
                <w:rFonts w:eastAsia="Times New Roman" w:cs="Times New Roman"/>
                <w:szCs w:val="24"/>
              </w:rPr>
              <w:t>– daju ugljikovodični okus ribi koji se može prepoznati,</w:t>
            </w:r>
          </w:p>
          <w:p w14:paraId="22E58AE2" w14:textId="77777777" w:rsidR="001D7F3B" w:rsidRPr="00BE48B1" w:rsidRDefault="00346AFC" w:rsidP="00532B4F">
            <w:pPr>
              <w:spacing w:before="0" w:after="0"/>
              <w:rPr>
                <w:rFonts w:eastAsia="Times New Roman" w:cs="Times New Roman"/>
                <w:szCs w:val="24"/>
              </w:rPr>
            </w:pPr>
            <w:r>
              <w:rPr>
                <w:rFonts w:eastAsia="Times New Roman" w:cs="Times New Roman"/>
                <w:szCs w:val="24"/>
              </w:rPr>
              <w:t xml:space="preserve"> </w:t>
            </w:r>
            <w:r w:rsidR="001D7F3B" w:rsidRPr="002D1EB8">
              <w:rPr>
                <w:rFonts w:eastAsia="Times New Roman" w:cs="Times New Roman"/>
                <w:szCs w:val="24"/>
              </w:rPr>
              <w:t>– proizvode štetne utjecaje na ribu;</w:t>
            </w:r>
          </w:p>
          <w:p w14:paraId="5B0DC69C"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 xml:space="preserve">(4) Mogu se odrediti vrijednosti veće od 1 mg/l, u osobitim geografskim i klimatskim uvjetima, a pogotovo u slučajevima niže temperature vode te snižene nitrifikacije ili kada nadležno tijelo može dokazati kako ne postoje štetne posljedice za uravnotežen razvoj riblje populacije. </w:t>
            </w:r>
          </w:p>
        </w:tc>
      </w:tr>
    </w:tbl>
    <w:p w14:paraId="3A73E04E" w14:textId="77777777" w:rsidR="00DB357B" w:rsidRPr="00106671" w:rsidRDefault="00DB357B" w:rsidP="00FA3BB9">
      <w:pPr>
        <w:spacing w:after="0"/>
        <w:rPr>
          <w:rFonts w:eastAsia="Times New Roman" w:cs="Times New Roman"/>
          <w:szCs w:val="24"/>
          <w:lang w:eastAsia="hr-HR"/>
        </w:rPr>
      </w:pPr>
    </w:p>
    <w:p w14:paraId="0A70F0FF" w14:textId="77777777" w:rsidR="00835456" w:rsidRDefault="00835456">
      <w:pPr>
        <w:rPr>
          <w:rFonts w:eastAsia="Times New Roman" w:cs="Times New Roman"/>
          <w:szCs w:val="24"/>
          <w:lang w:eastAsia="hr-HR"/>
        </w:rPr>
      </w:pPr>
      <w:r>
        <w:rPr>
          <w:rFonts w:eastAsia="Times New Roman" w:cs="Times New Roman"/>
          <w:szCs w:val="24"/>
          <w:lang w:eastAsia="hr-HR"/>
        </w:rPr>
        <w:br w:type="page"/>
      </w:r>
    </w:p>
    <w:p w14:paraId="29DA2641" w14:textId="77777777" w:rsidR="002012F9" w:rsidRDefault="002012F9" w:rsidP="00C61FCC">
      <w:pPr>
        <w:pStyle w:val="Heading6"/>
        <w:rPr>
          <w:rFonts w:eastAsia="Times New Roman"/>
          <w:lang w:eastAsia="hr-HR"/>
        </w:rPr>
      </w:pPr>
      <w:r w:rsidRPr="00106671">
        <w:rPr>
          <w:rFonts w:eastAsia="Times New Roman"/>
          <w:lang w:eastAsia="hr-HR"/>
        </w:rPr>
        <w:t>Tablica 2. POJEDINOSTI KOJE SE ODNOSE NA UKUPNI CINK I OTOPLJENI BAKAR U ODNOSU NA TVRDOĆU VODE</w:t>
      </w:r>
    </w:p>
    <w:p w14:paraId="30FA4742" w14:textId="77777777" w:rsidR="00932ED5" w:rsidRPr="00106671" w:rsidRDefault="00932ED5" w:rsidP="002012F9">
      <w:pPr>
        <w:rPr>
          <w:rFonts w:eastAsia="Times New Roman" w:cs="Times New Roman"/>
          <w:szCs w:val="24"/>
          <w:lang w:eastAsia="hr-HR"/>
        </w:rPr>
      </w:pPr>
    </w:p>
    <w:tbl>
      <w:tblPr>
        <w:tblStyle w:val="TableGrid"/>
        <w:tblW w:w="5000" w:type="pct"/>
        <w:tblLayout w:type="fixed"/>
        <w:tblLook w:val="04A0" w:firstRow="1" w:lastRow="0" w:firstColumn="1" w:lastColumn="0" w:noHBand="0" w:noVBand="1"/>
      </w:tblPr>
      <w:tblGrid>
        <w:gridCol w:w="3366"/>
        <w:gridCol w:w="4269"/>
        <w:gridCol w:w="4528"/>
        <w:gridCol w:w="2397"/>
      </w:tblGrid>
      <w:tr w:rsidR="009E72AF" w:rsidRPr="009E72AF" w14:paraId="481C13E9" w14:textId="77777777" w:rsidTr="00932ED5">
        <w:tc>
          <w:tcPr>
            <w:tcW w:w="1149" w:type="pct"/>
            <w:hideMark/>
          </w:tcPr>
          <w:p w14:paraId="0C8C78EF" w14:textId="77777777" w:rsidR="00932ED5" w:rsidRDefault="00DB357B"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Tvrdoća vode</w:t>
            </w:r>
          </w:p>
          <w:p w14:paraId="04082705" w14:textId="77777777" w:rsidR="00DB357B" w:rsidRPr="00106671" w:rsidRDefault="00DB357B"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(mg/l CaCO</w:t>
            </w:r>
            <w:r w:rsidRPr="002D1EB8">
              <w:rPr>
                <w:rFonts w:eastAsia="Times New Roman" w:cs="Times New Roman"/>
                <w:szCs w:val="24"/>
                <w:vertAlign w:val="subscript"/>
                <w:lang w:eastAsia="hr-HR"/>
              </w:rPr>
              <w:t>3</w:t>
            </w:r>
            <w:r w:rsidRPr="002D1EB8">
              <w:rPr>
                <w:rFonts w:eastAsia="Times New Roman" w:cs="Times New Roman"/>
                <w:szCs w:val="24"/>
                <w:lang w:eastAsia="hr-HR"/>
              </w:rPr>
              <w:t>)</w:t>
            </w:r>
          </w:p>
        </w:tc>
        <w:tc>
          <w:tcPr>
            <w:tcW w:w="3002" w:type="pct"/>
            <w:gridSpan w:val="2"/>
            <w:hideMark/>
          </w:tcPr>
          <w:p w14:paraId="47CD9527" w14:textId="77777777" w:rsidR="00932ED5" w:rsidRDefault="00DB357B" w:rsidP="00932ED5">
            <w:pPr>
              <w:spacing w:before="120" w:after="120"/>
              <w:jc w:val="center"/>
              <w:rPr>
                <w:rFonts w:eastAsia="Times New Roman" w:cs="Times New Roman"/>
                <w:b/>
                <w:bCs/>
                <w:szCs w:val="24"/>
                <w:lang w:eastAsia="hr-HR"/>
              </w:rPr>
            </w:pPr>
            <w:r w:rsidRPr="002D1EB8">
              <w:rPr>
                <w:rFonts w:eastAsia="Times New Roman" w:cs="Times New Roman"/>
                <w:b/>
                <w:bCs/>
                <w:szCs w:val="24"/>
                <w:lang w:eastAsia="hr-HR"/>
              </w:rPr>
              <w:t>Ukupni cink</w:t>
            </w:r>
          </w:p>
          <w:p w14:paraId="34DFC4B2" w14:textId="77777777" w:rsidR="00DB357B" w:rsidRPr="00106671" w:rsidRDefault="00DB357B"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(mg/l Zn)</w:t>
            </w:r>
          </w:p>
        </w:tc>
        <w:tc>
          <w:tcPr>
            <w:tcW w:w="786" w:type="pct"/>
          </w:tcPr>
          <w:p w14:paraId="0789BE1A" w14:textId="77777777" w:rsidR="0006593C" w:rsidRPr="002D1EB8" w:rsidRDefault="00DB357B" w:rsidP="00932ED5">
            <w:pPr>
              <w:spacing w:before="120" w:after="120"/>
              <w:jc w:val="center"/>
              <w:rPr>
                <w:rFonts w:eastAsia="Times New Roman" w:cs="Times New Roman"/>
                <w:szCs w:val="24"/>
                <w:lang w:eastAsia="hr-HR"/>
              </w:rPr>
            </w:pPr>
            <w:r w:rsidRPr="002D1EB8">
              <w:rPr>
                <w:rFonts w:eastAsia="Times New Roman" w:cs="Times New Roman"/>
                <w:b/>
                <w:bCs/>
                <w:szCs w:val="24"/>
                <w:lang w:eastAsia="hr-HR"/>
              </w:rPr>
              <w:t>Otopljeni bakar</w:t>
            </w:r>
          </w:p>
          <w:p w14:paraId="4A4EB254" w14:textId="77777777" w:rsidR="00DB357B" w:rsidRPr="00106671" w:rsidRDefault="00DB357B"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(mg/l Cu)</w:t>
            </w:r>
          </w:p>
        </w:tc>
      </w:tr>
      <w:tr w:rsidR="00A00773" w:rsidRPr="009E72AF" w14:paraId="63811F30" w14:textId="77777777" w:rsidTr="00932ED5">
        <w:tc>
          <w:tcPr>
            <w:tcW w:w="1149" w:type="pct"/>
            <w:hideMark/>
          </w:tcPr>
          <w:p w14:paraId="7834B1D9" w14:textId="77777777" w:rsidR="00A00773" w:rsidRPr="009E72AF" w:rsidRDefault="00A00773" w:rsidP="00932ED5">
            <w:pPr>
              <w:spacing w:before="120" w:after="120"/>
              <w:rPr>
                <w:rFonts w:eastAsia="Times New Roman" w:cs="Times New Roman"/>
                <w:szCs w:val="24"/>
                <w:lang w:eastAsia="hr-HR"/>
              </w:rPr>
            </w:pPr>
          </w:p>
        </w:tc>
        <w:tc>
          <w:tcPr>
            <w:tcW w:w="1457" w:type="pct"/>
            <w:hideMark/>
          </w:tcPr>
          <w:p w14:paraId="1897DABB"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SALMONIDNE VODE</w:t>
            </w:r>
          </w:p>
        </w:tc>
        <w:tc>
          <w:tcPr>
            <w:tcW w:w="1530" w:type="pct"/>
            <w:hideMark/>
          </w:tcPr>
          <w:p w14:paraId="14AEE604"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CIPRINIDNE VODE</w:t>
            </w:r>
          </w:p>
        </w:tc>
        <w:tc>
          <w:tcPr>
            <w:tcW w:w="786" w:type="pct"/>
            <w:hideMark/>
          </w:tcPr>
          <w:p w14:paraId="14BAF621" w14:textId="77777777" w:rsidR="00A00773" w:rsidRPr="009E72AF" w:rsidRDefault="00A00773" w:rsidP="00932ED5">
            <w:pPr>
              <w:spacing w:before="120" w:after="120"/>
              <w:rPr>
                <w:rFonts w:eastAsia="Times New Roman" w:cs="Times New Roman"/>
                <w:szCs w:val="24"/>
                <w:lang w:eastAsia="hr-HR"/>
              </w:rPr>
            </w:pPr>
          </w:p>
        </w:tc>
      </w:tr>
      <w:tr w:rsidR="00A00773" w:rsidRPr="009E72AF" w14:paraId="5E4CB9D5" w14:textId="77777777" w:rsidTr="00932ED5">
        <w:tc>
          <w:tcPr>
            <w:tcW w:w="1149" w:type="pct"/>
            <w:hideMark/>
          </w:tcPr>
          <w:p w14:paraId="6B964E0D"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1457" w:type="pct"/>
            <w:hideMark/>
          </w:tcPr>
          <w:p w14:paraId="003D2BDB"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0,03</w:t>
            </w:r>
          </w:p>
        </w:tc>
        <w:tc>
          <w:tcPr>
            <w:tcW w:w="1530" w:type="pct"/>
            <w:hideMark/>
          </w:tcPr>
          <w:p w14:paraId="45C83006"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786" w:type="pct"/>
            <w:hideMark/>
          </w:tcPr>
          <w:p w14:paraId="2BE72A41" w14:textId="77777777" w:rsidR="00A00773" w:rsidRPr="00106671" w:rsidRDefault="00A00773" w:rsidP="00932ED5">
            <w:pPr>
              <w:spacing w:before="120" w:after="120"/>
              <w:ind w:left="737"/>
              <w:rPr>
                <w:rFonts w:eastAsia="Times New Roman" w:cs="Times New Roman"/>
                <w:szCs w:val="24"/>
                <w:lang w:eastAsia="hr-HR"/>
              </w:rPr>
            </w:pPr>
            <w:r w:rsidRPr="002D1EB8">
              <w:rPr>
                <w:rFonts w:eastAsia="Times New Roman" w:cs="Times New Roman"/>
                <w:szCs w:val="24"/>
                <w:lang w:eastAsia="hr-HR"/>
              </w:rPr>
              <w:t>0,005 (</w:t>
            </w:r>
            <w:r w:rsidRPr="002D1EB8">
              <w:rPr>
                <w:rFonts w:eastAsia="Times New Roman" w:cs="Times New Roman"/>
                <w:szCs w:val="24"/>
                <w:vertAlign w:val="superscript"/>
                <w:lang w:eastAsia="hr-HR"/>
              </w:rPr>
              <w:t>1</w:t>
            </w:r>
            <w:r w:rsidRPr="002D1EB8">
              <w:rPr>
                <w:rFonts w:eastAsia="Times New Roman" w:cs="Times New Roman"/>
                <w:szCs w:val="24"/>
                <w:lang w:eastAsia="hr-HR"/>
              </w:rPr>
              <w:t>)</w:t>
            </w:r>
          </w:p>
        </w:tc>
      </w:tr>
      <w:tr w:rsidR="00A00773" w:rsidRPr="009E72AF" w14:paraId="02782AF5" w14:textId="77777777" w:rsidTr="00932ED5">
        <w:tc>
          <w:tcPr>
            <w:tcW w:w="1149" w:type="pct"/>
            <w:hideMark/>
          </w:tcPr>
          <w:p w14:paraId="4081FF63"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50</w:t>
            </w:r>
          </w:p>
        </w:tc>
        <w:tc>
          <w:tcPr>
            <w:tcW w:w="1457" w:type="pct"/>
            <w:hideMark/>
          </w:tcPr>
          <w:p w14:paraId="562F5F17"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0,2</w:t>
            </w:r>
          </w:p>
        </w:tc>
        <w:tc>
          <w:tcPr>
            <w:tcW w:w="1530" w:type="pct"/>
            <w:hideMark/>
          </w:tcPr>
          <w:p w14:paraId="725FE54C"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0,7</w:t>
            </w:r>
          </w:p>
        </w:tc>
        <w:tc>
          <w:tcPr>
            <w:tcW w:w="786" w:type="pct"/>
            <w:hideMark/>
          </w:tcPr>
          <w:p w14:paraId="63EC7CAF" w14:textId="77777777" w:rsidR="00A00773" w:rsidRPr="00106671" w:rsidRDefault="00A00773" w:rsidP="00932ED5">
            <w:pPr>
              <w:spacing w:before="120" w:after="120"/>
              <w:ind w:left="737"/>
              <w:rPr>
                <w:rFonts w:eastAsia="Times New Roman" w:cs="Times New Roman"/>
                <w:szCs w:val="24"/>
                <w:lang w:eastAsia="hr-HR"/>
              </w:rPr>
            </w:pPr>
            <w:r w:rsidRPr="002D1EB8">
              <w:rPr>
                <w:rFonts w:eastAsia="Times New Roman" w:cs="Times New Roman"/>
                <w:szCs w:val="24"/>
                <w:lang w:eastAsia="hr-HR"/>
              </w:rPr>
              <w:t>0,022</w:t>
            </w:r>
          </w:p>
        </w:tc>
      </w:tr>
      <w:tr w:rsidR="00A00773" w:rsidRPr="009E72AF" w14:paraId="6DA41E29" w14:textId="77777777" w:rsidTr="00932ED5">
        <w:tc>
          <w:tcPr>
            <w:tcW w:w="1149" w:type="pct"/>
            <w:hideMark/>
          </w:tcPr>
          <w:p w14:paraId="5714A343"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100</w:t>
            </w:r>
          </w:p>
        </w:tc>
        <w:tc>
          <w:tcPr>
            <w:tcW w:w="1457" w:type="pct"/>
            <w:hideMark/>
          </w:tcPr>
          <w:p w14:paraId="4DC82C44"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1530" w:type="pct"/>
            <w:hideMark/>
          </w:tcPr>
          <w:p w14:paraId="1356FEE7"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786" w:type="pct"/>
            <w:hideMark/>
          </w:tcPr>
          <w:p w14:paraId="0B7DA15D" w14:textId="77777777" w:rsidR="00A00773" w:rsidRPr="00106671" w:rsidRDefault="00A00773" w:rsidP="00932ED5">
            <w:pPr>
              <w:spacing w:before="120" w:after="120"/>
              <w:ind w:left="737"/>
              <w:rPr>
                <w:rFonts w:eastAsia="Times New Roman" w:cs="Times New Roman"/>
                <w:szCs w:val="24"/>
                <w:lang w:eastAsia="hr-HR"/>
              </w:rPr>
            </w:pPr>
            <w:r w:rsidRPr="002D1EB8">
              <w:rPr>
                <w:rFonts w:eastAsia="Times New Roman" w:cs="Times New Roman"/>
                <w:szCs w:val="24"/>
                <w:lang w:eastAsia="hr-HR"/>
              </w:rPr>
              <w:t>0,04</w:t>
            </w:r>
          </w:p>
        </w:tc>
      </w:tr>
      <w:tr w:rsidR="00A00773" w:rsidRPr="009E72AF" w14:paraId="71F2560E" w14:textId="77777777" w:rsidTr="00932ED5">
        <w:tc>
          <w:tcPr>
            <w:tcW w:w="1149" w:type="pct"/>
            <w:hideMark/>
          </w:tcPr>
          <w:p w14:paraId="4C25FFA2"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300</w:t>
            </w:r>
          </w:p>
        </w:tc>
        <w:tc>
          <w:tcPr>
            <w:tcW w:w="1457" w:type="pct"/>
            <w:vAlign w:val="center"/>
            <w:hideMark/>
          </w:tcPr>
          <w:p w14:paraId="68CCC3B0" w14:textId="77777777" w:rsidR="00A00773" w:rsidRPr="009E72AF" w:rsidRDefault="00932ED5" w:rsidP="00932ED5">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1530" w:type="pct"/>
            <w:vAlign w:val="center"/>
            <w:hideMark/>
          </w:tcPr>
          <w:p w14:paraId="127C2EFA" w14:textId="77777777" w:rsidR="00A00773" w:rsidRPr="009E72AF" w:rsidRDefault="00932ED5" w:rsidP="00932ED5">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786" w:type="pct"/>
            <w:hideMark/>
          </w:tcPr>
          <w:p w14:paraId="4122DFD9" w14:textId="77777777" w:rsidR="00A00773" w:rsidRPr="00106671" w:rsidRDefault="00A00773" w:rsidP="00932ED5">
            <w:pPr>
              <w:spacing w:before="120" w:after="120"/>
              <w:ind w:left="737"/>
              <w:rPr>
                <w:rFonts w:eastAsia="Times New Roman" w:cs="Times New Roman"/>
                <w:szCs w:val="24"/>
                <w:lang w:eastAsia="hr-HR"/>
              </w:rPr>
            </w:pPr>
            <w:r w:rsidRPr="002D1EB8">
              <w:rPr>
                <w:rFonts w:eastAsia="Times New Roman" w:cs="Times New Roman"/>
                <w:szCs w:val="24"/>
                <w:lang w:eastAsia="hr-HR"/>
              </w:rPr>
              <w:t>0,112</w:t>
            </w:r>
          </w:p>
        </w:tc>
      </w:tr>
      <w:tr w:rsidR="00A00773" w:rsidRPr="009E72AF" w14:paraId="050AE8FD" w14:textId="77777777" w:rsidTr="00932ED5">
        <w:tc>
          <w:tcPr>
            <w:tcW w:w="1149" w:type="pct"/>
            <w:hideMark/>
          </w:tcPr>
          <w:p w14:paraId="78DC4933"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500</w:t>
            </w:r>
          </w:p>
        </w:tc>
        <w:tc>
          <w:tcPr>
            <w:tcW w:w="1457" w:type="pct"/>
            <w:hideMark/>
          </w:tcPr>
          <w:p w14:paraId="35F11BF2"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0,5</w:t>
            </w:r>
          </w:p>
        </w:tc>
        <w:tc>
          <w:tcPr>
            <w:tcW w:w="1530" w:type="pct"/>
            <w:hideMark/>
          </w:tcPr>
          <w:p w14:paraId="7DC9D479"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786" w:type="pct"/>
            <w:vAlign w:val="center"/>
            <w:hideMark/>
          </w:tcPr>
          <w:p w14:paraId="42E923B0" w14:textId="77777777" w:rsidR="00A00773" w:rsidRPr="009E72AF" w:rsidRDefault="00932ED5" w:rsidP="00932ED5">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DB357B" w:rsidRPr="009E72AF" w14:paraId="1A0C7F7E" w14:textId="77777777" w:rsidTr="00932ED5">
        <w:tc>
          <w:tcPr>
            <w:tcW w:w="4969" w:type="pct"/>
            <w:gridSpan w:val="4"/>
          </w:tcPr>
          <w:p w14:paraId="0E98E16B" w14:textId="77777777" w:rsidR="00DB357B" w:rsidRPr="00106671" w:rsidRDefault="00DB357B" w:rsidP="00932ED5">
            <w:pPr>
              <w:spacing w:before="120" w:after="120"/>
              <w:rPr>
                <w:rFonts w:eastAsia="Times New Roman" w:cs="Times New Roman"/>
                <w:szCs w:val="24"/>
                <w:lang w:eastAsia="hr-HR"/>
              </w:rPr>
            </w:pPr>
            <w:r w:rsidRPr="002D1EB8">
              <w:rPr>
                <w:rFonts w:eastAsia="Times New Roman" w:cs="Times New Roman"/>
                <w:szCs w:val="24"/>
                <w:lang w:eastAsia="hr-HR"/>
              </w:rPr>
              <w:t>(</w:t>
            </w:r>
            <w:r w:rsidRPr="002D1EB8">
              <w:rPr>
                <w:rFonts w:eastAsia="Times New Roman" w:cs="Times New Roman"/>
                <w:szCs w:val="24"/>
                <w:vertAlign w:val="superscript"/>
                <w:lang w:eastAsia="hr-HR"/>
              </w:rPr>
              <w:t>1</w:t>
            </w:r>
            <w:r w:rsidRPr="002D1EB8">
              <w:rPr>
                <w:rFonts w:eastAsia="Times New Roman" w:cs="Times New Roman"/>
                <w:szCs w:val="24"/>
                <w:lang w:eastAsia="hr-HR"/>
              </w:rPr>
              <w:t>) Prisutnost riba u vodama koje sadržavaju više koncentracije bakra može ukazivati na prevladavanje otopljenih organobakrenih kompleksnih spojeva.</w:t>
            </w:r>
          </w:p>
        </w:tc>
      </w:tr>
    </w:tbl>
    <w:p w14:paraId="6C83D266" w14:textId="77777777" w:rsidR="00BE48B1" w:rsidRDefault="002012F9" w:rsidP="00DB357B">
      <w:pPr>
        <w:spacing w:after="0"/>
        <w:jc w:val="center"/>
        <w:rPr>
          <w:rFonts w:eastAsia="Times New Roman" w:cs="Times New Roman"/>
          <w:szCs w:val="24"/>
          <w:lang w:eastAsia="hr-HR"/>
        </w:rPr>
      </w:pPr>
      <w:r w:rsidRPr="002D1EB8">
        <w:rPr>
          <w:rFonts w:eastAsia="Times New Roman" w:cs="Times New Roman"/>
          <w:szCs w:val="24"/>
          <w:lang w:eastAsia="hr-HR"/>
        </w:rPr>
        <w:br/>
      </w:r>
    </w:p>
    <w:p w14:paraId="182B73CA" w14:textId="77777777" w:rsidR="00BE48B1" w:rsidRDefault="00BE48B1">
      <w:pPr>
        <w:rPr>
          <w:rFonts w:eastAsia="Times New Roman" w:cs="Times New Roman"/>
          <w:szCs w:val="24"/>
          <w:lang w:eastAsia="hr-HR"/>
        </w:rPr>
      </w:pPr>
      <w:r>
        <w:rPr>
          <w:rFonts w:eastAsia="Times New Roman" w:cs="Times New Roman"/>
          <w:szCs w:val="24"/>
          <w:lang w:eastAsia="hr-HR"/>
        </w:rPr>
        <w:br w:type="page"/>
      </w:r>
    </w:p>
    <w:p w14:paraId="5605D30A" w14:textId="77777777" w:rsidR="002012F9" w:rsidRPr="00106671" w:rsidRDefault="002012F9" w:rsidP="000D78C3">
      <w:pPr>
        <w:pStyle w:val="Heading1"/>
        <w:rPr>
          <w:rFonts w:eastAsia="Times New Roman"/>
          <w:lang w:eastAsia="hr-HR"/>
        </w:rPr>
      </w:pPr>
      <w:r w:rsidRPr="002D1EB8">
        <w:rPr>
          <w:rFonts w:eastAsia="Times New Roman"/>
          <w:lang w:eastAsia="hr-HR"/>
        </w:rPr>
        <w:t>PRILOG 9.</w:t>
      </w:r>
      <w:r w:rsidR="00932ED5">
        <w:rPr>
          <w:rFonts w:eastAsia="Times New Roman"/>
          <w:lang w:eastAsia="hr-HR"/>
        </w:rPr>
        <w:br/>
      </w:r>
      <w:r w:rsidR="00932ED5" w:rsidRPr="002D1EB8">
        <w:rPr>
          <w:rFonts w:eastAsia="Times New Roman"/>
          <w:lang w:eastAsia="hr-HR"/>
        </w:rPr>
        <w:t>Kakvoća voda određenih pogodnima za život i rast školjkaša</w:t>
      </w:r>
    </w:p>
    <w:p w14:paraId="387E0B7D" w14:textId="77777777" w:rsidR="002012F9" w:rsidRPr="00106671" w:rsidRDefault="002012F9" w:rsidP="00C61FCC">
      <w:pPr>
        <w:pStyle w:val="Heading6"/>
        <w:rPr>
          <w:rFonts w:eastAsia="Times New Roman"/>
          <w:lang w:eastAsia="hr-HR"/>
        </w:rPr>
      </w:pPr>
      <w:r w:rsidRPr="002D1EB8">
        <w:rPr>
          <w:rFonts w:eastAsia="Times New Roman"/>
          <w:lang w:eastAsia="hr-HR"/>
        </w:rPr>
        <w:t>Tablica 1. POPIS POKAZATELJA, GRANIČNE VRIJEDNOSTI I UČESTALOST UZORKOVANJA I MJERENJA</w:t>
      </w:r>
    </w:p>
    <w:tbl>
      <w:tblPr>
        <w:tblStyle w:val="TableGrid"/>
        <w:tblW w:w="5000" w:type="pct"/>
        <w:tblLook w:val="04A0" w:firstRow="1" w:lastRow="0" w:firstColumn="1" w:lastColumn="0" w:noHBand="0" w:noVBand="1"/>
      </w:tblPr>
      <w:tblGrid>
        <w:gridCol w:w="2353"/>
        <w:gridCol w:w="4237"/>
        <w:gridCol w:w="4400"/>
        <w:gridCol w:w="3570"/>
      </w:tblGrid>
      <w:tr w:rsidR="009E72AF" w:rsidRPr="009E72AF" w14:paraId="5051AC45" w14:textId="77777777" w:rsidTr="00932ED5">
        <w:trPr>
          <w:tblHeader/>
        </w:trPr>
        <w:tc>
          <w:tcPr>
            <w:tcW w:w="800" w:type="pct"/>
            <w:vAlign w:val="center"/>
            <w:hideMark/>
          </w:tcPr>
          <w:p w14:paraId="568B809E"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POKAZATELJ</w:t>
            </w:r>
          </w:p>
        </w:tc>
        <w:tc>
          <w:tcPr>
            <w:tcW w:w="1440" w:type="pct"/>
            <w:vAlign w:val="center"/>
            <w:hideMark/>
          </w:tcPr>
          <w:p w14:paraId="40D20ECE"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PREPORUKE</w:t>
            </w:r>
          </w:p>
        </w:tc>
        <w:tc>
          <w:tcPr>
            <w:tcW w:w="1495" w:type="pct"/>
            <w:vAlign w:val="center"/>
            <w:hideMark/>
          </w:tcPr>
          <w:p w14:paraId="558ED3C5"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OBVEZA</w:t>
            </w:r>
          </w:p>
        </w:tc>
        <w:tc>
          <w:tcPr>
            <w:tcW w:w="1213" w:type="pct"/>
            <w:vAlign w:val="center"/>
            <w:hideMark/>
          </w:tcPr>
          <w:p w14:paraId="635F0BB9"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MINIMALNA UČESTALOST UZORKOVANJA I MJERENJA</w:t>
            </w:r>
          </w:p>
        </w:tc>
      </w:tr>
      <w:tr w:rsidR="009E72AF" w:rsidRPr="009E72AF" w14:paraId="6C18735E" w14:textId="77777777" w:rsidTr="00932ED5">
        <w:tc>
          <w:tcPr>
            <w:tcW w:w="800" w:type="pct"/>
            <w:vAlign w:val="center"/>
            <w:hideMark/>
          </w:tcPr>
          <w:p w14:paraId="684ABAC4"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pH</w:t>
            </w:r>
          </w:p>
        </w:tc>
        <w:tc>
          <w:tcPr>
            <w:tcW w:w="1440" w:type="pct"/>
            <w:hideMark/>
          </w:tcPr>
          <w:p w14:paraId="15EBDA08" w14:textId="77777777" w:rsidR="002012F9" w:rsidRPr="009E72AF" w:rsidRDefault="000C4414" w:rsidP="00932ED5">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495" w:type="pct"/>
            <w:hideMark/>
          </w:tcPr>
          <w:p w14:paraId="14181CCE"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7-9</w:t>
            </w:r>
          </w:p>
        </w:tc>
        <w:tc>
          <w:tcPr>
            <w:tcW w:w="1213" w:type="pct"/>
            <w:hideMark/>
          </w:tcPr>
          <w:p w14:paraId="7C15D1A4"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2412D24C" w14:textId="77777777" w:rsidTr="00932ED5">
        <w:tc>
          <w:tcPr>
            <w:tcW w:w="800" w:type="pct"/>
            <w:vAlign w:val="center"/>
            <w:hideMark/>
          </w:tcPr>
          <w:p w14:paraId="010EC17B"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Temperatura °C</w:t>
            </w:r>
          </w:p>
        </w:tc>
        <w:tc>
          <w:tcPr>
            <w:tcW w:w="1440" w:type="pct"/>
            <w:hideMark/>
          </w:tcPr>
          <w:p w14:paraId="2E21478D"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Ispust koji djeluje na vode za uzgoj školjkaša ne smije dovesti do povišenja temperature vode za više od 2 °C u odnosu na temperaturu voda na koje ispust ne djeluje.</w:t>
            </w:r>
          </w:p>
        </w:tc>
        <w:tc>
          <w:tcPr>
            <w:tcW w:w="1495" w:type="pct"/>
            <w:hideMark/>
          </w:tcPr>
          <w:p w14:paraId="4DC2CB15" w14:textId="77777777" w:rsidR="002012F9" w:rsidRPr="009E72AF" w:rsidRDefault="002012F9" w:rsidP="00932ED5">
            <w:pPr>
              <w:spacing w:before="120" w:after="120"/>
              <w:rPr>
                <w:rFonts w:eastAsia="Times New Roman" w:cs="Times New Roman"/>
                <w:szCs w:val="24"/>
                <w:lang w:eastAsia="hr-HR"/>
              </w:rPr>
            </w:pPr>
          </w:p>
        </w:tc>
        <w:tc>
          <w:tcPr>
            <w:tcW w:w="1213" w:type="pct"/>
            <w:vAlign w:val="center"/>
            <w:hideMark/>
          </w:tcPr>
          <w:p w14:paraId="44F5C852"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4D793E33" w14:textId="77777777" w:rsidTr="00932ED5">
        <w:tc>
          <w:tcPr>
            <w:tcW w:w="800" w:type="pct"/>
            <w:vAlign w:val="center"/>
            <w:hideMark/>
          </w:tcPr>
          <w:p w14:paraId="011A85A7"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Boja</w:t>
            </w:r>
          </w:p>
          <w:p w14:paraId="71861B8D"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(nakon filtracije)</w:t>
            </w:r>
          </w:p>
          <w:p w14:paraId="40DBDFCB"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mg Pt/l</w:t>
            </w:r>
          </w:p>
        </w:tc>
        <w:tc>
          <w:tcPr>
            <w:tcW w:w="1440" w:type="pct"/>
            <w:vAlign w:val="center"/>
            <w:hideMark/>
          </w:tcPr>
          <w:p w14:paraId="4E253F98" w14:textId="77777777" w:rsidR="002012F9" w:rsidRPr="009E72AF" w:rsidRDefault="000C4414" w:rsidP="00932ED5">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495" w:type="pct"/>
            <w:hideMark/>
          </w:tcPr>
          <w:p w14:paraId="060583B0"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Ispust koji djeluje na vode za uzgoj školjkaša ne smije dovesti do toga da boja vode nakon filtracije odstupi za više od 10 mg Pt/l od boje voda na koje ispust ne djeluje.</w:t>
            </w:r>
          </w:p>
        </w:tc>
        <w:tc>
          <w:tcPr>
            <w:tcW w:w="1213" w:type="pct"/>
            <w:vAlign w:val="center"/>
            <w:hideMark/>
          </w:tcPr>
          <w:p w14:paraId="1C99A5C5"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1F55FCDF" w14:textId="77777777" w:rsidTr="00932ED5">
        <w:tc>
          <w:tcPr>
            <w:tcW w:w="800" w:type="pct"/>
            <w:vAlign w:val="center"/>
            <w:hideMark/>
          </w:tcPr>
          <w:p w14:paraId="3F53F6E1"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Suspendirane tvari</w:t>
            </w:r>
          </w:p>
          <w:p w14:paraId="1332F31A"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mg/l</w:t>
            </w:r>
          </w:p>
        </w:tc>
        <w:tc>
          <w:tcPr>
            <w:tcW w:w="1440" w:type="pct"/>
            <w:vAlign w:val="center"/>
            <w:hideMark/>
          </w:tcPr>
          <w:p w14:paraId="24A4EC5C" w14:textId="77777777" w:rsidR="002012F9" w:rsidRPr="009E72AF" w:rsidRDefault="000C4414" w:rsidP="00932ED5">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495" w:type="pct"/>
            <w:hideMark/>
          </w:tcPr>
          <w:p w14:paraId="660C5CF0"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Ispust koji djeluje na vode za uzgoj školjkaša ne smije dovesti do toga da sadržaj suspendiranih krutina u vodi bude veći od 30% u odnosu na sadržaj voda na koje ispust ne djeluje.</w:t>
            </w:r>
          </w:p>
        </w:tc>
        <w:tc>
          <w:tcPr>
            <w:tcW w:w="1213" w:type="pct"/>
            <w:vAlign w:val="center"/>
            <w:hideMark/>
          </w:tcPr>
          <w:p w14:paraId="03564306"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4287AB97" w14:textId="77777777" w:rsidTr="00932ED5">
        <w:tc>
          <w:tcPr>
            <w:tcW w:w="800" w:type="pct"/>
            <w:vAlign w:val="center"/>
            <w:hideMark/>
          </w:tcPr>
          <w:p w14:paraId="40D2B9A0"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Salinitet ‰</w:t>
            </w:r>
          </w:p>
        </w:tc>
        <w:tc>
          <w:tcPr>
            <w:tcW w:w="1440" w:type="pct"/>
            <w:vAlign w:val="center"/>
            <w:hideMark/>
          </w:tcPr>
          <w:p w14:paraId="6F27F4F5"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12-38‰</w:t>
            </w:r>
          </w:p>
        </w:tc>
        <w:tc>
          <w:tcPr>
            <w:tcW w:w="1495" w:type="pct"/>
            <w:hideMark/>
          </w:tcPr>
          <w:p w14:paraId="6AED3FEE"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≤40‰</w:t>
            </w:r>
          </w:p>
          <w:p w14:paraId="2ABA8114"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Ispust koji djeluje na vode za uzgoj školjkaša ne smije dovesti do toga da njihov salinitet za više od 10‰ premaši salinitet voda na koje ispust ne djeluje.</w:t>
            </w:r>
          </w:p>
        </w:tc>
        <w:tc>
          <w:tcPr>
            <w:tcW w:w="1213" w:type="pct"/>
            <w:vAlign w:val="center"/>
            <w:hideMark/>
          </w:tcPr>
          <w:p w14:paraId="4FF69A3B"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Svakog mjeseca</w:t>
            </w:r>
          </w:p>
        </w:tc>
      </w:tr>
      <w:tr w:rsidR="009E72AF" w:rsidRPr="009E72AF" w14:paraId="516696D4" w14:textId="77777777" w:rsidTr="00932ED5">
        <w:tc>
          <w:tcPr>
            <w:tcW w:w="800" w:type="pct"/>
            <w:vAlign w:val="center"/>
            <w:hideMark/>
          </w:tcPr>
          <w:p w14:paraId="69CE97BE"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Otopljeni kisik</w:t>
            </w:r>
          </w:p>
          <w:p w14:paraId="35A056B3"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(zasićenje %)</w:t>
            </w:r>
          </w:p>
        </w:tc>
        <w:tc>
          <w:tcPr>
            <w:tcW w:w="1440" w:type="pct"/>
            <w:vAlign w:val="center"/>
            <w:hideMark/>
          </w:tcPr>
          <w:p w14:paraId="632AE279"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 80 %</w:t>
            </w:r>
          </w:p>
        </w:tc>
        <w:tc>
          <w:tcPr>
            <w:tcW w:w="1495" w:type="pct"/>
            <w:vAlign w:val="center"/>
            <w:hideMark/>
          </w:tcPr>
          <w:p w14:paraId="7F3F26CD"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 70 % (prosječna vrijednost)</w:t>
            </w:r>
          </w:p>
          <w:p w14:paraId="34C0876D"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Pokaže li pojedinačno mjerenje vrijednost nižu od 70%, mjerenja će se ponoviti.</w:t>
            </w:r>
          </w:p>
          <w:p w14:paraId="59182B4D"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Pojedinačno mjerenje ne smije ukazati na vrijednost nižu od 60%, osim ako ne postoje štetne posljedice za razvoj kolonija školjkaša.</w:t>
            </w:r>
          </w:p>
        </w:tc>
        <w:tc>
          <w:tcPr>
            <w:tcW w:w="1213" w:type="pct"/>
            <w:hideMark/>
          </w:tcPr>
          <w:p w14:paraId="0F42067D"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Svakog mjeseca s najmanje jednim uzorkom reprezentativnim za uvjete niske razine kisika na dan uzorkovanja.</w:t>
            </w:r>
          </w:p>
          <w:p w14:paraId="72FF90E5"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Međutim, u slučaju sumnji na velike dnevne varijacije, u jednom se danu moraju uzeti najmanje dva uzorka.</w:t>
            </w:r>
          </w:p>
        </w:tc>
      </w:tr>
      <w:tr w:rsidR="009E72AF" w:rsidRPr="009E72AF" w14:paraId="39D5454C" w14:textId="77777777" w:rsidTr="00932ED5">
        <w:tc>
          <w:tcPr>
            <w:tcW w:w="800" w:type="pct"/>
            <w:vAlign w:val="center"/>
            <w:hideMark/>
          </w:tcPr>
          <w:p w14:paraId="67B523BF"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Naftni</w:t>
            </w:r>
          </w:p>
          <w:p w14:paraId="2B294356"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ugljikovodici</w:t>
            </w:r>
          </w:p>
        </w:tc>
        <w:tc>
          <w:tcPr>
            <w:tcW w:w="1440" w:type="pct"/>
            <w:vAlign w:val="center"/>
            <w:hideMark/>
          </w:tcPr>
          <w:p w14:paraId="6908F1C3" w14:textId="77777777" w:rsidR="002012F9" w:rsidRPr="009E72AF" w:rsidRDefault="000C4414" w:rsidP="00932ED5">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495" w:type="pct"/>
            <w:vAlign w:val="center"/>
            <w:hideMark/>
          </w:tcPr>
          <w:p w14:paraId="172FB689"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Ugljikovodici ne smiju biti prisutni u vodama za uzgoj školjkaša u takvim količinama u kojima bi:</w:t>
            </w:r>
          </w:p>
          <w:p w14:paraId="1C7A6071" w14:textId="77777777" w:rsidR="002012F9" w:rsidRPr="00106671" w:rsidRDefault="002012F9" w:rsidP="00932ED5">
            <w:pPr>
              <w:spacing w:before="120" w:after="120"/>
              <w:contextualSpacing/>
              <w:rPr>
                <w:rFonts w:eastAsia="Times New Roman" w:cs="Times New Roman"/>
                <w:szCs w:val="24"/>
                <w:lang w:eastAsia="hr-HR"/>
              </w:rPr>
            </w:pPr>
            <w:r w:rsidRPr="002D1EB8">
              <w:rPr>
                <w:rFonts w:eastAsia="Times New Roman" w:cs="Times New Roman"/>
                <w:szCs w:val="24"/>
                <w:lang w:eastAsia="hr-HR"/>
              </w:rPr>
              <w:t>– stvorili vidljiv sloj na površini vode i/ili talog na školjkašima</w:t>
            </w:r>
          </w:p>
          <w:p w14:paraId="1DD28B25" w14:textId="77777777" w:rsidR="002012F9" w:rsidRPr="00106671" w:rsidRDefault="002012F9" w:rsidP="00932ED5">
            <w:pPr>
              <w:spacing w:before="120" w:after="120"/>
              <w:contextualSpacing/>
              <w:rPr>
                <w:rFonts w:eastAsia="Times New Roman" w:cs="Times New Roman"/>
                <w:szCs w:val="24"/>
                <w:lang w:eastAsia="hr-HR"/>
              </w:rPr>
            </w:pPr>
            <w:r w:rsidRPr="002D1EB8">
              <w:rPr>
                <w:rFonts w:eastAsia="Times New Roman" w:cs="Times New Roman"/>
                <w:szCs w:val="24"/>
                <w:lang w:eastAsia="hr-HR"/>
              </w:rPr>
              <w:t>– štetno djelovali na školjkaše.</w:t>
            </w:r>
          </w:p>
        </w:tc>
        <w:tc>
          <w:tcPr>
            <w:tcW w:w="1213" w:type="pct"/>
            <w:vAlign w:val="center"/>
            <w:hideMark/>
          </w:tcPr>
          <w:p w14:paraId="3130D7D8"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5D0739A3" w14:textId="77777777" w:rsidTr="00932ED5">
        <w:tc>
          <w:tcPr>
            <w:tcW w:w="800" w:type="pct"/>
            <w:vAlign w:val="center"/>
            <w:hideMark/>
          </w:tcPr>
          <w:p w14:paraId="45D0478E"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Organohalogene tvari</w:t>
            </w:r>
          </w:p>
        </w:tc>
        <w:tc>
          <w:tcPr>
            <w:tcW w:w="1440" w:type="pct"/>
            <w:hideMark/>
          </w:tcPr>
          <w:p w14:paraId="6255EF58"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Koncentracija svake tvari u mesu školjkaša mora biti toliko ograničena da doprinosi visokoj kakvoći školjkaških proizvoda.</w:t>
            </w:r>
          </w:p>
        </w:tc>
        <w:tc>
          <w:tcPr>
            <w:tcW w:w="1495" w:type="pct"/>
            <w:vAlign w:val="center"/>
            <w:hideMark/>
          </w:tcPr>
          <w:p w14:paraId="15CBFE3B"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Koncentracija svake tvari u vodi za uzgoj školjkaša ili u mesu školjkaša ne smije dosegnuti ili premašiti razinu koja ima štetne učinke na školjkaše i njihove ličinke.</w:t>
            </w:r>
          </w:p>
        </w:tc>
        <w:tc>
          <w:tcPr>
            <w:tcW w:w="1213" w:type="pct"/>
            <w:vAlign w:val="center"/>
            <w:hideMark/>
          </w:tcPr>
          <w:p w14:paraId="4DE4C931"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Svakih pola godine</w:t>
            </w:r>
          </w:p>
        </w:tc>
      </w:tr>
      <w:tr w:rsidR="009E72AF" w:rsidRPr="009E72AF" w14:paraId="399F74F1" w14:textId="77777777" w:rsidTr="00932ED5">
        <w:tc>
          <w:tcPr>
            <w:tcW w:w="800" w:type="pct"/>
            <w:vAlign w:val="center"/>
            <w:hideMark/>
          </w:tcPr>
          <w:p w14:paraId="793AFE13"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Metali</w:t>
            </w:r>
          </w:p>
          <w:p w14:paraId="67321344"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srebro Ag</w:t>
            </w:r>
          </w:p>
          <w:p w14:paraId="0719F4FE"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arsen As</w:t>
            </w:r>
          </w:p>
          <w:p w14:paraId="09D86D39"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kadmij Cd</w:t>
            </w:r>
          </w:p>
          <w:p w14:paraId="4EE2D8FB"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krom Cr</w:t>
            </w:r>
          </w:p>
          <w:p w14:paraId="6FAAF4A4"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bakar Cu</w:t>
            </w:r>
          </w:p>
          <w:p w14:paraId="0C782128"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živa Hg</w:t>
            </w:r>
          </w:p>
          <w:p w14:paraId="779CAC75"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nikal Ni</w:t>
            </w:r>
          </w:p>
          <w:p w14:paraId="5090F5CB"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olovo Pb</w:t>
            </w:r>
          </w:p>
          <w:p w14:paraId="64325F29"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cink Zn</w:t>
            </w:r>
          </w:p>
          <w:p w14:paraId="7B798FBE" w14:textId="77777777" w:rsidR="002012F9" w:rsidRPr="00106671" w:rsidRDefault="0006593C"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w:t>
            </w:r>
            <w:r w:rsidR="002012F9" w:rsidRPr="002D1EB8">
              <w:rPr>
                <w:rFonts w:eastAsia="Times New Roman" w:cs="Times New Roman"/>
                <w:szCs w:val="24"/>
                <w:lang w:eastAsia="hr-HR"/>
              </w:rPr>
              <w:t>mg/l</w:t>
            </w:r>
            <w:r w:rsidRPr="002D1EB8">
              <w:rPr>
                <w:rFonts w:eastAsia="Times New Roman" w:cs="Times New Roman"/>
                <w:szCs w:val="24"/>
                <w:lang w:eastAsia="hr-HR"/>
              </w:rPr>
              <w:t>)</w:t>
            </w:r>
          </w:p>
        </w:tc>
        <w:tc>
          <w:tcPr>
            <w:tcW w:w="1440" w:type="pct"/>
            <w:vAlign w:val="center"/>
            <w:hideMark/>
          </w:tcPr>
          <w:p w14:paraId="018C62CA"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Koncentracija svake tvari u mesu školjkaša mora biti ograničena tako da doprinosi visokoj kakvoći školjkaških proizvoda.</w:t>
            </w:r>
          </w:p>
        </w:tc>
        <w:tc>
          <w:tcPr>
            <w:tcW w:w="1495" w:type="pct"/>
            <w:vAlign w:val="center"/>
            <w:hideMark/>
          </w:tcPr>
          <w:p w14:paraId="01B68F1E"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Koncentracija svake tvari u vodi za uzgoj školjkaša ili u mesu školjkaša ne smije premašiti razinu koja ima štetne učinke na školjkaše i ličinke.</w:t>
            </w:r>
          </w:p>
          <w:p w14:paraId="539D1A0F"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U obzir se moraju uzeti sinergijski učinci ovih metala.</w:t>
            </w:r>
          </w:p>
        </w:tc>
        <w:tc>
          <w:tcPr>
            <w:tcW w:w="1213" w:type="pct"/>
            <w:vAlign w:val="center"/>
            <w:hideMark/>
          </w:tcPr>
          <w:p w14:paraId="4CFDA493"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Svakih pola godine</w:t>
            </w:r>
          </w:p>
        </w:tc>
      </w:tr>
      <w:tr w:rsidR="009E72AF" w:rsidRPr="009E72AF" w14:paraId="408ADAAF" w14:textId="77777777" w:rsidTr="00C61FCC">
        <w:tc>
          <w:tcPr>
            <w:tcW w:w="800" w:type="pct"/>
            <w:hideMark/>
          </w:tcPr>
          <w:p w14:paraId="35561DB7" w14:textId="77777777" w:rsidR="00C61FCC" w:rsidRDefault="002012F9" w:rsidP="00C61FCC">
            <w:pPr>
              <w:spacing w:before="120" w:after="120"/>
              <w:rPr>
                <w:rFonts w:eastAsia="Times New Roman" w:cs="Times New Roman"/>
                <w:szCs w:val="24"/>
                <w:lang w:eastAsia="hr-HR"/>
              </w:rPr>
            </w:pPr>
            <w:r w:rsidRPr="002D1EB8">
              <w:rPr>
                <w:rFonts w:eastAsia="Times New Roman" w:cs="Times New Roman"/>
                <w:szCs w:val="24"/>
                <w:lang w:eastAsia="hr-HR"/>
              </w:rPr>
              <w:t>Fekalni koliformi</w:t>
            </w:r>
          </w:p>
          <w:p w14:paraId="43BEB8FE" w14:textId="77777777" w:rsidR="002012F9" w:rsidRPr="00106671" w:rsidRDefault="002012F9" w:rsidP="00C61FCC">
            <w:pPr>
              <w:spacing w:before="120" w:after="120"/>
              <w:rPr>
                <w:rFonts w:eastAsia="Times New Roman" w:cs="Times New Roman"/>
                <w:szCs w:val="24"/>
                <w:lang w:eastAsia="hr-HR"/>
              </w:rPr>
            </w:pPr>
            <w:r w:rsidRPr="002D1EB8">
              <w:rPr>
                <w:rFonts w:eastAsia="Times New Roman" w:cs="Times New Roman"/>
                <w:szCs w:val="24"/>
                <w:lang w:eastAsia="hr-HR"/>
              </w:rPr>
              <w:t>/100</w:t>
            </w:r>
            <w:r w:rsidR="00932ED5">
              <w:rPr>
                <w:rFonts w:eastAsia="Times New Roman" w:cs="Times New Roman"/>
                <w:szCs w:val="24"/>
                <w:lang w:eastAsia="hr-HR"/>
              </w:rPr>
              <w:t xml:space="preserve"> </w:t>
            </w:r>
            <w:r w:rsidRPr="002D1EB8">
              <w:rPr>
                <w:rFonts w:eastAsia="Times New Roman" w:cs="Times New Roman"/>
                <w:szCs w:val="24"/>
                <w:lang w:eastAsia="hr-HR"/>
              </w:rPr>
              <w:t>ml</w:t>
            </w:r>
          </w:p>
        </w:tc>
        <w:tc>
          <w:tcPr>
            <w:tcW w:w="1440" w:type="pct"/>
            <w:vAlign w:val="center"/>
            <w:hideMark/>
          </w:tcPr>
          <w:p w14:paraId="06CBB501"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 300 u mesu školjkaša i međuljušturnoj tekućini</w:t>
            </w:r>
          </w:p>
        </w:tc>
        <w:tc>
          <w:tcPr>
            <w:tcW w:w="1495" w:type="pct"/>
            <w:hideMark/>
          </w:tcPr>
          <w:p w14:paraId="4FEB9AD7" w14:textId="77777777" w:rsidR="002012F9" w:rsidRPr="009E72AF" w:rsidRDefault="000C4414" w:rsidP="00932ED5">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213" w:type="pct"/>
            <w:vAlign w:val="center"/>
            <w:hideMark/>
          </w:tcPr>
          <w:p w14:paraId="1C9FFBC8"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599B8DA3" w14:textId="77777777" w:rsidTr="00C61FCC">
        <w:tc>
          <w:tcPr>
            <w:tcW w:w="800" w:type="pct"/>
            <w:vAlign w:val="center"/>
            <w:hideMark/>
          </w:tcPr>
          <w:p w14:paraId="29F439CD" w14:textId="77777777" w:rsidR="002012F9" w:rsidRPr="00106671" w:rsidRDefault="002012F9" w:rsidP="00C61FCC">
            <w:pPr>
              <w:spacing w:before="120" w:after="120"/>
              <w:rPr>
                <w:rFonts w:eastAsia="Times New Roman" w:cs="Times New Roman"/>
                <w:szCs w:val="24"/>
                <w:lang w:eastAsia="hr-HR"/>
              </w:rPr>
            </w:pPr>
            <w:r w:rsidRPr="002D1EB8">
              <w:rPr>
                <w:rFonts w:eastAsia="Times New Roman" w:cs="Times New Roman"/>
                <w:szCs w:val="24"/>
                <w:lang w:eastAsia="hr-HR"/>
              </w:rPr>
              <w:t>Escherichia coli</w:t>
            </w:r>
          </w:p>
          <w:p w14:paraId="195A393A" w14:textId="77777777" w:rsidR="002012F9" w:rsidRPr="00106671" w:rsidRDefault="002012F9" w:rsidP="00C61FCC">
            <w:pPr>
              <w:spacing w:before="120" w:after="120"/>
              <w:rPr>
                <w:rFonts w:eastAsia="Times New Roman" w:cs="Times New Roman"/>
                <w:szCs w:val="24"/>
                <w:lang w:eastAsia="hr-HR"/>
              </w:rPr>
            </w:pPr>
            <w:r w:rsidRPr="002D1EB8">
              <w:rPr>
                <w:rFonts w:eastAsia="Times New Roman" w:cs="Times New Roman"/>
                <w:szCs w:val="24"/>
                <w:lang w:eastAsia="hr-HR"/>
              </w:rPr>
              <w:t>/100</w:t>
            </w:r>
            <w:r w:rsidR="00932ED5">
              <w:rPr>
                <w:rFonts w:eastAsia="Times New Roman" w:cs="Times New Roman"/>
                <w:szCs w:val="24"/>
                <w:lang w:eastAsia="hr-HR"/>
              </w:rPr>
              <w:t xml:space="preserve"> </w:t>
            </w:r>
            <w:r w:rsidRPr="002D1EB8">
              <w:rPr>
                <w:rFonts w:eastAsia="Times New Roman" w:cs="Times New Roman"/>
                <w:szCs w:val="24"/>
                <w:lang w:eastAsia="hr-HR"/>
              </w:rPr>
              <w:t>g</w:t>
            </w:r>
          </w:p>
        </w:tc>
        <w:tc>
          <w:tcPr>
            <w:tcW w:w="1440" w:type="pct"/>
            <w:vAlign w:val="center"/>
            <w:hideMark/>
          </w:tcPr>
          <w:p w14:paraId="3552320C"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 230 u mesu školjkaša i međuljušturnoj tekućini</w:t>
            </w:r>
          </w:p>
        </w:tc>
        <w:tc>
          <w:tcPr>
            <w:tcW w:w="1495" w:type="pct"/>
            <w:hideMark/>
          </w:tcPr>
          <w:p w14:paraId="2D56D73E" w14:textId="77777777" w:rsidR="002012F9" w:rsidRPr="009E72AF" w:rsidRDefault="000C4414" w:rsidP="00932ED5">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213" w:type="pct"/>
            <w:vAlign w:val="center"/>
            <w:hideMark/>
          </w:tcPr>
          <w:p w14:paraId="778C3A0A"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373154BB" w14:textId="77777777" w:rsidTr="00C61FCC">
        <w:tc>
          <w:tcPr>
            <w:tcW w:w="800" w:type="pct"/>
            <w:hideMark/>
          </w:tcPr>
          <w:p w14:paraId="3F9597BB" w14:textId="77777777" w:rsidR="002012F9" w:rsidRPr="00106671" w:rsidRDefault="002012F9" w:rsidP="00C61FCC">
            <w:pPr>
              <w:spacing w:before="120" w:after="120"/>
              <w:rPr>
                <w:rFonts w:eastAsia="Times New Roman" w:cs="Times New Roman"/>
                <w:szCs w:val="24"/>
                <w:lang w:eastAsia="hr-HR"/>
              </w:rPr>
            </w:pPr>
            <w:r w:rsidRPr="002D1EB8">
              <w:rPr>
                <w:rFonts w:eastAsia="Times New Roman" w:cs="Times New Roman"/>
                <w:szCs w:val="24"/>
                <w:lang w:eastAsia="hr-HR"/>
              </w:rPr>
              <w:t>Tvari koje djeluju na okus školjkaša</w:t>
            </w:r>
          </w:p>
        </w:tc>
        <w:tc>
          <w:tcPr>
            <w:tcW w:w="1440" w:type="pct"/>
            <w:vAlign w:val="center"/>
            <w:hideMark/>
          </w:tcPr>
          <w:p w14:paraId="68EAC1E3" w14:textId="77777777" w:rsidR="002012F9" w:rsidRPr="009E72AF" w:rsidRDefault="000C4414" w:rsidP="00C61FCC">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495" w:type="pct"/>
            <w:vAlign w:val="center"/>
            <w:hideMark/>
          </w:tcPr>
          <w:p w14:paraId="111D2352"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Koncentracija niža od one koja uzrokuje pogoršanje okusa školjkaša.</w:t>
            </w:r>
          </w:p>
        </w:tc>
        <w:tc>
          <w:tcPr>
            <w:tcW w:w="1213" w:type="pct"/>
            <w:vAlign w:val="center"/>
            <w:hideMark/>
          </w:tcPr>
          <w:p w14:paraId="25E0ABF3" w14:textId="77777777" w:rsidR="002012F9" w:rsidRPr="009E72AF" w:rsidRDefault="000C4414" w:rsidP="00C61FCC">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r>
      <w:tr w:rsidR="009E72AF" w:rsidRPr="009E72AF" w14:paraId="38C6B29D" w14:textId="77777777" w:rsidTr="00C61FCC">
        <w:tc>
          <w:tcPr>
            <w:tcW w:w="800" w:type="pct"/>
            <w:vAlign w:val="center"/>
            <w:hideMark/>
          </w:tcPr>
          <w:p w14:paraId="7A8C6066"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Saksito</w:t>
            </w:r>
            <w:r w:rsidR="00EE55FB" w:rsidRPr="002D1EB8">
              <w:rPr>
                <w:rFonts w:eastAsia="Times New Roman" w:cs="Times New Roman"/>
                <w:szCs w:val="24"/>
                <w:lang w:eastAsia="hr-HR"/>
              </w:rPr>
              <w:t>ks</w:t>
            </w:r>
            <w:r w:rsidRPr="002D1EB8">
              <w:rPr>
                <w:rFonts w:eastAsia="Times New Roman" w:cs="Times New Roman"/>
                <w:szCs w:val="24"/>
                <w:lang w:eastAsia="hr-HR"/>
              </w:rPr>
              <w:t>in</w:t>
            </w:r>
          </w:p>
          <w:p w14:paraId="765B1A6B"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(proizvode ga dinoflagelati)</w:t>
            </w:r>
          </w:p>
        </w:tc>
        <w:tc>
          <w:tcPr>
            <w:tcW w:w="1440" w:type="pct"/>
            <w:vAlign w:val="center"/>
            <w:hideMark/>
          </w:tcPr>
          <w:p w14:paraId="20117455" w14:textId="77777777" w:rsidR="002012F9" w:rsidRPr="009E72AF" w:rsidRDefault="000C4414" w:rsidP="00C61FCC">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495" w:type="pct"/>
            <w:vAlign w:val="center"/>
            <w:hideMark/>
          </w:tcPr>
          <w:p w14:paraId="58A8A54A" w14:textId="77777777" w:rsidR="002012F9" w:rsidRPr="009E72AF" w:rsidRDefault="000C4414" w:rsidP="00C61FCC">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213" w:type="pct"/>
            <w:vAlign w:val="center"/>
            <w:hideMark/>
          </w:tcPr>
          <w:p w14:paraId="58D9DB80" w14:textId="77777777" w:rsidR="002012F9" w:rsidRPr="009E72AF" w:rsidRDefault="000C4414" w:rsidP="00C61FCC">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r>
    </w:tbl>
    <w:p w14:paraId="39BF0734" w14:textId="77777777" w:rsidR="00BE48B1" w:rsidRDefault="002012F9" w:rsidP="00DB357B">
      <w:pPr>
        <w:spacing w:after="0"/>
        <w:jc w:val="center"/>
        <w:rPr>
          <w:rFonts w:eastAsia="Times New Roman" w:cs="Times New Roman"/>
          <w:szCs w:val="24"/>
          <w:lang w:eastAsia="hr-HR"/>
        </w:rPr>
        <w:sectPr w:rsidR="00BE48B1" w:rsidSect="00B51779">
          <w:pgSz w:w="16838" w:h="11906" w:orient="landscape"/>
          <w:pgMar w:top="1417" w:right="1417" w:bottom="1417" w:left="851" w:header="708" w:footer="708" w:gutter="0"/>
          <w:cols w:space="708"/>
          <w:docGrid w:linePitch="360"/>
        </w:sectPr>
      </w:pPr>
      <w:r w:rsidRPr="002D1EB8">
        <w:rPr>
          <w:rFonts w:eastAsia="Times New Roman" w:cs="Times New Roman"/>
          <w:szCs w:val="24"/>
          <w:lang w:eastAsia="hr-HR"/>
        </w:rPr>
        <w:br/>
      </w:r>
    </w:p>
    <w:p w14:paraId="70842B62" w14:textId="77777777" w:rsidR="002012F9" w:rsidRDefault="002012F9" w:rsidP="000D78C3">
      <w:pPr>
        <w:pStyle w:val="Heading1"/>
        <w:rPr>
          <w:rFonts w:eastAsia="Times New Roman"/>
          <w:lang w:eastAsia="hr-HR"/>
        </w:rPr>
      </w:pPr>
      <w:r w:rsidRPr="002D1EB8">
        <w:rPr>
          <w:rFonts w:eastAsia="Times New Roman"/>
          <w:lang w:eastAsia="hr-HR"/>
        </w:rPr>
        <w:t>PRILOG 10.</w:t>
      </w:r>
      <w:r w:rsidR="00C61FCC">
        <w:rPr>
          <w:rFonts w:eastAsia="Times New Roman"/>
          <w:lang w:eastAsia="hr-HR"/>
        </w:rPr>
        <w:br/>
      </w:r>
      <w:r w:rsidR="00C61FCC" w:rsidRPr="002D1EB8">
        <w:rPr>
          <w:rFonts w:eastAsia="Times New Roman"/>
          <w:lang w:eastAsia="hr-HR"/>
        </w:rPr>
        <w:t>Pokazatelji eutrofikacije</w:t>
      </w:r>
    </w:p>
    <w:p w14:paraId="1981321C" w14:textId="77777777" w:rsidR="00C61FCC" w:rsidRPr="00C61FCC" w:rsidRDefault="00C61FCC" w:rsidP="00C61FCC">
      <w:pPr>
        <w:rPr>
          <w:lang w:eastAsia="hr-HR"/>
        </w:rPr>
      </w:pPr>
    </w:p>
    <w:p w14:paraId="0C6C180B" w14:textId="77777777" w:rsidR="002012F9" w:rsidRPr="00106671" w:rsidRDefault="002012F9" w:rsidP="00C61FCC">
      <w:pPr>
        <w:pStyle w:val="Heading6"/>
        <w:rPr>
          <w:rFonts w:eastAsia="Times New Roman"/>
          <w:lang w:eastAsia="hr-HR"/>
        </w:rPr>
      </w:pPr>
      <w:r w:rsidRPr="002D1EB8">
        <w:rPr>
          <w:rFonts w:eastAsia="Times New Roman"/>
          <w:lang w:eastAsia="hr-HR"/>
        </w:rPr>
        <w:t>10.A. GRANIČNE VRIJEDNOSTI POKAZATELJA EUTROFIKACIJE U RIJEKAMA</w:t>
      </w:r>
    </w:p>
    <w:tbl>
      <w:tblPr>
        <w:tblStyle w:val="TableGrid"/>
        <w:tblW w:w="5000" w:type="pct"/>
        <w:tblLook w:val="04A0" w:firstRow="1" w:lastRow="0" w:firstColumn="1" w:lastColumn="0" w:noHBand="0" w:noVBand="1"/>
      </w:tblPr>
      <w:tblGrid>
        <w:gridCol w:w="2771"/>
        <w:gridCol w:w="1642"/>
        <w:gridCol w:w="2530"/>
        <w:gridCol w:w="2119"/>
      </w:tblGrid>
      <w:tr w:rsidR="009E72AF" w:rsidRPr="009E72AF" w14:paraId="1FB8508E" w14:textId="77777777" w:rsidTr="00C61FCC">
        <w:tc>
          <w:tcPr>
            <w:tcW w:w="1514" w:type="pct"/>
            <w:vMerge w:val="restart"/>
            <w:vAlign w:val="center"/>
            <w:hideMark/>
          </w:tcPr>
          <w:p w14:paraId="29E3167E"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KATEGORIJA</w:t>
            </w:r>
            <w:r w:rsidRPr="002D1EB8">
              <w:rPr>
                <w:rFonts w:eastAsia="Times New Roman" w:cs="Times New Roman"/>
                <w:szCs w:val="24"/>
                <w:lang w:eastAsia="hr-HR"/>
              </w:rPr>
              <w:br/>
              <w:t>STANJA</w:t>
            </w:r>
          </w:p>
        </w:tc>
        <w:tc>
          <w:tcPr>
            <w:tcW w:w="3436" w:type="pct"/>
            <w:gridSpan w:val="3"/>
            <w:hideMark/>
          </w:tcPr>
          <w:p w14:paraId="07E2B7F8"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Vrijednost 50-tog percentila</w:t>
            </w:r>
            <w:r w:rsidRPr="00C61FCC">
              <w:rPr>
                <w:rFonts w:eastAsia="Times New Roman" w:cs="Times New Roman"/>
                <w:szCs w:val="24"/>
                <w:vertAlign w:val="superscript"/>
                <w:lang w:eastAsia="hr-HR"/>
              </w:rPr>
              <w:t>*</w:t>
            </w:r>
          </w:p>
        </w:tc>
      </w:tr>
      <w:tr w:rsidR="002012F9" w:rsidRPr="009E72AF" w14:paraId="7B1C091C" w14:textId="77777777" w:rsidTr="00C61FCC">
        <w:tc>
          <w:tcPr>
            <w:tcW w:w="1514" w:type="pct"/>
            <w:vMerge/>
            <w:hideMark/>
          </w:tcPr>
          <w:p w14:paraId="7CF7188C" w14:textId="77777777" w:rsidR="002012F9" w:rsidRPr="009E72AF" w:rsidRDefault="002012F9" w:rsidP="00C61FCC">
            <w:pPr>
              <w:spacing w:before="120" w:after="120"/>
              <w:rPr>
                <w:rFonts w:eastAsia="Times New Roman" w:cs="Times New Roman"/>
                <w:szCs w:val="24"/>
                <w:lang w:eastAsia="hr-HR"/>
              </w:rPr>
            </w:pPr>
          </w:p>
        </w:tc>
        <w:tc>
          <w:tcPr>
            <w:tcW w:w="897" w:type="pct"/>
            <w:hideMark/>
          </w:tcPr>
          <w:p w14:paraId="2E759F35"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Nitrati</w:t>
            </w:r>
          </w:p>
        </w:tc>
        <w:tc>
          <w:tcPr>
            <w:tcW w:w="1382" w:type="pct"/>
            <w:hideMark/>
          </w:tcPr>
          <w:p w14:paraId="716980E7"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Ukupni fosfor</w:t>
            </w:r>
          </w:p>
        </w:tc>
        <w:tc>
          <w:tcPr>
            <w:tcW w:w="1124" w:type="pct"/>
            <w:hideMark/>
          </w:tcPr>
          <w:p w14:paraId="77831726"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Klorofil a</w:t>
            </w:r>
          </w:p>
        </w:tc>
      </w:tr>
      <w:tr w:rsidR="002012F9" w:rsidRPr="009E72AF" w14:paraId="0CAB7230" w14:textId="77777777" w:rsidTr="00C61FCC">
        <w:tc>
          <w:tcPr>
            <w:tcW w:w="1514" w:type="pct"/>
            <w:vMerge/>
            <w:hideMark/>
          </w:tcPr>
          <w:p w14:paraId="7D965E32" w14:textId="77777777" w:rsidR="002012F9" w:rsidRPr="009E72AF" w:rsidRDefault="002012F9" w:rsidP="00C61FCC">
            <w:pPr>
              <w:spacing w:before="120" w:after="120"/>
              <w:rPr>
                <w:rFonts w:eastAsia="Times New Roman" w:cs="Times New Roman"/>
                <w:szCs w:val="24"/>
                <w:lang w:eastAsia="hr-HR"/>
              </w:rPr>
            </w:pPr>
          </w:p>
        </w:tc>
        <w:tc>
          <w:tcPr>
            <w:tcW w:w="897" w:type="pct"/>
            <w:hideMark/>
          </w:tcPr>
          <w:p w14:paraId="0CA89B14" w14:textId="77777777" w:rsidR="002012F9" w:rsidRPr="00106671" w:rsidRDefault="00B8522B" w:rsidP="00C61FCC">
            <w:pPr>
              <w:spacing w:before="120" w:after="120"/>
              <w:jc w:val="center"/>
              <w:rPr>
                <w:rFonts w:eastAsia="Times New Roman" w:cs="Times New Roman"/>
                <w:szCs w:val="24"/>
                <w:lang w:eastAsia="hr-HR"/>
              </w:rPr>
            </w:pPr>
            <w:r>
              <w:rPr>
                <w:rFonts w:eastAsia="Times New Roman" w:cs="Times New Roman"/>
                <w:szCs w:val="24"/>
                <w:lang w:eastAsia="hr-HR"/>
              </w:rPr>
              <w:t xml:space="preserve">mg </w:t>
            </w:r>
            <w:r w:rsidR="002012F9" w:rsidRPr="002D1EB8">
              <w:rPr>
                <w:rFonts w:eastAsia="Times New Roman" w:cs="Times New Roman"/>
                <w:szCs w:val="24"/>
                <w:lang w:eastAsia="hr-HR"/>
              </w:rPr>
              <w:t>N/l</w:t>
            </w:r>
          </w:p>
        </w:tc>
        <w:tc>
          <w:tcPr>
            <w:tcW w:w="1382" w:type="pct"/>
            <w:hideMark/>
          </w:tcPr>
          <w:p w14:paraId="3B520BEF" w14:textId="77777777" w:rsidR="002012F9" w:rsidRPr="00106671" w:rsidRDefault="00B8522B" w:rsidP="00C61FCC">
            <w:pPr>
              <w:spacing w:before="120" w:after="120"/>
              <w:jc w:val="center"/>
              <w:rPr>
                <w:rFonts w:eastAsia="Times New Roman" w:cs="Times New Roman"/>
                <w:szCs w:val="24"/>
                <w:lang w:eastAsia="hr-HR"/>
              </w:rPr>
            </w:pPr>
            <w:r>
              <w:rPr>
                <w:rFonts w:eastAsia="Times New Roman" w:cs="Times New Roman"/>
                <w:szCs w:val="24"/>
                <w:lang w:eastAsia="hr-HR"/>
              </w:rPr>
              <w:t xml:space="preserve">mg </w:t>
            </w:r>
            <w:r w:rsidR="002012F9" w:rsidRPr="002D1EB8">
              <w:rPr>
                <w:rFonts w:eastAsia="Times New Roman" w:cs="Times New Roman"/>
                <w:szCs w:val="24"/>
                <w:lang w:eastAsia="hr-HR"/>
              </w:rPr>
              <w:t>P/l</w:t>
            </w:r>
          </w:p>
        </w:tc>
        <w:tc>
          <w:tcPr>
            <w:tcW w:w="1124" w:type="pct"/>
            <w:hideMark/>
          </w:tcPr>
          <w:p w14:paraId="55A0961B" w14:textId="77777777" w:rsidR="002012F9" w:rsidRPr="00425C3F" w:rsidRDefault="00B8522B" w:rsidP="00C61FCC">
            <w:pPr>
              <w:spacing w:before="120" w:after="120"/>
              <w:jc w:val="center"/>
              <w:rPr>
                <w:rFonts w:eastAsia="Times New Roman" w:cs="Times New Roman"/>
                <w:szCs w:val="24"/>
                <w:lang w:eastAsia="hr-HR"/>
              </w:rPr>
            </w:pPr>
            <w:r>
              <w:rPr>
                <w:rFonts w:eastAsia="Times New Roman" w:cs="Times New Roman"/>
                <w:bCs/>
                <w:szCs w:val="24"/>
                <w:lang w:eastAsia="hr-HR"/>
              </w:rPr>
              <w:t xml:space="preserve">μg </w:t>
            </w:r>
            <w:r w:rsidR="002012F9" w:rsidRPr="002D1EB8">
              <w:rPr>
                <w:rFonts w:eastAsia="Times New Roman" w:cs="Times New Roman"/>
                <w:bCs/>
                <w:szCs w:val="24"/>
                <w:lang w:eastAsia="hr-HR"/>
              </w:rPr>
              <w:t>/l</w:t>
            </w:r>
          </w:p>
        </w:tc>
      </w:tr>
      <w:tr w:rsidR="002012F9" w:rsidRPr="009E72AF" w14:paraId="338D9147" w14:textId="77777777" w:rsidTr="00C61FCC">
        <w:tc>
          <w:tcPr>
            <w:tcW w:w="1514" w:type="pct"/>
            <w:hideMark/>
          </w:tcPr>
          <w:p w14:paraId="28484FE4"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vrlo dobro</w:t>
            </w:r>
          </w:p>
        </w:tc>
        <w:tc>
          <w:tcPr>
            <w:tcW w:w="897" w:type="pct"/>
            <w:hideMark/>
          </w:tcPr>
          <w:p w14:paraId="792D96FF"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0,4 – 1,0</w:t>
            </w:r>
          </w:p>
        </w:tc>
        <w:tc>
          <w:tcPr>
            <w:tcW w:w="1382" w:type="pct"/>
            <w:hideMark/>
          </w:tcPr>
          <w:p w14:paraId="6506A52D"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0,02 – 0,15</w:t>
            </w:r>
          </w:p>
        </w:tc>
        <w:tc>
          <w:tcPr>
            <w:tcW w:w="1124" w:type="pct"/>
            <w:hideMark/>
          </w:tcPr>
          <w:p w14:paraId="4AFBA8F5"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5,9 – 20,0</w:t>
            </w:r>
          </w:p>
        </w:tc>
      </w:tr>
      <w:tr w:rsidR="002012F9" w:rsidRPr="009E72AF" w14:paraId="3E28AF6C" w14:textId="77777777" w:rsidTr="00C61FCC">
        <w:tc>
          <w:tcPr>
            <w:tcW w:w="1514" w:type="pct"/>
            <w:hideMark/>
          </w:tcPr>
          <w:p w14:paraId="590B1534"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dobro</w:t>
            </w:r>
          </w:p>
        </w:tc>
        <w:tc>
          <w:tcPr>
            <w:tcW w:w="897" w:type="pct"/>
            <w:hideMark/>
          </w:tcPr>
          <w:p w14:paraId="19393F83"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0,7 – 2,5</w:t>
            </w:r>
          </w:p>
        </w:tc>
        <w:tc>
          <w:tcPr>
            <w:tcW w:w="1382" w:type="pct"/>
            <w:hideMark/>
          </w:tcPr>
          <w:p w14:paraId="44465357"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0,06 – 0,35</w:t>
            </w:r>
          </w:p>
        </w:tc>
        <w:tc>
          <w:tcPr>
            <w:tcW w:w="1124" w:type="pct"/>
            <w:hideMark/>
          </w:tcPr>
          <w:p w14:paraId="58F806C6"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10,0 – 40,0</w:t>
            </w:r>
          </w:p>
        </w:tc>
      </w:tr>
    </w:tbl>
    <w:p w14:paraId="39DEA5BD" w14:textId="77777777" w:rsidR="002012F9" w:rsidRDefault="002012F9" w:rsidP="002D1EB8">
      <w:pPr>
        <w:spacing w:before="120" w:after="120"/>
        <w:rPr>
          <w:rFonts w:eastAsia="Times New Roman" w:cs="Times New Roman"/>
          <w:szCs w:val="24"/>
          <w:lang w:eastAsia="hr-HR"/>
        </w:rPr>
      </w:pPr>
      <w:r w:rsidRPr="00C61FCC">
        <w:rPr>
          <w:rFonts w:eastAsia="Times New Roman" w:cs="Times New Roman"/>
          <w:szCs w:val="24"/>
          <w:vertAlign w:val="superscript"/>
          <w:lang w:eastAsia="hr-HR"/>
        </w:rPr>
        <w:t>*</w:t>
      </w:r>
      <w:r w:rsidRPr="002D1EB8">
        <w:rPr>
          <w:rFonts w:eastAsia="Times New Roman" w:cs="Times New Roman"/>
          <w:szCs w:val="24"/>
          <w:lang w:eastAsia="hr-HR"/>
        </w:rPr>
        <w:t xml:space="preserve"> točne granične vrijednosti su određene za svaki ekološki tip rijeka unutar ovih granica</w:t>
      </w:r>
    </w:p>
    <w:p w14:paraId="2D8925E5" w14:textId="77777777" w:rsidR="00C61FCC" w:rsidRDefault="00C61FCC" w:rsidP="002D1EB8">
      <w:pPr>
        <w:spacing w:before="120" w:after="120"/>
        <w:rPr>
          <w:rFonts w:eastAsia="Times New Roman" w:cs="Times New Roman"/>
          <w:szCs w:val="24"/>
          <w:lang w:eastAsia="hr-HR"/>
        </w:rPr>
      </w:pPr>
    </w:p>
    <w:p w14:paraId="017F7AB1" w14:textId="77777777" w:rsidR="002012F9" w:rsidRPr="00106671" w:rsidRDefault="002012F9" w:rsidP="00C61FCC">
      <w:pPr>
        <w:pStyle w:val="Heading6"/>
        <w:rPr>
          <w:rFonts w:eastAsia="Times New Roman"/>
          <w:lang w:eastAsia="hr-HR"/>
        </w:rPr>
      </w:pPr>
      <w:r w:rsidRPr="002D1EB8">
        <w:rPr>
          <w:rFonts w:eastAsia="Times New Roman"/>
          <w:lang w:eastAsia="hr-HR"/>
        </w:rPr>
        <w:t>10.B. GRANIČNE VRIJEDNOSTI POKAZATELJA EUTROFIKACIJE U JEZERIMA</w:t>
      </w:r>
    </w:p>
    <w:tbl>
      <w:tblPr>
        <w:tblStyle w:val="TableGrid"/>
        <w:tblW w:w="5000" w:type="pct"/>
        <w:tblLook w:val="04A0" w:firstRow="1" w:lastRow="0" w:firstColumn="1" w:lastColumn="0" w:noHBand="0" w:noVBand="1"/>
      </w:tblPr>
      <w:tblGrid>
        <w:gridCol w:w="2921"/>
        <w:gridCol w:w="3531"/>
        <w:gridCol w:w="2610"/>
      </w:tblGrid>
      <w:tr w:rsidR="009E72AF" w:rsidRPr="009E72AF" w14:paraId="4E822907" w14:textId="77777777" w:rsidTr="00C61FCC">
        <w:tc>
          <w:tcPr>
            <w:tcW w:w="1601" w:type="pct"/>
            <w:vMerge w:val="restart"/>
            <w:vAlign w:val="center"/>
            <w:hideMark/>
          </w:tcPr>
          <w:p w14:paraId="12928A22"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KATEGORIJA</w:t>
            </w:r>
            <w:r w:rsidRPr="002D1EB8">
              <w:rPr>
                <w:rFonts w:eastAsia="Times New Roman" w:cs="Times New Roman"/>
                <w:szCs w:val="24"/>
                <w:lang w:eastAsia="hr-HR"/>
              </w:rPr>
              <w:br/>
              <w:t>STANJA</w:t>
            </w:r>
          </w:p>
        </w:tc>
        <w:tc>
          <w:tcPr>
            <w:tcW w:w="3349" w:type="pct"/>
            <w:gridSpan w:val="2"/>
            <w:hideMark/>
          </w:tcPr>
          <w:p w14:paraId="1AC9E5D0"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Prosječna godišnja koncentracija</w:t>
            </w:r>
            <w:r w:rsidRPr="00C61FCC">
              <w:rPr>
                <w:rFonts w:eastAsia="Times New Roman" w:cs="Times New Roman"/>
                <w:szCs w:val="24"/>
                <w:vertAlign w:val="superscript"/>
                <w:lang w:eastAsia="hr-HR"/>
              </w:rPr>
              <w:t>*</w:t>
            </w:r>
          </w:p>
        </w:tc>
      </w:tr>
      <w:tr w:rsidR="002012F9" w:rsidRPr="009E72AF" w14:paraId="6EA28937" w14:textId="77777777" w:rsidTr="00C61FCC">
        <w:tc>
          <w:tcPr>
            <w:tcW w:w="1601" w:type="pct"/>
            <w:vMerge/>
            <w:hideMark/>
          </w:tcPr>
          <w:p w14:paraId="726CC62C" w14:textId="77777777" w:rsidR="002012F9" w:rsidRPr="009E72AF" w:rsidRDefault="002012F9" w:rsidP="00C61FCC">
            <w:pPr>
              <w:spacing w:before="120" w:after="120"/>
              <w:rPr>
                <w:rFonts w:eastAsia="Times New Roman" w:cs="Times New Roman"/>
                <w:szCs w:val="24"/>
                <w:lang w:eastAsia="hr-HR"/>
              </w:rPr>
            </w:pPr>
          </w:p>
        </w:tc>
        <w:tc>
          <w:tcPr>
            <w:tcW w:w="1936" w:type="pct"/>
            <w:hideMark/>
          </w:tcPr>
          <w:p w14:paraId="51FB7939"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Ukupni fosfor</w:t>
            </w:r>
          </w:p>
        </w:tc>
        <w:tc>
          <w:tcPr>
            <w:tcW w:w="1396" w:type="pct"/>
            <w:hideMark/>
          </w:tcPr>
          <w:p w14:paraId="376667A2"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Klorofil a</w:t>
            </w:r>
          </w:p>
        </w:tc>
      </w:tr>
      <w:tr w:rsidR="002012F9" w:rsidRPr="009E72AF" w14:paraId="536A17C9" w14:textId="77777777" w:rsidTr="00C61FCC">
        <w:tc>
          <w:tcPr>
            <w:tcW w:w="1601" w:type="pct"/>
            <w:vMerge/>
            <w:hideMark/>
          </w:tcPr>
          <w:p w14:paraId="6C76FB3D" w14:textId="77777777" w:rsidR="002012F9" w:rsidRPr="009E72AF" w:rsidRDefault="002012F9" w:rsidP="00C61FCC">
            <w:pPr>
              <w:spacing w:before="120" w:after="120"/>
              <w:rPr>
                <w:rFonts w:eastAsia="Times New Roman" w:cs="Times New Roman"/>
                <w:szCs w:val="24"/>
                <w:lang w:eastAsia="hr-HR"/>
              </w:rPr>
            </w:pPr>
          </w:p>
        </w:tc>
        <w:tc>
          <w:tcPr>
            <w:tcW w:w="1936" w:type="pct"/>
            <w:hideMark/>
          </w:tcPr>
          <w:p w14:paraId="2B914188" w14:textId="77777777" w:rsidR="002012F9" w:rsidRPr="00106671" w:rsidRDefault="00B8522B" w:rsidP="00C61FCC">
            <w:pPr>
              <w:spacing w:before="120" w:after="120"/>
              <w:jc w:val="center"/>
              <w:rPr>
                <w:rFonts w:eastAsia="Times New Roman" w:cs="Times New Roman"/>
                <w:szCs w:val="24"/>
                <w:lang w:eastAsia="hr-HR"/>
              </w:rPr>
            </w:pPr>
            <w:r>
              <w:rPr>
                <w:rFonts w:eastAsia="Times New Roman" w:cs="Times New Roman"/>
                <w:szCs w:val="24"/>
                <w:lang w:eastAsia="hr-HR"/>
              </w:rPr>
              <w:t xml:space="preserve">mg </w:t>
            </w:r>
            <w:r w:rsidR="002012F9" w:rsidRPr="002D1EB8">
              <w:rPr>
                <w:rFonts w:eastAsia="Times New Roman" w:cs="Times New Roman"/>
                <w:szCs w:val="24"/>
                <w:lang w:eastAsia="hr-HR"/>
              </w:rPr>
              <w:t>P/l</w:t>
            </w:r>
          </w:p>
        </w:tc>
        <w:tc>
          <w:tcPr>
            <w:tcW w:w="1396" w:type="pct"/>
            <w:hideMark/>
          </w:tcPr>
          <w:p w14:paraId="7E8BC74F" w14:textId="77777777" w:rsidR="002012F9" w:rsidRPr="00106671" w:rsidRDefault="00B8522B" w:rsidP="00C61FCC">
            <w:pPr>
              <w:spacing w:before="120" w:after="120"/>
              <w:jc w:val="center"/>
              <w:rPr>
                <w:rFonts w:eastAsia="Times New Roman" w:cs="Times New Roman"/>
                <w:szCs w:val="24"/>
                <w:lang w:eastAsia="hr-HR"/>
              </w:rPr>
            </w:pPr>
            <w:r>
              <w:rPr>
                <w:rFonts w:eastAsia="Times New Roman" w:cs="Times New Roman"/>
                <w:szCs w:val="24"/>
                <w:lang w:eastAsia="hr-HR"/>
              </w:rPr>
              <w:t xml:space="preserve">μg </w:t>
            </w:r>
            <w:r w:rsidR="002012F9" w:rsidRPr="002D1EB8">
              <w:rPr>
                <w:rFonts w:eastAsia="Times New Roman" w:cs="Times New Roman"/>
                <w:szCs w:val="24"/>
                <w:lang w:eastAsia="hr-HR"/>
              </w:rPr>
              <w:t>/l</w:t>
            </w:r>
          </w:p>
        </w:tc>
      </w:tr>
      <w:tr w:rsidR="002012F9" w:rsidRPr="009E72AF" w14:paraId="5667DF01" w14:textId="77777777" w:rsidTr="00C61FCC">
        <w:tc>
          <w:tcPr>
            <w:tcW w:w="4967" w:type="pct"/>
            <w:gridSpan w:val="3"/>
            <w:hideMark/>
          </w:tcPr>
          <w:p w14:paraId="281F5E0D"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Jezera Dinaridske ekoregije</w:t>
            </w:r>
          </w:p>
        </w:tc>
      </w:tr>
      <w:tr w:rsidR="002012F9" w:rsidRPr="009E72AF" w14:paraId="55CDB2F4" w14:textId="77777777" w:rsidTr="00C61FCC">
        <w:tc>
          <w:tcPr>
            <w:tcW w:w="1601" w:type="pct"/>
            <w:hideMark/>
          </w:tcPr>
          <w:p w14:paraId="69E311BC"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vrlo dobro</w:t>
            </w:r>
          </w:p>
        </w:tc>
        <w:tc>
          <w:tcPr>
            <w:tcW w:w="1936" w:type="pct"/>
            <w:hideMark/>
          </w:tcPr>
          <w:p w14:paraId="472C5A79"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0,009 – 0,03</w:t>
            </w:r>
          </w:p>
        </w:tc>
        <w:tc>
          <w:tcPr>
            <w:tcW w:w="1396" w:type="pct"/>
            <w:hideMark/>
          </w:tcPr>
          <w:p w14:paraId="0B97B37E"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1,2 – 4,0</w:t>
            </w:r>
          </w:p>
        </w:tc>
      </w:tr>
      <w:tr w:rsidR="002012F9" w:rsidRPr="009E72AF" w14:paraId="676D87C0" w14:textId="77777777" w:rsidTr="00C61FCC">
        <w:tc>
          <w:tcPr>
            <w:tcW w:w="1601" w:type="pct"/>
            <w:hideMark/>
          </w:tcPr>
          <w:p w14:paraId="4F570DBC"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dobro</w:t>
            </w:r>
          </w:p>
        </w:tc>
        <w:tc>
          <w:tcPr>
            <w:tcW w:w="1936" w:type="pct"/>
            <w:hideMark/>
          </w:tcPr>
          <w:p w14:paraId="59B6CFFE"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0,02 – 0,07</w:t>
            </w:r>
          </w:p>
        </w:tc>
        <w:tc>
          <w:tcPr>
            <w:tcW w:w="1396" w:type="pct"/>
            <w:hideMark/>
          </w:tcPr>
          <w:p w14:paraId="5556364A"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2,5 – 7,0</w:t>
            </w:r>
          </w:p>
        </w:tc>
      </w:tr>
    </w:tbl>
    <w:p w14:paraId="6FFDCCE7" w14:textId="77777777" w:rsidR="00C61FCC" w:rsidRDefault="002012F9" w:rsidP="002D1EB8">
      <w:pPr>
        <w:spacing w:before="120" w:after="120"/>
        <w:rPr>
          <w:rFonts w:eastAsia="Times New Roman" w:cs="Times New Roman"/>
          <w:szCs w:val="24"/>
          <w:lang w:eastAsia="hr-HR"/>
        </w:rPr>
      </w:pPr>
      <w:r w:rsidRPr="00C61FCC">
        <w:rPr>
          <w:rFonts w:eastAsia="Times New Roman" w:cs="Times New Roman"/>
          <w:szCs w:val="24"/>
          <w:vertAlign w:val="superscript"/>
          <w:lang w:eastAsia="hr-HR"/>
        </w:rPr>
        <w:t>*</w:t>
      </w:r>
      <w:r w:rsidRPr="002D1EB8">
        <w:rPr>
          <w:rFonts w:eastAsia="Times New Roman" w:cs="Times New Roman"/>
          <w:szCs w:val="24"/>
          <w:lang w:eastAsia="hr-HR"/>
        </w:rPr>
        <w:t xml:space="preserve"> točne granične vrijednosti su određene za svaki ekološki tip jezera unutar ovih granica</w:t>
      </w:r>
    </w:p>
    <w:p w14:paraId="76AAB94B" w14:textId="77777777" w:rsidR="00C61FCC" w:rsidRPr="00106671" w:rsidRDefault="00C61FCC" w:rsidP="002D1EB8">
      <w:pPr>
        <w:spacing w:before="120" w:after="120"/>
        <w:rPr>
          <w:rFonts w:eastAsia="Times New Roman" w:cs="Times New Roman"/>
          <w:szCs w:val="24"/>
          <w:lang w:eastAsia="hr-HR"/>
        </w:rPr>
      </w:pPr>
    </w:p>
    <w:p w14:paraId="0E936A5C" w14:textId="77777777" w:rsidR="002012F9" w:rsidRPr="00106671" w:rsidRDefault="00C61FCC" w:rsidP="00C61FCC">
      <w:pPr>
        <w:pStyle w:val="Heading6"/>
        <w:rPr>
          <w:rFonts w:eastAsia="Times New Roman"/>
          <w:lang w:eastAsia="hr-HR"/>
        </w:rPr>
      </w:pPr>
      <w:r>
        <w:rPr>
          <w:rFonts w:eastAsia="Times New Roman"/>
          <w:lang w:eastAsia="hr-HR"/>
        </w:rPr>
        <w:t>10.C.</w:t>
      </w:r>
      <w:r>
        <w:rPr>
          <w:rFonts w:eastAsia="Times New Roman"/>
          <w:lang w:eastAsia="hr-HR"/>
        </w:rPr>
        <w:tab/>
      </w:r>
      <w:r w:rsidR="002012F9" w:rsidRPr="002D1EB8">
        <w:rPr>
          <w:rFonts w:eastAsia="Times New Roman"/>
          <w:lang w:eastAsia="hr-HR"/>
        </w:rPr>
        <w:t>GRANIČNE VRIJEDNOSTI POKAZATELJA EUTROFIKACIJE U PRIOBALNIM VODAMA</w:t>
      </w:r>
    </w:p>
    <w:tbl>
      <w:tblPr>
        <w:tblStyle w:val="TableGrid"/>
        <w:tblW w:w="5000" w:type="pct"/>
        <w:tblLook w:val="04A0" w:firstRow="1" w:lastRow="0" w:firstColumn="1" w:lastColumn="0" w:noHBand="0" w:noVBand="1"/>
      </w:tblPr>
      <w:tblGrid>
        <w:gridCol w:w="2567"/>
        <w:gridCol w:w="1258"/>
        <w:gridCol w:w="1153"/>
        <w:gridCol w:w="1533"/>
        <w:gridCol w:w="1281"/>
        <w:gridCol w:w="1270"/>
      </w:tblGrid>
      <w:tr w:rsidR="009E72AF" w:rsidRPr="009E72AF" w14:paraId="1355E3D7" w14:textId="77777777" w:rsidTr="00C61FCC">
        <w:tc>
          <w:tcPr>
            <w:tcW w:w="1416" w:type="pct"/>
            <w:vMerge w:val="restart"/>
            <w:vAlign w:val="center"/>
            <w:hideMark/>
          </w:tcPr>
          <w:p w14:paraId="4864057E"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Pokazatelj / Indeks</w:t>
            </w:r>
          </w:p>
        </w:tc>
        <w:tc>
          <w:tcPr>
            <w:tcW w:w="3584" w:type="pct"/>
            <w:gridSpan w:val="5"/>
            <w:vAlign w:val="center"/>
            <w:hideMark/>
          </w:tcPr>
          <w:p w14:paraId="403383D9"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Prosječna godišnja vrijednost</w:t>
            </w:r>
          </w:p>
        </w:tc>
      </w:tr>
      <w:tr w:rsidR="009E72AF" w:rsidRPr="009E72AF" w14:paraId="0151DA4E" w14:textId="77777777" w:rsidTr="00C61FCC">
        <w:tc>
          <w:tcPr>
            <w:tcW w:w="1416" w:type="pct"/>
            <w:vMerge/>
            <w:vAlign w:val="center"/>
            <w:hideMark/>
          </w:tcPr>
          <w:p w14:paraId="611277EF" w14:textId="77777777" w:rsidR="002012F9" w:rsidRPr="009E72AF" w:rsidRDefault="002012F9" w:rsidP="00C61FCC">
            <w:pPr>
              <w:spacing w:before="120" w:after="120"/>
              <w:jc w:val="left"/>
              <w:rPr>
                <w:rFonts w:eastAsia="Times New Roman" w:cs="Times New Roman"/>
                <w:szCs w:val="24"/>
                <w:lang w:eastAsia="hr-HR"/>
              </w:rPr>
            </w:pPr>
          </w:p>
        </w:tc>
        <w:tc>
          <w:tcPr>
            <w:tcW w:w="694" w:type="pct"/>
            <w:vMerge w:val="restart"/>
            <w:vAlign w:val="center"/>
            <w:hideMark/>
          </w:tcPr>
          <w:p w14:paraId="1C8FFAF2"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Mjerna jedinica</w:t>
            </w:r>
          </w:p>
        </w:tc>
        <w:tc>
          <w:tcPr>
            <w:tcW w:w="2890" w:type="pct"/>
            <w:gridSpan w:val="4"/>
            <w:vAlign w:val="center"/>
            <w:hideMark/>
          </w:tcPr>
          <w:p w14:paraId="5A9AD7B3"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KATEGORIJA STANJA</w:t>
            </w:r>
          </w:p>
        </w:tc>
      </w:tr>
      <w:tr w:rsidR="009E72AF" w:rsidRPr="009E72AF" w14:paraId="4683F728" w14:textId="77777777" w:rsidTr="00C61FCC">
        <w:tc>
          <w:tcPr>
            <w:tcW w:w="1416" w:type="pct"/>
            <w:vMerge/>
            <w:vAlign w:val="center"/>
            <w:hideMark/>
          </w:tcPr>
          <w:p w14:paraId="3C308182" w14:textId="77777777" w:rsidR="002012F9" w:rsidRPr="009E72AF" w:rsidRDefault="002012F9" w:rsidP="00C61FCC">
            <w:pPr>
              <w:spacing w:before="120" w:after="120"/>
              <w:jc w:val="left"/>
              <w:rPr>
                <w:rFonts w:eastAsia="Times New Roman" w:cs="Times New Roman"/>
                <w:szCs w:val="24"/>
                <w:lang w:eastAsia="hr-HR"/>
              </w:rPr>
            </w:pPr>
          </w:p>
        </w:tc>
        <w:tc>
          <w:tcPr>
            <w:tcW w:w="694" w:type="pct"/>
            <w:vMerge/>
            <w:hideMark/>
          </w:tcPr>
          <w:p w14:paraId="2BE52149" w14:textId="77777777" w:rsidR="002012F9" w:rsidRPr="009E72AF" w:rsidRDefault="002012F9" w:rsidP="00C61FCC">
            <w:pPr>
              <w:spacing w:before="120" w:after="120"/>
              <w:rPr>
                <w:rFonts w:eastAsia="Times New Roman" w:cs="Times New Roman"/>
                <w:szCs w:val="24"/>
                <w:lang w:eastAsia="hr-HR"/>
              </w:rPr>
            </w:pPr>
          </w:p>
        </w:tc>
        <w:tc>
          <w:tcPr>
            <w:tcW w:w="636" w:type="pct"/>
            <w:vAlign w:val="center"/>
            <w:hideMark/>
          </w:tcPr>
          <w:p w14:paraId="103AB049"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vrlo dobro</w:t>
            </w:r>
          </w:p>
        </w:tc>
        <w:tc>
          <w:tcPr>
            <w:tcW w:w="846" w:type="pct"/>
            <w:vAlign w:val="center"/>
            <w:hideMark/>
          </w:tcPr>
          <w:p w14:paraId="36898DED"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dobro</w:t>
            </w:r>
          </w:p>
        </w:tc>
        <w:tc>
          <w:tcPr>
            <w:tcW w:w="707" w:type="pct"/>
            <w:vAlign w:val="center"/>
            <w:hideMark/>
          </w:tcPr>
          <w:p w14:paraId="561699C8"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umjereno</w:t>
            </w:r>
          </w:p>
        </w:tc>
        <w:tc>
          <w:tcPr>
            <w:tcW w:w="701" w:type="pct"/>
            <w:vAlign w:val="center"/>
            <w:hideMark/>
          </w:tcPr>
          <w:p w14:paraId="3C1681F2"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loše</w:t>
            </w:r>
          </w:p>
        </w:tc>
      </w:tr>
      <w:tr w:rsidR="009E72AF" w:rsidRPr="009E72AF" w14:paraId="01FB4BF9" w14:textId="77777777" w:rsidTr="00C61FCC">
        <w:tc>
          <w:tcPr>
            <w:tcW w:w="1416" w:type="pct"/>
            <w:vAlign w:val="center"/>
            <w:hideMark/>
          </w:tcPr>
          <w:p w14:paraId="4FAD95FE"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Prozirnost</w:t>
            </w:r>
          </w:p>
        </w:tc>
        <w:tc>
          <w:tcPr>
            <w:tcW w:w="694" w:type="pct"/>
            <w:vAlign w:val="center"/>
            <w:hideMark/>
          </w:tcPr>
          <w:p w14:paraId="516010A8"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m</w:t>
            </w:r>
          </w:p>
        </w:tc>
        <w:tc>
          <w:tcPr>
            <w:tcW w:w="636" w:type="pct"/>
            <w:vAlign w:val="center"/>
            <w:hideMark/>
          </w:tcPr>
          <w:p w14:paraId="6D6BDFA2"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&gt; 10</w:t>
            </w:r>
          </w:p>
        </w:tc>
        <w:tc>
          <w:tcPr>
            <w:tcW w:w="846" w:type="pct"/>
            <w:vAlign w:val="center"/>
            <w:hideMark/>
          </w:tcPr>
          <w:p w14:paraId="5E6F4B8D"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&lt; 10</w:t>
            </w:r>
          </w:p>
        </w:tc>
        <w:tc>
          <w:tcPr>
            <w:tcW w:w="707" w:type="pct"/>
            <w:vAlign w:val="center"/>
            <w:hideMark/>
          </w:tcPr>
          <w:p w14:paraId="6EB24A3E"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&lt; 3</w:t>
            </w:r>
          </w:p>
        </w:tc>
        <w:tc>
          <w:tcPr>
            <w:tcW w:w="701" w:type="pct"/>
            <w:vAlign w:val="center"/>
            <w:hideMark/>
          </w:tcPr>
          <w:p w14:paraId="48D72D8D"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&lt; 3</w:t>
            </w:r>
          </w:p>
        </w:tc>
      </w:tr>
      <w:tr w:rsidR="009E72AF" w:rsidRPr="009E72AF" w14:paraId="0C3E683B" w14:textId="77777777" w:rsidTr="00C61FCC">
        <w:tc>
          <w:tcPr>
            <w:tcW w:w="1416" w:type="pct"/>
            <w:vAlign w:val="center"/>
            <w:hideMark/>
          </w:tcPr>
          <w:p w14:paraId="209E4974"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Zasićenje kisikom</w:t>
            </w:r>
          </w:p>
        </w:tc>
        <w:tc>
          <w:tcPr>
            <w:tcW w:w="694" w:type="pct"/>
            <w:vAlign w:val="center"/>
            <w:hideMark/>
          </w:tcPr>
          <w:p w14:paraId="7374B13F"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w:t>
            </w:r>
          </w:p>
        </w:tc>
        <w:tc>
          <w:tcPr>
            <w:tcW w:w="636" w:type="pct"/>
            <w:vAlign w:val="center"/>
            <w:hideMark/>
          </w:tcPr>
          <w:p w14:paraId="5EC0A104"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80 – 120</w:t>
            </w:r>
          </w:p>
        </w:tc>
        <w:tc>
          <w:tcPr>
            <w:tcW w:w="846" w:type="pct"/>
            <w:vAlign w:val="center"/>
            <w:hideMark/>
          </w:tcPr>
          <w:p w14:paraId="1EEDFC48"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P: 120 – 170</w:t>
            </w:r>
          </w:p>
          <w:p w14:paraId="2AF42A3A"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D: 30 – 80</w:t>
            </w:r>
          </w:p>
        </w:tc>
        <w:tc>
          <w:tcPr>
            <w:tcW w:w="707" w:type="pct"/>
            <w:vAlign w:val="center"/>
            <w:hideMark/>
          </w:tcPr>
          <w:p w14:paraId="7404C544"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P: &gt; 170</w:t>
            </w:r>
          </w:p>
          <w:p w14:paraId="7610A581"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D: 30 – 80</w:t>
            </w:r>
          </w:p>
        </w:tc>
        <w:tc>
          <w:tcPr>
            <w:tcW w:w="701" w:type="pct"/>
            <w:vAlign w:val="center"/>
            <w:hideMark/>
          </w:tcPr>
          <w:p w14:paraId="77AA43F7"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P: &gt; 170</w:t>
            </w:r>
          </w:p>
          <w:p w14:paraId="59FE4F8B"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D: 0 – 30</w:t>
            </w:r>
          </w:p>
        </w:tc>
      </w:tr>
      <w:tr w:rsidR="009E72AF" w:rsidRPr="009E72AF" w14:paraId="05BF9822" w14:textId="77777777" w:rsidTr="00C61FCC">
        <w:tc>
          <w:tcPr>
            <w:tcW w:w="1416" w:type="pct"/>
            <w:vAlign w:val="center"/>
            <w:hideMark/>
          </w:tcPr>
          <w:p w14:paraId="51316604"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Otopljeni anorganski dušik</w:t>
            </w:r>
          </w:p>
        </w:tc>
        <w:tc>
          <w:tcPr>
            <w:tcW w:w="694" w:type="pct"/>
            <w:vAlign w:val="center"/>
            <w:hideMark/>
          </w:tcPr>
          <w:p w14:paraId="6F238556"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µmol/</w:t>
            </w:r>
            <w:r w:rsidR="00C61FCC">
              <w:rPr>
                <w:rFonts w:eastAsia="Times New Roman" w:cs="Times New Roman"/>
                <w:szCs w:val="24"/>
                <w:lang w:eastAsia="hr-HR"/>
              </w:rPr>
              <w:t>dm</w:t>
            </w:r>
            <w:r w:rsidR="00CB3E7D">
              <w:rPr>
                <w:rFonts w:eastAsia="Times New Roman" w:cs="Times New Roman"/>
                <w:szCs w:val="24"/>
                <w:vertAlign w:val="superscript"/>
                <w:lang w:eastAsia="hr-HR"/>
              </w:rPr>
              <w:t>3</w:t>
            </w:r>
          </w:p>
        </w:tc>
        <w:tc>
          <w:tcPr>
            <w:tcW w:w="636" w:type="pct"/>
            <w:vAlign w:val="center"/>
            <w:hideMark/>
          </w:tcPr>
          <w:p w14:paraId="40BF24EF"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&lt; 2</w:t>
            </w:r>
          </w:p>
        </w:tc>
        <w:tc>
          <w:tcPr>
            <w:tcW w:w="846" w:type="pct"/>
            <w:vAlign w:val="center"/>
            <w:hideMark/>
          </w:tcPr>
          <w:p w14:paraId="7FF8C5DA" w14:textId="77777777" w:rsidR="002012F9" w:rsidRPr="00106671" w:rsidRDefault="00425C3F" w:rsidP="00C61FCC">
            <w:pPr>
              <w:spacing w:before="120" w:after="120"/>
              <w:jc w:val="center"/>
              <w:rPr>
                <w:rFonts w:eastAsia="Times New Roman" w:cs="Times New Roman"/>
                <w:szCs w:val="24"/>
                <w:lang w:eastAsia="hr-HR"/>
              </w:rPr>
            </w:pPr>
            <w:r>
              <w:rPr>
                <w:rFonts w:eastAsia="Times New Roman" w:cs="Times New Roman"/>
                <w:szCs w:val="24"/>
                <w:lang w:eastAsia="hr-HR"/>
              </w:rPr>
              <w:t xml:space="preserve">≤ </w:t>
            </w:r>
            <w:r w:rsidR="002012F9" w:rsidRPr="002D1EB8">
              <w:rPr>
                <w:rFonts w:eastAsia="Times New Roman" w:cs="Times New Roman"/>
                <w:szCs w:val="24"/>
                <w:lang w:eastAsia="hr-HR"/>
              </w:rPr>
              <w:t>10</w:t>
            </w:r>
          </w:p>
        </w:tc>
        <w:tc>
          <w:tcPr>
            <w:tcW w:w="707" w:type="pct"/>
            <w:vAlign w:val="center"/>
            <w:hideMark/>
          </w:tcPr>
          <w:p w14:paraId="05CB4505" w14:textId="77777777" w:rsidR="002012F9" w:rsidRPr="00106671" w:rsidRDefault="00225B1F" w:rsidP="00C61FCC">
            <w:pPr>
              <w:spacing w:before="120" w:after="120"/>
              <w:jc w:val="center"/>
              <w:rPr>
                <w:rFonts w:eastAsia="Times New Roman" w:cs="Times New Roman"/>
                <w:szCs w:val="24"/>
                <w:lang w:eastAsia="hr-HR"/>
              </w:rPr>
            </w:pPr>
            <w:r>
              <w:rPr>
                <w:rFonts w:eastAsia="Times New Roman" w:cs="Times New Roman"/>
                <w:szCs w:val="24"/>
                <w:lang w:eastAsia="hr-HR"/>
              </w:rPr>
              <w:t>≤</w:t>
            </w:r>
            <w:r w:rsidR="002012F9" w:rsidRPr="002D1EB8">
              <w:rPr>
                <w:rFonts w:eastAsia="Times New Roman" w:cs="Times New Roman"/>
                <w:szCs w:val="24"/>
                <w:lang w:eastAsia="hr-HR"/>
              </w:rPr>
              <w:t xml:space="preserve"> 20</w:t>
            </w:r>
          </w:p>
        </w:tc>
        <w:tc>
          <w:tcPr>
            <w:tcW w:w="701" w:type="pct"/>
            <w:vAlign w:val="center"/>
            <w:hideMark/>
          </w:tcPr>
          <w:p w14:paraId="62237801"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&gt; 20</w:t>
            </w:r>
          </w:p>
        </w:tc>
      </w:tr>
      <w:tr w:rsidR="009E72AF" w:rsidRPr="009E72AF" w14:paraId="1A94252B" w14:textId="77777777" w:rsidTr="00C61FCC">
        <w:tc>
          <w:tcPr>
            <w:tcW w:w="1416" w:type="pct"/>
            <w:vAlign w:val="center"/>
            <w:hideMark/>
          </w:tcPr>
          <w:p w14:paraId="223BF4B2"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Otopljeni fosfor</w:t>
            </w:r>
          </w:p>
        </w:tc>
        <w:tc>
          <w:tcPr>
            <w:tcW w:w="694" w:type="pct"/>
            <w:vAlign w:val="center"/>
            <w:hideMark/>
          </w:tcPr>
          <w:p w14:paraId="712707CF" w14:textId="77777777" w:rsidR="002012F9" w:rsidRPr="002D1EB8" w:rsidRDefault="002012F9" w:rsidP="00C61FCC">
            <w:pPr>
              <w:spacing w:before="120" w:after="120"/>
              <w:jc w:val="center"/>
              <w:rPr>
                <w:rFonts w:eastAsia="Times New Roman" w:cs="Times New Roman"/>
                <w:szCs w:val="24"/>
                <w:vertAlign w:val="superscript"/>
                <w:lang w:eastAsia="hr-HR"/>
              </w:rPr>
            </w:pPr>
            <w:r w:rsidRPr="002D1EB8">
              <w:rPr>
                <w:rFonts w:eastAsia="Times New Roman" w:cs="Times New Roman"/>
                <w:szCs w:val="24"/>
                <w:lang w:eastAsia="hr-HR"/>
              </w:rPr>
              <w:t>µmol/</w:t>
            </w:r>
            <w:r w:rsidR="00CB3E7D">
              <w:rPr>
                <w:rFonts w:eastAsia="Times New Roman" w:cs="Times New Roman"/>
                <w:szCs w:val="24"/>
                <w:lang w:eastAsia="hr-HR"/>
              </w:rPr>
              <w:t>dm</w:t>
            </w:r>
            <w:r w:rsidR="00CB3E7D">
              <w:rPr>
                <w:rFonts w:eastAsia="Times New Roman" w:cs="Times New Roman"/>
                <w:szCs w:val="24"/>
                <w:vertAlign w:val="superscript"/>
                <w:lang w:eastAsia="hr-HR"/>
              </w:rPr>
              <w:t>3</w:t>
            </w:r>
          </w:p>
        </w:tc>
        <w:tc>
          <w:tcPr>
            <w:tcW w:w="636" w:type="pct"/>
            <w:vAlign w:val="center"/>
            <w:hideMark/>
          </w:tcPr>
          <w:p w14:paraId="0163846B"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&lt; 0,3</w:t>
            </w:r>
          </w:p>
        </w:tc>
        <w:tc>
          <w:tcPr>
            <w:tcW w:w="846" w:type="pct"/>
            <w:vAlign w:val="center"/>
            <w:hideMark/>
          </w:tcPr>
          <w:p w14:paraId="61DBA5DB" w14:textId="77777777" w:rsidR="002012F9" w:rsidRPr="00106671" w:rsidRDefault="00425C3F" w:rsidP="00C61FCC">
            <w:pPr>
              <w:spacing w:before="120" w:after="120"/>
              <w:jc w:val="center"/>
              <w:rPr>
                <w:rFonts w:eastAsia="Times New Roman" w:cs="Times New Roman"/>
                <w:szCs w:val="24"/>
                <w:lang w:eastAsia="hr-HR"/>
              </w:rPr>
            </w:pPr>
            <w:r>
              <w:rPr>
                <w:rFonts w:eastAsia="Times New Roman" w:cs="Times New Roman"/>
                <w:szCs w:val="24"/>
                <w:lang w:eastAsia="hr-HR"/>
              </w:rPr>
              <w:t>≤</w:t>
            </w:r>
            <w:r w:rsidR="002012F9" w:rsidRPr="002D1EB8">
              <w:rPr>
                <w:rFonts w:eastAsia="Times New Roman" w:cs="Times New Roman"/>
                <w:szCs w:val="24"/>
                <w:lang w:eastAsia="hr-HR"/>
              </w:rPr>
              <w:t xml:space="preserve"> 0,6</w:t>
            </w:r>
          </w:p>
        </w:tc>
        <w:tc>
          <w:tcPr>
            <w:tcW w:w="707" w:type="pct"/>
            <w:vAlign w:val="center"/>
            <w:hideMark/>
          </w:tcPr>
          <w:p w14:paraId="4276AA1C" w14:textId="77777777" w:rsidR="002012F9" w:rsidRPr="00106671" w:rsidRDefault="00225B1F" w:rsidP="00C61FCC">
            <w:pPr>
              <w:spacing w:before="120" w:after="120"/>
              <w:jc w:val="center"/>
              <w:rPr>
                <w:rFonts w:eastAsia="Times New Roman" w:cs="Times New Roman"/>
                <w:szCs w:val="24"/>
                <w:lang w:eastAsia="hr-HR"/>
              </w:rPr>
            </w:pPr>
            <w:r>
              <w:rPr>
                <w:rFonts w:eastAsia="Times New Roman" w:cs="Times New Roman"/>
                <w:szCs w:val="24"/>
                <w:lang w:eastAsia="hr-HR"/>
              </w:rPr>
              <w:t>≤</w:t>
            </w:r>
            <w:r w:rsidR="00C61FCC">
              <w:rPr>
                <w:rFonts w:eastAsia="Times New Roman" w:cs="Times New Roman"/>
                <w:szCs w:val="24"/>
                <w:lang w:eastAsia="hr-HR"/>
              </w:rPr>
              <w:t xml:space="preserve"> </w:t>
            </w:r>
            <w:r w:rsidR="002012F9" w:rsidRPr="002D1EB8">
              <w:rPr>
                <w:rFonts w:eastAsia="Times New Roman" w:cs="Times New Roman"/>
                <w:szCs w:val="24"/>
                <w:lang w:eastAsia="hr-HR"/>
              </w:rPr>
              <w:t>1,3</w:t>
            </w:r>
          </w:p>
        </w:tc>
        <w:tc>
          <w:tcPr>
            <w:tcW w:w="701" w:type="pct"/>
            <w:vAlign w:val="center"/>
            <w:hideMark/>
          </w:tcPr>
          <w:p w14:paraId="5D68DA86"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&gt; 1,3</w:t>
            </w:r>
          </w:p>
        </w:tc>
      </w:tr>
      <w:tr w:rsidR="009E72AF" w:rsidRPr="009E72AF" w14:paraId="7B6BC48C" w14:textId="77777777" w:rsidTr="00C61FCC">
        <w:tc>
          <w:tcPr>
            <w:tcW w:w="1416" w:type="pct"/>
            <w:vAlign w:val="center"/>
            <w:hideMark/>
          </w:tcPr>
          <w:p w14:paraId="406297F8"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Klorofil a</w:t>
            </w:r>
          </w:p>
        </w:tc>
        <w:tc>
          <w:tcPr>
            <w:tcW w:w="694" w:type="pct"/>
            <w:vAlign w:val="center"/>
            <w:hideMark/>
          </w:tcPr>
          <w:p w14:paraId="216CEB86"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µg/l</w:t>
            </w:r>
          </w:p>
        </w:tc>
        <w:tc>
          <w:tcPr>
            <w:tcW w:w="636" w:type="pct"/>
            <w:vAlign w:val="center"/>
            <w:hideMark/>
          </w:tcPr>
          <w:p w14:paraId="6A9432C4"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&lt; 1</w:t>
            </w:r>
          </w:p>
        </w:tc>
        <w:tc>
          <w:tcPr>
            <w:tcW w:w="846" w:type="pct"/>
            <w:vAlign w:val="center"/>
            <w:hideMark/>
          </w:tcPr>
          <w:p w14:paraId="526C8728" w14:textId="77777777" w:rsidR="002012F9" w:rsidRPr="00106671" w:rsidRDefault="00425C3F" w:rsidP="00C61FCC">
            <w:pPr>
              <w:spacing w:before="120" w:after="120"/>
              <w:jc w:val="center"/>
              <w:rPr>
                <w:rFonts w:eastAsia="Times New Roman" w:cs="Times New Roman"/>
                <w:szCs w:val="24"/>
                <w:lang w:eastAsia="hr-HR"/>
              </w:rPr>
            </w:pPr>
            <w:r>
              <w:rPr>
                <w:rFonts w:eastAsia="Times New Roman" w:cs="Times New Roman"/>
                <w:szCs w:val="24"/>
                <w:lang w:eastAsia="hr-HR"/>
              </w:rPr>
              <w:t>≤</w:t>
            </w:r>
            <w:r w:rsidR="002012F9" w:rsidRPr="002D1EB8">
              <w:rPr>
                <w:rFonts w:eastAsia="Times New Roman" w:cs="Times New Roman"/>
                <w:szCs w:val="24"/>
                <w:lang w:eastAsia="hr-HR"/>
              </w:rPr>
              <w:t xml:space="preserve"> 5</w:t>
            </w:r>
          </w:p>
        </w:tc>
        <w:tc>
          <w:tcPr>
            <w:tcW w:w="707" w:type="pct"/>
            <w:vAlign w:val="center"/>
            <w:hideMark/>
          </w:tcPr>
          <w:p w14:paraId="2889F056" w14:textId="77777777" w:rsidR="002012F9" w:rsidRPr="00106671" w:rsidRDefault="00225B1F" w:rsidP="00C61FCC">
            <w:pPr>
              <w:spacing w:before="120" w:after="120"/>
              <w:jc w:val="center"/>
              <w:rPr>
                <w:rFonts w:eastAsia="Times New Roman" w:cs="Times New Roman"/>
                <w:szCs w:val="24"/>
                <w:lang w:eastAsia="hr-HR"/>
              </w:rPr>
            </w:pPr>
            <w:r>
              <w:rPr>
                <w:rFonts w:eastAsia="Times New Roman" w:cs="Times New Roman"/>
                <w:szCs w:val="24"/>
                <w:lang w:eastAsia="hr-HR"/>
              </w:rPr>
              <w:t>≤</w:t>
            </w:r>
            <w:r w:rsidR="002012F9" w:rsidRPr="002D1EB8">
              <w:rPr>
                <w:rFonts w:eastAsia="Times New Roman" w:cs="Times New Roman"/>
                <w:szCs w:val="24"/>
                <w:lang w:eastAsia="hr-HR"/>
              </w:rPr>
              <w:t xml:space="preserve"> 10</w:t>
            </w:r>
          </w:p>
        </w:tc>
        <w:tc>
          <w:tcPr>
            <w:tcW w:w="701" w:type="pct"/>
            <w:vAlign w:val="center"/>
            <w:hideMark/>
          </w:tcPr>
          <w:p w14:paraId="4ED5CECF"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&gt; 10</w:t>
            </w:r>
          </w:p>
        </w:tc>
      </w:tr>
      <w:tr w:rsidR="009E72AF" w:rsidRPr="009E72AF" w14:paraId="56580A95" w14:textId="77777777" w:rsidTr="00C61FCC">
        <w:tc>
          <w:tcPr>
            <w:tcW w:w="1416" w:type="pct"/>
            <w:vAlign w:val="center"/>
            <w:hideMark/>
          </w:tcPr>
          <w:p w14:paraId="70601788" w14:textId="77777777" w:rsidR="002012F9" w:rsidRPr="00106671" w:rsidRDefault="000D361D" w:rsidP="00C61FCC">
            <w:pPr>
              <w:spacing w:before="120" w:after="120"/>
              <w:jc w:val="left"/>
              <w:rPr>
                <w:rFonts w:eastAsia="Times New Roman" w:cs="Times New Roman"/>
                <w:szCs w:val="24"/>
                <w:lang w:eastAsia="hr-HR"/>
              </w:rPr>
            </w:pPr>
            <w:r>
              <w:rPr>
                <w:rFonts w:eastAsia="Times New Roman" w:cs="Times New Roman"/>
                <w:szCs w:val="24"/>
                <w:lang w:eastAsia="hr-HR"/>
              </w:rPr>
              <w:t xml:space="preserve">Trofički indeks </w:t>
            </w:r>
            <w:r w:rsidR="00B8522B">
              <w:rPr>
                <w:rFonts w:eastAsia="Times New Roman" w:cs="Times New Roman"/>
                <w:szCs w:val="24"/>
                <w:lang w:eastAsia="hr-HR"/>
              </w:rPr>
              <w:t>(</w:t>
            </w:r>
            <w:r w:rsidR="002012F9" w:rsidRPr="002D1EB8">
              <w:rPr>
                <w:rFonts w:eastAsia="Times New Roman" w:cs="Times New Roman"/>
                <w:szCs w:val="24"/>
                <w:lang w:eastAsia="hr-HR"/>
              </w:rPr>
              <w:t>TRIX</w:t>
            </w:r>
            <w:r w:rsidR="00B8522B">
              <w:rPr>
                <w:rFonts w:eastAsia="Times New Roman" w:cs="Times New Roman"/>
                <w:szCs w:val="24"/>
                <w:lang w:eastAsia="hr-HR"/>
              </w:rPr>
              <w:t>)</w:t>
            </w:r>
          </w:p>
        </w:tc>
        <w:tc>
          <w:tcPr>
            <w:tcW w:w="694" w:type="pct"/>
            <w:vAlign w:val="center"/>
            <w:hideMark/>
          </w:tcPr>
          <w:p w14:paraId="3173B32B" w14:textId="77777777" w:rsidR="002012F9" w:rsidRPr="009E72AF" w:rsidRDefault="00C61FCC" w:rsidP="00C61FCC">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636" w:type="pct"/>
            <w:vAlign w:val="center"/>
            <w:hideMark/>
          </w:tcPr>
          <w:p w14:paraId="3EAD4EB7"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2 – 4</w:t>
            </w:r>
          </w:p>
        </w:tc>
        <w:tc>
          <w:tcPr>
            <w:tcW w:w="846" w:type="pct"/>
            <w:vAlign w:val="center"/>
            <w:hideMark/>
          </w:tcPr>
          <w:p w14:paraId="19B19102"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4 – 5</w:t>
            </w:r>
          </w:p>
        </w:tc>
        <w:tc>
          <w:tcPr>
            <w:tcW w:w="707" w:type="pct"/>
            <w:vAlign w:val="center"/>
            <w:hideMark/>
          </w:tcPr>
          <w:p w14:paraId="4C14BAFD"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5 – 6</w:t>
            </w:r>
          </w:p>
        </w:tc>
        <w:tc>
          <w:tcPr>
            <w:tcW w:w="701" w:type="pct"/>
            <w:vAlign w:val="center"/>
            <w:hideMark/>
          </w:tcPr>
          <w:p w14:paraId="52565DC4"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6 – 8</w:t>
            </w:r>
          </w:p>
        </w:tc>
      </w:tr>
    </w:tbl>
    <w:p w14:paraId="0A9AE2EE" w14:textId="77777777" w:rsidR="00C61FCC" w:rsidRDefault="002012F9" w:rsidP="00C61FCC">
      <w:pPr>
        <w:spacing w:before="120" w:after="120"/>
        <w:rPr>
          <w:rFonts w:eastAsia="Times New Roman" w:cs="Times New Roman"/>
          <w:szCs w:val="24"/>
          <w:lang w:eastAsia="hr-HR"/>
        </w:rPr>
      </w:pPr>
      <w:r w:rsidRPr="009E72AF">
        <w:rPr>
          <w:rFonts w:eastAsia="Times New Roman" w:cs="Times New Roman"/>
          <w:szCs w:val="24"/>
          <w:lang w:eastAsia="hr-HR"/>
        </w:rPr>
        <w:t>P – površinski sloj</w:t>
      </w:r>
    </w:p>
    <w:p w14:paraId="73006E0B" w14:textId="77777777" w:rsidR="009B2A91" w:rsidRPr="009E72AF" w:rsidRDefault="002012F9" w:rsidP="00C61FCC">
      <w:pPr>
        <w:spacing w:before="120" w:after="120"/>
        <w:rPr>
          <w:rFonts w:eastAsia="Times New Roman" w:cs="Times New Roman"/>
          <w:szCs w:val="24"/>
          <w:lang w:eastAsia="hr-HR"/>
        </w:rPr>
      </w:pPr>
      <w:r w:rsidRPr="009E72AF">
        <w:rPr>
          <w:rFonts w:eastAsia="Times New Roman" w:cs="Times New Roman"/>
          <w:szCs w:val="24"/>
          <w:lang w:eastAsia="hr-HR"/>
        </w:rPr>
        <w:t>D – pridneni sloj</w:t>
      </w:r>
    </w:p>
    <w:p w14:paraId="728A94ED" w14:textId="77777777" w:rsidR="004C20CB" w:rsidRDefault="004C20CB">
      <w:pPr>
        <w:spacing w:before="0" w:after="160" w:line="259" w:lineRule="auto"/>
        <w:jc w:val="left"/>
        <w:rPr>
          <w:rFonts w:eastAsia="Times New Roman" w:cs="Times New Roman"/>
          <w:szCs w:val="24"/>
          <w:lang w:eastAsia="hr-HR"/>
        </w:rPr>
      </w:pPr>
      <w:r>
        <w:rPr>
          <w:rFonts w:eastAsia="Times New Roman" w:cs="Times New Roman"/>
          <w:szCs w:val="24"/>
          <w:lang w:eastAsia="hr-HR"/>
        </w:rPr>
        <w:br w:type="page"/>
      </w:r>
    </w:p>
    <w:p w14:paraId="49804EE5" w14:textId="77777777" w:rsidR="002012F9" w:rsidRPr="009E72AF" w:rsidRDefault="002012F9" w:rsidP="000D78C3">
      <w:pPr>
        <w:pStyle w:val="Heading1"/>
        <w:rPr>
          <w:rFonts w:eastAsia="Times New Roman"/>
          <w:lang w:eastAsia="hr-HR"/>
        </w:rPr>
      </w:pPr>
      <w:r w:rsidRPr="009E72AF">
        <w:rPr>
          <w:rFonts w:eastAsia="Times New Roman"/>
          <w:lang w:eastAsia="hr-HR"/>
        </w:rPr>
        <w:t>PRILOG 11.</w:t>
      </w:r>
      <w:r w:rsidRPr="009E72AF">
        <w:rPr>
          <w:rFonts w:eastAsia="Times New Roman"/>
          <w:lang w:eastAsia="hr-HR"/>
        </w:rPr>
        <w:br/>
        <w:t>P</w:t>
      </w:r>
      <w:r w:rsidR="00C61FCC" w:rsidRPr="009E72AF">
        <w:rPr>
          <w:rFonts w:eastAsia="Times New Roman"/>
          <w:lang w:eastAsia="hr-HR"/>
        </w:rPr>
        <w:t>rocjena utjecaja ljudskih aktivnosti na stanje tijela površinskih kopnenih voda i utjecaja provedbe mjera za postizanje dobrog stanja</w:t>
      </w:r>
    </w:p>
    <w:p w14:paraId="5A5F7856" w14:textId="77777777" w:rsidR="00BE48B1" w:rsidRDefault="002012F9" w:rsidP="00C61FCC">
      <w:pPr>
        <w:pStyle w:val="Heading6"/>
        <w:rPr>
          <w:rFonts w:eastAsia="Times New Roman"/>
          <w:lang w:eastAsia="hr-HR"/>
        </w:rPr>
      </w:pPr>
      <w:r w:rsidRPr="009E72AF">
        <w:rPr>
          <w:rFonts w:eastAsia="Times New Roman"/>
          <w:lang w:eastAsia="hr-HR"/>
        </w:rPr>
        <w:t>11.A. KEMIJSKI POKAZATELJI</w:t>
      </w:r>
    </w:p>
    <w:p w14:paraId="1B987095" w14:textId="77777777" w:rsidR="00C61FCC"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Utjecaj na stanje tijela površinskih kopnenih voda na temelju kemijskih pokazatelja procjenjuje se za svaku pojedinu dionicu vodotoka, te za svaki pokazatelj.</w:t>
      </w:r>
      <w:r w:rsidR="00C61FCC">
        <w:rPr>
          <w:rFonts w:eastAsia="Times New Roman" w:cs="Times New Roman"/>
          <w:szCs w:val="24"/>
          <w:lang w:eastAsia="hr-HR"/>
        </w:rPr>
        <w:t xml:space="preserve"> </w:t>
      </w:r>
    </w:p>
    <w:p w14:paraId="4223C8D7" w14:textId="77777777" w:rsidR="00BE48B1"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Mjerodavna koncentracija kemijskih pokazatelja tijela površinske kopnene vode jednaka je srednjoj mjerodavnoj koncentraciji tih pokazatelja u svim dionicama tog tijela (pri čemu je težinski faktor volumen vode svake dionice):</w:t>
      </w:r>
    </w:p>
    <w:p w14:paraId="71DCA93C" w14:textId="77777777" w:rsidR="00BE48B1" w:rsidRDefault="002012F9" w:rsidP="004C20CB">
      <w:pPr>
        <w:spacing w:before="120" w:after="120"/>
        <w:jc w:val="center"/>
        <w:rPr>
          <w:rFonts w:eastAsia="Times New Roman" w:cs="Times New Roman"/>
          <w:szCs w:val="24"/>
          <w:lang w:eastAsia="hr-HR"/>
        </w:rPr>
      </w:pPr>
      <w:r w:rsidRPr="00106671">
        <w:rPr>
          <w:rFonts w:eastAsia="Times New Roman" w:cs="Times New Roman"/>
          <w:noProof/>
          <w:szCs w:val="24"/>
          <w:lang w:eastAsia="hr-HR"/>
        </w:rPr>
        <w:drawing>
          <wp:inline distT="0" distB="0" distL="0" distR="0" wp14:anchorId="49B4BD05" wp14:editId="35C440B5">
            <wp:extent cx="781050" cy="428625"/>
            <wp:effectExtent l="0" t="0" r="0" b="9525"/>
            <wp:docPr id="1" name="Slika 1" descr="http://www.propisi.hr/files/image/633_401%20slik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pisi.hr/files/image/633_401%20slika%20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Pr="00106671">
        <w:rPr>
          <w:rFonts w:eastAsia="Times New Roman" w:cs="Times New Roman"/>
          <w:szCs w:val="24"/>
          <w:lang w:eastAsia="hr-HR"/>
        </w:rPr>
        <w:br/>
        <w:t>gdje je:</w:t>
      </w:r>
    </w:p>
    <w:p w14:paraId="3955476D" w14:textId="77777777" w:rsidR="009B2A91" w:rsidRPr="009E72AF" w:rsidRDefault="002012F9" w:rsidP="002D1EB8">
      <w:pPr>
        <w:spacing w:before="120" w:after="120"/>
        <w:rPr>
          <w:rFonts w:eastAsia="Times New Roman" w:cs="Times New Roman"/>
          <w:szCs w:val="24"/>
          <w:lang w:eastAsia="hr-HR"/>
        </w:rPr>
      </w:pPr>
      <w:r w:rsidRPr="00106671">
        <w:rPr>
          <w:rFonts w:eastAsia="Times New Roman" w:cs="Times New Roman"/>
          <w:szCs w:val="24"/>
          <w:lang w:eastAsia="hr-HR"/>
        </w:rPr>
        <w:t>C</w:t>
      </w:r>
      <w:r w:rsidRPr="004C20CB">
        <w:rPr>
          <w:rFonts w:eastAsia="Times New Roman" w:cs="Times New Roman"/>
          <w:szCs w:val="24"/>
          <w:vertAlign w:val="subscript"/>
          <w:lang w:eastAsia="hr-HR"/>
        </w:rPr>
        <w:t>m</w:t>
      </w:r>
      <w:r w:rsidRPr="00106671">
        <w:rPr>
          <w:rFonts w:eastAsia="Times New Roman" w:cs="Times New Roman"/>
          <w:szCs w:val="24"/>
          <w:lang w:eastAsia="hr-HR"/>
        </w:rPr>
        <w:t xml:space="preserve"> – </w:t>
      </w:r>
      <w:r w:rsidRPr="009E72AF">
        <w:rPr>
          <w:rFonts w:eastAsia="Times New Roman" w:cs="Times New Roman"/>
          <w:i/>
          <w:szCs w:val="24"/>
          <w:lang w:eastAsia="hr-HR"/>
        </w:rPr>
        <w:t>mjerodavna koncentracija kemijskih pokazatelja za tijelo površinske kopnene</w:t>
      </w:r>
      <w:r w:rsidRPr="009E72AF">
        <w:rPr>
          <w:rFonts w:eastAsia="Times New Roman" w:cs="Times New Roman"/>
          <w:szCs w:val="24"/>
          <w:lang w:eastAsia="hr-HR"/>
        </w:rPr>
        <w:t xml:space="preserve"> vode</w:t>
      </w:r>
    </w:p>
    <w:p w14:paraId="17A1F857" w14:textId="77777777" w:rsidR="009B2A91" w:rsidRPr="009E72AF"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 xml:space="preserve">C – </w:t>
      </w:r>
      <w:r w:rsidRPr="009E72AF">
        <w:rPr>
          <w:rFonts w:eastAsia="Times New Roman" w:cs="Times New Roman"/>
          <w:i/>
          <w:szCs w:val="24"/>
          <w:lang w:eastAsia="hr-HR"/>
        </w:rPr>
        <w:t>mjerodavna koncentracija kemijskih pokazatelja za dionicu</w:t>
      </w:r>
    </w:p>
    <w:p w14:paraId="3BC0EFFB" w14:textId="77777777" w:rsidR="009B2A91" w:rsidRPr="009E72AF"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 xml:space="preserve">l </w:t>
      </w:r>
      <w:r w:rsidRPr="009E72AF">
        <w:rPr>
          <w:rFonts w:eastAsia="Times New Roman" w:cs="Times New Roman"/>
          <w:i/>
          <w:szCs w:val="24"/>
          <w:lang w:eastAsia="hr-HR"/>
        </w:rPr>
        <w:t>– dužina dionice</w:t>
      </w:r>
    </w:p>
    <w:p w14:paraId="73C349DF" w14:textId="77777777" w:rsidR="009B2A91" w:rsidRPr="009E72AF" w:rsidRDefault="002012F9" w:rsidP="002D1EB8">
      <w:pPr>
        <w:spacing w:before="120" w:after="120"/>
        <w:rPr>
          <w:rFonts w:eastAsia="Times New Roman" w:cs="Times New Roman"/>
          <w:i/>
          <w:szCs w:val="24"/>
          <w:lang w:eastAsia="hr-HR"/>
        </w:rPr>
      </w:pPr>
      <w:r w:rsidRPr="009E72AF">
        <w:rPr>
          <w:rFonts w:eastAsia="Times New Roman" w:cs="Times New Roman"/>
          <w:szCs w:val="24"/>
          <w:lang w:eastAsia="hr-HR"/>
        </w:rPr>
        <w:t xml:space="preserve">Q – </w:t>
      </w:r>
      <w:r w:rsidRPr="009E72AF">
        <w:rPr>
          <w:rFonts w:eastAsia="Times New Roman" w:cs="Times New Roman"/>
          <w:i/>
          <w:szCs w:val="24"/>
          <w:lang w:eastAsia="hr-HR"/>
        </w:rPr>
        <w:t>srednji protok za dionicu</w:t>
      </w:r>
    </w:p>
    <w:p w14:paraId="25F5DA1D" w14:textId="77777777" w:rsidR="009B2A91" w:rsidRPr="009E72AF"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Za potrebe procjene utjecaja na stanje tijela površinskih voda, koriste se granične vrijednosti vrlo dobrog, dobrog i umjerenog stanja rijeka za pokazatelje BPK</w:t>
      </w:r>
      <w:r w:rsidRPr="004C20CB">
        <w:rPr>
          <w:rFonts w:eastAsia="Times New Roman" w:cs="Times New Roman"/>
          <w:szCs w:val="24"/>
          <w:vertAlign w:val="subscript"/>
          <w:lang w:eastAsia="hr-HR"/>
        </w:rPr>
        <w:t>5</w:t>
      </w:r>
      <w:r w:rsidRPr="009E72AF">
        <w:rPr>
          <w:rFonts w:eastAsia="Times New Roman" w:cs="Times New Roman"/>
          <w:szCs w:val="24"/>
          <w:lang w:eastAsia="hr-HR"/>
        </w:rPr>
        <w:t>, KPK, ukupni dušik i ukupni fosfor iz Priloga 2.C. ove Uredbe. Odstupanje od graničnih vrijednosti dobrog stanja smatra se umjerenim utjecajem na stanje tijela površinskih kopnenih voda. Odstupanje 100% veće od graničnih vrijednosti dobrog stanja smatra se velikim utjecajem, a odstupanje 200% veće, vrlo velikim utjecajem na stanje tijela površinskih kopnenih voda.</w:t>
      </w:r>
    </w:p>
    <w:p w14:paraId="63BD45CD" w14:textId="77777777" w:rsidR="00BE48B1"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Procjena stanja tijela površinskih kopnenih voda u odnosu na pokazatelje BPK</w:t>
      </w:r>
      <w:r w:rsidRPr="004C20CB">
        <w:rPr>
          <w:rFonts w:eastAsia="Times New Roman" w:cs="Times New Roman"/>
          <w:szCs w:val="24"/>
          <w:vertAlign w:val="subscript"/>
          <w:lang w:eastAsia="hr-HR"/>
        </w:rPr>
        <w:t>5</w:t>
      </w:r>
      <w:r w:rsidRPr="009E72AF">
        <w:rPr>
          <w:rFonts w:eastAsia="Times New Roman" w:cs="Times New Roman"/>
          <w:szCs w:val="24"/>
          <w:lang w:eastAsia="hr-HR"/>
        </w:rPr>
        <w:t>, KPK, ukupni dušik i ukupni fosfor prikazuje se na karti kao vrlo mali, mali, umjeren, velik i vrlo velik utjecaj na stanje tijela površinske vode, prema prvom stupcu tablice 1. i označava bojom prema drugom stupcu tablice 1.</w:t>
      </w:r>
    </w:p>
    <w:p w14:paraId="6F2BBD4F" w14:textId="77777777" w:rsidR="002012F9" w:rsidRPr="00106671" w:rsidRDefault="002012F9" w:rsidP="004C20CB">
      <w:pPr>
        <w:pStyle w:val="Heading6"/>
        <w:rPr>
          <w:rFonts w:eastAsia="Times New Roman"/>
          <w:lang w:eastAsia="hr-HR"/>
        </w:rPr>
      </w:pPr>
      <w:r w:rsidRPr="009E72AF">
        <w:rPr>
          <w:rFonts w:eastAsia="Times New Roman"/>
          <w:lang w:eastAsia="hr-HR"/>
        </w:rPr>
        <w:t>Tablica 1. PROCJENA UTJECAJA NA STANJE TIJELA POVRŠINSKIH KOPNENIH VODA U ODNOSU NA POKAZATELJE BPK</w:t>
      </w:r>
      <w:r w:rsidRPr="002D1EB8">
        <w:rPr>
          <w:rFonts w:eastAsia="Times New Roman"/>
          <w:vertAlign w:val="subscript"/>
          <w:lang w:eastAsia="hr-HR"/>
        </w:rPr>
        <w:t>5</w:t>
      </w:r>
      <w:r w:rsidRPr="00106671">
        <w:rPr>
          <w:rFonts w:eastAsia="Times New Roman"/>
          <w:lang w:eastAsia="hr-HR"/>
        </w:rPr>
        <w:t xml:space="preserve">, KPK, UKUPNI DUŠIK I UKUPNI FOSFOR </w:t>
      </w:r>
      <w:r w:rsidRPr="00106671">
        <w:rPr>
          <w:rFonts w:eastAsia="Times New Roman"/>
          <w:lang w:eastAsia="hr-HR"/>
        </w:rPr>
        <w:br/>
      </w:r>
    </w:p>
    <w:tbl>
      <w:tblPr>
        <w:tblW w:w="0" w:type="auto"/>
        <w:tblCellSpacing w:w="15" w:type="dxa"/>
        <w:tblCellMar>
          <w:left w:w="0" w:type="dxa"/>
          <w:right w:w="0" w:type="dxa"/>
        </w:tblCellMar>
        <w:tblLook w:val="04A0" w:firstRow="1" w:lastRow="0" w:firstColumn="1" w:lastColumn="0" w:noHBand="0" w:noVBand="1"/>
      </w:tblPr>
      <w:tblGrid>
        <w:gridCol w:w="6227"/>
        <w:gridCol w:w="2825"/>
      </w:tblGrid>
      <w:tr w:rsidR="009E72AF" w:rsidRPr="009E72AF" w14:paraId="6D018277" w14:textId="77777777" w:rsidTr="004C20CB">
        <w:trPr>
          <w:tblCellSpacing w:w="15" w:type="dxa"/>
        </w:trPr>
        <w:tc>
          <w:tcPr>
            <w:tcW w:w="6182"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C0A78DB" w14:textId="77777777" w:rsidR="002012F9" w:rsidRPr="00106671" w:rsidRDefault="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Procjena utjecaja na stanje tijela površinskih kopnenih voda u odnosu na pokazatelje BPK</w:t>
            </w:r>
            <w:r w:rsidRPr="002D1EB8">
              <w:rPr>
                <w:rFonts w:eastAsia="Times New Roman" w:cs="Times New Roman"/>
                <w:szCs w:val="24"/>
                <w:vertAlign w:val="subscript"/>
                <w:lang w:eastAsia="hr-HR"/>
              </w:rPr>
              <w:t>5</w:t>
            </w:r>
            <w:r w:rsidRPr="002D1EB8">
              <w:rPr>
                <w:rFonts w:eastAsia="Times New Roman" w:cs="Times New Roman"/>
                <w:szCs w:val="24"/>
                <w:lang w:eastAsia="hr-HR"/>
              </w:rPr>
              <w:t>, KPK, ukupni dušik, ukupni fosfor</w:t>
            </w:r>
          </w:p>
        </w:tc>
        <w:tc>
          <w:tcPr>
            <w:tcW w:w="278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8CB5ED2" w14:textId="77777777" w:rsidR="002012F9" w:rsidRPr="00106671" w:rsidRDefault="002012F9" w:rsidP="004C20CB">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Boja</w:t>
            </w:r>
          </w:p>
        </w:tc>
      </w:tr>
      <w:tr w:rsidR="009E72AF" w:rsidRPr="009E72AF" w14:paraId="7364984C" w14:textId="77777777" w:rsidTr="002D1EB8">
        <w:trPr>
          <w:tblCellSpacing w:w="15" w:type="dxa"/>
        </w:trPr>
        <w:tc>
          <w:tcPr>
            <w:tcW w:w="6182"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DF709D0"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vrlo mali</w:t>
            </w:r>
          </w:p>
        </w:tc>
        <w:tc>
          <w:tcPr>
            <w:tcW w:w="278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94050B2"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plava s crnim prugama</w:t>
            </w:r>
          </w:p>
        </w:tc>
      </w:tr>
      <w:tr w:rsidR="009E72AF" w:rsidRPr="009E72AF" w14:paraId="143938CE" w14:textId="77777777" w:rsidTr="002D1EB8">
        <w:trPr>
          <w:tblCellSpacing w:w="15" w:type="dxa"/>
        </w:trPr>
        <w:tc>
          <w:tcPr>
            <w:tcW w:w="6182"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533A16E"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 xml:space="preserve">mali </w:t>
            </w:r>
          </w:p>
        </w:tc>
        <w:tc>
          <w:tcPr>
            <w:tcW w:w="278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8C4E2AF"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zelena s crnim prugama</w:t>
            </w:r>
          </w:p>
        </w:tc>
      </w:tr>
      <w:tr w:rsidR="009E72AF" w:rsidRPr="009E72AF" w14:paraId="42738D91" w14:textId="77777777" w:rsidTr="002D1EB8">
        <w:trPr>
          <w:tblCellSpacing w:w="15" w:type="dxa"/>
        </w:trPr>
        <w:tc>
          <w:tcPr>
            <w:tcW w:w="6182"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244F985"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 xml:space="preserve">umjeren </w:t>
            </w:r>
          </w:p>
        </w:tc>
        <w:tc>
          <w:tcPr>
            <w:tcW w:w="278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B25567B"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žuta s crnim prugama</w:t>
            </w:r>
          </w:p>
        </w:tc>
      </w:tr>
      <w:tr w:rsidR="009E72AF" w:rsidRPr="009E72AF" w14:paraId="41FEFF47" w14:textId="77777777" w:rsidTr="002D1EB8">
        <w:trPr>
          <w:tblCellSpacing w:w="15" w:type="dxa"/>
        </w:trPr>
        <w:tc>
          <w:tcPr>
            <w:tcW w:w="6182"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60AC831"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veliki</w:t>
            </w:r>
          </w:p>
        </w:tc>
        <w:tc>
          <w:tcPr>
            <w:tcW w:w="278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6AEFBCF"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narančasta s crnim prugama</w:t>
            </w:r>
          </w:p>
        </w:tc>
      </w:tr>
      <w:tr w:rsidR="009E72AF" w:rsidRPr="009E72AF" w14:paraId="63A499D9" w14:textId="77777777" w:rsidTr="002D1EB8">
        <w:trPr>
          <w:tblCellSpacing w:w="15" w:type="dxa"/>
        </w:trPr>
        <w:tc>
          <w:tcPr>
            <w:tcW w:w="6182"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E9420C8"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 xml:space="preserve">vrlo veliki </w:t>
            </w:r>
          </w:p>
        </w:tc>
        <w:tc>
          <w:tcPr>
            <w:tcW w:w="278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3BA7844"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crvena s crnim prugama</w:t>
            </w:r>
          </w:p>
        </w:tc>
      </w:tr>
    </w:tbl>
    <w:p w14:paraId="3CAF0F2C" w14:textId="77777777" w:rsidR="00BE48B1" w:rsidRDefault="00BE48B1" w:rsidP="00FA3BB9">
      <w:pPr>
        <w:spacing w:after="0"/>
        <w:jc w:val="center"/>
        <w:rPr>
          <w:rFonts w:eastAsia="Times New Roman" w:cs="Times New Roman"/>
          <w:szCs w:val="24"/>
          <w:lang w:eastAsia="hr-HR"/>
        </w:rPr>
      </w:pPr>
    </w:p>
    <w:p w14:paraId="22E5CFB2" w14:textId="77777777" w:rsidR="00BE48B1" w:rsidRDefault="00BE48B1">
      <w:pPr>
        <w:rPr>
          <w:rFonts w:eastAsia="Times New Roman" w:cs="Times New Roman"/>
          <w:szCs w:val="24"/>
          <w:lang w:eastAsia="hr-HR"/>
        </w:rPr>
      </w:pPr>
      <w:r>
        <w:rPr>
          <w:rFonts w:eastAsia="Times New Roman" w:cs="Times New Roman"/>
          <w:szCs w:val="24"/>
          <w:lang w:eastAsia="hr-HR"/>
        </w:rPr>
        <w:br w:type="page"/>
      </w:r>
    </w:p>
    <w:p w14:paraId="655DA8CB" w14:textId="77777777" w:rsidR="00BE48B1" w:rsidRDefault="002012F9" w:rsidP="004C20CB">
      <w:pPr>
        <w:pStyle w:val="Heading6"/>
        <w:rPr>
          <w:rFonts w:eastAsia="Times New Roman"/>
          <w:lang w:eastAsia="hr-HR"/>
        </w:rPr>
      </w:pPr>
      <w:r w:rsidRPr="009E72AF">
        <w:rPr>
          <w:rFonts w:eastAsia="Times New Roman"/>
          <w:lang w:eastAsia="hr-HR"/>
        </w:rPr>
        <w:t>11.B. HIDROMORFOLOŠKI ELEMENTI</w:t>
      </w:r>
    </w:p>
    <w:p w14:paraId="55215860" w14:textId="77777777" w:rsidR="00BE48B1"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Utjecaj na stanje tijela površinskih kopnenih voda na temelju hidromorfoloških elemenata procjenjuje se za svaku pojedinu dionicu vodotoka, te za svaki pokazatelj hidromorfološkog elementa prema veličini odstupanja od referentnih uvjeta.</w:t>
      </w:r>
    </w:p>
    <w:p w14:paraId="7B48328A" w14:textId="77777777" w:rsidR="008D16ED" w:rsidRDefault="004C20CB" w:rsidP="002D1EB8">
      <w:pPr>
        <w:spacing w:before="120" w:after="120"/>
        <w:rPr>
          <w:rFonts w:eastAsia="Times New Roman" w:cs="Times New Roman"/>
          <w:szCs w:val="24"/>
          <w:lang w:eastAsia="hr-HR"/>
        </w:rPr>
      </w:pPr>
      <w:r w:rsidRPr="00106671">
        <w:rPr>
          <w:rFonts w:eastAsia="Times New Roman" w:cs="Times New Roman"/>
          <w:noProof/>
          <w:szCs w:val="24"/>
          <w:lang w:eastAsia="hr-HR"/>
        </w:rPr>
        <w:drawing>
          <wp:anchor distT="0" distB="0" distL="114300" distR="114300" simplePos="0" relativeHeight="251659264" behindDoc="0" locked="0" layoutInCell="1" allowOverlap="1" wp14:anchorId="70B98E79" wp14:editId="092F92C2">
            <wp:simplePos x="0" y="0"/>
            <wp:positionH relativeFrom="column">
              <wp:posOffset>2477506</wp:posOffset>
            </wp:positionH>
            <wp:positionV relativeFrom="paragraph">
              <wp:posOffset>599440</wp:posOffset>
            </wp:positionV>
            <wp:extent cx="838200" cy="542925"/>
            <wp:effectExtent l="0" t="0" r="0" b="9525"/>
            <wp:wrapTopAndBottom/>
            <wp:docPr id="2" name="Slika 2" descr="http://www.propisi.hr/files/image/633_401%20slik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pisi.hr/files/image/633_401%20slika%20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8200" cy="542925"/>
                    </a:xfrm>
                    <a:prstGeom prst="rect">
                      <a:avLst/>
                    </a:prstGeom>
                    <a:noFill/>
                    <a:ln>
                      <a:noFill/>
                    </a:ln>
                  </pic:spPr>
                </pic:pic>
              </a:graphicData>
            </a:graphic>
          </wp:anchor>
        </w:drawing>
      </w:r>
      <w:r w:rsidR="002012F9" w:rsidRPr="009E72AF">
        <w:rPr>
          <w:rFonts w:eastAsia="Times New Roman" w:cs="Times New Roman"/>
          <w:szCs w:val="24"/>
          <w:lang w:eastAsia="hr-HR"/>
        </w:rPr>
        <w:t>Veličina morfološke promjene tijela površinske kopnene vode za pojedini morfološki element jednaka je srednjoj vrijednosti promjena svih dionica toga vodnog tijela, pri čemu je težinski faktor dužina dionice:</w:t>
      </w:r>
    </w:p>
    <w:p w14:paraId="1BC7C5E8" w14:textId="77777777" w:rsidR="00BE48B1" w:rsidRDefault="002012F9" w:rsidP="004C20CB">
      <w:pPr>
        <w:spacing w:before="120" w:after="120"/>
        <w:jc w:val="center"/>
        <w:rPr>
          <w:rFonts w:eastAsia="Times New Roman" w:cs="Times New Roman"/>
          <w:szCs w:val="24"/>
          <w:lang w:eastAsia="hr-HR"/>
        </w:rPr>
      </w:pPr>
      <w:r w:rsidRPr="00106671">
        <w:rPr>
          <w:rFonts w:eastAsia="Times New Roman" w:cs="Times New Roman"/>
          <w:szCs w:val="24"/>
          <w:lang w:eastAsia="hr-HR"/>
        </w:rPr>
        <w:t>gdje je:</w:t>
      </w:r>
    </w:p>
    <w:p w14:paraId="5A000CCD" w14:textId="77777777" w:rsidR="00BE48B1" w:rsidRDefault="002012F9" w:rsidP="002D1EB8">
      <w:pPr>
        <w:spacing w:before="120" w:after="120"/>
        <w:rPr>
          <w:rFonts w:eastAsia="Times New Roman" w:cs="Times New Roman"/>
          <w:szCs w:val="24"/>
          <w:lang w:eastAsia="hr-HR"/>
        </w:rPr>
      </w:pPr>
      <w:r w:rsidRPr="00106671">
        <w:rPr>
          <w:rFonts w:eastAsia="Times New Roman" w:cs="Times New Roman"/>
          <w:szCs w:val="24"/>
          <w:lang w:eastAsia="hr-HR"/>
        </w:rPr>
        <w:t>u</w:t>
      </w:r>
      <w:r w:rsidRPr="004C20CB">
        <w:rPr>
          <w:rFonts w:eastAsia="Times New Roman" w:cs="Times New Roman"/>
          <w:szCs w:val="24"/>
          <w:vertAlign w:val="subscript"/>
          <w:lang w:eastAsia="hr-HR"/>
        </w:rPr>
        <w:t>i</w:t>
      </w:r>
      <w:r w:rsidRPr="00106671">
        <w:rPr>
          <w:rFonts w:eastAsia="Times New Roman" w:cs="Times New Roman"/>
          <w:szCs w:val="24"/>
          <w:lang w:eastAsia="hr-HR"/>
        </w:rPr>
        <w:t xml:space="preserve"> – odstupanje od referentnih uvjeta (%)</w:t>
      </w:r>
    </w:p>
    <w:p w14:paraId="4EF8052A" w14:textId="77777777" w:rsidR="00BE48B1" w:rsidRDefault="002012F9" w:rsidP="002D1EB8">
      <w:pPr>
        <w:spacing w:before="120" w:after="120"/>
        <w:rPr>
          <w:rFonts w:eastAsia="Times New Roman" w:cs="Times New Roman"/>
          <w:szCs w:val="24"/>
          <w:lang w:eastAsia="hr-HR"/>
        </w:rPr>
      </w:pPr>
      <w:r w:rsidRPr="00106671">
        <w:rPr>
          <w:rFonts w:eastAsia="Times New Roman" w:cs="Times New Roman"/>
          <w:szCs w:val="24"/>
          <w:lang w:eastAsia="hr-HR"/>
        </w:rPr>
        <w:t>l – dužina dionice</w:t>
      </w:r>
    </w:p>
    <w:p w14:paraId="1BEAFD4B" w14:textId="77777777" w:rsidR="00BE48B1" w:rsidRDefault="002012F9" w:rsidP="002D1EB8">
      <w:pPr>
        <w:spacing w:before="120" w:after="120"/>
        <w:rPr>
          <w:rFonts w:eastAsia="Times New Roman" w:cs="Times New Roman"/>
          <w:szCs w:val="24"/>
          <w:lang w:eastAsia="hr-HR"/>
        </w:rPr>
      </w:pPr>
      <w:r w:rsidRPr="00106671">
        <w:rPr>
          <w:rFonts w:eastAsia="Times New Roman" w:cs="Times New Roman"/>
          <w:szCs w:val="24"/>
          <w:lang w:eastAsia="hr-HR"/>
        </w:rPr>
        <w:t>S</w:t>
      </w:r>
      <w:r w:rsidRPr="004C20CB">
        <w:rPr>
          <w:rFonts w:eastAsia="Times New Roman" w:cs="Times New Roman"/>
          <w:szCs w:val="24"/>
          <w:vertAlign w:val="subscript"/>
          <w:lang w:eastAsia="hr-HR"/>
        </w:rPr>
        <w:t>i</w:t>
      </w:r>
      <w:r w:rsidRPr="00106671">
        <w:rPr>
          <w:rFonts w:eastAsia="Times New Roman" w:cs="Times New Roman"/>
          <w:szCs w:val="24"/>
          <w:lang w:eastAsia="hr-HR"/>
        </w:rPr>
        <w:t xml:space="preserve"> – veličina morfološke promjene za morfološki element i.</w:t>
      </w:r>
    </w:p>
    <w:p w14:paraId="2103E257" w14:textId="77777777" w:rsidR="008D16ED" w:rsidRDefault="002012F9" w:rsidP="002D1EB8">
      <w:pPr>
        <w:spacing w:before="120" w:after="120"/>
        <w:rPr>
          <w:rFonts w:eastAsia="Times New Roman" w:cs="Times New Roman"/>
          <w:szCs w:val="24"/>
          <w:lang w:eastAsia="hr-HR"/>
        </w:rPr>
      </w:pPr>
      <w:r w:rsidRPr="00106671">
        <w:rPr>
          <w:rFonts w:eastAsia="Times New Roman" w:cs="Times New Roman"/>
          <w:szCs w:val="24"/>
          <w:lang w:eastAsia="hr-HR"/>
        </w:rPr>
        <w:t>Za procje</w:t>
      </w:r>
      <w:r w:rsidRPr="009E72AF">
        <w:rPr>
          <w:rFonts w:eastAsia="Times New Roman" w:cs="Times New Roman"/>
          <w:szCs w:val="24"/>
          <w:lang w:eastAsia="hr-HR"/>
        </w:rPr>
        <w:t>nu utjecaja na stanje tijela površinskih kopnenih voda na temelju hidromorfoloških elemenata, morfološka promjena vodnoga tijela je jednaka maksimalnoj morfološkoj promjeni za pojedine elemente morfološkog stanja:</w:t>
      </w:r>
    </w:p>
    <w:p w14:paraId="2D0EF102" w14:textId="77777777" w:rsidR="00BE48B1" w:rsidRDefault="004C20CB" w:rsidP="002D1EB8">
      <w:pPr>
        <w:spacing w:before="120" w:after="120"/>
        <w:rPr>
          <w:rFonts w:eastAsia="Times New Roman" w:cs="Times New Roman"/>
          <w:szCs w:val="24"/>
          <w:lang w:eastAsia="hr-HR"/>
        </w:rPr>
      </w:pPr>
      <w:r w:rsidRPr="00106671">
        <w:rPr>
          <w:rFonts w:eastAsia="Times New Roman" w:cs="Times New Roman"/>
          <w:noProof/>
          <w:szCs w:val="24"/>
          <w:lang w:eastAsia="hr-HR"/>
        </w:rPr>
        <w:drawing>
          <wp:anchor distT="0" distB="0" distL="114300" distR="114300" simplePos="0" relativeHeight="251658240" behindDoc="0" locked="0" layoutInCell="1" allowOverlap="1" wp14:anchorId="03AE4E49" wp14:editId="74886185">
            <wp:simplePos x="0" y="0"/>
            <wp:positionH relativeFrom="column">
              <wp:posOffset>2504176</wp:posOffset>
            </wp:positionH>
            <wp:positionV relativeFrom="paragraph">
              <wp:posOffset>250825</wp:posOffset>
            </wp:positionV>
            <wp:extent cx="847725" cy="219075"/>
            <wp:effectExtent l="0" t="0" r="9525" b="9525"/>
            <wp:wrapTopAndBottom/>
            <wp:docPr id="3" name="Slika 3" descr="http://www.propisi.hr/files/image/633_401%20slik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pisi.hr/files/image/633_401%20slika%20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anchor>
        </w:drawing>
      </w:r>
    </w:p>
    <w:p w14:paraId="3140A58E" w14:textId="77777777" w:rsidR="008D16ED" w:rsidRDefault="008D16ED" w:rsidP="002D1EB8">
      <w:pPr>
        <w:spacing w:before="120" w:after="120"/>
        <w:rPr>
          <w:rFonts w:eastAsia="Times New Roman" w:cs="Times New Roman"/>
          <w:szCs w:val="24"/>
          <w:lang w:eastAsia="hr-HR"/>
        </w:rPr>
      </w:pPr>
    </w:p>
    <w:p w14:paraId="181C0B89" w14:textId="77777777" w:rsidR="008D16ED" w:rsidRDefault="002012F9" w:rsidP="002D1EB8">
      <w:pPr>
        <w:spacing w:before="120" w:after="120"/>
        <w:rPr>
          <w:rFonts w:eastAsia="Times New Roman" w:cs="Times New Roman"/>
          <w:szCs w:val="24"/>
          <w:lang w:eastAsia="hr-HR"/>
        </w:rPr>
      </w:pPr>
      <w:r w:rsidRPr="00106671">
        <w:rPr>
          <w:rFonts w:eastAsia="Times New Roman" w:cs="Times New Roman"/>
          <w:szCs w:val="24"/>
          <w:lang w:eastAsia="hr-HR"/>
        </w:rPr>
        <w:t>Metodologija ocjenjivanja hidromorfolo</w:t>
      </w:r>
      <w:r w:rsidRPr="009E72AF">
        <w:rPr>
          <w:rFonts w:eastAsia="Times New Roman" w:cs="Times New Roman"/>
          <w:szCs w:val="24"/>
          <w:lang w:eastAsia="hr-HR"/>
        </w:rPr>
        <w:t>ških pokazatelja iz članka 21. stavka 2. ove Uredbe sadržavat će i odstupanja od referentnih uvjeta.</w:t>
      </w:r>
    </w:p>
    <w:p w14:paraId="06F33D2C" w14:textId="77777777" w:rsidR="003B242E" w:rsidRDefault="003B242E">
      <w:pPr>
        <w:rPr>
          <w:rFonts w:eastAsia="Times New Roman" w:cs="Times New Roman"/>
          <w:szCs w:val="24"/>
          <w:lang w:eastAsia="hr-HR"/>
        </w:rPr>
      </w:pPr>
      <w:r>
        <w:rPr>
          <w:rFonts w:eastAsia="Times New Roman" w:cs="Times New Roman"/>
          <w:szCs w:val="24"/>
          <w:lang w:eastAsia="hr-HR"/>
        </w:rPr>
        <w:br w:type="page"/>
      </w:r>
    </w:p>
    <w:p w14:paraId="3C7E6F84" w14:textId="77777777" w:rsidR="002012F9" w:rsidRPr="009E72AF" w:rsidRDefault="002012F9" w:rsidP="000D78C3">
      <w:pPr>
        <w:pStyle w:val="Heading1"/>
        <w:rPr>
          <w:rFonts w:eastAsia="Times New Roman"/>
          <w:lang w:eastAsia="hr-HR"/>
        </w:rPr>
      </w:pPr>
      <w:r w:rsidRPr="009E72AF">
        <w:rPr>
          <w:rFonts w:eastAsia="Times New Roman"/>
          <w:lang w:eastAsia="hr-HR"/>
        </w:rPr>
        <w:t>PRILOG 12.</w:t>
      </w:r>
      <w:r w:rsidRPr="009E72AF">
        <w:rPr>
          <w:rFonts w:eastAsia="Times New Roman"/>
          <w:lang w:eastAsia="hr-HR"/>
        </w:rPr>
        <w:br/>
      </w:r>
      <w:r w:rsidR="004C20CB" w:rsidRPr="009E72AF">
        <w:rPr>
          <w:rFonts w:eastAsia="Times New Roman"/>
          <w:lang w:eastAsia="hr-HR"/>
        </w:rPr>
        <w:t>Popis tipova površinskih voda</w:t>
      </w:r>
    </w:p>
    <w:p w14:paraId="5988ED13" w14:textId="77777777" w:rsidR="002012F9" w:rsidRPr="009E72AF" w:rsidRDefault="002012F9" w:rsidP="004C20CB">
      <w:pPr>
        <w:pStyle w:val="Heading6"/>
        <w:rPr>
          <w:rFonts w:eastAsia="Times New Roman"/>
          <w:lang w:eastAsia="hr-HR"/>
        </w:rPr>
      </w:pPr>
      <w:r w:rsidRPr="009E72AF">
        <w:rPr>
          <w:rFonts w:eastAsia="Times New Roman"/>
          <w:lang w:eastAsia="hr-HR"/>
        </w:rPr>
        <w:t>12.A. POPIS TIPOVA RIJEKA</w:t>
      </w:r>
    </w:p>
    <w:tbl>
      <w:tblPr>
        <w:tblStyle w:val="TableGrid"/>
        <w:tblW w:w="5000" w:type="pct"/>
        <w:tblLook w:val="04A0" w:firstRow="1" w:lastRow="0" w:firstColumn="1" w:lastColumn="0" w:noHBand="0" w:noVBand="1"/>
      </w:tblPr>
      <w:tblGrid>
        <w:gridCol w:w="7366"/>
        <w:gridCol w:w="1696"/>
      </w:tblGrid>
      <w:tr w:rsidR="009E72AF" w:rsidRPr="009E72AF" w14:paraId="08B556D5" w14:textId="77777777" w:rsidTr="001A6B6C">
        <w:trPr>
          <w:tblHeader/>
        </w:trPr>
        <w:tc>
          <w:tcPr>
            <w:tcW w:w="4040" w:type="pct"/>
            <w:hideMark/>
          </w:tcPr>
          <w:p w14:paraId="74FBCEBC" w14:textId="77777777" w:rsidR="002012F9" w:rsidRPr="004C20CB" w:rsidRDefault="002012F9" w:rsidP="004C20CB">
            <w:pPr>
              <w:spacing w:before="120" w:after="120"/>
              <w:jc w:val="center"/>
              <w:rPr>
                <w:rFonts w:eastAsia="Times New Roman" w:cs="Times New Roman"/>
                <w:b/>
                <w:szCs w:val="24"/>
                <w:lang w:eastAsia="hr-HR"/>
              </w:rPr>
            </w:pPr>
            <w:r w:rsidRPr="004C20CB">
              <w:rPr>
                <w:rFonts w:eastAsia="Times New Roman" w:cs="Times New Roman"/>
                <w:b/>
                <w:szCs w:val="24"/>
                <w:lang w:eastAsia="hr-HR"/>
              </w:rPr>
              <w:t>Naziv tipa</w:t>
            </w:r>
          </w:p>
        </w:tc>
        <w:tc>
          <w:tcPr>
            <w:tcW w:w="915" w:type="pct"/>
            <w:hideMark/>
          </w:tcPr>
          <w:p w14:paraId="7B370485" w14:textId="77777777" w:rsidR="002012F9" w:rsidRPr="00106671" w:rsidRDefault="002012F9" w:rsidP="004C20CB">
            <w:pPr>
              <w:spacing w:before="120" w:after="120"/>
              <w:rPr>
                <w:rFonts w:eastAsia="Times New Roman" w:cs="Times New Roman"/>
                <w:szCs w:val="24"/>
                <w:lang w:eastAsia="hr-HR"/>
              </w:rPr>
            </w:pPr>
            <w:r w:rsidRPr="002D1EB8">
              <w:rPr>
                <w:rFonts w:eastAsia="Times New Roman" w:cs="Times New Roman"/>
                <w:b/>
                <w:bCs/>
                <w:szCs w:val="24"/>
                <w:lang w:eastAsia="hr-HR"/>
              </w:rPr>
              <w:t>Oznaka tipa</w:t>
            </w:r>
          </w:p>
        </w:tc>
      </w:tr>
      <w:tr w:rsidR="002012F9" w:rsidRPr="009E72AF" w14:paraId="7D507139" w14:textId="77777777" w:rsidTr="004C20CB">
        <w:tc>
          <w:tcPr>
            <w:tcW w:w="4970" w:type="pct"/>
            <w:gridSpan w:val="2"/>
            <w:vAlign w:val="center"/>
            <w:hideMark/>
          </w:tcPr>
          <w:p w14:paraId="2FD0EE3D"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PANONSKA EKOREGIJA (11. MAĐARSKA NIZINA)</w:t>
            </w:r>
          </w:p>
        </w:tc>
      </w:tr>
      <w:tr w:rsidR="002012F9" w:rsidRPr="009E72AF" w14:paraId="455AC7F8" w14:textId="77777777" w:rsidTr="004C20CB">
        <w:tc>
          <w:tcPr>
            <w:tcW w:w="4040" w:type="pct"/>
            <w:vAlign w:val="center"/>
            <w:hideMark/>
          </w:tcPr>
          <w:p w14:paraId="12149A76"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 GORSKE I PRIGORSKE MALE TEKUĆICE</w:t>
            </w:r>
          </w:p>
        </w:tc>
        <w:tc>
          <w:tcPr>
            <w:tcW w:w="915" w:type="pct"/>
            <w:vAlign w:val="center"/>
            <w:hideMark/>
          </w:tcPr>
          <w:p w14:paraId="3B7652FF"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w:t>
            </w:r>
          </w:p>
        </w:tc>
      </w:tr>
      <w:tr w:rsidR="002012F9" w:rsidRPr="009E72AF" w14:paraId="478F6DE6" w14:textId="77777777" w:rsidTr="004C20CB">
        <w:tc>
          <w:tcPr>
            <w:tcW w:w="4040" w:type="pct"/>
            <w:vAlign w:val="center"/>
            <w:hideMark/>
          </w:tcPr>
          <w:p w14:paraId="46B64BF0"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2. NIZINSKE MALE TEKUĆICE</w:t>
            </w:r>
          </w:p>
        </w:tc>
        <w:tc>
          <w:tcPr>
            <w:tcW w:w="915" w:type="pct"/>
            <w:vAlign w:val="center"/>
            <w:hideMark/>
          </w:tcPr>
          <w:p w14:paraId="5A8BFDAB" w14:textId="77777777" w:rsidR="002012F9" w:rsidRPr="009E72AF" w:rsidRDefault="002012F9" w:rsidP="004C20CB">
            <w:pPr>
              <w:spacing w:before="120" w:after="120"/>
              <w:jc w:val="center"/>
              <w:rPr>
                <w:rFonts w:eastAsia="Times New Roman" w:cs="Times New Roman"/>
                <w:szCs w:val="24"/>
                <w:lang w:eastAsia="hr-HR"/>
              </w:rPr>
            </w:pPr>
          </w:p>
        </w:tc>
      </w:tr>
      <w:tr w:rsidR="002012F9" w:rsidRPr="009E72AF" w14:paraId="3B921802" w14:textId="77777777" w:rsidTr="004C20CB">
        <w:tc>
          <w:tcPr>
            <w:tcW w:w="4040" w:type="pct"/>
            <w:vAlign w:val="center"/>
            <w:hideMark/>
          </w:tcPr>
          <w:p w14:paraId="6477F628"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2. a. Nizinske male tekućice sa glinovito-pjeskovitom podlogom</w:t>
            </w:r>
          </w:p>
        </w:tc>
        <w:tc>
          <w:tcPr>
            <w:tcW w:w="915" w:type="pct"/>
            <w:vAlign w:val="center"/>
            <w:hideMark/>
          </w:tcPr>
          <w:p w14:paraId="692B420F"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HR-R_2A</w:t>
            </w:r>
          </w:p>
        </w:tc>
      </w:tr>
      <w:tr w:rsidR="002012F9" w:rsidRPr="009E72AF" w14:paraId="4CDF28D2" w14:textId="77777777" w:rsidTr="004C20CB">
        <w:tc>
          <w:tcPr>
            <w:tcW w:w="4040" w:type="pct"/>
            <w:vAlign w:val="center"/>
            <w:hideMark/>
          </w:tcPr>
          <w:p w14:paraId="6EAFE768"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2.b. Nizinske male tekućice sa šljunkovito-valutičastom podlogom</w:t>
            </w:r>
          </w:p>
        </w:tc>
        <w:tc>
          <w:tcPr>
            <w:tcW w:w="915" w:type="pct"/>
            <w:vAlign w:val="center"/>
            <w:hideMark/>
          </w:tcPr>
          <w:p w14:paraId="6D4D6316"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HR-R_2B</w:t>
            </w:r>
          </w:p>
        </w:tc>
      </w:tr>
      <w:tr w:rsidR="002012F9" w:rsidRPr="009E72AF" w14:paraId="6296BE18" w14:textId="77777777" w:rsidTr="004C20CB">
        <w:tc>
          <w:tcPr>
            <w:tcW w:w="4040" w:type="pct"/>
            <w:vAlign w:val="center"/>
            <w:hideMark/>
          </w:tcPr>
          <w:p w14:paraId="282DD46F"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3. NIZINSKE ALUVIJALNE TEKUĆICE </w:t>
            </w:r>
          </w:p>
        </w:tc>
        <w:tc>
          <w:tcPr>
            <w:tcW w:w="915" w:type="pct"/>
            <w:vAlign w:val="center"/>
            <w:hideMark/>
          </w:tcPr>
          <w:p w14:paraId="013B7F7E" w14:textId="77777777" w:rsidR="002012F9" w:rsidRPr="009E72AF" w:rsidRDefault="002012F9" w:rsidP="004C20CB">
            <w:pPr>
              <w:spacing w:before="120" w:after="120"/>
              <w:jc w:val="center"/>
              <w:rPr>
                <w:rFonts w:eastAsia="Times New Roman" w:cs="Times New Roman"/>
                <w:szCs w:val="24"/>
                <w:lang w:eastAsia="hr-HR"/>
              </w:rPr>
            </w:pPr>
          </w:p>
        </w:tc>
      </w:tr>
      <w:tr w:rsidR="002012F9" w:rsidRPr="009E72AF" w14:paraId="62C910E1" w14:textId="77777777" w:rsidTr="004C20CB">
        <w:tc>
          <w:tcPr>
            <w:tcW w:w="4040" w:type="pct"/>
            <w:vAlign w:val="center"/>
            <w:hideMark/>
          </w:tcPr>
          <w:p w14:paraId="4C0776D6"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3.a. Nizinske male aluvijalne tekućice sa šljunkovito-valutičastom podlogom</w:t>
            </w:r>
          </w:p>
        </w:tc>
        <w:tc>
          <w:tcPr>
            <w:tcW w:w="915" w:type="pct"/>
            <w:vAlign w:val="center"/>
            <w:hideMark/>
          </w:tcPr>
          <w:p w14:paraId="5566C60F"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HR-R_3A</w:t>
            </w:r>
          </w:p>
        </w:tc>
      </w:tr>
      <w:tr w:rsidR="002012F9" w:rsidRPr="009E72AF" w14:paraId="71F249FF" w14:textId="77777777" w:rsidTr="004C20CB">
        <w:tc>
          <w:tcPr>
            <w:tcW w:w="4040" w:type="pct"/>
            <w:vAlign w:val="center"/>
            <w:hideMark/>
          </w:tcPr>
          <w:p w14:paraId="56996300"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3.b. Nizinske male, srednje velike i velike aluvijalne tekućice s glinovito pjeskovitom podlogom</w:t>
            </w:r>
          </w:p>
        </w:tc>
        <w:tc>
          <w:tcPr>
            <w:tcW w:w="915" w:type="pct"/>
            <w:vAlign w:val="center"/>
            <w:hideMark/>
          </w:tcPr>
          <w:p w14:paraId="5577D9FB"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HR-R_3B</w:t>
            </w:r>
          </w:p>
        </w:tc>
      </w:tr>
      <w:tr w:rsidR="002012F9" w:rsidRPr="009E72AF" w14:paraId="7335D22F" w14:textId="77777777" w:rsidTr="004C20CB">
        <w:tc>
          <w:tcPr>
            <w:tcW w:w="4040" w:type="pct"/>
            <w:vAlign w:val="center"/>
            <w:hideMark/>
          </w:tcPr>
          <w:p w14:paraId="770DB757"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4. NIZINSKE SREDNJE VELIKE I VELIKE TEKUĆICE </w:t>
            </w:r>
          </w:p>
        </w:tc>
        <w:tc>
          <w:tcPr>
            <w:tcW w:w="915" w:type="pct"/>
            <w:vAlign w:val="center"/>
            <w:hideMark/>
          </w:tcPr>
          <w:p w14:paraId="643F809C"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HR-R_4</w:t>
            </w:r>
          </w:p>
        </w:tc>
      </w:tr>
      <w:tr w:rsidR="002012F9" w:rsidRPr="009E72AF" w14:paraId="0021F80E" w14:textId="77777777" w:rsidTr="004C20CB">
        <w:tc>
          <w:tcPr>
            <w:tcW w:w="4040" w:type="pct"/>
            <w:vAlign w:val="center"/>
            <w:hideMark/>
          </w:tcPr>
          <w:p w14:paraId="72CD5C64"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5. NIZINSKE VRLO VELIKE TEKUĆICE</w:t>
            </w:r>
          </w:p>
        </w:tc>
        <w:tc>
          <w:tcPr>
            <w:tcW w:w="915" w:type="pct"/>
            <w:vAlign w:val="center"/>
            <w:hideMark/>
          </w:tcPr>
          <w:p w14:paraId="4B5E6A54" w14:textId="77777777" w:rsidR="002012F9" w:rsidRPr="009E72AF" w:rsidRDefault="002012F9" w:rsidP="004C20CB">
            <w:pPr>
              <w:spacing w:before="120" w:after="120"/>
              <w:jc w:val="center"/>
              <w:rPr>
                <w:rFonts w:eastAsia="Times New Roman" w:cs="Times New Roman"/>
                <w:szCs w:val="24"/>
                <w:lang w:eastAsia="hr-HR"/>
              </w:rPr>
            </w:pPr>
          </w:p>
        </w:tc>
      </w:tr>
      <w:tr w:rsidR="002012F9" w:rsidRPr="009E72AF" w14:paraId="5BD6ED2C" w14:textId="77777777" w:rsidTr="004C20CB">
        <w:tc>
          <w:tcPr>
            <w:tcW w:w="4040" w:type="pct"/>
            <w:vAlign w:val="center"/>
            <w:hideMark/>
          </w:tcPr>
          <w:p w14:paraId="3235D4E7"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5.a. Nizinske vrlo velike tekućice s izvorištem lociranim u Dinaridskoj ekoregiji</w:t>
            </w:r>
          </w:p>
        </w:tc>
        <w:tc>
          <w:tcPr>
            <w:tcW w:w="915" w:type="pct"/>
            <w:vAlign w:val="center"/>
            <w:hideMark/>
          </w:tcPr>
          <w:p w14:paraId="56357504"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HR-R_5A</w:t>
            </w:r>
          </w:p>
        </w:tc>
      </w:tr>
      <w:tr w:rsidR="002012F9" w:rsidRPr="009E72AF" w14:paraId="34B9D5CE" w14:textId="77777777" w:rsidTr="004C20CB">
        <w:tc>
          <w:tcPr>
            <w:tcW w:w="4040" w:type="pct"/>
            <w:vAlign w:val="center"/>
            <w:hideMark/>
          </w:tcPr>
          <w:p w14:paraId="5F559F34"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5.b. Nizinske vrlo velike tekućice u silikatnoj i vapnenačkoj podlozi – Donji tok Mure i srednji tok Drave i Save</w:t>
            </w:r>
          </w:p>
        </w:tc>
        <w:tc>
          <w:tcPr>
            <w:tcW w:w="915" w:type="pct"/>
            <w:vAlign w:val="center"/>
            <w:hideMark/>
          </w:tcPr>
          <w:p w14:paraId="72C96F25"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HR-R_5B</w:t>
            </w:r>
          </w:p>
        </w:tc>
      </w:tr>
      <w:tr w:rsidR="002012F9" w:rsidRPr="009E72AF" w14:paraId="3AD7EECA" w14:textId="77777777" w:rsidTr="004C20CB">
        <w:tc>
          <w:tcPr>
            <w:tcW w:w="4040" w:type="pct"/>
            <w:vAlign w:val="center"/>
            <w:hideMark/>
          </w:tcPr>
          <w:p w14:paraId="584C00F3"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5.c. Nizinske vrlo velike tekućice u silikatnoj podlozi – Donji tok Drave i Save</w:t>
            </w:r>
          </w:p>
        </w:tc>
        <w:tc>
          <w:tcPr>
            <w:tcW w:w="915" w:type="pct"/>
            <w:vAlign w:val="center"/>
            <w:hideMark/>
          </w:tcPr>
          <w:p w14:paraId="76CD3E32"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HR-R_5C</w:t>
            </w:r>
          </w:p>
        </w:tc>
      </w:tr>
      <w:tr w:rsidR="002012F9" w:rsidRPr="009E72AF" w14:paraId="79B4F0ED" w14:textId="77777777" w:rsidTr="004C20CB">
        <w:tc>
          <w:tcPr>
            <w:tcW w:w="4040" w:type="pct"/>
            <w:vAlign w:val="center"/>
            <w:hideMark/>
          </w:tcPr>
          <w:p w14:paraId="08F08125"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5.d. Nizinske vrlo velike tekućice u silikatnoj podlozi – Dunav </w:t>
            </w:r>
          </w:p>
        </w:tc>
        <w:tc>
          <w:tcPr>
            <w:tcW w:w="915" w:type="pct"/>
            <w:vAlign w:val="center"/>
            <w:hideMark/>
          </w:tcPr>
          <w:p w14:paraId="0D97200B"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HR-R_5D</w:t>
            </w:r>
          </w:p>
        </w:tc>
      </w:tr>
      <w:tr w:rsidR="002012F9" w:rsidRPr="009E72AF" w14:paraId="64069A57" w14:textId="77777777" w:rsidTr="004C20CB">
        <w:tc>
          <w:tcPr>
            <w:tcW w:w="4970" w:type="pct"/>
            <w:gridSpan w:val="2"/>
            <w:vAlign w:val="center"/>
            <w:hideMark/>
          </w:tcPr>
          <w:p w14:paraId="2D8BB760"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DINARIDSKA EKOREGIJA (5. DINARSKI ZAPADNI BALKAN)</w:t>
            </w:r>
          </w:p>
        </w:tc>
      </w:tr>
      <w:tr w:rsidR="002012F9" w:rsidRPr="009E72AF" w14:paraId="1D73C16B" w14:textId="77777777" w:rsidTr="004C20CB">
        <w:tc>
          <w:tcPr>
            <w:tcW w:w="4970" w:type="pct"/>
            <w:gridSpan w:val="2"/>
            <w:vAlign w:val="center"/>
            <w:hideMark/>
          </w:tcPr>
          <w:p w14:paraId="6C5BEBD8"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DINARIDSKA KONTINENTALNA SUBEKOREGIJA</w:t>
            </w:r>
          </w:p>
        </w:tc>
      </w:tr>
      <w:tr w:rsidR="002012F9" w:rsidRPr="009E72AF" w14:paraId="4D9063FD" w14:textId="77777777" w:rsidTr="004C20CB">
        <w:tc>
          <w:tcPr>
            <w:tcW w:w="4040" w:type="pct"/>
            <w:vAlign w:val="center"/>
            <w:hideMark/>
          </w:tcPr>
          <w:p w14:paraId="7CCFFAC3"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6. GORSKE I PRIGORSKE MALE TEKUĆICE</w:t>
            </w:r>
          </w:p>
        </w:tc>
        <w:tc>
          <w:tcPr>
            <w:tcW w:w="915" w:type="pct"/>
            <w:vAlign w:val="center"/>
            <w:hideMark/>
          </w:tcPr>
          <w:p w14:paraId="51D40353"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HR-R_6</w:t>
            </w:r>
          </w:p>
        </w:tc>
      </w:tr>
      <w:tr w:rsidR="002012F9" w:rsidRPr="009E72AF" w14:paraId="030C18AD" w14:textId="77777777" w:rsidTr="004C20CB">
        <w:tc>
          <w:tcPr>
            <w:tcW w:w="4040" w:type="pct"/>
            <w:vAlign w:val="center"/>
            <w:hideMark/>
          </w:tcPr>
          <w:p w14:paraId="3758BCC6"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7. GORSKE I PRIGORSKE SREDNJE VELIKE I VELIKE TEKUĆICE</w:t>
            </w:r>
          </w:p>
        </w:tc>
        <w:tc>
          <w:tcPr>
            <w:tcW w:w="915" w:type="pct"/>
            <w:vAlign w:val="center"/>
            <w:hideMark/>
          </w:tcPr>
          <w:p w14:paraId="624EC5EE"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HR-R_7</w:t>
            </w:r>
          </w:p>
        </w:tc>
      </w:tr>
      <w:tr w:rsidR="002012F9" w:rsidRPr="009E72AF" w14:paraId="14EEFE3B" w14:textId="77777777" w:rsidTr="004C20CB">
        <w:tc>
          <w:tcPr>
            <w:tcW w:w="4040" w:type="pct"/>
            <w:vAlign w:val="center"/>
            <w:hideMark/>
          </w:tcPr>
          <w:p w14:paraId="021B56D4"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8. NIZINSKE SREDNJE VELIKE I VELIKE TEKUĆICE</w:t>
            </w:r>
          </w:p>
        </w:tc>
        <w:tc>
          <w:tcPr>
            <w:tcW w:w="915" w:type="pct"/>
            <w:vAlign w:val="center"/>
            <w:hideMark/>
          </w:tcPr>
          <w:p w14:paraId="6DDEBC69"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HR-R_8</w:t>
            </w:r>
          </w:p>
        </w:tc>
      </w:tr>
      <w:tr w:rsidR="002012F9" w:rsidRPr="009E72AF" w14:paraId="2D257CE1" w14:textId="77777777" w:rsidTr="004C20CB">
        <w:tc>
          <w:tcPr>
            <w:tcW w:w="4040" w:type="pct"/>
            <w:vAlign w:val="center"/>
            <w:hideMark/>
          </w:tcPr>
          <w:p w14:paraId="2F9BD39C"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9. GORSKE I PRIGORSKE SREDNJE VELIKE TEKUĆICE KRŠKIH POLJA</w:t>
            </w:r>
          </w:p>
        </w:tc>
        <w:tc>
          <w:tcPr>
            <w:tcW w:w="915" w:type="pct"/>
            <w:vAlign w:val="center"/>
            <w:hideMark/>
          </w:tcPr>
          <w:p w14:paraId="0811C7AA"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HR-R_9</w:t>
            </w:r>
          </w:p>
        </w:tc>
      </w:tr>
      <w:tr w:rsidR="002012F9" w:rsidRPr="009E72AF" w14:paraId="33C6E158" w14:textId="77777777" w:rsidTr="004C20CB">
        <w:tc>
          <w:tcPr>
            <w:tcW w:w="4040" w:type="pct"/>
            <w:vAlign w:val="center"/>
            <w:hideMark/>
          </w:tcPr>
          <w:p w14:paraId="12349F74"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10. POVREMENE TEKUĆICE</w:t>
            </w:r>
          </w:p>
        </w:tc>
        <w:tc>
          <w:tcPr>
            <w:tcW w:w="915" w:type="pct"/>
            <w:vAlign w:val="center"/>
            <w:hideMark/>
          </w:tcPr>
          <w:p w14:paraId="07D5E535" w14:textId="77777777" w:rsidR="002012F9" w:rsidRPr="009E72AF" w:rsidRDefault="002012F9" w:rsidP="004C20CB">
            <w:pPr>
              <w:spacing w:before="120" w:after="120"/>
              <w:jc w:val="center"/>
              <w:rPr>
                <w:rFonts w:eastAsia="Times New Roman" w:cs="Times New Roman"/>
                <w:szCs w:val="24"/>
                <w:lang w:eastAsia="hr-HR"/>
              </w:rPr>
            </w:pPr>
          </w:p>
        </w:tc>
      </w:tr>
      <w:tr w:rsidR="002012F9" w:rsidRPr="009E72AF" w14:paraId="1C5F0FAF" w14:textId="77777777" w:rsidTr="004C20CB">
        <w:tc>
          <w:tcPr>
            <w:tcW w:w="4040" w:type="pct"/>
            <w:vAlign w:val="center"/>
            <w:hideMark/>
          </w:tcPr>
          <w:p w14:paraId="6FBFC48F"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10.a. Gorske i prigorske male povremene tekućice</w:t>
            </w:r>
          </w:p>
        </w:tc>
        <w:tc>
          <w:tcPr>
            <w:tcW w:w="915" w:type="pct"/>
            <w:vAlign w:val="center"/>
            <w:hideMark/>
          </w:tcPr>
          <w:p w14:paraId="2AE488C1"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HR-R_10A</w:t>
            </w:r>
          </w:p>
        </w:tc>
      </w:tr>
      <w:tr w:rsidR="002012F9" w:rsidRPr="009E72AF" w14:paraId="5B9D2F72" w14:textId="77777777" w:rsidTr="004C20CB">
        <w:tc>
          <w:tcPr>
            <w:tcW w:w="4040" w:type="pct"/>
            <w:vAlign w:val="center"/>
            <w:hideMark/>
          </w:tcPr>
          <w:p w14:paraId="05E96F90"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10.b. Gorske srednje velike povremene tekućice</w:t>
            </w:r>
          </w:p>
        </w:tc>
        <w:tc>
          <w:tcPr>
            <w:tcW w:w="915" w:type="pct"/>
            <w:vAlign w:val="center"/>
            <w:hideMark/>
          </w:tcPr>
          <w:p w14:paraId="6769A99F"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HR-R_10B</w:t>
            </w:r>
          </w:p>
        </w:tc>
      </w:tr>
      <w:tr w:rsidR="002012F9" w:rsidRPr="009E72AF" w14:paraId="75AF19B1" w14:textId="77777777" w:rsidTr="004C20CB">
        <w:tc>
          <w:tcPr>
            <w:tcW w:w="4970" w:type="pct"/>
            <w:gridSpan w:val="2"/>
            <w:vAlign w:val="center"/>
            <w:hideMark/>
          </w:tcPr>
          <w:p w14:paraId="38321DD4"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DINARIDSKA PRIMORSKA SUBEKOREGIJA</w:t>
            </w:r>
          </w:p>
        </w:tc>
      </w:tr>
      <w:tr w:rsidR="002012F9" w:rsidRPr="009E72AF" w14:paraId="27E8C46D" w14:textId="77777777" w:rsidTr="004C20CB">
        <w:tc>
          <w:tcPr>
            <w:tcW w:w="4040" w:type="pct"/>
            <w:vAlign w:val="center"/>
            <w:hideMark/>
          </w:tcPr>
          <w:p w14:paraId="597986AC"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11. NIZINSKE I PRIGORSKE MALE TEKUĆICE</w:t>
            </w:r>
          </w:p>
        </w:tc>
        <w:tc>
          <w:tcPr>
            <w:tcW w:w="915" w:type="pct"/>
            <w:vAlign w:val="center"/>
            <w:hideMark/>
          </w:tcPr>
          <w:p w14:paraId="26305991"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HR-R_11</w:t>
            </w:r>
          </w:p>
        </w:tc>
      </w:tr>
      <w:tr w:rsidR="002012F9" w:rsidRPr="009E72AF" w14:paraId="5B65D6CF" w14:textId="77777777" w:rsidTr="004C20CB">
        <w:tc>
          <w:tcPr>
            <w:tcW w:w="4040" w:type="pct"/>
            <w:vAlign w:val="center"/>
            <w:hideMark/>
          </w:tcPr>
          <w:p w14:paraId="27C45EA5"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12. PRIGORSKE SREDNJE VELIKE I VELIKE TEKUĆICE</w:t>
            </w:r>
          </w:p>
        </w:tc>
        <w:tc>
          <w:tcPr>
            <w:tcW w:w="915" w:type="pct"/>
            <w:vAlign w:val="center"/>
            <w:hideMark/>
          </w:tcPr>
          <w:p w14:paraId="336F99A3"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HR-R_12</w:t>
            </w:r>
          </w:p>
        </w:tc>
      </w:tr>
      <w:tr w:rsidR="002012F9" w:rsidRPr="009E72AF" w14:paraId="53C189C1" w14:textId="77777777" w:rsidTr="004C20CB">
        <w:tc>
          <w:tcPr>
            <w:tcW w:w="4040" w:type="pct"/>
            <w:vAlign w:val="center"/>
            <w:hideMark/>
          </w:tcPr>
          <w:p w14:paraId="6CEE9FCF"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13. NIZINSKE SREDNJE VELIKE I VELIKE TEKUĆICE</w:t>
            </w:r>
          </w:p>
        </w:tc>
        <w:tc>
          <w:tcPr>
            <w:tcW w:w="915" w:type="pct"/>
            <w:vAlign w:val="center"/>
            <w:hideMark/>
          </w:tcPr>
          <w:p w14:paraId="1975B586"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HR-R_13</w:t>
            </w:r>
          </w:p>
        </w:tc>
      </w:tr>
      <w:tr w:rsidR="002012F9" w:rsidRPr="009E72AF" w14:paraId="3276AB01" w14:textId="77777777" w:rsidTr="004C20CB">
        <w:tc>
          <w:tcPr>
            <w:tcW w:w="4040" w:type="pct"/>
            <w:vAlign w:val="center"/>
            <w:hideMark/>
          </w:tcPr>
          <w:p w14:paraId="42CE942B"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13.a. Nizinske velike tekućice s baražnim ujezerenjem</w:t>
            </w:r>
          </w:p>
        </w:tc>
        <w:tc>
          <w:tcPr>
            <w:tcW w:w="915" w:type="pct"/>
            <w:vAlign w:val="center"/>
            <w:hideMark/>
          </w:tcPr>
          <w:p w14:paraId="0A171469"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HR-R_13A</w:t>
            </w:r>
          </w:p>
        </w:tc>
      </w:tr>
      <w:tr w:rsidR="002012F9" w:rsidRPr="009E72AF" w14:paraId="1397EE64" w14:textId="77777777" w:rsidTr="004C20CB">
        <w:tc>
          <w:tcPr>
            <w:tcW w:w="4040" w:type="pct"/>
            <w:vAlign w:val="center"/>
            <w:hideMark/>
          </w:tcPr>
          <w:p w14:paraId="0D8B1B4F"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14. NIZINSKE TEKUĆICE KRATKIH TOKOVA S PADOM &gt;5 ‰</w:t>
            </w:r>
          </w:p>
        </w:tc>
        <w:tc>
          <w:tcPr>
            <w:tcW w:w="915" w:type="pct"/>
            <w:vAlign w:val="center"/>
            <w:hideMark/>
          </w:tcPr>
          <w:p w14:paraId="2CA3664A"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HR-R_14</w:t>
            </w:r>
          </w:p>
        </w:tc>
      </w:tr>
      <w:tr w:rsidR="002012F9" w:rsidRPr="009E72AF" w14:paraId="46A47103" w14:textId="77777777" w:rsidTr="004C20CB">
        <w:tc>
          <w:tcPr>
            <w:tcW w:w="4040" w:type="pct"/>
            <w:vAlign w:val="center"/>
            <w:hideMark/>
          </w:tcPr>
          <w:p w14:paraId="46A12D12"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15. MALE I SREDNJE VELIKE TEKUĆICE KRŠKIH POLJA</w:t>
            </w:r>
          </w:p>
        </w:tc>
        <w:tc>
          <w:tcPr>
            <w:tcW w:w="915" w:type="pct"/>
            <w:vAlign w:val="center"/>
            <w:hideMark/>
          </w:tcPr>
          <w:p w14:paraId="304AF4F7" w14:textId="77777777" w:rsidR="002012F9" w:rsidRPr="009E72AF" w:rsidRDefault="002012F9" w:rsidP="004C20CB">
            <w:pPr>
              <w:spacing w:before="120" w:after="120"/>
              <w:jc w:val="center"/>
              <w:rPr>
                <w:rFonts w:eastAsia="Times New Roman" w:cs="Times New Roman"/>
                <w:szCs w:val="24"/>
                <w:lang w:eastAsia="hr-HR"/>
              </w:rPr>
            </w:pPr>
          </w:p>
        </w:tc>
      </w:tr>
      <w:tr w:rsidR="002012F9" w:rsidRPr="009E72AF" w14:paraId="071296A5" w14:textId="77777777" w:rsidTr="004C20CB">
        <w:tc>
          <w:tcPr>
            <w:tcW w:w="4040" w:type="pct"/>
            <w:vAlign w:val="center"/>
            <w:hideMark/>
          </w:tcPr>
          <w:p w14:paraId="2D904C4B"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15.a. Nizinske male i srednje velike tekućice krških polja</w:t>
            </w:r>
          </w:p>
        </w:tc>
        <w:tc>
          <w:tcPr>
            <w:tcW w:w="915" w:type="pct"/>
            <w:vAlign w:val="center"/>
            <w:hideMark/>
          </w:tcPr>
          <w:p w14:paraId="13CBA8AC"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HR-R_15A</w:t>
            </w:r>
          </w:p>
        </w:tc>
      </w:tr>
      <w:tr w:rsidR="002012F9" w:rsidRPr="009E72AF" w14:paraId="231A6D72" w14:textId="77777777" w:rsidTr="004C20CB">
        <w:tc>
          <w:tcPr>
            <w:tcW w:w="4040" w:type="pct"/>
            <w:vAlign w:val="center"/>
            <w:hideMark/>
          </w:tcPr>
          <w:p w14:paraId="6F29E858"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15.b. Prigorske male i srednje velike tekućice krških polja</w:t>
            </w:r>
          </w:p>
        </w:tc>
        <w:tc>
          <w:tcPr>
            <w:tcW w:w="915" w:type="pct"/>
            <w:vAlign w:val="center"/>
            <w:hideMark/>
          </w:tcPr>
          <w:p w14:paraId="35C35ED9"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HR-R_15B</w:t>
            </w:r>
          </w:p>
        </w:tc>
      </w:tr>
      <w:tr w:rsidR="002012F9" w:rsidRPr="009E72AF" w14:paraId="28B3141B" w14:textId="77777777" w:rsidTr="004C20CB">
        <w:tc>
          <w:tcPr>
            <w:tcW w:w="4040" w:type="pct"/>
            <w:vAlign w:val="center"/>
            <w:hideMark/>
          </w:tcPr>
          <w:p w14:paraId="47E5743F"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16. POVREMENE TEKUĆICE</w:t>
            </w:r>
          </w:p>
        </w:tc>
        <w:tc>
          <w:tcPr>
            <w:tcW w:w="915" w:type="pct"/>
            <w:vAlign w:val="center"/>
            <w:hideMark/>
          </w:tcPr>
          <w:p w14:paraId="48A979D1" w14:textId="77777777" w:rsidR="002012F9" w:rsidRPr="009E72AF" w:rsidRDefault="002012F9" w:rsidP="004C20CB">
            <w:pPr>
              <w:spacing w:before="120" w:after="120"/>
              <w:jc w:val="center"/>
              <w:rPr>
                <w:rFonts w:eastAsia="Times New Roman" w:cs="Times New Roman"/>
                <w:szCs w:val="24"/>
                <w:lang w:eastAsia="hr-HR"/>
              </w:rPr>
            </w:pPr>
          </w:p>
        </w:tc>
      </w:tr>
      <w:tr w:rsidR="002012F9" w:rsidRPr="009E72AF" w14:paraId="17710D2A" w14:textId="77777777" w:rsidTr="004C20CB">
        <w:tc>
          <w:tcPr>
            <w:tcW w:w="4040" w:type="pct"/>
            <w:vAlign w:val="center"/>
            <w:hideMark/>
          </w:tcPr>
          <w:p w14:paraId="791706BA"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16.a. Prigorske male i srednje velike povremene tekućice</w:t>
            </w:r>
          </w:p>
        </w:tc>
        <w:tc>
          <w:tcPr>
            <w:tcW w:w="915" w:type="pct"/>
            <w:vAlign w:val="center"/>
            <w:hideMark/>
          </w:tcPr>
          <w:p w14:paraId="036A133F"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HR-R_16A</w:t>
            </w:r>
          </w:p>
        </w:tc>
      </w:tr>
      <w:tr w:rsidR="002012F9" w:rsidRPr="009E72AF" w14:paraId="2511A149" w14:textId="77777777" w:rsidTr="004C20CB">
        <w:tc>
          <w:tcPr>
            <w:tcW w:w="4040" w:type="pct"/>
            <w:vAlign w:val="center"/>
            <w:hideMark/>
          </w:tcPr>
          <w:p w14:paraId="6712BD5A"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16.b. Nizinske male povremene tekućice</w:t>
            </w:r>
          </w:p>
        </w:tc>
        <w:tc>
          <w:tcPr>
            <w:tcW w:w="915" w:type="pct"/>
            <w:vAlign w:val="center"/>
            <w:hideMark/>
          </w:tcPr>
          <w:p w14:paraId="54F70F45"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HR-R_16B</w:t>
            </w:r>
          </w:p>
        </w:tc>
      </w:tr>
      <w:tr w:rsidR="002012F9" w:rsidRPr="009E72AF" w14:paraId="35280BDC" w14:textId="77777777" w:rsidTr="004C20CB">
        <w:tc>
          <w:tcPr>
            <w:tcW w:w="4970" w:type="pct"/>
            <w:gridSpan w:val="2"/>
            <w:vAlign w:val="center"/>
            <w:hideMark/>
          </w:tcPr>
          <w:p w14:paraId="3065317B"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DINARIDSKA PRIMORSKA SUBEKOREGIJA – ISTRA</w:t>
            </w:r>
          </w:p>
        </w:tc>
      </w:tr>
      <w:tr w:rsidR="002012F9" w:rsidRPr="009E72AF" w14:paraId="0CC3ED10" w14:textId="77777777" w:rsidTr="004C20CB">
        <w:tc>
          <w:tcPr>
            <w:tcW w:w="4040" w:type="pct"/>
            <w:vAlign w:val="center"/>
            <w:hideMark/>
          </w:tcPr>
          <w:p w14:paraId="5C5BB808"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17. NIZINSKE I PRIGORSKE MALE TEKUĆICE ISTRE</w:t>
            </w:r>
          </w:p>
        </w:tc>
        <w:tc>
          <w:tcPr>
            <w:tcW w:w="915" w:type="pct"/>
            <w:vAlign w:val="center"/>
            <w:hideMark/>
          </w:tcPr>
          <w:p w14:paraId="45B00530"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HR-R_17</w:t>
            </w:r>
          </w:p>
        </w:tc>
      </w:tr>
      <w:tr w:rsidR="002012F9" w:rsidRPr="009E72AF" w14:paraId="5F632E68" w14:textId="77777777" w:rsidTr="004C20CB">
        <w:tc>
          <w:tcPr>
            <w:tcW w:w="4040" w:type="pct"/>
            <w:vAlign w:val="center"/>
            <w:hideMark/>
          </w:tcPr>
          <w:p w14:paraId="536A447F"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18. NIZINSKE SREDNJE VELIKE TEKUĆICE ISTRE</w:t>
            </w:r>
          </w:p>
        </w:tc>
        <w:tc>
          <w:tcPr>
            <w:tcW w:w="915" w:type="pct"/>
            <w:vAlign w:val="center"/>
            <w:hideMark/>
          </w:tcPr>
          <w:p w14:paraId="2ED29321"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HR-R_18</w:t>
            </w:r>
          </w:p>
        </w:tc>
      </w:tr>
      <w:tr w:rsidR="002012F9" w:rsidRPr="009E72AF" w14:paraId="44F85DED" w14:textId="77777777" w:rsidTr="004C20CB">
        <w:tc>
          <w:tcPr>
            <w:tcW w:w="4040" w:type="pct"/>
            <w:vAlign w:val="center"/>
            <w:hideMark/>
          </w:tcPr>
          <w:p w14:paraId="7AF82850"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19. POVREMENE TEKUĆICE ISTRE</w:t>
            </w:r>
          </w:p>
        </w:tc>
        <w:tc>
          <w:tcPr>
            <w:tcW w:w="915" w:type="pct"/>
            <w:vAlign w:val="center"/>
            <w:hideMark/>
          </w:tcPr>
          <w:p w14:paraId="1D2F91C8"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HR-R_19</w:t>
            </w:r>
          </w:p>
        </w:tc>
      </w:tr>
    </w:tbl>
    <w:p w14:paraId="073836C0" w14:textId="77777777" w:rsidR="001A6B6C" w:rsidRDefault="001A6B6C" w:rsidP="001A6B6C">
      <w:pPr>
        <w:rPr>
          <w:lang w:eastAsia="hr-HR"/>
        </w:rPr>
      </w:pPr>
    </w:p>
    <w:p w14:paraId="12991B93" w14:textId="77777777" w:rsidR="002012F9" w:rsidRPr="00106671" w:rsidRDefault="002012F9" w:rsidP="004C20CB">
      <w:pPr>
        <w:pStyle w:val="Heading6"/>
        <w:rPr>
          <w:rFonts w:eastAsia="Times New Roman"/>
          <w:lang w:eastAsia="hr-HR"/>
        </w:rPr>
      </w:pPr>
      <w:r w:rsidRPr="002D1EB8">
        <w:rPr>
          <w:rFonts w:eastAsia="Times New Roman"/>
          <w:lang w:eastAsia="hr-HR"/>
        </w:rPr>
        <w:t>12.B. POPIS TIPOVA JEZERA</w:t>
      </w:r>
    </w:p>
    <w:tbl>
      <w:tblPr>
        <w:tblStyle w:val="TableGrid"/>
        <w:tblW w:w="5000" w:type="pct"/>
        <w:tblLook w:val="04A0" w:firstRow="1" w:lastRow="0" w:firstColumn="1" w:lastColumn="0" w:noHBand="0" w:noVBand="1"/>
      </w:tblPr>
      <w:tblGrid>
        <w:gridCol w:w="7719"/>
        <w:gridCol w:w="1343"/>
      </w:tblGrid>
      <w:tr w:rsidR="009E72AF" w:rsidRPr="009E72AF" w14:paraId="69682B7E" w14:textId="77777777" w:rsidTr="001A6B6C">
        <w:trPr>
          <w:tblHeader/>
        </w:trPr>
        <w:tc>
          <w:tcPr>
            <w:tcW w:w="4231" w:type="pct"/>
            <w:vAlign w:val="center"/>
            <w:hideMark/>
          </w:tcPr>
          <w:p w14:paraId="16C3963E" w14:textId="77777777" w:rsidR="002012F9" w:rsidRPr="004C20CB" w:rsidRDefault="002012F9" w:rsidP="001A6B6C">
            <w:pPr>
              <w:spacing w:before="120" w:after="120"/>
              <w:jc w:val="center"/>
              <w:rPr>
                <w:rFonts w:eastAsia="Times New Roman" w:cs="Times New Roman"/>
                <w:b/>
                <w:szCs w:val="24"/>
                <w:lang w:eastAsia="hr-HR"/>
              </w:rPr>
            </w:pPr>
            <w:r w:rsidRPr="004C20CB">
              <w:rPr>
                <w:rFonts w:eastAsia="Times New Roman" w:cs="Times New Roman"/>
                <w:b/>
                <w:szCs w:val="24"/>
                <w:lang w:eastAsia="hr-HR"/>
              </w:rPr>
              <w:t>Naziv tipa</w:t>
            </w:r>
          </w:p>
        </w:tc>
        <w:tc>
          <w:tcPr>
            <w:tcW w:w="721" w:type="pct"/>
            <w:vAlign w:val="center"/>
            <w:hideMark/>
          </w:tcPr>
          <w:p w14:paraId="68679912"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b/>
                <w:bCs/>
                <w:szCs w:val="24"/>
                <w:lang w:eastAsia="hr-HR"/>
              </w:rPr>
              <w:t>Oznaka tipa</w:t>
            </w:r>
          </w:p>
        </w:tc>
      </w:tr>
      <w:tr w:rsidR="002012F9" w:rsidRPr="009E72AF" w14:paraId="6CBC3645" w14:textId="77777777" w:rsidTr="004C20CB">
        <w:tc>
          <w:tcPr>
            <w:tcW w:w="4967" w:type="pct"/>
            <w:gridSpan w:val="2"/>
            <w:hideMark/>
          </w:tcPr>
          <w:p w14:paraId="5C596673" w14:textId="77777777" w:rsidR="002012F9" w:rsidRPr="00106671" w:rsidRDefault="002012F9" w:rsidP="001A6B6C">
            <w:pPr>
              <w:spacing w:before="120" w:after="120"/>
              <w:ind w:right="1039"/>
              <w:jc w:val="center"/>
              <w:rPr>
                <w:rFonts w:eastAsia="Times New Roman" w:cs="Times New Roman"/>
                <w:szCs w:val="24"/>
                <w:lang w:eastAsia="hr-HR"/>
              </w:rPr>
            </w:pPr>
            <w:r w:rsidRPr="002D1EB8">
              <w:rPr>
                <w:rFonts w:eastAsia="Times New Roman" w:cs="Times New Roman"/>
                <w:szCs w:val="24"/>
                <w:lang w:eastAsia="hr-HR"/>
              </w:rPr>
              <w:t>DINARIDSKA EKOREGIJA (5. DINARSKI ZAPADNI BALKAN)</w:t>
            </w:r>
          </w:p>
        </w:tc>
      </w:tr>
      <w:tr w:rsidR="002012F9" w:rsidRPr="009E72AF" w14:paraId="073728C8" w14:textId="77777777" w:rsidTr="004C20CB">
        <w:tc>
          <w:tcPr>
            <w:tcW w:w="4967" w:type="pct"/>
            <w:gridSpan w:val="2"/>
            <w:hideMark/>
          </w:tcPr>
          <w:p w14:paraId="0B7AF5DF"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DINARIDSKA EKOREGIJA – KONTINENTALNA SUBREGIJA</w:t>
            </w:r>
          </w:p>
        </w:tc>
      </w:tr>
      <w:tr w:rsidR="002012F9" w:rsidRPr="009E72AF" w14:paraId="73D85A2F" w14:textId="77777777" w:rsidTr="004C20CB">
        <w:tc>
          <w:tcPr>
            <w:tcW w:w="4231" w:type="pct"/>
            <w:hideMark/>
          </w:tcPr>
          <w:p w14:paraId="6A24400B" w14:textId="77777777" w:rsidR="002012F9" w:rsidRPr="00106671" w:rsidRDefault="002012F9" w:rsidP="00B3351A">
            <w:pPr>
              <w:spacing w:before="120" w:after="120"/>
              <w:rPr>
                <w:rFonts w:eastAsia="Times New Roman" w:cs="Times New Roman"/>
                <w:szCs w:val="24"/>
                <w:lang w:eastAsia="hr-HR"/>
              </w:rPr>
            </w:pPr>
            <w:r w:rsidRPr="002D1EB8">
              <w:rPr>
                <w:rFonts w:eastAsia="Times New Roman" w:cs="Times New Roman"/>
                <w:szCs w:val="24"/>
                <w:lang w:eastAsia="hr-HR"/>
              </w:rPr>
              <w:t>1. Planinska, duboka, mala jezera na karbonatnoj podlozi</w:t>
            </w:r>
          </w:p>
        </w:tc>
        <w:tc>
          <w:tcPr>
            <w:tcW w:w="721" w:type="pct"/>
            <w:hideMark/>
          </w:tcPr>
          <w:p w14:paraId="0BB9D977" w14:textId="77777777" w:rsidR="002012F9" w:rsidRPr="009E72AF" w:rsidRDefault="002012F9" w:rsidP="00B3351A">
            <w:pPr>
              <w:spacing w:before="120" w:after="120"/>
              <w:rPr>
                <w:rFonts w:eastAsia="Times New Roman" w:cs="Times New Roman"/>
                <w:szCs w:val="24"/>
                <w:lang w:eastAsia="hr-HR"/>
              </w:rPr>
            </w:pPr>
          </w:p>
        </w:tc>
      </w:tr>
      <w:tr w:rsidR="002012F9" w:rsidRPr="009E72AF" w14:paraId="3FCB9E7A" w14:textId="77777777" w:rsidTr="004C20CB">
        <w:tc>
          <w:tcPr>
            <w:tcW w:w="4231" w:type="pct"/>
            <w:hideMark/>
          </w:tcPr>
          <w:p w14:paraId="4E08A081" w14:textId="77777777" w:rsidR="002012F9" w:rsidRPr="00106671" w:rsidRDefault="002012F9" w:rsidP="00B3351A">
            <w:pPr>
              <w:spacing w:before="120" w:after="120"/>
              <w:rPr>
                <w:rFonts w:eastAsia="Times New Roman" w:cs="Times New Roman"/>
                <w:szCs w:val="24"/>
                <w:lang w:eastAsia="hr-HR"/>
              </w:rPr>
            </w:pPr>
            <w:r w:rsidRPr="002D1EB8">
              <w:rPr>
                <w:rFonts w:eastAsia="Times New Roman" w:cs="Times New Roman"/>
                <w:szCs w:val="24"/>
                <w:lang w:eastAsia="hr-HR"/>
              </w:rPr>
              <w:t>1.a. Oligotrofna</w:t>
            </w:r>
          </w:p>
        </w:tc>
        <w:tc>
          <w:tcPr>
            <w:tcW w:w="721" w:type="pct"/>
            <w:hideMark/>
          </w:tcPr>
          <w:p w14:paraId="3C025034" w14:textId="77777777" w:rsidR="002012F9" w:rsidRPr="00106671" w:rsidRDefault="002012F9" w:rsidP="00B3351A">
            <w:pPr>
              <w:spacing w:before="120" w:after="120"/>
              <w:rPr>
                <w:rFonts w:eastAsia="Times New Roman" w:cs="Times New Roman"/>
                <w:szCs w:val="24"/>
                <w:lang w:eastAsia="hr-HR"/>
              </w:rPr>
            </w:pPr>
            <w:r w:rsidRPr="002D1EB8">
              <w:rPr>
                <w:rFonts w:eastAsia="Times New Roman" w:cs="Times New Roman"/>
                <w:szCs w:val="24"/>
                <w:lang w:eastAsia="hr-HR"/>
              </w:rPr>
              <w:t>HR-J_1A</w:t>
            </w:r>
          </w:p>
        </w:tc>
      </w:tr>
      <w:tr w:rsidR="002012F9" w:rsidRPr="009E72AF" w14:paraId="20F1CF09" w14:textId="77777777" w:rsidTr="004C20CB">
        <w:tc>
          <w:tcPr>
            <w:tcW w:w="4231" w:type="pct"/>
            <w:hideMark/>
          </w:tcPr>
          <w:p w14:paraId="018B8205" w14:textId="77777777" w:rsidR="002012F9" w:rsidRPr="00106671" w:rsidRDefault="002012F9" w:rsidP="00B3351A">
            <w:pPr>
              <w:spacing w:before="120" w:after="120"/>
              <w:rPr>
                <w:rFonts w:eastAsia="Times New Roman" w:cs="Times New Roman"/>
                <w:szCs w:val="24"/>
                <w:lang w:eastAsia="hr-HR"/>
              </w:rPr>
            </w:pPr>
            <w:r w:rsidRPr="002D1EB8">
              <w:rPr>
                <w:rFonts w:eastAsia="Times New Roman" w:cs="Times New Roman"/>
                <w:szCs w:val="24"/>
                <w:lang w:eastAsia="hr-HR"/>
              </w:rPr>
              <w:t>1.b. Oligotrofno-mezotrofna</w:t>
            </w:r>
          </w:p>
        </w:tc>
        <w:tc>
          <w:tcPr>
            <w:tcW w:w="721" w:type="pct"/>
            <w:hideMark/>
          </w:tcPr>
          <w:p w14:paraId="6007A92B" w14:textId="77777777" w:rsidR="002012F9" w:rsidRPr="00106671" w:rsidRDefault="002012F9" w:rsidP="00B3351A">
            <w:pPr>
              <w:spacing w:before="120" w:after="120"/>
              <w:rPr>
                <w:rFonts w:eastAsia="Times New Roman" w:cs="Times New Roman"/>
                <w:szCs w:val="24"/>
                <w:lang w:eastAsia="hr-HR"/>
              </w:rPr>
            </w:pPr>
            <w:r w:rsidRPr="002D1EB8">
              <w:rPr>
                <w:rFonts w:eastAsia="Times New Roman" w:cs="Times New Roman"/>
                <w:szCs w:val="24"/>
                <w:lang w:eastAsia="hr-HR"/>
              </w:rPr>
              <w:t>HR-J_1B</w:t>
            </w:r>
          </w:p>
        </w:tc>
      </w:tr>
      <w:tr w:rsidR="002012F9" w:rsidRPr="009E72AF" w14:paraId="5AD9C720" w14:textId="77777777" w:rsidTr="001A6B6C">
        <w:tc>
          <w:tcPr>
            <w:tcW w:w="4967" w:type="pct"/>
            <w:gridSpan w:val="2"/>
            <w:vAlign w:val="center"/>
            <w:hideMark/>
          </w:tcPr>
          <w:p w14:paraId="77A0473C"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DINARIDSKA EKOREGIJA – PRIMORSKA SUBREGIJA</w:t>
            </w:r>
          </w:p>
        </w:tc>
      </w:tr>
      <w:tr w:rsidR="002012F9" w:rsidRPr="009E72AF" w14:paraId="768F2776" w14:textId="77777777" w:rsidTr="001A6B6C">
        <w:tc>
          <w:tcPr>
            <w:tcW w:w="4231" w:type="pct"/>
            <w:vAlign w:val="center"/>
            <w:hideMark/>
          </w:tcPr>
          <w:p w14:paraId="6FB8FA0D" w14:textId="77777777" w:rsidR="002012F9" w:rsidRPr="00106671" w:rsidRDefault="002012F9" w:rsidP="001A6B6C">
            <w:pPr>
              <w:spacing w:before="120" w:after="120"/>
              <w:jc w:val="left"/>
              <w:rPr>
                <w:rFonts w:eastAsia="Times New Roman" w:cs="Times New Roman"/>
                <w:szCs w:val="24"/>
                <w:lang w:eastAsia="hr-HR"/>
              </w:rPr>
            </w:pPr>
            <w:r w:rsidRPr="002D1EB8">
              <w:rPr>
                <w:rFonts w:eastAsia="Times New Roman" w:cs="Times New Roman"/>
                <w:szCs w:val="24"/>
                <w:lang w:eastAsia="hr-HR"/>
              </w:rPr>
              <w:t>2. Nizinska, duboka, srednje velika jezera; Kriptodepresije na karbontanoj podlozi</w:t>
            </w:r>
          </w:p>
        </w:tc>
        <w:tc>
          <w:tcPr>
            <w:tcW w:w="721" w:type="pct"/>
            <w:vAlign w:val="center"/>
            <w:hideMark/>
          </w:tcPr>
          <w:p w14:paraId="265DC65A"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HR-J_2</w:t>
            </w:r>
          </w:p>
        </w:tc>
      </w:tr>
      <w:tr w:rsidR="002012F9" w:rsidRPr="009E72AF" w14:paraId="7DCBCB6A" w14:textId="77777777" w:rsidTr="001A6B6C">
        <w:tc>
          <w:tcPr>
            <w:tcW w:w="4231" w:type="pct"/>
            <w:vAlign w:val="center"/>
            <w:hideMark/>
          </w:tcPr>
          <w:p w14:paraId="6CE9BF9E" w14:textId="77777777" w:rsidR="002012F9" w:rsidRPr="00106671" w:rsidRDefault="002012F9" w:rsidP="001A6B6C">
            <w:pPr>
              <w:spacing w:before="120" w:after="120"/>
              <w:jc w:val="left"/>
              <w:rPr>
                <w:rFonts w:eastAsia="Times New Roman" w:cs="Times New Roman"/>
                <w:szCs w:val="24"/>
                <w:lang w:eastAsia="hr-HR"/>
              </w:rPr>
            </w:pPr>
            <w:r w:rsidRPr="002D1EB8">
              <w:rPr>
                <w:rFonts w:eastAsia="Times New Roman" w:cs="Times New Roman"/>
                <w:szCs w:val="24"/>
                <w:lang w:eastAsia="hr-HR"/>
              </w:rPr>
              <w:t>3. Nizinska, srednje duboka, mala jezera; Kriptodepresije na karbonatnoj podlozi</w:t>
            </w:r>
          </w:p>
        </w:tc>
        <w:tc>
          <w:tcPr>
            <w:tcW w:w="721" w:type="pct"/>
            <w:vAlign w:val="center"/>
            <w:hideMark/>
          </w:tcPr>
          <w:p w14:paraId="5E690403"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HR-J_3</w:t>
            </w:r>
          </w:p>
        </w:tc>
      </w:tr>
      <w:tr w:rsidR="002012F9" w:rsidRPr="009E72AF" w14:paraId="73CD8C60" w14:textId="77777777" w:rsidTr="001A6B6C">
        <w:tc>
          <w:tcPr>
            <w:tcW w:w="4231" w:type="pct"/>
            <w:vAlign w:val="center"/>
            <w:hideMark/>
          </w:tcPr>
          <w:p w14:paraId="0E47AA08" w14:textId="77777777" w:rsidR="002012F9" w:rsidRPr="00106671" w:rsidRDefault="002012F9" w:rsidP="001A6B6C">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4. Nizinska, plitka, velika jezera; Kriptodepresije na karbonatnoj podlozi </w:t>
            </w:r>
          </w:p>
        </w:tc>
        <w:tc>
          <w:tcPr>
            <w:tcW w:w="721" w:type="pct"/>
            <w:vAlign w:val="center"/>
            <w:hideMark/>
          </w:tcPr>
          <w:p w14:paraId="6E52A695"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HR-J_4</w:t>
            </w:r>
          </w:p>
        </w:tc>
      </w:tr>
      <w:tr w:rsidR="002012F9" w:rsidRPr="009E72AF" w14:paraId="1E4AB781" w14:textId="77777777" w:rsidTr="001A6B6C">
        <w:tc>
          <w:tcPr>
            <w:tcW w:w="4231" w:type="pct"/>
            <w:vAlign w:val="center"/>
            <w:hideMark/>
          </w:tcPr>
          <w:p w14:paraId="2F8F2E98" w14:textId="77777777" w:rsidR="002012F9" w:rsidRPr="00106671" w:rsidRDefault="002012F9" w:rsidP="001A6B6C">
            <w:pPr>
              <w:spacing w:before="120" w:after="120"/>
              <w:jc w:val="left"/>
              <w:rPr>
                <w:rFonts w:eastAsia="Times New Roman" w:cs="Times New Roman"/>
                <w:szCs w:val="24"/>
                <w:lang w:eastAsia="hr-HR"/>
              </w:rPr>
            </w:pPr>
            <w:r w:rsidRPr="002D1EB8">
              <w:rPr>
                <w:rFonts w:eastAsia="Times New Roman" w:cs="Times New Roman"/>
                <w:szCs w:val="24"/>
                <w:lang w:eastAsia="hr-HR"/>
              </w:rPr>
              <w:t>5. Nizinska, srednje duboka i srednje velika jezera na karbonatnoj podlozi</w:t>
            </w:r>
          </w:p>
        </w:tc>
        <w:tc>
          <w:tcPr>
            <w:tcW w:w="721" w:type="pct"/>
            <w:vAlign w:val="center"/>
            <w:hideMark/>
          </w:tcPr>
          <w:p w14:paraId="22FB5077"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HR-J_5</w:t>
            </w:r>
          </w:p>
        </w:tc>
      </w:tr>
    </w:tbl>
    <w:p w14:paraId="336E9446" w14:textId="77777777" w:rsidR="003B242E" w:rsidRDefault="003B242E" w:rsidP="002012F9">
      <w:pPr>
        <w:spacing w:before="100" w:beforeAutospacing="1" w:after="100" w:afterAutospacing="1"/>
        <w:rPr>
          <w:rFonts w:eastAsia="Times New Roman" w:cs="Times New Roman"/>
          <w:szCs w:val="24"/>
          <w:lang w:eastAsia="hr-HR"/>
        </w:rPr>
      </w:pPr>
    </w:p>
    <w:p w14:paraId="343B150D" w14:textId="77777777" w:rsidR="002012F9" w:rsidRPr="002D1EB8" w:rsidRDefault="002012F9" w:rsidP="004C20CB">
      <w:pPr>
        <w:pStyle w:val="Heading6"/>
        <w:rPr>
          <w:rFonts w:eastAsia="Times New Roman"/>
          <w:lang w:eastAsia="hr-HR"/>
        </w:rPr>
      </w:pPr>
      <w:r w:rsidRPr="002D1EB8">
        <w:rPr>
          <w:rFonts w:eastAsia="Times New Roman"/>
          <w:lang w:eastAsia="hr-HR"/>
        </w:rPr>
        <w:t>12.C. POPIS TIPOVA PRIJELAZNIH VODA</w:t>
      </w:r>
    </w:p>
    <w:tbl>
      <w:tblPr>
        <w:tblW w:w="5000" w:type="pct"/>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787"/>
        <w:gridCol w:w="1265"/>
      </w:tblGrid>
      <w:tr w:rsidR="009E72AF" w:rsidRPr="009E72AF" w14:paraId="2CC3AB1F" w14:textId="77777777" w:rsidTr="001A6B6C">
        <w:trPr>
          <w:trHeight w:val="119"/>
        </w:trPr>
        <w:tc>
          <w:tcPr>
            <w:tcW w:w="4301" w:type="pct"/>
            <w:tcBorders>
              <w:top w:val="single" w:sz="8" w:space="0" w:color="000000"/>
              <w:bottom w:val="single" w:sz="8" w:space="0" w:color="000000"/>
              <w:right w:val="single" w:sz="8" w:space="0" w:color="000000"/>
            </w:tcBorders>
            <w:vAlign w:val="center"/>
          </w:tcPr>
          <w:p w14:paraId="59A36279" w14:textId="77777777" w:rsidR="00CA34A1" w:rsidRPr="001A6B6C" w:rsidRDefault="00CA34A1" w:rsidP="001A6B6C">
            <w:pPr>
              <w:autoSpaceDE w:val="0"/>
              <w:autoSpaceDN w:val="0"/>
              <w:adjustRightInd w:val="0"/>
              <w:spacing w:before="120" w:after="120"/>
              <w:jc w:val="center"/>
              <w:rPr>
                <w:rFonts w:eastAsia="Times New Roman" w:cs="Times New Roman"/>
                <w:b/>
                <w:szCs w:val="24"/>
                <w:lang w:eastAsia="hr-HR"/>
              </w:rPr>
            </w:pPr>
            <w:r w:rsidRPr="001A6B6C">
              <w:rPr>
                <w:rFonts w:eastAsia="Times New Roman" w:cs="Times New Roman"/>
                <w:b/>
                <w:szCs w:val="24"/>
                <w:lang w:eastAsia="hr-HR"/>
              </w:rPr>
              <w:t>Naziv tipa</w:t>
            </w:r>
          </w:p>
        </w:tc>
        <w:tc>
          <w:tcPr>
            <w:tcW w:w="699" w:type="pct"/>
            <w:tcBorders>
              <w:top w:val="single" w:sz="8" w:space="0" w:color="000000"/>
              <w:left w:val="single" w:sz="8" w:space="0" w:color="000000"/>
              <w:bottom w:val="single" w:sz="8" w:space="0" w:color="000000"/>
            </w:tcBorders>
            <w:vAlign w:val="center"/>
          </w:tcPr>
          <w:p w14:paraId="6C05921F" w14:textId="77777777" w:rsidR="00CA34A1" w:rsidRPr="001A6B6C" w:rsidRDefault="00CA34A1" w:rsidP="001A6B6C">
            <w:pPr>
              <w:autoSpaceDE w:val="0"/>
              <w:autoSpaceDN w:val="0"/>
              <w:adjustRightInd w:val="0"/>
              <w:spacing w:before="120" w:after="120"/>
              <w:jc w:val="center"/>
              <w:rPr>
                <w:rFonts w:eastAsia="Times New Roman" w:cs="Times New Roman"/>
                <w:b/>
                <w:szCs w:val="24"/>
                <w:lang w:eastAsia="hr-HR"/>
              </w:rPr>
            </w:pPr>
            <w:r w:rsidRPr="001A6B6C">
              <w:rPr>
                <w:rFonts w:eastAsia="Times New Roman" w:cs="Times New Roman"/>
                <w:b/>
                <w:szCs w:val="24"/>
                <w:lang w:eastAsia="hr-HR"/>
              </w:rPr>
              <w:t>Oznaka tipa</w:t>
            </w:r>
          </w:p>
        </w:tc>
      </w:tr>
      <w:tr w:rsidR="00CA34A1" w:rsidRPr="009E72AF" w14:paraId="34DC0E85" w14:textId="77777777" w:rsidTr="002D1EB8">
        <w:trPr>
          <w:trHeight w:val="118"/>
        </w:trPr>
        <w:tc>
          <w:tcPr>
            <w:tcW w:w="5000" w:type="pct"/>
            <w:gridSpan w:val="2"/>
            <w:tcBorders>
              <w:top w:val="single" w:sz="8" w:space="0" w:color="000000"/>
              <w:bottom w:val="single" w:sz="8" w:space="0" w:color="000000"/>
            </w:tcBorders>
          </w:tcPr>
          <w:p w14:paraId="6988817A" w14:textId="77777777" w:rsidR="00CA34A1" w:rsidRPr="002D1EB8" w:rsidRDefault="00CA34A1" w:rsidP="001A6B6C">
            <w:pPr>
              <w:autoSpaceDE w:val="0"/>
              <w:autoSpaceDN w:val="0"/>
              <w:adjustRightInd w:val="0"/>
              <w:spacing w:before="120" w:after="120"/>
              <w:rPr>
                <w:rFonts w:eastAsia="Times New Roman" w:cs="Times New Roman"/>
                <w:szCs w:val="24"/>
                <w:lang w:eastAsia="hr-HR"/>
              </w:rPr>
            </w:pPr>
            <w:r w:rsidRPr="002D1EB8">
              <w:rPr>
                <w:rFonts w:eastAsia="Times New Roman" w:cs="Times New Roman"/>
                <w:szCs w:val="24"/>
                <w:lang w:eastAsia="hr-HR"/>
              </w:rPr>
              <w:t xml:space="preserve">MEDITERANSKA EKOREGIJA (6. SREDOZEMNO MORE) </w:t>
            </w:r>
          </w:p>
        </w:tc>
      </w:tr>
      <w:tr w:rsidR="00CA34A1" w:rsidRPr="009E72AF" w14:paraId="1CB8791F" w14:textId="77777777" w:rsidTr="001A6B6C">
        <w:trPr>
          <w:trHeight w:val="118"/>
        </w:trPr>
        <w:tc>
          <w:tcPr>
            <w:tcW w:w="4301" w:type="pct"/>
            <w:tcBorders>
              <w:top w:val="single" w:sz="8" w:space="0" w:color="000000"/>
              <w:bottom w:val="single" w:sz="8" w:space="0" w:color="000000"/>
              <w:right w:val="single" w:sz="8" w:space="0" w:color="000000"/>
            </w:tcBorders>
            <w:vAlign w:val="center"/>
          </w:tcPr>
          <w:p w14:paraId="7925DF0D"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r w:rsidRPr="002D1EB8">
              <w:rPr>
                <w:rFonts w:eastAsia="Times New Roman" w:cs="Times New Roman"/>
                <w:szCs w:val="24"/>
                <w:lang w:eastAsia="hr-HR"/>
              </w:rPr>
              <w:t xml:space="preserve">Oligohalini estuarij krupnozrnatog sedimenta </w:t>
            </w:r>
          </w:p>
        </w:tc>
        <w:tc>
          <w:tcPr>
            <w:tcW w:w="699" w:type="pct"/>
            <w:tcBorders>
              <w:top w:val="single" w:sz="8" w:space="0" w:color="000000"/>
              <w:left w:val="single" w:sz="8" w:space="0" w:color="000000"/>
              <w:bottom w:val="single" w:sz="8" w:space="0" w:color="000000"/>
            </w:tcBorders>
            <w:vAlign w:val="center"/>
          </w:tcPr>
          <w:p w14:paraId="3CEAF4A7" w14:textId="77777777"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HR-P1_2</w:t>
            </w:r>
          </w:p>
        </w:tc>
      </w:tr>
      <w:tr w:rsidR="00CA34A1" w:rsidRPr="009E72AF" w14:paraId="6723C364" w14:textId="77777777" w:rsidTr="001A6B6C">
        <w:trPr>
          <w:trHeight w:val="118"/>
        </w:trPr>
        <w:tc>
          <w:tcPr>
            <w:tcW w:w="4301" w:type="pct"/>
            <w:tcBorders>
              <w:top w:val="single" w:sz="8" w:space="0" w:color="000000"/>
              <w:bottom w:val="single" w:sz="8" w:space="0" w:color="000000"/>
              <w:right w:val="single" w:sz="8" w:space="0" w:color="000000"/>
            </w:tcBorders>
            <w:vAlign w:val="center"/>
          </w:tcPr>
          <w:p w14:paraId="6C0B548E"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r w:rsidRPr="002D1EB8">
              <w:rPr>
                <w:rFonts w:eastAsia="Times New Roman" w:cs="Times New Roman"/>
                <w:szCs w:val="24"/>
                <w:lang w:eastAsia="hr-HR"/>
              </w:rPr>
              <w:t xml:space="preserve">Oligohalini estuarij sitnozrnatog sedimenta </w:t>
            </w:r>
          </w:p>
        </w:tc>
        <w:tc>
          <w:tcPr>
            <w:tcW w:w="699" w:type="pct"/>
            <w:tcBorders>
              <w:top w:val="single" w:sz="8" w:space="0" w:color="000000"/>
              <w:left w:val="single" w:sz="8" w:space="0" w:color="000000"/>
              <w:bottom w:val="single" w:sz="8" w:space="0" w:color="000000"/>
            </w:tcBorders>
            <w:vAlign w:val="center"/>
          </w:tcPr>
          <w:p w14:paraId="09B7B191" w14:textId="77777777"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HR-P1_3</w:t>
            </w:r>
          </w:p>
        </w:tc>
      </w:tr>
      <w:tr w:rsidR="00CA34A1" w:rsidRPr="009E72AF" w14:paraId="4405D1AB" w14:textId="77777777" w:rsidTr="001A6B6C">
        <w:trPr>
          <w:trHeight w:val="118"/>
        </w:trPr>
        <w:tc>
          <w:tcPr>
            <w:tcW w:w="4301" w:type="pct"/>
            <w:tcBorders>
              <w:top w:val="single" w:sz="8" w:space="0" w:color="000000"/>
              <w:bottom w:val="single" w:sz="8" w:space="0" w:color="000000"/>
              <w:right w:val="single" w:sz="8" w:space="0" w:color="000000"/>
            </w:tcBorders>
            <w:vAlign w:val="center"/>
          </w:tcPr>
          <w:p w14:paraId="620BCA9D"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r w:rsidRPr="002D1EB8">
              <w:rPr>
                <w:rFonts w:eastAsia="Times New Roman" w:cs="Times New Roman"/>
                <w:szCs w:val="24"/>
                <w:lang w:eastAsia="hr-HR"/>
              </w:rPr>
              <w:t xml:space="preserve">Mezo i polihalini estuarij krupnozrnatog sedimenta </w:t>
            </w:r>
          </w:p>
        </w:tc>
        <w:tc>
          <w:tcPr>
            <w:tcW w:w="699" w:type="pct"/>
            <w:tcBorders>
              <w:top w:val="single" w:sz="8" w:space="0" w:color="000000"/>
              <w:left w:val="single" w:sz="8" w:space="0" w:color="000000"/>
              <w:bottom w:val="single" w:sz="8" w:space="0" w:color="000000"/>
            </w:tcBorders>
            <w:vAlign w:val="center"/>
          </w:tcPr>
          <w:p w14:paraId="7968C977" w14:textId="77777777"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HR-P2_2</w:t>
            </w:r>
          </w:p>
        </w:tc>
      </w:tr>
      <w:tr w:rsidR="00CA34A1" w:rsidRPr="009E72AF" w14:paraId="551A63D3" w14:textId="77777777" w:rsidTr="001A6B6C">
        <w:trPr>
          <w:trHeight w:val="118"/>
        </w:trPr>
        <w:tc>
          <w:tcPr>
            <w:tcW w:w="4301" w:type="pct"/>
            <w:tcBorders>
              <w:top w:val="single" w:sz="8" w:space="0" w:color="000000"/>
              <w:bottom w:val="single" w:sz="8" w:space="0" w:color="000000"/>
              <w:right w:val="single" w:sz="8" w:space="0" w:color="000000"/>
            </w:tcBorders>
            <w:vAlign w:val="center"/>
          </w:tcPr>
          <w:p w14:paraId="2E495547"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r w:rsidRPr="002D1EB8">
              <w:rPr>
                <w:rFonts w:eastAsia="Times New Roman" w:cs="Times New Roman"/>
                <w:szCs w:val="24"/>
                <w:lang w:eastAsia="hr-HR"/>
              </w:rPr>
              <w:t xml:space="preserve">Mezo i polihalini estuarij sitnozrnatog sedimenta </w:t>
            </w:r>
          </w:p>
        </w:tc>
        <w:tc>
          <w:tcPr>
            <w:tcW w:w="699" w:type="pct"/>
            <w:tcBorders>
              <w:top w:val="single" w:sz="8" w:space="0" w:color="000000"/>
              <w:left w:val="single" w:sz="8" w:space="0" w:color="000000"/>
              <w:bottom w:val="single" w:sz="8" w:space="0" w:color="000000"/>
            </w:tcBorders>
            <w:vAlign w:val="center"/>
          </w:tcPr>
          <w:p w14:paraId="4E595B8F" w14:textId="77777777"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HR-P2_3</w:t>
            </w:r>
          </w:p>
        </w:tc>
      </w:tr>
    </w:tbl>
    <w:p w14:paraId="70747E8D" w14:textId="77777777" w:rsidR="00CA34A1" w:rsidRPr="00106671" w:rsidRDefault="00CA34A1" w:rsidP="002012F9">
      <w:pPr>
        <w:spacing w:before="100" w:beforeAutospacing="1" w:after="100" w:afterAutospacing="1"/>
        <w:rPr>
          <w:rFonts w:eastAsia="Times New Roman" w:cs="Times New Roman"/>
          <w:szCs w:val="24"/>
          <w:lang w:eastAsia="hr-HR"/>
        </w:rPr>
      </w:pPr>
    </w:p>
    <w:p w14:paraId="4027CC73" w14:textId="77777777" w:rsidR="002012F9" w:rsidRPr="00106671" w:rsidRDefault="002012F9" w:rsidP="001A6B6C">
      <w:pPr>
        <w:pStyle w:val="Heading6"/>
        <w:rPr>
          <w:rFonts w:eastAsia="Times New Roman"/>
          <w:lang w:eastAsia="hr-HR"/>
        </w:rPr>
      </w:pPr>
      <w:r w:rsidRPr="002D1EB8">
        <w:rPr>
          <w:rFonts w:eastAsia="Times New Roman"/>
          <w:lang w:eastAsia="hr-HR"/>
        </w:rPr>
        <w:t>12.D. POPIS TIPOVA PRIOBALNIH VODA</w:t>
      </w:r>
      <w:r w:rsidRPr="00106671">
        <w:rPr>
          <w:rFonts w:eastAsia="Times New Roman"/>
          <w:lang w:eastAsia="hr-HR"/>
        </w:rPr>
        <w:t xml:space="preserve"> </w:t>
      </w:r>
    </w:p>
    <w:tbl>
      <w:tblPr>
        <w:tblW w:w="5000" w:type="pct"/>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590"/>
        <w:gridCol w:w="2462"/>
      </w:tblGrid>
      <w:tr w:rsidR="009E72AF" w:rsidRPr="009E72AF" w14:paraId="698E899F" w14:textId="77777777" w:rsidTr="002D1EB8">
        <w:trPr>
          <w:trHeight w:val="119"/>
        </w:trPr>
        <w:tc>
          <w:tcPr>
            <w:tcW w:w="3640" w:type="pct"/>
            <w:tcBorders>
              <w:top w:val="single" w:sz="8" w:space="0" w:color="000000"/>
              <w:bottom w:val="single" w:sz="8" w:space="0" w:color="000000"/>
              <w:right w:val="single" w:sz="8" w:space="0" w:color="000000"/>
            </w:tcBorders>
          </w:tcPr>
          <w:p w14:paraId="51DB40E7" w14:textId="77777777" w:rsidR="00CA34A1" w:rsidRPr="001A6B6C" w:rsidRDefault="00CA34A1" w:rsidP="001A6B6C">
            <w:pPr>
              <w:autoSpaceDE w:val="0"/>
              <w:autoSpaceDN w:val="0"/>
              <w:adjustRightInd w:val="0"/>
              <w:spacing w:before="120" w:after="120"/>
              <w:jc w:val="center"/>
              <w:rPr>
                <w:rFonts w:eastAsia="Times New Roman" w:cs="Times New Roman"/>
                <w:b/>
                <w:szCs w:val="24"/>
                <w:lang w:eastAsia="hr-HR"/>
              </w:rPr>
            </w:pPr>
            <w:r w:rsidRPr="001A6B6C">
              <w:rPr>
                <w:rFonts w:eastAsia="Times New Roman" w:cs="Times New Roman"/>
                <w:b/>
                <w:szCs w:val="24"/>
                <w:lang w:eastAsia="hr-HR"/>
              </w:rPr>
              <w:t xml:space="preserve">Naziv tipa </w:t>
            </w:r>
          </w:p>
        </w:tc>
        <w:tc>
          <w:tcPr>
            <w:tcW w:w="1360" w:type="pct"/>
            <w:tcBorders>
              <w:top w:val="single" w:sz="8" w:space="0" w:color="000000"/>
              <w:left w:val="single" w:sz="8" w:space="0" w:color="000000"/>
              <w:bottom w:val="single" w:sz="8" w:space="0" w:color="000000"/>
            </w:tcBorders>
          </w:tcPr>
          <w:p w14:paraId="6355B1B0" w14:textId="77777777" w:rsidR="00CA34A1" w:rsidRPr="001A6B6C" w:rsidRDefault="00CA34A1" w:rsidP="001A6B6C">
            <w:pPr>
              <w:autoSpaceDE w:val="0"/>
              <w:autoSpaceDN w:val="0"/>
              <w:adjustRightInd w:val="0"/>
              <w:spacing w:before="120" w:after="120"/>
              <w:jc w:val="center"/>
              <w:rPr>
                <w:rFonts w:eastAsia="Times New Roman" w:cs="Times New Roman"/>
                <w:b/>
                <w:szCs w:val="24"/>
                <w:lang w:eastAsia="hr-HR"/>
              </w:rPr>
            </w:pPr>
            <w:r w:rsidRPr="001A6B6C">
              <w:rPr>
                <w:rFonts w:eastAsia="Times New Roman" w:cs="Times New Roman"/>
                <w:b/>
                <w:szCs w:val="24"/>
                <w:lang w:eastAsia="hr-HR"/>
              </w:rPr>
              <w:t xml:space="preserve">Oznaka tipa </w:t>
            </w:r>
          </w:p>
        </w:tc>
      </w:tr>
      <w:tr w:rsidR="00CA34A1" w:rsidRPr="009E72AF" w14:paraId="402A01F7" w14:textId="77777777" w:rsidTr="001A6B6C">
        <w:trPr>
          <w:trHeight w:val="118"/>
        </w:trPr>
        <w:tc>
          <w:tcPr>
            <w:tcW w:w="5000" w:type="pct"/>
            <w:gridSpan w:val="2"/>
            <w:tcBorders>
              <w:top w:val="single" w:sz="8" w:space="0" w:color="000000"/>
              <w:bottom w:val="single" w:sz="8" w:space="0" w:color="000000"/>
            </w:tcBorders>
            <w:vAlign w:val="center"/>
          </w:tcPr>
          <w:p w14:paraId="1C428D0E" w14:textId="77777777"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MEDITERANSKA EKOREGIJA (6. SREDOZEMNO MORE)</w:t>
            </w:r>
          </w:p>
        </w:tc>
      </w:tr>
      <w:tr w:rsidR="00CA34A1" w:rsidRPr="009E72AF" w14:paraId="22B8CDAF" w14:textId="77777777" w:rsidTr="001A6B6C">
        <w:trPr>
          <w:trHeight w:val="118"/>
        </w:trPr>
        <w:tc>
          <w:tcPr>
            <w:tcW w:w="3640" w:type="pct"/>
            <w:tcBorders>
              <w:top w:val="single" w:sz="8" w:space="0" w:color="000000"/>
              <w:bottom w:val="single" w:sz="8" w:space="0" w:color="000000"/>
              <w:right w:val="single" w:sz="8" w:space="0" w:color="000000"/>
            </w:tcBorders>
            <w:vAlign w:val="center"/>
          </w:tcPr>
          <w:p w14:paraId="269A3D32"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r w:rsidRPr="002D1EB8">
              <w:rPr>
                <w:rFonts w:eastAsia="Times New Roman" w:cs="Times New Roman"/>
                <w:szCs w:val="24"/>
                <w:lang w:eastAsia="hr-HR"/>
              </w:rPr>
              <w:t xml:space="preserve">Euhalino plitko priobalno more krupnozrnatog sedimenta </w:t>
            </w:r>
          </w:p>
        </w:tc>
        <w:tc>
          <w:tcPr>
            <w:tcW w:w="1360" w:type="pct"/>
            <w:tcBorders>
              <w:top w:val="single" w:sz="8" w:space="0" w:color="000000"/>
              <w:left w:val="single" w:sz="8" w:space="0" w:color="000000"/>
              <w:bottom w:val="single" w:sz="8" w:space="0" w:color="000000"/>
            </w:tcBorders>
            <w:vAlign w:val="center"/>
          </w:tcPr>
          <w:p w14:paraId="062A6030" w14:textId="77777777"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HR-O4_12</w:t>
            </w:r>
          </w:p>
        </w:tc>
      </w:tr>
      <w:tr w:rsidR="00CA34A1" w:rsidRPr="009E72AF" w14:paraId="245E8BE5" w14:textId="77777777" w:rsidTr="001A6B6C">
        <w:trPr>
          <w:trHeight w:val="118"/>
        </w:trPr>
        <w:tc>
          <w:tcPr>
            <w:tcW w:w="3640" w:type="pct"/>
            <w:tcBorders>
              <w:top w:val="single" w:sz="8" w:space="0" w:color="000000"/>
              <w:bottom w:val="single" w:sz="8" w:space="0" w:color="000000"/>
              <w:right w:val="single" w:sz="8" w:space="0" w:color="000000"/>
            </w:tcBorders>
            <w:vAlign w:val="center"/>
          </w:tcPr>
          <w:p w14:paraId="26B7678D"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r w:rsidRPr="002D1EB8">
              <w:rPr>
                <w:rFonts w:eastAsia="Times New Roman" w:cs="Times New Roman"/>
                <w:szCs w:val="24"/>
                <w:lang w:eastAsia="hr-HR"/>
              </w:rPr>
              <w:t xml:space="preserve">Euhalino plitko priobalno more sitnozrnatog sedimenta </w:t>
            </w:r>
          </w:p>
        </w:tc>
        <w:tc>
          <w:tcPr>
            <w:tcW w:w="1360" w:type="pct"/>
            <w:tcBorders>
              <w:top w:val="single" w:sz="8" w:space="0" w:color="000000"/>
              <w:left w:val="single" w:sz="8" w:space="0" w:color="000000"/>
              <w:bottom w:val="single" w:sz="8" w:space="0" w:color="000000"/>
            </w:tcBorders>
            <w:vAlign w:val="center"/>
          </w:tcPr>
          <w:p w14:paraId="650C4FCE" w14:textId="77777777"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HR-O4_13</w:t>
            </w:r>
          </w:p>
        </w:tc>
      </w:tr>
      <w:tr w:rsidR="00CA34A1" w:rsidRPr="009E72AF" w14:paraId="35EA352B" w14:textId="77777777" w:rsidTr="001A6B6C">
        <w:trPr>
          <w:trHeight w:val="118"/>
        </w:trPr>
        <w:tc>
          <w:tcPr>
            <w:tcW w:w="3640" w:type="pct"/>
            <w:tcBorders>
              <w:top w:val="single" w:sz="8" w:space="0" w:color="000000"/>
              <w:bottom w:val="single" w:sz="8" w:space="0" w:color="000000"/>
              <w:right w:val="single" w:sz="8" w:space="0" w:color="000000"/>
            </w:tcBorders>
            <w:vAlign w:val="center"/>
          </w:tcPr>
          <w:p w14:paraId="5A29A5E8"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r w:rsidRPr="002D1EB8">
              <w:rPr>
                <w:rFonts w:eastAsia="Times New Roman" w:cs="Times New Roman"/>
                <w:szCs w:val="24"/>
                <w:lang w:eastAsia="hr-HR"/>
              </w:rPr>
              <w:t xml:space="preserve">Euhalino priobalno more krupnozrnatog sedimenta </w:t>
            </w:r>
          </w:p>
        </w:tc>
        <w:tc>
          <w:tcPr>
            <w:tcW w:w="1360" w:type="pct"/>
            <w:tcBorders>
              <w:top w:val="single" w:sz="8" w:space="0" w:color="000000"/>
              <w:left w:val="single" w:sz="8" w:space="0" w:color="000000"/>
              <w:bottom w:val="single" w:sz="8" w:space="0" w:color="000000"/>
            </w:tcBorders>
            <w:vAlign w:val="center"/>
          </w:tcPr>
          <w:p w14:paraId="0ACEADB2" w14:textId="77777777"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HR-O4_22</w:t>
            </w:r>
          </w:p>
        </w:tc>
      </w:tr>
      <w:tr w:rsidR="00CA34A1" w:rsidRPr="009E72AF" w14:paraId="7A43DE8E" w14:textId="77777777" w:rsidTr="001A6B6C">
        <w:trPr>
          <w:trHeight w:val="118"/>
        </w:trPr>
        <w:tc>
          <w:tcPr>
            <w:tcW w:w="3640" w:type="pct"/>
            <w:tcBorders>
              <w:top w:val="single" w:sz="8" w:space="0" w:color="000000"/>
              <w:bottom w:val="single" w:sz="8" w:space="0" w:color="000000"/>
              <w:right w:val="single" w:sz="8" w:space="0" w:color="000000"/>
            </w:tcBorders>
            <w:vAlign w:val="center"/>
          </w:tcPr>
          <w:p w14:paraId="7506929A"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r w:rsidRPr="002D1EB8">
              <w:rPr>
                <w:rFonts w:eastAsia="Times New Roman" w:cs="Times New Roman"/>
                <w:szCs w:val="24"/>
                <w:lang w:eastAsia="hr-HR"/>
              </w:rPr>
              <w:t xml:space="preserve">Euhalino priobalno more sitnozrnatog sedimenta </w:t>
            </w:r>
          </w:p>
        </w:tc>
        <w:tc>
          <w:tcPr>
            <w:tcW w:w="1360" w:type="pct"/>
            <w:tcBorders>
              <w:top w:val="single" w:sz="8" w:space="0" w:color="000000"/>
              <w:left w:val="single" w:sz="8" w:space="0" w:color="000000"/>
              <w:bottom w:val="single" w:sz="8" w:space="0" w:color="000000"/>
            </w:tcBorders>
            <w:vAlign w:val="center"/>
          </w:tcPr>
          <w:p w14:paraId="183311F0" w14:textId="77777777"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HR-O4_23</w:t>
            </w:r>
          </w:p>
        </w:tc>
      </w:tr>
      <w:tr w:rsidR="00CA34A1" w:rsidRPr="009E72AF" w14:paraId="228DD452" w14:textId="77777777" w:rsidTr="001A6B6C">
        <w:trPr>
          <w:trHeight w:val="118"/>
        </w:trPr>
        <w:tc>
          <w:tcPr>
            <w:tcW w:w="3640" w:type="pct"/>
            <w:tcBorders>
              <w:top w:val="single" w:sz="8" w:space="0" w:color="000000"/>
              <w:bottom w:val="single" w:sz="8" w:space="0" w:color="000000"/>
              <w:right w:val="single" w:sz="8" w:space="0" w:color="000000"/>
            </w:tcBorders>
            <w:vAlign w:val="center"/>
          </w:tcPr>
          <w:p w14:paraId="18BDDA89"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r w:rsidRPr="002D1EB8">
              <w:rPr>
                <w:rFonts w:eastAsia="Times New Roman" w:cs="Times New Roman"/>
                <w:szCs w:val="24"/>
                <w:lang w:eastAsia="hr-HR"/>
              </w:rPr>
              <w:t xml:space="preserve">Polihalino plitko priobalno more sitnozrnatog sedimenta </w:t>
            </w:r>
          </w:p>
        </w:tc>
        <w:tc>
          <w:tcPr>
            <w:tcW w:w="1360" w:type="pct"/>
            <w:tcBorders>
              <w:top w:val="single" w:sz="8" w:space="0" w:color="000000"/>
              <w:left w:val="single" w:sz="8" w:space="0" w:color="000000"/>
              <w:bottom w:val="single" w:sz="8" w:space="0" w:color="000000"/>
            </w:tcBorders>
            <w:vAlign w:val="center"/>
          </w:tcPr>
          <w:p w14:paraId="46757171" w14:textId="77777777"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HR-O3_13</w:t>
            </w:r>
          </w:p>
        </w:tc>
      </w:tr>
    </w:tbl>
    <w:p w14:paraId="36170037" w14:textId="77777777" w:rsidR="003B242E" w:rsidRDefault="003B242E" w:rsidP="002012F9">
      <w:pPr>
        <w:jc w:val="center"/>
        <w:rPr>
          <w:rFonts w:eastAsia="Times New Roman" w:cs="Times New Roman"/>
          <w:b/>
          <w:bCs/>
          <w:szCs w:val="24"/>
          <w:lang w:eastAsia="hr-HR"/>
        </w:rPr>
        <w:sectPr w:rsidR="003B242E" w:rsidSect="00BE48B1">
          <w:pgSz w:w="11906" w:h="16838"/>
          <w:pgMar w:top="1417" w:right="1417" w:bottom="851" w:left="1417" w:header="708" w:footer="708" w:gutter="0"/>
          <w:cols w:space="708"/>
          <w:docGrid w:linePitch="360"/>
        </w:sectPr>
      </w:pPr>
    </w:p>
    <w:p w14:paraId="2B702130" w14:textId="77777777" w:rsidR="008F20DE" w:rsidRPr="002D1EB8" w:rsidRDefault="008F20DE" w:rsidP="001A6B6C">
      <w:pPr>
        <w:pStyle w:val="Heading6"/>
        <w:rPr>
          <w:rFonts w:eastAsia="Times New Roman"/>
        </w:rPr>
      </w:pPr>
      <w:r w:rsidRPr="002D1EB8">
        <w:rPr>
          <w:rFonts w:eastAsia="Times New Roman"/>
        </w:rPr>
        <w:t>12.E. POPIS TIPOVA JEZERA KOJA NISU PRIRODNOG PORIJEKLA</w:t>
      </w:r>
    </w:p>
    <w:tbl>
      <w:tblPr>
        <w:tblStyle w:val="TableGrid"/>
        <w:tblW w:w="5000" w:type="pct"/>
        <w:tblLook w:val="04A0" w:firstRow="1" w:lastRow="0" w:firstColumn="1" w:lastColumn="0" w:noHBand="0" w:noVBand="1"/>
      </w:tblPr>
      <w:tblGrid>
        <w:gridCol w:w="3226"/>
        <w:gridCol w:w="3202"/>
        <w:gridCol w:w="4342"/>
        <w:gridCol w:w="1497"/>
        <w:gridCol w:w="1614"/>
      </w:tblGrid>
      <w:tr w:rsidR="009E72AF" w:rsidRPr="009E72AF" w14:paraId="4E5BCF10" w14:textId="77777777" w:rsidTr="001A6B6C">
        <w:trPr>
          <w:trHeight w:val="680"/>
          <w:tblHeader/>
        </w:trPr>
        <w:tc>
          <w:tcPr>
            <w:tcW w:w="1274" w:type="pct"/>
            <w:vAlign w:val="center"/>
            <w:hideMark/>
          </w:tcPr>
          <w:p w14:paraId="07B5F4CD" w14:textId="77777777" w:rsidR="008F20DE" w:rsidRPr="001A6B6C" w:rsidRDefault="008F20DE" w:rsidP="001A6B6C">
            <w:pPr>
              <w:spacing w:before="120" w:after="120"/>
              <w:jc w:val="center"/>
              <w:rPr>
                <w:rFonts w:cs="Times New Roman"/>
                <w:b/>
                <w:bCs/>
                <w:szCs w:val="24"/>
              </w:rPr>
            </w:pPr>
            <w:r w:rsidRPr="001A6B6C">
              <w:rPr>
                <w:rFonts w:cs="Times New Roman"/>
                <w:b/>
                <w:bCs/>
                <w:szCs w:val="24"/>
              </w:rPr>
              <w:t>Naziv abiotičkog tipa</w:t>
            </w:r>
          </w:p>
        </w:tc>
        <w:tc>
          <w:tcPr>
            <w:tcW w:w="1265" w:type="pct"/>
            <w:vAlign w:val="center"/>
          </w:tcPr>
          <w:p w14:paraId="6A7CFF16" w14:textId="77777777" w:rsidR="008F20DE" w:rsidRPr="001A6B6C" w:rsidRDefault="008F20DE" w:rsidP="001A6B6C">
            <w:pPr>
              <w:spacing w:before="120" w:after="120"/>
              <w:jc w:val="center"/>
              <w:rPr>
                <w:rFonts w:cs="Times New Roman"/>
                <w:b/>
                <w:bCs/>
                <w:szCs w:val="24"/>
              </w:rPr>
            </w:pPr>
            <w:r w:rsidRPr="001A6B6C">
              <w:rPr>
                <w:rFonts w:cs="Times New Roman"/>
                <w:b/>
                <w:bCs/>
                <w:szCs w:val="24"/>
              </w:rPr>
              <w:t>Naziv biotičkog tipa</w:t>
            </w:r>
          </w:p>
        </w:tc>
        <w:tc>
          <w:tcPr>
            <w:tcW w:w="1117" w:type="pct"/>
            <w:vAlign w:val="center"/>
          </w:tcPr>
          <w:p w14:paraId="5852EC0C" w14:textId="77777777" w:rsidR="008F20DE" w:rsidRPr="001A6B6C" w:rsidRDefault="008F20DE" w:rsidP="001A6B6C">
            <w:pPr>
              <w:spacing w:before="120" w:after="120"/>
              <w:jc w:val="center"/>
              <w:rPr>
                <w:rFonts w:cs="Times New Roman"/>
                <w:b/>
                <w:bCs/>
                <w:szCs w:val="24"/>
              </w:rPr>
            </w:pPr>
            <w:r w:rsidRPr="001A6B6C">
              <w:rPr>
                <w:rFonts w:cs="Times New Roman"/>
                <w:b/>
                <w:bCs/>
                <w:szCs w:val="24"/>
              </w:rPr>
              <w:t>Naziv biotičkog tipa</w:t>
            </w:r>
          </w:p>
        </w:tc>
        <w:tc>
          <w:tcPr>
            <w:tcW w:w="651" w:type="pct"/>
            <w:vMerge w:val="restart"/>
            <w:noWrap/>
            <w:vAlign w:val="center"/>
            <w:hideMark/>
          </w:tcPr>
          <w:p w14:paraId="00366846" w14:textId="77777777" w:rsidR="008F20DE" w:rsidRPr="001A6B6C" w:rsidRDefault="008F20DE" w:rsidP="001A6B6C">
            <w:pPr>
              <w:spacing w:before="120" w:after="120"/>
              <w:jc w:val="center"/>
              <w:rPr>
                <w:rFonts w:cs="Times New Roman"/>
                <w:b/>
                <w:bCs/>
                <w:szCs w:val="24"/>
              </w:rPr>
            </w:pPr>
            <w:r w:rsidRPr="001A6B6C">
              <w:rPr>
                <w:rFonts w:cs="Times New Roman"/>
                <w:b/>
                <w:bCs/>
                <w:szCs w:val="24"/>
              </w:rPr>
              <w:t>Oznaka tipa</w:t>
            </w:r>
          </w:p>
        </w:tc>
        <w:tc>
          <w:tcPr>
            <w:tcW w:w="693" w:type="pct"/>
            <w:vMerge w:val="restart"/>
            <w:vAlign w:val="center"/>
          </w:tcPr>
          <w:p w14:paraId="424AE5B9" w14:textId="77777777" w:rsidR="008F20DE" w:rsidRPr="001A6B6C" w:rsidRDefault="008F20DE" w:rsidP="001A6B6C">
            <w:pPr>
              <w:spacing w:before="120" w:after="120"/>
              <w:jc w:val="center"/>
              <w:rPr>
                <w:rFonts w:cs="Times New Roman"/>
                <w:b/>
                <w:bCs/>
                <w:szCs w:val="24"/>
              </w:rPr>
            </w:pPr>
            <w:r w:rsidRPr="001A6B6C">
              <w:rPr>
                <w:rFonts w:cs="Times New Roman"/>
                <w:b/>
                <w:bCs/>
                <w:szCs w:val="24"/>
              </w:rPr>
              <w:t>Stajaćica</w:t>
            </w:r>
          </w:p>
        </w:tc>
      </w:tr>
      <w:tr w:rsidR="009E72AF" w:rsidRPr="009E72AF" w14:paraId="3431DC33" w14:textId="77777777" w:rsidTr="001A6B6C">
        <w:trPr>
          <w:trHeight w:val="680"/>
          <w:tblHeader/>
        </w:trPr>
        <w:tc>
          <w:tcPr>
            <w:tcW w:w="1274" w:type="pct"/>
            <w:vAlign w:val="center"/>
            <w:hideMark/>
          </w:tcPr>
          <w:p w14:paraId="33236D68" w14:textId="77777777" w:rsidR="008F20DE" w:rsidRPr="002D1EB8" w:rsidRDefault="008F20DE" w:rsidP="001A6B6C">
            <w:pPr>
              <w:spacing w:before="120" w:after="120"/>
              <w:rPr>
                <w:rFonts w:cs="Times New Roman"/>
                <w:b/>
                <w:bCs/>
                <w:szCs w:val="24"/>
              </w:rPr>
            </w:pPr>
          </w:p>
        </w:tc>
        <w:tc>
          <w:tcPr>
            <w:tcW w:w="1265" w:type="pct"/>
            <w:noWrap/>
            <w:vAlign w:val="center"/>
            <w:hideMark/>
          </w:tcPr>
          <w:p w14:paraId="71290B64" w14:textId="77777777" w:rsidR="008F20DE" w:rsidRPr="001A6B6C" w:rsidRDefault="008F20DE" w:rsidP="001A6B6C">
            <w:pPr>
              <w:spacing w:before="120" w:after="120"/>
              <w:jc w:val="center"/>
              <w:rPr>
                <w:rFonts w:cs="Times New Roman"/>
                <w:b/>
                <w:bCs/>
                <w:szCs w:val="24"/>
              </w:rPr>
            </w:pPr>
            <w:r w:rsidRPr="001A6B6C">
              <w:rPr>
                <w:rFonts w:cs="Times New Roman"/>
                <w:b/>
                <w:bCs/>
                <w:szCs w:val="24"/>
              </w:rPr>
              <w:t>Fitoplankton i Fitobentos</w:t>
            </w:r>
          </w:p>
        </w:tc>
        <w:tc>
          <w:tcPr>
            <w:tcW w:w="1117" w:type="pct"/>
            <w:noWrap/>
            <w:vAlign w:val="center"/>
            <w:hideMark/>
          </w:tcPr>
          <w:p w14:paraId="4EA6E8A6" w14:textId="77777777" w:rsidR="008F20DE" w:rsidRPr="001A6B6C" w:rsidRDefault="008F20DE" w:rsidP="001A6B6C">
            <w:pPr>
              <w:spacing w:before="120" w:after="120"/>
              <w:jc w:val="center"/>
              <w:rPr>
                <w:rFonts w:cs="Times New Roman"/>
                <w:b/>
                <w:bCs/>
                <w:szCs w:val="24"/>
              </w:rPr>
            </w:pPr>
            <w:r w:rsidRPr="001A6B6C">
              <w:rPr>
                <w:rFonts w:cs="Times New Roman"/>
                <w:b/>
                <w:bCs/>
                <w:szCs w:val="24"/>
              </w:rPr>
              <w:t>Makrozoobentos i Makrofita</w:t>
            </w:r>
          </w:p>
        </w:tc>
        <w:tc>
          <w:tcPr>
            <w:tcW w:w="651" w:type="pct"/>
            <w:vMerge/>
            <w:vAlign w:val="center"/>
          </w:tcPr>
          <w:p w14:paraId="743802BE" w14:textId="77777777" w:rsidR="008F20DE" w:rsidRPr="002D1EB8" w:rsidRDefault="008F20DE" w:rsidP="001A6B6C">
            <w:pPr>
              <w:spacing w:before="120" w:after="120"/>
              <w:jc w:val="center"/>
              <w:rPr>
                <w:rFonts w:cs="Times New Roman"/>
                <w:b/>
                <w:bCs/>
                <w:szCs w:val="24"/>
              </w:rPr>
            </w:pPr>
          </w:p>
        </w:tc>
        <w:tc>
          <w:tcPr>
            <w:tcW w:w="693" w:type="pct"/>
            <w:vMerge/>
            <w:vAlign w:val="center"/>
          </w:tcPr>
          <w:p w14:paraId="23CE1615" w14:textId="77777777" w:rsidR="008F20DE" w:rsidRPr="002D1EB8" w:rsidRDefault="008F20DE" w:rsidP="001A6B6C">
            <w:pPr>
              <w:spacing w:before="120" w:after="120"/>
              <w:jc w:val="center"/>
              <w:rPr>
                <w:rFonts w:cs="Times New Roman"/>
                <w:b/>
                <w:bCs/>
                <w:szCs w:val="24"/>
              </w:rPr>
            </w:pPr>
          </w:p>
        </w:tc>
      </w:tr>
      <w:tr w:rsidR="008F20DE" w:rsidRPr="009E72AF" w14:paraId="6B9E80A3" w14:textId="77777777" w:rsidTr="002D1EB8">
        <w:trPr>
          <w:trHeight w:val="480"/>
        </w:trPr>
        <w:tc>
          <w:tcPr>
            <w:tcW w:w="5000" w:type="pct"/>
            <w:gridSpan w:val="5"/>
            <w:shd w:val="clear" w:color="auto" w:fill="D9D9D9" w:themeFill="background1" w:themeFillShade="D9"/>
            <w:vAlign w:val="center"/>
          </w:tcPr>
          <w:p w14:paraId="77D96FAF" w14:textId="77777777" w:rsidR="008F20DE" w:rsidRPr="002D1EB8" w:rsidRDefault="008F20DE" w:rsidP="001A6B6C">
            <w:pPr>
              <w:spacing w:before="120" w:after="120"/>
              <w:rPr>
                <w:rFonts w:cs="Times New Roman"/>
                <w:bCs/>
                <w:szCs w:val="24"/>
              </w:rPr>
            </w:pPr>
            <w:r w:rsidRPr="002D1EB8">
              <w:rPr>
                <w:rFonts w:cs="Times New Roman"/>
                <w:bCs/>
                <w:szCs w:val="24"/>
              </w:rPr>
              <w:t>PANONSKA EKOREGIJA (11. MAĐARSKA NIZINA)</w:t>
            </w:r>
          </w:p>
        </w:tc>
      </w:tr>
      <w:tr w:rsidR="009E72AF" w:rsidRPr="009E72AF" w14:paraId="23F90FF0" w14:textId="77777777" w:rsidTr="001A6B6C">
        <w:trPr>
          <w:trHeight w:val="1247"/>
        </w:trPr>
        <w:tc>
          <w:tcPr>
            <w:tcW w:w="1274" w:type="pct"/>
            <w:vAlign w:val="center"/>
            <w:hideMark/>
          </w:tcPr>
          <w:p w14:paraId="3AB9D4FE" w14:textId="77777777" w:rsidR="008F20DE" w:rsidRPr="002D1EB8" w:rsidRDefault="008F20DE" w:rsidP="001A6B6C">
            <w:pPr>
              <w:spacing w:before="120" w:after="120"/>
              <w:rPr>
                <w:rFonts w:cs="Times New Roman"/>
                <w:szCs w:val="24"/>
              </w:rPr>
            </w:pPr>
            <w:r w:rsidRPr="002D1EB8">
              <w:rPr>
                <w:rFonts w:cs="Times New Roman"/>
                <w:szCs w:val="24"/>
              </w:rPr>
              <w:t xml:space="preserve">Nizinske male i vrlo plitke akumulacije u silikatnoj podlozi </w:t>
            </w:r>
          </w:p>
        </w:tc>
        <w:tc>
          <w:tcPr>
            <w:tcW w:w="1265" w:type="pct"/>
            <w:vAlign w:val="center"/>
            <w:hideMark/>
          </w:tcPr>
          <w:p w14:paraId="062CDDC8"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1117" w:type="pct"/>
            <w:noWrap/>
            <w:vAlign w:val="center"/>
            <w:hideMark/>
          </w:tcPr>
          <w:p w14:paraId="0244FC67"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651" w:type="pct"/>
            <w:vAlign w:val="center"/>
          </w:tcPr>
          <w:p w14:paraId="2B93BE7B" w14:textId="77777777" w:rsidR="008F20DE" w:rsidRPr="002D1EB8" w:rsidRDefault="008F20DE" w:rsidP="001A6B6C">
            <w:pPr>
              <w:spacing w:before="120" w:after="120"/>
              <w:jc w:val="center"/>
              <w:rPr>
                <w:rFonts w:cs="Times New Roman"/>
                <w:szCs w:val="24"/>
              </w:rPr>
            </w:pPr>
            <w:r w:rsidRPr="002D1EB8">
              <w:rPr>
                <w:rFonts w:cs="Times New Roman"/>
                <w:szCs w:val="24"/>
              </w:rPr>
              <w:t>HR-AP_1A</w:t>
            </w:r>
          </w:p>
        </w:tc>
        <w:tc>
          <w:tcPr>
            <w:tcW w:w="693" w:type="pct"/>
            <w:vAlign w:val="center"/>
          </w:tcPr>
          <w:p w14:paraId="5DFF3DF7" w14:textId="77777777" w:rsidR="008F20DE" w:rsidRPr="002D1EB8" w:rsidRDefault="008F20DE" w:rsidP="001A6B6C">
            <w:pPr>
              <w:spacing w:before="120" w:after="120"/>
              <w:rPr>
                <w:rFonts w:cs="Times New Roman"/>
                <w:bCs/>
                <w:szCs w:val="24"/>
              </w:rPr>
            </w:pPr>
            <w:r w:rsidRPr="002D1EB8">
              <w:rPr>
                <w:rFonts w:cs="Times New Roman"/>
                <w:bCs/>
                <w:szCs w:val="24"/>
              </w:rPr>
              <w:t>Popovac</w:t>
            </w:r>
          </w:p>
        </w:tc>
      </w:tr>
      <w:tr w:rsidR="009E72AF" w:rsidRPr="009E72AF" w14:paraId="5F771FCF" w14:textId="77777777" w:rsidTr="001A6B6C">
        <w:trPr>
          <w:trHeight w:val="1247"/>
        </w:trPr>
        <w:tc>
          <w:tcPr>
            <w:tcW w:w="1274" w:type="pct"/>
            <w:vAlign w:val="center"/>
            <w:hideMark/>
          </w:tcPr>
          <w:p w14:paraId="24E5308C" w14:textId="77777777" w:rsidR="008F20DE" w:rsidRPr="002D1EB8" w:rsidRDefault="008F20DE" w:rsidP="001A6B6C">
            <w:pPr>
              <w:spacing w:before="120" w:after="120"/>
              <w:rPr>
                <w:rFonts w:cs="Times New Roman"/>
                <w:szCs w:val="24"/>
              </w:rPr>
            </w:pPr>
            <w:r w:rsidRPr="002D1EB8">
              <w:rPr>
                <w:rFonts w:cs="Times New Roman"/>
                <w:szCs w:val="24"/>
              </w:rPr>
              <w:t xml:space="preserve">Nizinske male i vrlo plitke akumulacije u miješanoj silikatno karbonatnoj podlozi </w:t>
            </w:r>
          </w:p>
        </w:tc>
        <w:tc>
          <w:tcPr>
            <w:tcW w:w="1265" w:type="pct"/>
            <w:vAlign w:val="center"/>
            <w:hideMark/>
          </w:tcPr>
          <w:p w14:paraId="078433D8"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1117" w:type="pct"/>
            <w:noWrap/>
            <w:vAlign w:val="center"/>
            <w:hideMark/>
          </w:tcPr>
          <w:p w14:paraId="75C595CB"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651" w:type="pct"/>
            <w:vAlign w:val="center"/>
          </w:tcPr>
          <w:p w14:paraId="38109305" w14:textId="77777777" w:rsidR="008F20DE" w:rsidRPr="002D1EB8" w:rsidRDefault="008F20DE" w:rsidP="001A6B6C">
            <w:pPr>
              <w:spacing w:before="120" w:after="120"/>
              <w:jc w:val="center"/>
              <w:rPr>
                <w:rFonts w:cs="Times New Roman"/>
                <w:szCs w:val="24"/>
              </w:rPr>
            </w:pPr>
            <w:r w:rsidRPr="002D1EB8">
              <w:rPr>
                <w:rFonts w:cs="Times New Roman"/>
                <w:szCs w:val="24"/>
              </w:rPr>
              <w:t>HR-AR_1B</w:t>
            </w:r>
          </w:p>
        </w:tc>
        <w:tc>
          <w:tcPr>
            <w:tcW w:w="693" w:type="pct"/>
            <w:vAlign w:val="center"/>
          </w:tcPr>
          <w:p w14:paraId="6EE4ED79" w14:textId="77777777" w:rsidR="008F20DE" w:rsidRPr="002D1EB8" w:rsidRDefault="008F20DE" w:rsidP="001A6B6C">
            <w:pPr>
              <w:spacing w:before="120" w:after="120"/>
              <w:rPr>
                <w:rFonts w:cs="Times New Roman"/>
                <w:bCs/>
                <w:szCs w:val="24"/>
              </w:rPr>
            </w:pPr>
            <w:r w:rsidRPr="002D1EB8">
              <w:rPr>
                <w:rFonts w:cs="Times New Roman"/>
                <w:bCs/>
                <w:szCs w:val="24"/>
              </w:rPr>
              <w:t>Jošava</w:t>
            </w:r>
          </w:p>
        </w:tc>
      </w:tr>
      <w:tr w:rsidR="009E72AF" w:rsidRPr="009E72AF" w14:paraId="61A54D2A" w14:textId="77777777" w:rsidTr="001A6B6C">
        <w:trPr>
          <w:trHeight w:val="1247"/>
        </w:trPr>
        <w:tc>
          <w:tcPr>
            <w:tcW w:w="1274" w:type="pct"/>
            <w:vAlign w:val="center"/>
            <w:hideMark/>
          </w:tcPr>
          <w:p w14:paraId="780C34EB" w14:textId="77777777" w:rsidR="008F20DE" w:rsidRPr="002D1EB8" w:rsidRDefault="008F20DE" w:rsidP="001A6B6C">
            <w:pPr>
              <w:spacing w:before="120" w:after="120"/>
              <w:rPr>
                <w:rFonts w:cs="Times New Roman"/>
                <w:szCs w:val="24"/>
              </w:rPr>
            </w:pPr>
            <w:r w:rsidRPr="002D1EB8">
              <w:rPr>
                <w:rFonts w:cs="Times New Roman"/>
                <w:szCs w:val="24"/>
              </w:rPr>
              <w:t>Nizinske srednje velike i vrlo plitke umjetne stajaćice u miješanoj silikatno organogenoj podlozi</w:t>
            </w:r>
          </w:p>
        </w:tc>
        <w:tc>
          <w:tcPr>
            <w:tcW w:w="1265" w:type="pct"/>
            <w:vAlign w:val="center"/>
            <w:hideMark/>
          </w:tcPr>
          <w:p w14:paraId="07570AB8"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1117" w:type="pct"/>
            <w:noWrap/>
            <w:vAlign w:val="center"/>
            <w:hideMark/>
          </w:tcPr>
          <w:p w14:paraId="3142E553"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651" w:type="pct"/>
            <w:vAlign w:val="center"/>
          </w:tcPr>
          <w:p w14:paraId="6E6468A2" w14:textId="77777777" w:rsidR="008F20DE" w:rsidRPr="002D1EB8" w:rsidRDefault="008F20DE" w:rsidP="001A6B6C">
            <w:pPr>
              <w:spacing w:before="120" w:after="120"/>
              <w:jc w:val="center"/>
              <w:rPr>
                <w:rFonts w:cs="Times New Roman"/>
                <w:szCs w:val="24"/>
              </w:rPr>
            </w:pPr>
            <w:r w:rsidRPr="002D1EB8">
              <w:rPr>
                <w:rFonts w:cs="Times New Roman"/>
                <w:szCs w:val="24"/>
              </w:rPr>
              <w:t>HR-AP_2A</w:t>
            </w:r>
          </w:p>
        </w:tc>
        <w:tc>
          <w:tcPr>
            <w:tcW w:w="693" w:type="pct"/>
            <w:vAlign w:val="center"/>
          </w:tcPr>
          <w:p w14:paraId="1D0EF3A2" w14:textId="77777777" w:rsidR="008F20DE" w:rsidRPr="002D1EB8" w:rsidRDefault="008F20DE" w:rsidP="001A6B6C">
            <w:pPr>
              <w:spacing w:before="120" w:after="120"/>
              <w:rPr>
                <w:rFonts w:cs="Times New Roman"/>
                <w:bCs/>
                <w:szCs w:val="24"/>
              </w:rPr>
            </w:pPr>
            <w:r w:rsidRPr="002D1EB8">
              <w:rPr>
                <w:rFonts w:cs="Times New Roman"/>
                <w:bCs/>
                <w:szCs w:val="24"/>
              </w:rPr>
              <w:t>Biljsko jezero</w:t>
            </w:r>
          </w:p>
        </w:tc>
      </w:tr>
      <w:tr w:rsidR="009E72AF" w:rsidRPr="009E72AF" w14:paraId="2E0A15A3" w14:textId="77777777" w:rsidTr="001A6B6C">
        <w:trPr>
          <w:trHeight w:val="1247"/>
        </w:trPr>
        <w:tc>
          <w:tcPr>
            <w:tcW w:w="1274" w:type="pct"/>
            <w:vAlign w:val="center"/>
            <w:hideMark/>
          </w:tcPr>
          <w:p w14:paraId="1D8E30C2" w14:textId="77777777" w:rsidR="008F20DE" w:rsidRPr="002D1EB8" w:rsidRDefault="008F20DE" w:rsidP="001A6B6C">
            <w:pPr>
              <w:spacing w:before="120" w:after="120"/>
              <w:rPr>
                <w:rFonts w:cs="Times New Roman"/>
                <w:szCs w:val="24"/>
              </w:rPr>
            </w:pPr>
            <w:r w:rsidRPr="002D1EB8">
              <w:rPr>
                <w:rFonts w:cs="Times New Roman"/>
                <w:szCs w:val="24"/>
              </w:rPr>
              <w:t xml:space="preserve">Nizinske srednje velike i vrlo plitke akumulacije u silikatnoj podlozi </w:t>
            </w:r>
          </w:p>
        </w:tc>
        <w:tc>
          <w:tcPr>
            <w:tcW w:w="1265" w:type="pct"/>
            <w:vAlign w:val="center"/>
            <w:hideMark/>
          </w:tcPr>
          <w:p w14:paraId="72F1368D"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1117" w:type="pct"/>
            <w:noWrap/>
            <w:vAlign w:val="center"/>
            <w:hideMark/>
          </w:tcPr>
          <w:p w14:paraId="2AC6A248"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651" w:type="pct"/>
            <w:vAlign w:val="center"/>
          </w:tcPr>
          <w:p w14:paraId="214C5CBB" w14:textId="77777777" w:rsidR="008F20DE" w:rsidRPr="002D1EB8" w:rsidRDefault="008F20DE" w:rsidP="001A6B6C">
            <w:pPr>
              <w:spacing w:before="120" w:after="120"/>
              <w:jc w:val="center"/>
              <w:rPr>
                <w:rFonts w:cs="Times New Roman"/>
                <w:szCs w:val="24"/>
              </w:rPr>
            </w:pPr>
            <w:r w:rsidRPr="002D1EB8">
              <w:rPr>
                <w:rFonts w:cs="Times New Roman"/>
                <w:szCs w:val="24"/>
              </w:rPr>
              <w:t>HR-AP_2B</w:t>
            </w:r>
          </w:p>
        </w:tc>
        <w:tc>
          <w:tcPr>
            <w:tcW w:w="693" w:type="pct"/>
            <w:vAlign w:val="center"/>
          </w:tcPr>
          <w:p w14:paraId="098E2ABC" w14:textId="77777777" w:rsidR="008F20DE" w:rsidRPr="002D1EB8" w:rsidRDefault="008F20DE" w:rsidP="001A6B6C">
            <w:pPr>
              <w:spacing w:before="120" w:after="120"/>
              <w:rPr>
                <w:rFonts w:cs="Times New Roman"/>
                <w:bCs/>
                <w:szCs w:val="24"/>
              </w:rPr>
            </w:pPr>
            <w:r w:rsidRPr="002D1EB8">
              <w:rPr>
                <w:rFonts w:cs="Times New Roman"/>
                <w:bCs/>
                <w:szCs w:val="24"/>
              </w:rPr>
              <w:t>Grabovo, Pakra</w:t>
            </w:r>
          </w:p>
        </w:tc>
      </w:tr>
      <w:tr w:rsidR="009E72AF" w:rsidRPr="009E72AF" w14:paraId="56FD9B8F" w14:textId="77777777" w:rsidTr="001A6B6C">
        <w:trPr>
          <w:trHeight w:val="1247"/>
        </w:trPr>
        <w:tc>
          <w:tcPr>
            <w:tcW w:w="1274" w:type="pct"/>
            <w:vAlign w:val="center"/>
            <w:hideMark/>
          </w:tcPr>
          <w:p w14:paraId="53ECCF8D" w14:textId="77777777" w:rsidR="008F20DE" w:rsidRPr="002D1EB8" w:rsidRDefault="008F20DE" w:rsidP="001A6B6C">
            <w:pPr>
              <w:spacing w:before="120" w:after="120"/>
              <w:rPr>
                <w:rFonts w:cs="Times New Roman"/>
                <w:szCs w:val="24"/>
              </w:rPr>
            </w:pPr>
            <w:r w:rsidRPr="002D1EB8">
              <w:rPr>
                <w:rFonts w:cs="Times New Roman"/>
                <w:szCs w:val="24"/>
              </w:rPr>
              <w:t xml:space="preserve">Nizinske srednje velike i vrlo plitke umjetne stajaćice u miješanoj silikatno karbonatnoj podlozi </w:t>
            </w:r>
          </w:p>
        </w:tc>
        <w:tc>
          <w:tcPr>
            <w:tcW w:w="1265" w:type="pct"/>
            <w:vAlign w:val="center"/>
            <w:hideMark/>
          </w:tcPr>
          <w:p w14:paraId="3EE33D0C"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1117" w:type="pct"/>
            <w:noWrap/>
            <w:vAlign w:val="center"/>
            <w:hideMark/>
          </w:tcPr>
          <w:p w14:paraId="2EA9D39F"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651" w:type="pct"/>
            <w:vAlign w:val="center"/>
          </w:tcPr>
          <w:p w14:paraId="44284192" w14:textId="77777777" w:rsidR="008F20DE" w:rsidRPr="002D1EB8" w:rsidRDefault="008F20DE" w:rsidP="001A6B6C">
            <w:pPr>
              <w:spacing w:before="120" w:after="120"/>
              <w:jc w:val="center"/>
              <w:rPr>
                <w:rFonts w:cs="Times New Roman"/>
                <w:szCs w:val="24"/>
              </w:rPr>
            </w:pPr>
            <w:r w:rsidRPr="002D1EB8">
              <w:rPr>
                <w:rFonts w:cs="Times New Roman"/>
                <w:szCs w:val="24"/>
              </w:rPr>
              <w:t>HR-AP_2C</w:t>
            </w:r>
          </w:p>
        </w:tc>
        <w:tc>
          <w:tcPr>
            <w:tcW w:w="693" w:type="pct"/>
            <w:vAlign w:val="center"/>
          </w:tcPr>
          <w:p w14:paraId="57684A77" w14:textId="77777777" w:rsidR="008F20DE" w:rsidRPr="002D1EB8" w:rsidRDefault="008F20DE" w:rsidP="001A6B6C">
            <w:pPr>
              <w:spacing w:before="120" w:after="120"/>
              <w:rPr>
                <w:rFonts w:cs="Times New Roman"/>
                <w:bCs/>
                <w:szCs w:val="24"/>
              </w:rPr>
            </w:pPr>
            <w:r w:rsidRPr="002D1EB8">
              <w:rPr>
                <w:rFonts w:cs="Times New Roman"/>
                <w:bCs/>
                <w:szCs w:val="24"/>
              </w:rPr>
              <w:t>Rakitje</w:t>
            </w:r>
          </w:p>
        </w:tc>
      </w:tr>
      <w:tr w:rsidR="009E72AF" w:rsidRPr="009E72AF" w14:paraId="3627E8A1" w14:textId="77777777" w:rsidTr="001A6B6C">
        <w:trPr>
          <w:trHeight w:val="1247"/>
        </w:trPr>
        <w:tc>
          <w:tcPr>
            <w:tcW w:w="1274" w:type="pct"/>
            <w:vAlign w:val="center"/>
            <w:hideMark/>
          </w:tcPr>
          <w:p w14:paraId="5A459F1B" w14:textId="77777777" w:rsidR="008F20DE" w:rsidRPr="002D1EB8" w:rsidRDefault="008F20DE" w:rsidP="001A6B6C">
            <w:pPr>
              <w:spacing w:before="120" w:after="120"/>
              <w:rPr>
                <w:rFonts w:cs="Times New Roman"/>
                <w:szCs w:val="24"/>
              </w:rPr>
            </w:pPr>
            <w:r w:rsidRPr="002D1EB8">
              <w:rPr>
                <w:rFonts w:cs="Times New Roman"/>
                <w:szCs w:val="24"/>
              </w:rPr>
              <w:t xml:space="preserve">Nizinske male i plitke akumulacije u miješanoj silikatno karbonatnoj podlozi </w:t>
            </w:r>
          </w:p>
        </w:tc>
        <w:tc>
          <w:tcPr>
            <w:tcW w:w="1265" w:type="pct"/>
            <w:vAlign w:val="center"/>
            <w:hideMark/>
          </w:tcPr>
          <w:p w14:paraId="3BF5A6B3"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1117" w:type="pct"/>
            <w:noWrap/>
            <w:vAlign w:val="center"/>
            <w:hideMark/>
          </w:tcPr>
          <w:p w14:paraId="5A08FD56"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651" w:type="pct"/>
            <w:vAlign w:val="center"/>
          </w:tcPr>
          <w:p w14:paraId="25EBC40E" w14:textId="77777777" w:rsidR="008F20DE" w:rsidRPr="002D1EB8" w:rsidRDefault="008F20DE" w:rsidP="001A6B6C">
            <w:pPr>
              <w:spacing w:before="120" w:after="120"/>
              <w:jc w:val="center"/>
              <w:rPr>
                <w:rFonts w:cs="Times New Roman"/>
                <w:szCs w:val="24"/>
              </w:rPr>
            </w:pPr>
            <w:r w:rsidRPr="002D1EB8">
              <w:rPr>
                <w:rFonts w:cs="Times New Roman"/>
                <w:szCs w:val="24"/>
              </w:rPr>
              <w:t>HR-AP_3A</w:t>
            </w:r>
          </w:p>
        </w:tc>
        <w:tc>
          <w:tcPr>
            <w:tcW w:w="693" w:type="pct"/>
            <w:vAlign w:val="center"/>
          </w:tcPr>
          <w:p w14:paraId="60CD1192" w14:textId="77777777" w:rsidR="008F20DE" w:rsidRPr="002D1EB8" w:rsidRDefault="008F20DE" w:rsidP="001A6B6C">
            <w:pPr>
              <w:spacing w:before="120" w:after="120"/>
              <w:rPr>
                <w:rFonts w:cs="Times New Roman"/>
                <w:bCs/>
                <w:szCs w:val="24"/>
              </w:rPr>
            </w:pPr>
            <w:r w:rsidRPr="002D1EB8">
              <w:rPr>
                <w:rFonts w:cs="Times New Roman"/>
                <w:bCs/>
                <w:szCs w:val="24"/>
              </w:rPr>
              <w:t>Lapovac  II</w:t>
            </w:r>
          </w:p>
        </w:tc>
      </w:tr>
      <w:tr w:rsidR="009E72AF" w:rsidRPr="009E72AF" w14:paraId="74D3FEC3" w14:textId="77777777" w:rsidTr="001A6B6C">
        <w:trPr>
          <w:trHeight w:val="1247"/>
        </w:trPr>
        <w:tc>
          <w:tcPr>
            <w:tcW w:w="1274" w:type="pct"/>
            <w:vAlign w:val="center"/>
            <w:hideMark/>
          </w:tcPr>
          <w:p w14:paraId="3414331E" w14:textId="77777777" w:rsidR="008F20DE" w:rsidRPr="002D1EB8" w:rsidRDefault="008F20DE" w:rsidP="001A6B6C">
            <w:pPr>
              <w:spacing w:before="120" w:after="120"/>
              <w:rPr>
                <w:rFonts w:cs="Times New Roman"/>
                <w:szCs w:val="24"/>
              </w:rPr>
            </w:pPr>
            <w:r w:rsidRPr="002D1EB8">
              <w:rPr>
                <w:rFonts w:cs="Times New Roman"/>
                <w:szCs w:val="24"/>
              </w:rPr>
              <w:t xml:space="preserve">Nizinske male i plitke umjetne stajaćice u miješanoj silikatno organogenoj podlozi </w:t>
            </w:r>
          </w:p>
        </w:tc>
        <w:tc>
          <w:tcPr>
            <w:tcW w:w="1265" w:type="pct"/>
            <w:vAlign w:val="center"/>
            <w:hideMark/>
          </w:tcPr>
          <w:p w14:paraId="05F9DC72"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1117" w:type="pct"/>
            <w:noWrap/>
            <w:vAlign w:val="center"/>
            <w:hideMark/>
          </w:tcPr>
          <w:p w14:paraId="5D8AAD05"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651" w:type="pct"/>
            <w:vAlign w:val="center"/>
          </w:tcPr>
          <w:p w14:paraId="2C1C8E15" w14:textId="77777777" w:rsidR="008F20DE" w:rsidRPr="002D1EB8" w:rsidRDefault="008F20DE" w:rsidP="001A6B6C">
            <w:pPr>
              <w:spacing w:before="120" w:after="120"/>
              <w:jc w:val="center"/>
              <w:rPr>
                <w:rFonts w:cs="Times New Roman"/>
                <w:szCs w:val="24"/>
              </w:rPr>
            </w:pPr>
            <w:r w:rsidRPr="002D1EB8">
              <w:rPr>
                <w:rFonts w:cs="Times New Roman"/>
                <w:szCs w:val="24"/>
              </w:rPr>
              <w:t>HR-AP_3B</w:t>
            </w:r>
          </w:p>
        </w:tc>
        <w:tc>
          <w:tcPr>
            <w:tcW w:w="693" w:type="pct"/>
            <w:vAlign w:val="center"/>
          </w:tcPr>
          <w:p w14:paraId="5E83795E" w14:textId="77777777" w:rsidR="008F20DE" w:rsidRPr="002D1EB8" w:rsidRDefault="008F20DE" w:rsidP="001A6B6C">
            <w:pPr>
              <w:spacing w:before="120" w:after="120"/>
              <w:rPr>
                <w:rFonts w:cs="Times New Roman"/>
                <w:bCs/>
                <w:szCs w:val="24"/>
              </w:rPr>
            </w:pPr>
            <w:r w:rsidRPr="002D1EB8">
              <w:rPr>
                <w:rFonts w:cs="Times New Roman"/>
                <w:bCs/>
                <w:szCs w:val="24"/>
              </w:rPr>
              <w:t>Sakadaško jezero</w:t>
            </w:r>
          </w:p>
        </w:tc>
      </w:tr>
      <w:tr w:rsidR="009E72AF" w:rsidRPr="009E72AF" w14:paraId="1FB3AC9C" w14:textId="77777777" w:rsidTr="001A6B6C">
        <w:trPr>
          <w:trHeight w:val="1247"/>
        </w:trPr>
        <w:tc>
          <w:tcPr>
            <w:tcW w:w="1274" w:type="pct"/>
            <w:vAlign w:val="center"/>
            <w:hideMark/>
          </w:tcPr>
          <w:p w14:paraId="03E16319" w14:textId="77777777" w:rsidR="008F20DE" w:rsidRPr="002D1EB8" w:rsidRDefault="008F20DE" w:rsidP="001A6B6C">
            <w:pPr>
              <w:spacing w:before="120" w:after="120"/>
              <w:rPr>
                <w:rFonts w:cs="Times New Roman"/>
                <w:szCs w:val="24"/>
              </w:rPr>
            </w:pPr>
            <w:r w:rsidRPr="002D1EB8">
              <w:rPr>
                <w:rFonts w:cs="Times New Roman"/>
                <w:szCs w:val="24"/>
              </w:rPr>
              <w:t xml:space="preserve">Nizinske srednje velike i plitke umjetne stajaćice u miješanoj silikatno karbonatnoj podlozi </w:t>
            </w:r>
          </w:p>
        </w:tc>
        <w:tc>
          <w:tcPr>
            <w:tcW w:w="1265" w:type="pct"/>
            <w:vAlign w:val="center"/>
            <w:hideMark/>
          </w:tcPr>
          <w:p w14:paraId="78A36B0E"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1117" w:type="pct"/>
            <w:noWrap/>
            <w:vAlign w:val="center"/>
            <w:hideMark/>
          </w:tcPr>
          <w:p w14:paraId="304EE209"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651" w:type="pct"/>
            <w:vAlign w:val="center"/>
          </w:tcPr>
          <w:p w14:paraId="5D42471D" w14:textId="77777777" w:rsidR="008F20DE" w:rsidRPr="002D1EB8" w:rsidRDefault="008F20DE" w:rsidP="001A6B6C">
            <w:pPr>
              <w:spacing w:before="120" w:after="120"/>
              <w:jc w:val="center"/>
              <w:rPr>
                <w:rFonts w:cs="Times New Roman"/>
                <w:szCs w:val="24"/>
              </w:rPr>
            </w:pPr>
            <w:r w:rsidRPr="002D1EB8">
              <w:rPr>
                <w:rFonts w:cs="Times New Roman"/>
                <w:szCs w:val="24"/>
              </w:rPr>
              <w:t>HR-AP_4A</w:t>
            </w:r>
          </w:p>
        </w:tc>
        <w:tc>
          <w:tcPr>
            <w:tcW w:w="693" w:type="pct"/>
            <w:vAlign w:val="center"/>
          </w:tcPr>
          <w:p w14:paraId="52AF0730" w14:textId="77777777" w:rsidR="008F20DE" w:rsidRPr="002D1EB8" w:rsidRDefault="008F20DE" w:rsidP="001A6B6C">
            <w:pPr>
              <w:spacing w:before="120" w:after="120"/>
              <w:rPr>
                <w:rFonts w:cs="Times New Roman"/>
                <w:bCs/>
                <w:szCs w:val="24"/>
              </w:rPr>
            </w:pPr>
            <w:r w:rsidRPr="002D1EB8">
              <w:rPr>
                <w:rFonts w:cs="Times New Roman"/>
                <w:bCs/>
                <w:szCs w:val="24"/>
              </w:rPr>
              <w:t>Borovik, Jarun</w:t>
            </w:r>
          </w:p>
        </w:tc>
      </w:tr>
      <w:tr w:rsidR="009E72AF" w:rsidRPr="009E72AF" w14:paraId="1B811336" w14:textId="77777777" w:rsidTr="001A6B6C">
        <w:trPr>
          <w:trHeight w:val="1247"/>
        </w:trPr>
        <w:tc>
          <w:tcPr>
            <w:tcW w:w="1274" w:type="pct"/>
            <w:vAlign w:val="center"/>
            <w:hideMark/>
          </w:tcPr>
          <w:p w14:paraId="4AF18CED" w14:textId="77777777" w:rsidR="008F20DE" w:rsidRPr="002D1EB8" w:rsidRDefault="008F20DE" w:rsidP="001A6B6C">
            <w:pPr>
              <w:spacing w:before="120" w:after="120"/>
              <w:rPr>
                <w:rFonts w:cs="Times New Roman"/>
                <w:szCs w:val="24"/>
              </w:rPr>
            </w:pPr>
            <w:r w:rsidRPr="002D1EB8">
              <w:rPr>
                <w:rFonts w:cs="Times New Roman"/>
                <w:szCs w:val="24"/>
              </w:rPr>
              <w:t xml:space="preserve">Nizinske srednje velike i plitke umjetne stajaćice u silikatnoj podlozi </w:t>
            </w:r>
          </w:p>
        </w:tc>
        <w:tc>
          <w:tcPr>
            <w:tcW w:w="1265" w:type="pct"/>
            <w:vAlign w:val="center"/>
            <w:hideMark/>
          </w:tcPr>
          <w:p w14:paraId="2FB8390A"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1117" w:type="pct"/>
            <w:noWrap/>
            <w:vAlign w:val="center"/>
            <w:hideMark/>
          </w:tcPr>
          <w:p w14:paraId="4970FF69"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651" w:type="pct"/>
            <w:vAlign w:val="center"/>
          </w:tcPr>
          <w:p w14:paraId="0F0343A0" w14:textId="77777777" w:rsidR="008F20DE" w:rsidRPr="002D1EB8" w:rsidRDefault="008F20DE" w:rsidP="001A6B6C">
            <w:pPr>
              <w:spacing w:before="120" w:after="120"/>
              <w:jc w:val="center"/>
              <w:rPr>
                <w:rFonts w:cs="Times New Roman"/>
                <w:szCs w:val="24"/>
              </w:rPr>
            </w:pPr>
            <w:r w:rsidRPr="002D1EB8">
              <w:rPr>
                <w:rFonts w:cs="Times New Roman"/>
                <w:szCs w:val="24"/>
              </w:rPr>
              <w:t>HR-AP_4B</w:t>
            </w:r>
          </w:p>
        </w:tc>
        <w:tc>
          <w:tcPr>
            <w:tcW w:w="693" w:type="pct"/>
            <w:vAlign w:val="center"/>
          </w:tcPr>
          <w:p w14:paraId="0B461ADC" w14:textId="77777777" w:rsidR="008F20DE" w:rsidRPr="002D1EB8" w:rsidRDefault="008F20DE" w:rsidP="001A6B6C">
            <w:pPr>
              <w:spacing w:before="120" w:after="120"/>
              <w:rPr>
                <w:rFonts w:cs="Times New Roman"/>
                <w:bCs/>
                <w:szCs w:val="24"/>
              </w:rPr>
            </w:pPr>
            <w:r w:rsidRPr="002D1EB8">
              <w:rPr>
                <w:rFonts w:cs="Times New Roman"/>
                <w:bCs/>
                <w:szCs w:val="24"/>
              </w:rPr>
              <w:t>Šoderica Koprivnica</w:t>
            </w:r>
          </w:p>
        </w:tc>
      </w:tr>
      <w:tr w:rsidR="009E72AF" w:rsidRPr="009E72AF" w14:paraId="6E49BDBD" w14:textId="77777777" w:rsidTr="001A6B6C">
        <w:trPr>
          <w:trHeight w:val="1247"/>
        </w:trPr>
        <w:tc>
          <w:tcPr>
            <w:tcW w:w="1274" w:type="pct"/>
            <w:vAlign w:val="center"/>
            <w:hideMark/>
          </w:tcPr>
          <w:p w14:paraId="41CAB551" w14:textId="77777777" w:rsidR="008F20DE" w:rsidRPr="002D1EB8" w:rsidRDefault="008F20DE" w:rsidP="001A6B6C">
            <w:pPr>
              <w:spacing w:before="120" w:after="120"/>
              <w:rPr>
                <w:rFonts w:cs="Times New Roman"/>
                <w:szCs w:val="24"/>
              </w:rPr>
            </w:pPr>
            <w:r w:rsidRPr="002D1EB8">
              <w:rPr>
                <w:rFonts w:cs="Times New Roman"/>
                <w:szCs w:val="24"/>
              </w:rPr>
              <w:t xml:space="preserve">Nizinske srednje velike i plitke akumulacije u silikatnoj podlozi s kratkim vremenom zadržavanja vode </w:t>
            </w:r>
          </w:p>
        </w:tc>
        <w:tc>
          <w:tcPr>
            <w:tcW w:w="1265" w:type="pct"/>
            <w:vAlign w:val="center"/>
            <w:hideMark/>
          </w:tcPr>
          <w:p w14:paraId="189AAED5" w14:textId="77777777" w:rsidR="008F20DE" w:rsidRPr="002D1EB8" w:rsidRDefault="008F20DE" w:rsidP="001A6B6C">
            <w:pPr>
              <w:spacing w:before="120" w:after="120"/>
              <w:rPr>
                <w:rFonts w:cs="Times New Roman"/>
                <w:szCs w:val="24"/>
              </w:rPr>
            </w:pPr>
            <w:r w:rsidRPr="002D1EB8">
              <w:rPr>
                <w:rFonts w:cs="Times New Roman"/>
                <w:szCs w:val="24"/>
              </w:rPr>
              <w:t>Akumulacije na velikim rijekama s kratkim vremenom zadržavanja vode</w:t>
            </w:r>
          </w:p>
        </w:tc>
        <w:tc>
          <w:tcPr>
            <w:tcW w:w="1117" w:type="pct"/>
            <w:noWrap/>
            <w:vAlign w:val="center"/>
            <w:hideMark/>
          </w:tcPr>
          <w:p w14:paraId="0131E305" w14:textId="77777777" w:rsidR="008F20DE" w:rsidRPr="002D1EB8" w:rsidRDefault="008F20DE" w:rsidP="001A6B6C">
            <w:pPr>
              <w:spacing w:before="120" w:after="120"/>
              <w:rPr>
                <w:rFonts w:cs="Times New Roman"/>
                <w:szCs w:val="24"/>
              </w:rPr>
            </w:pPr>
            <w:r w:rsidRPr="002D1EB8">
              <w:rPr>
                <w:rFonts w:cs="Times New Roman"/>
                <w:szCs w:val="24"/>
              </w:rPr>
              <w:t>Plitke akumulacije i stajaćice</w:t>
            </w:r>
          </w:p>
        </w:tc>
        <w:tc>
          <w:tcPr>
            <w:tcW w:w="651" w:type="pct"/>
            <w:vAlign w:val="center"/>
          </w:tcPr>
          <w:p w14:paraId="71DEEEC9" w14:textId="77777777" w:rsidR="008F20DE" w:rsidRPr="002D1EB8" w:rsidRDefault="008F20DE" w:rsidP="001A6B6C">
            <w:pPr>
              <w:spacing w:before="120" w:after="120"/>
              <w:jc w:val="center"/>
              <w:rPr>
                <w:rFonts w:cs="Times New Roman"/>
                <w:szCs w:val="24"/>
              </w:rPr>
            </w:pPr>
            <w:r w:rsidRPr="002D1EB8">
              <w:rPr>
                <w:rFonts w:cs="Times New Roman"/>
                <w:szCs w:val="24"/>
              </w:rPr>
              <w:t>HR-AP_5A</w:t>
            </w:r>
          </w:p>
        </w:tc>
        <w:tc>
          <w:tcPr>
            <w:tcW w:w="693" w:type="pct"/>
            <w:vAlign w:val="center"/>
          </w:tcPr>
          <w:p w14:paraId="107B892A" w14:textId="77777777" w:rsidR="008F20DE" w:rsidRPr="002D1EB8" w:rsidRDefault="008F20DE" w:rsidP="001A6B6C">
            <w:pPr>
              <w:spacing w:before="120" w:after="120"/>
              <w:rPr>
                <w:rFonts w:cs="Times New Roman"/>
                <w:bCs/>
                <w:szCs w:val="24"/>
              </w:rPr>
            </w:pPr>
            <w:r w:rsidRPr="002D1EB8">
              <w:rPr>
                <w:rFonts w:cs="Times New Roman"/>
                <w:bCs/>
                <w:szCs w:val="24"/>
              </w:rPr>
              <w:t>Čakovec, Dubrava, Varaždin</w:t>
            </w:r>
          </w:p>
        </w:tc>
      </w:tr>
      <w:tr w:rsidR="009E72AF" w:rsidRPr="009E72AF" w14:paraId="778187FC" w14:textId="77777777" w:rsidTr="001A6B6C">
        <w:trPr>
          <w:trHeight w:val="1247"/>
        </w:trPr>
        <w:tc>
          <w:tcPr>
            <w:tcW w:w="1274" w:type="pct"/>
            <w:vAlign w:val="center"/>
            <w:hideMark/>
          </w:tcPr>
          <w:p w14:paraId="1E00DF51" w14:textId="77777777" w:rsidR="008F20DE" w:rsidRPr="002D1EB8" w:rsidRDefault="008F20DE" w:rsidP="001A6B6C">
            <w:pPr>
              <w:spacing w:before="120" w:after="120"/>
              <w:rPr>
                <w:rFonts w:cs="Times New Roman"/>
                <w:szCs w:val="24"/>
              </w:rPr>
            </w:pPr>
            <w:r w:rsidRPr="002D1EB8">
              <w:rPr>
                <w:rFonts w:cs="Times New Roman"/>
                <w:szCs w:val="24"/>
              </w:rPr>
              <w:t xml:space="preserve">Nizinske male i duboke umjetne stajaćice u miješanoj silikatno karbonatnoj podlozi </w:t>
            </w:r>
          </w:p>
        </w:tc>
        <w:tc>
          <w:tcPr>
            <w:tcW w:w="1265" w:type="pct"/>
            <w:vAlign w:val="center"/>
            <w:hideMark/>
          </w:tcPr>
          <w:p w14:paraId="2283F062" w14:textId="77777777" w:rsidR="008F20DE" w:rsidRPr="002D1EB8" w:rsidRDefault="008F20DE" w:rsidP="001A6B6C">
            <w:pPr>
              <w:spacing w:before="120" w:after="120"/>
              <w:rPr>
                <w:rFonts w:cs="Times New Roman"/>
                <w:szCs w:val="24"/>
              </w:rPr>
            </w:pPr>
            <w:r w:rsidRPr="002D1EB8">
              <w:rPr>
                <w:rFonts w:cs="Times New Roman"/>
                <w:szCs w:val="24"/>
              </w:rPr>
              <w:t>Duboke umjetne stajaćice</w:t>
            </w:r>
          </w:p>
        </w:tc>
        <w:tc>
          <w:tcPr>
            <w:tcW w:w="1117" w:type="pct"/>
            <w:noWrap/>
            <w:vAlign w:val="center"/>
            <w:hideMark/>
          </w:tcPr>
          <w:p w14:paraId="3AA99DCB" w14:textId="77777777" w:rsidR="008F20DE" w:rsidRPr="002D1EB8" w:rsidRDefault="008F20DE" w:rsidP="001A6B6C">
            <w:pPr>
              <w:spacing w:before="120" w:after="120"/>
              <w:rPr>
                <w:rFonts w:cs="Times New Roman"/>
                <w:szCs w:val="24"/>
              </w:rPr>
            </w:pPr>
            <w:r w:rsidRPr="002D1EB8">
              <w:rPr>
                <w:rFonts w:cs="Times New Roman"/>
                <w:szCs w:val="24"/>
              </w:rPr>
              <w:t>Duboke akumulacije i umjetne stajaćice</w:t>
            </w:r>
          </w:p>
        </w:tc>
        <w:tc>
          <w:tcPr>
            <w:tcW w:w="651" w:type="pct"/>
            <w:vAlign w:val="center"/>
          </w:tcPr>
          <w:p w14:paraId="18174572" w14:textId="77777777" w:rsidR="008F20DE" w:rsidRPr="002D1EB8" w:rsidRDefault="008F20DE" w:rsidP="001A6B6C">
            <w:pPr>
              <w:spacing w:before="120" w:after="120"/>
              <w:jc w:val="center"/>
              <w:rPr>
                <w:rFonts w:cs="Times New Roman"/>
                <w:szCs w:val="24"/>
              </w:rPr>
            </w:pPr>
            <w:r w:rsidRPr="002D1EB8">
              <w:rPr>
                <w:rFonts w:cs="Times New Roman"/>
                <w:szCs w:val="24"/>
              </w:rPr>
              <w:t>HR-AP_6</w:t>
            </w:r>
          </w:p>
        </w:tc>
        <w:tc>
          <w:tcPr>
            <w:tcW w:w="693" w:type="pct"/>
            <w:vAlign w:val="center"/>
          </w:tcPr>
          <w:p w14:paraId="4FCFF1F1" w14:textId="77777777" w:rsidR="008F20DE" w:rsidRPr="002D1EB8" w:rsidRDefault="008F20DE" w:rsidP="001A6B6C">
            <w:pPr>
              <w:spacing w:before="120" w:after="120"/>
              <w:rPr>
                <w:rFonts w:cs="Times New Roman"/>
                <w:bCs/>
                <w:szCs w:val="24"/>
              </w:rPr>
            </w:pPr>
            <w:r w:rsidRPr="002D1EB8">
              <w:rPr>
                <w:rFonts w:cs="Times New Roman"/>
                <w:bCs/>
                <w:szCs w:val="24"/>
              </w:rPr>
              <w:t>Novo Čiče</w:t>
            </w:r>
          </w:p>
        </w:tc>
      </w:tr>
      <w:tr w:rsidR="008F20DE" w:rsidRPr="009E72AF" w14:paraId="31132E4B" w14:textId="77777777" w:rsidTr="002D1EB8">
        <w:trPr>
          <w:trHeight w:val="458"/>
        </w:trPr>
        <w:tc>
          <w:tcPr>
            <w:tcW w:w="5000" w:type="pct"/>
            <w:gridSpan w:val="5"/>
            <w:shd w:val="clear" w:color="auto" w:fill="D9D9D9" w:themeFill="background1" w:themeFillShade="D9"/>
            <w:vAlign w:val="center"/>
          </w:tcPr>
          <w:p w14:paraId="3F4ABBCB"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DINARIDSKA EKOREGIJA (5. DINARSKI ZAPADNI BALKAN)</w:t>
            </w:r>
          </w:p>
        </w:tc>
      </w:tr>
      <w:tr w:rsidR="009E72AF" w:rsidRPr="009E72AF" w14:paraId="088BFDEC" w14:textId="77777777" w:rsidTr="002D1EB8">
        <w:trPr>
          <w:trHeight w:val="780"/>
        </w:trPr>
        <w:tc>
          <w:tcPr>
            <w:tcW w:w="1274" w:type="pct"/>
            <w:vAlign w:val="center"/>
            <w:hideMark/>
          </w:tcPr>
          <w:p w14:paraId="47E3BB07"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Gorske male i vrlo plitke akumulacije u miješanoj silikatno karbonatnoj i karbonatno silikatnoj podlozi s kratkim vremenom zadržavanja vode </w:t>
            </w:r>
          </w:p>
        </w:tc>
        <w:tc>
          <w:tcPr>
            <w:tcW w:w="1265" w:type="pct"/>
            <w:vAlign w:val="center"/>
            <w:hideMark/>
          </w:tcPr>
          <w:p w14:paraId="068AD5D6"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173A2180"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Vrlo plitke akumulacije i umjetne stajaćice</w:t>
            </w:r>
          </w:p>
        </w:tc>
        <w:tc>
          <w:tcPr>
            <w:tcW w:w="651" w:type="pct"/>
            <w:vAlign w:val="center"/>
          </w:tcPr>
          <w:p w14:paraId="2C23EC2A"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w:t>
            </w:r>
          </w:p>
        </w:tc>
        <w:tc>
          <w:tcPr>
            <w:tcW w:w="693" w:type="pct"/>
            <w:vAlign w:val="center"/>
          </w:tcPr>
          <w:p w14:paraId="7927D7BA"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Bajer, Opsenica</w:t>
            </w:r>
          </w:p>
        </w:tc>
      </w:tr>
      <w:tr w:rsidR="009E72AF" w:rsidRPr="009E72AF" w14:paraId="363198DE" w14:textId="77777777" w:rsidTr="002D1EB8">
        <w:trPr>
          <w:trHeight w:val="615"/>
        </w:trPr>
        <w:tc>
          <w:tcPr>
            <w:tcW w:w="1274" w:type="pct"/>
            <w:vAlign w:val="center"/>
            <w:hideMark/>
          </w:tcPr>
          <w:p w14:paraId="7D990A3E"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Gorske male i duboke akumulacije u miješanoj silikatno karbonatnoj podlozi </w:t>
            </w:r>
          </w:p>
        </w:tc>
        <w:tc>
          <w:tcPr>
            <w:tcW w:w="1265" w:type="pct"/>
            <w:vAlign w:val="center"/>
            <w:hideMark/>
          </w:tcPr>
          <w:p w14:paraId="732ADF9C"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i umjetne stajaćice </w:t>
            </w:r>
          </w:p>
        </w:tc>
        <w:tc>
          <w:tcPr>
            <w:tcW w:w="1117" w:type="pct"/>
            <w:vAlign w:val="center"/>
            <w:hideMark/>
          </w:tcPr>
          <w:p w14:paraId="4ED163E0"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i umjetne stajaćice </w:t>
            </w:r>
          </w:p>
        </w:tc>
        <w:tc>
          <w:tcPr>
            <w:tcW w:w="651" w:type="pct"/>
            <w:vAlign w:val="center"/>
          </w:tcPr>
          <w:p w14:paraId="51F15A1F"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HR-AD_2</w:t>
            </w:r>
          </w:p>
        </w:tc>
        <w:tc>
          <w:tcPr>
            <w:tcW w:w="693" w:type="pct"/>
            <w:vAlign w:val="center"/>
          </w:tcPr>
          <w:p w14:paraId="331B379F"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Lepenica</w:t>
            </w:r>
          </w:p>
        </w:tc>
      </w:tr>
      <w:tr w:rsidR="009E72AF" w:rsidRPr="009E72AF" w14:paraId="28A5FEDA" w14:textId="77777777" w:rsidTr="002D1EB8">
        <w:trPr>
          <w:trHeight w:val="555"/>
        </w:trPr>
        <w:tc>
          <w:tcPr>
            <w:tcW w:w="1274" w:type="pct"/>
            <w:vAlign w:val="center"/>
            <w:hideMark/>
          </w:tcPr>
          <w:p w14:paraId="27C248C7"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Gorske srednje velike i plitke akumulacije u miješanoj karbonatno silikatnoj podlozi s kratkim vremenom zadržavanja vode </w:t>
            </w:r>
          </w:p>
        </w:tc>
        <w:tc>
          <w:tcPr>
            <w:tcW w:w="1265" w:type="pct"/>
            <w:vAlign w:val="center"/>
            <w:hideMark/>
          </w:tcPr>
          <w:p w14:paraId="636EC2BF"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2B320C07"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651" w:type="pct"/>
            <w:vAlign w:val="center"/>
          </w:tcPr>
          <w:p w14:paraId="3A043EF0"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HR-AD_3</w:t>
            </w:r>
          </w:p>
        </w:tc>
        <w:tc>
          <w:tcPr>
            <w:tcW w:w="693" w:type="pct"/>
            <w:vAlign w:val="center"/>
          </w:tcPr>
          <w:p w14:paraId="4FEF4139"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Štikada</w:t>
            </w:r>
          </w:p>
        </w:tc>
      </w:tr>
      <w:tr w:rsidR="009E72AF" w:rsidRPr="009E72AF" w14:paraId="528CE5CA" w14:textId="77777777" w:rsidTr="002D1EB8">
        <w:trPr>
          <w:trHeight w:val="705"/>
        </w:trPr>
        <w:tc>
          <w:tcPr>
            <w:tcW w:w="1274" w:type="pct"/>
            <w:vAlign w:val="center"/>
            <w:hideMark/>
          </w:tcPr>
          <w:p w14:paraId="032EAE31"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Gorske srednje velike i duboke akumulacije u karbonatnoj podlozi s velikim oscilacijama vodostaja </w:t>
            </w:r>
          </w:p>
        </w:tc>
        <w:tc>
          <w:tcPr>
            <w:tcW w:w="1265" w:type="pct"/>
            <w:vAlign w:val="center"/>
            <w:hideMark/>
          </w:tcPr>
          <w:p w14:paraId="30DD3BBC"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w:t>
            </w:r>
          </w:p>
        </w:tc>
        <w:tc>
          <w:tcPr>
            <w:tcW w:w="1117" w:type="pct"/>
            <w:vAlign w:val="center"/>
            <w:hideMark/>
          </w:tcPr>
          <w:p w14:paraId="32495C0A"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Duboke akumulacije s velikim osilacijama vodostaja</w:t>
            </w:r>
          </w:p>
        </w:tc>
        <w:tc>
          <w:tcPr>
            <w:tcW w:w="651" w:type="pct"/>
            <w:vAlign w:val="center"/>
          </w:tcPr>
          <w:p w14:paraId="435CB3B7"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HR-AD_4</w:t>
            </w:r>
          </w:p>
        </w:tc>
        <w:tc>
          <w:tcPr>
            <w:tcW w:w="693" w:type="pct"/>
            <w:vAlign w:val="center"/>
          </w:tcPr>
          <w:p w14:paraId="56674347"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Krušćica</w:t>
            </w:r>
          </w:p>
        </w:tc>
      </w:tr>
      <w:tr w:rsidR="009E72AF" w:rsidRPr="009E72AF" w14:paraId="10824BE0" w14:textId="77777777" w:rsidTr="002D1EB8">
        <w:trPr>
          <w:trHeight w:val="795"/>
        </w:trPr>
        <w:tc>
          <w:tcPr>
            <w:tcW w:w="1274" w:type="pct"/>
            <w:vAlign w:val="center"/>
            <w:hideMark/>
          </w:tcPr>
          <w:p w14:paraId="02585EE9"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Gorske srednje velike i duboke akumulacije u miješanoj i silikatno karbonatnoj podlozi s velikim oscilacijama vodostaja </w:t>
            </w:r>
          </w:p>
        </w:tc>
        <w:tc>
          <w:tcPr>
            <w:tcW w:w="1265" w:type="pct"/>
            <w:vAlign w:val="center"/>
            <w:hideMark/>
          </w:tcPr>
          <w:p w14:paraId="133DD309"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w:t>
            </w:r>
          </w:p>
        </w:tc>
        <w:tc>
          <w:tcPr>
            <w:tcW w:w="1117" w:type="pct"/>
            <w:vAlign w:val="center"/>
            <w:hideMark/>
          </w:tcPr>
          <w:p w14:paraId="45D5B133"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Duboke akumulacije s velikim osilacijama vodostaja</w:t>
            </w:r>
          </w:p>
        </w:tc>
        <w:tc>
          <w:tcPr>
            <w:tcW w:w="651" w:type="pct"/>
            <w:vAlign w:val="center"/>
          </w:tcPr>
          <w:p w14:paraId="31FBD376"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HR-AD_5</w:t>
            </w:r>
          </w:p>
        </w:tc>
        <w:tc>
          <w:tcPr>
            <w:tcW w:w="693" w:type="pct"/>
            <w:vAlign w:val="center"/>
          </w:tcPr>
          <w:p w14:paraId="24EC18DB"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Lokvarka</w:t>
            </w:r>
          </w:p>
        </w:tc>
      </w:tr>
      <w:tr w:rsidR="009E72AF" w:rsidRPr="009E72AF" w14:paraId="1F6EA6CD" w14:textId="77777777" w:rsidTr="002D1EB8">
        <w:trPr>
          <w:trHeight w:val="780"/>
        </w:trPr>
        <w:tc>
          <w:tcPr>
            <w:tcW w:w="1274" w:type="pct"/>
            <w:vAlign w:val="center"/>
            <w:hideMark/>
          </w:tcPr>
          <w:p w14:paraId="71A57A55"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male i vrlo plitke akumulacije u karbonatnoj podlozi s kratkim vremenom zadržavanja vode </w:t>
            </w:r>
          </w:p>
        </w:tc>
        <w:tc>
          <w:tcPr>
            <w:tcW w:w="1265" w:type="pct"/>
            <w:vAlign w:val="center"/>
            <w:hideMark/>
          </w:tcPr>
          <w:p w14:paraId="7453044A"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2FD87D00"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Vrlo plitke akumulacije i umjetne stajaćice</w:t>
            </w:r>
          </w:p>
        </w:tc>
        <w:tc>
          <w:tcPr>
            <w:tcW w:w="651" w:type="pct"/>
            <w:vAlign w:val="center"/>
          </w:tcPr>
          <w:p w14:paraId="1F40350E"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HR-AD_6</w:t>
            </w:r>
          </w:p>
        </w:tc>
        <w:tc>
          <w:tcPr>
            <w:tcW w:w="693" w:type="pct"/>
            <w:vAlign w:val="center"/>
          </w:tcPr>
          <w:p w14:paraId="7D401B92"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Golubić</w:t>
            </w:r>
          </w:p>
        </w:tc>
      </w:tr>
      <w:tr w:rsidR="009E72AF" w:rsidRPr="009E72AF" w14:paraId="593A4DBE" w14:textId="77777777" w:rsidTr="002D1EB8">
        <w:trPr>
          <w:trHeight w:val="675"/>
        </w:trPr>
        <w:tc>
          <w:tcPr>
            <w:tcW w:w="1274" w:type="pct"/>
            <w:vAlign w:val="center"/>
            <w:hideMark/>
          </w:tcPr>
          <w:p w14:paraId="7301DC90"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male i plitke akumulacije u karbonatnoj podlozi s kratkim vremenom zadržavanja vode </w:t>
            </w:r>
          </w:p>
        </w:tc>
        <w:tc>
          <w:tcPr>
            <w:tcW w:w="1265" w:type="pct"/>
            <w:vAlign w:val="center"/>
            <w:hideMark/>
          </w:tcPr>
          <w:p w14:paraId="29777534"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66D80D27"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Plitke akumulacije i umjetne stajaćice</w:t>
            </w:r>
          </w:p>
        </w:tc>
        <w:tc>
          <w:tcPr>
            <w:tcW w:w="651" w:type="pct"/>
            <w:vAlign w:val="center"/>
          </w:tcPr>
          <w:p w14:paraId="097D7307"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HR-AD_7</w:t>
            </w:r>
          </w:p>
        </w:tc>
        <w:tc>
          <w:tcPr>
            <w:tcW w:w="693" w:type="pct"/>
            <w:vAlign w:val="center"/>
          </w:tcPr>
          <w:p w14:paraId="2CB28F90"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Gusić polje</w:t>
            </w:r>
          </w:p>
        </w:tc>
      </w:tr>
      <w:tr w:rsidR="009E72AF" w:rsidRPr="009E72AF" w14:paraId="58BACD0C" w14:textId="77777777" w:rsidTr="002D1EB8">
        <w:trPr>
          <w:trHeight w:val="615"/>
        </w:trPr>
        <w:tc>
          <w:tcPr>
            <w:tcW w:w="1274" w:type="pct"/>
            <w:vAlign w:val="center"/>
            <w:hideMark/>
          </w:tcPr>
          <w:p w14:paraId="2CC56856"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male i plitke akumulacije u karbonatnoj podlozi s kratkim vremenom zadržavanja vode i velikim oscilacijama vodostaja </w:t>
            </w:r>
          </w:p>
        </w:tc>
        <w:tc>
          <w:tcPr>
            <w:tcW w:w="1265" w:type="pct"/>
            <w:vAlign w:val="center"/>
            <w:hideMark/>
          </w:tcPr>
          <w:p w14:paraId="2C407DD1"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412774D8"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651" w:type="pct"/>
            <w:vAlign w:val="center"/>
          </w:tcPr>
          <w:p w14:paraId="21BA6BF8"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HR-AD_8</w:t>
            </w:r>
          </w:p>
        </w:tc>
        <w:tc>
          <w:tcPr>
            <w:tcW w:w="693" w:type="pct"/>
            <w:vAlign w:val="center"/>
          </w:tcPr>
          <w:p w14:paraId="07CCD959"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Prančevići</w:t>
            </w:r>
          </w:p>
        </w:tc>
      </w:tr>
      <w:tr w:rsidR="009E72AF" w:rsidRPr="009E72AF" w14:paraId="6E7015DA" w14:textId="77777777" w:rsidTr="002D1EB8">
        <w:trPr>
          <w:trHeight w:val="660"/>
        </w:trPr>
        <w:tc>
          <w:tcPr>
            <w:tcW w:w="1274" w:type="pct"/>
            <w:vAlign w:val="center"/>
            <w:hideMark/>
          </w:tcPr>
          <w:p w14:paraId="11593B86"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male i duboke akumulacije u karbonatnoj podlozi s kratkim vremenom zadržavanja vode i velikim oscilacijama vodostaja </w:t>
            </w:r>
          </w:p>
        </w:tc>
        <w:tc>
          <w:tcPr>
            <w:tcW w:w="1265" w:type="pct"/>
            <w:vAlign w:val="center"/>
            <w:hideMark/>
          </w:tcPr>
          <w:p w14:paraId="274D4851"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5ADC0D96"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Duboke akumulacije s velikim osilacijama vodostaja</w:t>
            </w:r>
          </w:p>
        </w:tc>
        <w:tc>
          <w:tcPr>
            <w:tcW w:w="651" w:type="pct"/>
            <w:vAlign w:val="center"/>
          </w:tcPr>
          <w:p w14:paraId="47021C3E"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HR-AD_9</w:t>
            </w:r>
          </w:p>
        </w:tc>
        <w:tc>
          <w:tcPr>
            <w:tcW w:w="693" w:type="pct"/>
            <w:vAlign w:val="center"/>
          </w:tcPr>
          <w:p w14:paraId="37024DD1"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Đale</w:t>
            </w:r>
          </w:p>
        </w:tc>
      </w:tr>
      <w:tr w:rsidR="009E72AF" w:rsidRPr="009E72AF" w14:paraId="35F95805" w14:textId="77777777" w:rsidTr="002D1EB8">
        <w:trPr>
          <w:trHeight w:val="450"/>
        </w:trPr>
        <w:tc>
          <w:tcPr>
            <w:tcW w:w="1274" w:type="pct"/>
            <w:vAlign w:val="center"/>
            <w:hideMark/>
          </w:tcPr>
          <w:p w14:paraId="5D033E9C"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srednje velike i vrlo plitke akumulacije u karbonatnoj podlozi </w:t>
            </w:r>
          </w:p>
        </w:tc>
        <w:tc>
          <w:tcPr>
            <w:tcW w:w="1265" w:type="pct"/>
            <w:vAlign w:val="center"/>
            <w:hideMark/>
          </w:tcPr>
          <w:p w14:paraId="6085CE99"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Vrlo plitke akumulacije i umjetne stajaćice </w:t>
            </w:r>
          </w:p>
        </w:tc>
        <w:tc>
          <w:tcPr>
            <w:tcW w:w="1117" w:type="pct"/>
            <w:vAlign w:val="center"/>
            <w:hideMark/>
          </w:tcPr>
          <w:p w14:paraId="08539AF4"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Vrlo plitke akumulacije i umjetne stajaćice </w:t>
            </w:r>
          </w:p>
        </w:tc>
        <w:tc>
          <w:tcPr>
            <w:tcW w:w="651" w:type="pct"/>
            <w:vAlign w:val="center"/>
          </w:tcPr>
          <w:p w14:paraId="0A6C2E2D"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HR-AD_10</w:t>
            </w:r>
          </w:p>
        </w:tc>
        <w:tc>
          <w:tcPr>
            <w:tcW w:w="693" w:type="pct"/>
            <w:vAlign w:val="center"/>
          </w:tcPr>
          <w:p w14:paraId="73343C47"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Sabljaci</w:t>
            </w:r>
          </w:p>
        </w:tc>
      </w:tr>
      <w:tr w:rsidR="009E72AF" w:rsidRPr="009E72AF" w14:paraId="6E1F39A0" w14:textId="77777777" w:rsidTr="002D1EB8">
        <w:trPr>
          <w:trHeight w:val="435"/>
        </w:trPr>
        <w:tc>
          <w:tcPr>
            <w:tcW w:w="1274" w:type="pct"/>
            <w:vAlign w:val="center"/>
            <w:hideMark/>
          </w:tcPr>
          <w:p w14:paraId="39B284C5"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srednje velike i plitke umjetne stajaćice u karbonatnoj podlozi </w:t>
            </w:r>
          </w:p>
        </w:tc>
        <w:tc>
          <w:tcPr>
            <w:tcW w:w="1265" w:type="pct"/>
            <w:vAlign w:val="center"/>
            <w:hideMark/>
          </w:tcPr>
          <w:p w14:paraId="109C41F3"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1117" w:type="pct"/>
            <w:vAlign w:val="center"/>
            <w:hideMark/>
          </w:tcPr>
          <w:p w14:paraId="559ACC96"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651" w:type="pct"/>
            <w:vAlign w:val="center"/>
          </w:tcPr>
          <w:p w14:paraId="2EA77102"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HR-AD_11</w:t>
            </w:r>
          </w:p>
        </w:tc>
        <w:tc>
          <w:tcPr>
            <w:tcW w:w="693" w:type="pct"/>
            <w:vAlign w:val="center"/>
          </w:tcPr>
          <w:p w14:paraId="68A71D62"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Prološko blato</w:t>
            </w:r>
          </w:p>
        </w:tc>
      </w:tr>
      <w:tr w:rsidR="009E72AF" w:rsidRPr="009E72AF" w14:paraId="4694ED4D" w14:textId="77777777" w:rsidTr="002D1EB8">
        <w:trPr>
          <w:trHeight w:val="480"/>
        </w:trPr>
        <w:tc>
          <w:tcPr>
            <w:tcW w:w="1274" w:type="pct"/>
            <w:vAlign w:val="center"/>
            <w:hideMark/>
          </w:tcPr>
          <w:p w14:paraId="3EF2A716"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srednje velike i duboke akumulacije u miješanoj silikatno karbonatnoj podlozi s velikim oscilacijama vodostaja </w:t>
            </w:r>
          </w:p>
        </w:tc>
        <w:tc>
          <w:tcPr>
            <w:tcW w:w="1265" w:type="pct"/>
            <w:vAlign w:val="center"/>
            <w:hideMark/>
          </w:tcPr>
          <w:p w14:paraId="7E00C97C"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w:t>
            </w:r>
          </w:p>
        </w:tc>
        <w:tc>
          <w:tcPr>
            <w:tcW w:w="1117" w:type="pct"/>
            <w:vAlign w:val="center"/>
            <w:hideMark/>
          </w:tcPr>
          <w:p w14:paraId="7F3E99B9"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Duboke akumulacije s velikim osilacijama vodostaja</w:t>
            </w:r>
          </w:p>
        </w:tc>
        <w:tc>
          <w:tcPr>
            <w:tcW w:w="651" w:type="pct"/>
            <w:vAlign w:val="center"/>
          </w:tcPr>
          <w:p w14:paraId="1F9C3BD4"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HR-AD_12</w:t>
            </w:r>
          </w:p>
        </w:tc>
        <w:tc>
          <w:tcPr>
            <w:tcW w:w="693" w:type="pct"/>
            <w:vAlign w:val="center"/>
          </w:tcPr>
          <w:p w14:paraId="47B003F7"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Ričica</w:t>
            </w:r>
          </w:p>
        </w:tc>
      </w:tr>
      <w:tr w:rsidR="009E72AF" w:rsidRPr="009E72AF" w14:paraId="5C12BB85" w14:textId="77777777" w:rsidTr="002D1EB8">
        <w:trPr>
          <w:trHeight w:val="555"/>
        </w:trPr>
        <w:tc>
          <w:tcPr>
            <w:tcW w:w="1274" w:type="pct"/>
            <w:vAlign w:val="center"/>
            <w:hideMark/>
          </w:tcPr>
          <w:p w14:paraId="5A608341"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velike i duboke akumulacije u karbonatnoj podlozi s velikim oscilacijama vodostaja </w:t>
            </w:r>
          </w:p>
        </w:tc>
        <w:tc>
          <w:tcPr>
            <w:tcW w:w="1265" w:type="pct"/>
            <w:vAlign w:val="center"/>
            <w:hideMark/>
          </w:tcPr>
          <w:p w14:paraId="43983E1D"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w:t>
            </w:r>
          </w:p>
        </w:tc>
        <w:tc>
          <w:tcPr>
            <w:tcW w:w="1117" w:type="pct"/>
            <w:vAlign w:val="center"/>
            <w:hideMark/>
          </w:tcPr>
          <w:p w14:paraId="4293AEC9"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Duboke akumulacije s velikim osilacijama vodostaja</w:t>
            </w:r>
          </w:p>
        </w:tc>
        <w:tc>
          <w:tcPr>
            <w:tcW w:w="651" w:type="pct"/>
            <w:vAlign w:val="center"/>
          </w:tcPr>
          <w:p w14:paraId="36A51D1A"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HR-AD_13</w:t>
            </w:r>
          </w:p>
        </w:tc>
        <w:tc>
          <w:tcPr>
            <w:tcW w:w="693" w:type="pct"/>
            <w:vAlign w:val="center"/>
          </w:tcPr>
          <w:p w14:paraId="775A3E3E"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Peruča</w:t>
            </w:r>
          </w:p>
        </w:tc>
      </w:tr>
      <w:tr w:rsidR="009E72AF" w:rsidRPr="009E72AF" w14:paraId="7A3B6888" w14:textId="77777777" w:rsidTr="002D1EB8">
        <w:trPr>
          <w:trHeight w:val="525"/>
        </w:trPr>
        <w:tc>
          <w:tcPr>
            <w:tcW w:w="1274" w:type="pct"/>
            <w:vAlign w:val="center"/>
            <w:hideMark/>
          </w:tcPr>
          <w:p w14:paraId="55B0C5D7"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Nizinske male i vrlo plitke akumulacije u karbonatnoj podlozi</w:t>
            </w:r>
          </w:p>
        </w:tc>
        <w:tc>
          <w:tcPr>
            <w:tcW w:w="1265" w:type="pct"/>
            <w:vAlign w:val="center"/>
            <w:hideMark/>
          </w:tcPr>
          <w:p w14:paraId="79A2B1DA"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Vrlo plitke akumulacije i umjetne stajaćice </w:t>
            </w:r>
          </w:p>
        </w:tc>
        <w:tc>
          <w:tcPr>
            <w:tcW w:w="1117" w:type="pct"/>
            <w:vAlign w:val="center"/>
            <w:hideMark/>
          </w:tcPr>
          <w:p w14:paraId="718DF5D9"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Vrlo plitke akumulacije i umjetne stajaćice </w:t>
            </w:r>
          </w:p>
        </w:tc>
        <w:tc>
          <w:tcPr>
            <w:tcW w:w="651" w:type="pct"/>
            <w:vAlign w:val="center"/>
          </w:tcPr>
          <w:p w14:paraId="6E1D7732"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HR-AD_14</w:t>
            </w:r>
          </w:p>
        </w:tc>
        <w:tc>
          <w:tcPr>
            <w:tcW w:w="693" w:type="pct"/>
            <w:vAlign w:val="center"/>
          </w:tcPr>
          <w:p w14:paraId="7B72B29F"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Tribalj</w:t>
            </w:r>
          </w:p>
        </w:tc>
      </w:tr>
      <w:tr w:rsidR="009E72AF" w:rsidRPr="009E72AF" w14:paraId="05267379" w14:textId="77777777" w:rsidTr="002D1EB8">
        <w:trPr>
          <w:trHeight w:val="720"/>
        </w:trPr>
        <w:tc>
          <w:tcPr>
            <w:tcW w:w="1274" w:type="pct"/>
            <w:vAlign w:val="center"/>
            <w:hideMark/>
          </w:tcPr>
          <w:p w14:paraId="54262377"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Nizinske male i plitke akumulacije u karbonatnoj podlozi s kratkim vremenom zadržavanja vode </w:t>
            </w:r>
          </w:p>
        </w:tc>
        <w:tc>
          <w:tcPr>
            <w:tcW w:w="1265" w:type="pct"/>
            <w:vAlign w:val="center"/>
            <w:hideMark/>
          </w:tcPr>
          <w:p w14:paraId="562B6206"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595C5931"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Plitke akumulacije i umjetne stajaćice</w:t>
            </w:r>
          </w:p>
        </w:tc>
        <w:tc>
          <w:tcPr>
            <w:tcW w:w="651" w:type="pct"/>
            <w:vAlign w:val="center"/>
          </w:tcPr>
          <w:p w14:paraId="46D6A4E9"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HR-AD_15A</w:t>
            </w:r>
          </w:p>
        </w:tc>
        <w:tc>
          <w:tcPr>
            <w:tcW w:w="693" w:type="pct"/>
            <w:vAlign w:val="center"/>
          </w:tcPr>
          <w:p w14:paraId="33815F01"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Brljan</w:t>
            </w:r>
          </w:p>
        </w:tc>
      </w:tr>
      <w:tr w:rsidR="009E72AF" w:rsidRPr="009E72AF" w14:paraId="1A2E77E4" w14:textId="77777777" w:rsidTr="002D1EB8">
        <w:trPr>
          <w:trHeight w:val="645"/>
        </w:trPr>
        <w:tc>
          <w:tcPr>
            <w:tcW w:w="1274" w:type="pct"/>
            <w:vAlign w:val="center"/>
            <w:hideMark/>
          </w:tcPr>
          <w:p w14:paraId="2F288EB9"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Nizinske male i plitke akumulacije u karbonatnoj podlozi s kratkim vremenom zadržavanja vode </w:t>
            </w:r>
          </w:p>
        </w:tc>
        <w:tc>
          <w:tcPr>
            <w:tcW w:w="1265" w:type="pct"/>
            <w:vAlign w:val="center"/>
            <w:hideMark/>
          </w:tcPr>
          <w:p w14:paraId="41F817AA"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65B0A108"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651" w:type="pct"/>
            <w:vAlign w:val="center"/>
          </w:tcPr>
          <w:p w14:paraId="441EACA9"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HR-AD_15B</w:t>
            </w:r>
          </w:p>
        </w:tc>
        <w:tc>
          <w:tcPr>
            <w:tcW w:w="693" w:type="pct"/>
            <w:vAlign w:val="center"/>
          </w:tcPr>
          <w:p w14:paraId="67D2B9CA"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Razovac</w:t>
            </w:r>
          </w:p>
        </w:tc>
      </w:tr>
      <w:tr w:rsidR="009E72AF" w:rsidRPr="009E72AF" w14:paraId="66F9DB7B" w14:textId="77777777" w:rsidTr="002D1EB8">
        <w:trPr>
          <w:trHeight w:val="480"/>
        </w:trPr>
        <w:tc>
          <w:tcPr>
            <w:tcW w:w="1274" w:type="pct"/>
            <w:vAlign w:val="center"/>
            <w:hideMark/>
          </w:tcPr>
          <w:p w14:paraId="03BA22D3"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Nizinske male i plitke akumulacije u karbonatnoj podlozi </w:t>
            </w:r>
          </w:p>
        </w:tc>
        <w:tc>
          <w:tcPr>
            <w:tcW w:w="1265" w:type="pct"/>
            <w:vAlign w:val="center"/>
            <w:hideMark/>
          </w:tcPr>
          <w:p w14:paraId="16D6A696"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1117" w:type="pct"/>
            <w:vAlign w:val="center"/>
            <w:hideMark/>
          </w:tcPr>
          <w:p w14:paraId="43C1893B"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651" w:type="pct"/>
            <w:vAlign w:val="center"/>
          </w:tcPr>
          <w:p w14:paraId="72BA73DF"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HR-AD_16</w:t>
            </w:r>
          </w:p>
        </w:tc>
        <w:tc>
          <w:tcPr>
            <w:tcW w:w="693" w:type="pct"/>
            <w:vAlign w:val="center"/>
          </w:tcPr>
          <w:p w14:paraId="75FC313D"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Njivice, Vlačine</w:t>
            </w:r>
          </w:p>
        </w:tc>
      </w:tr>
      <w:tr w:rsidR="009E72AF" w:rsidRPr="009E72AF" w14:paraId="34634022" w14:textId="77777777" w:rsidTr="002D1EB8">
        <w:trPr>
          <w:trHeight w:val="480"/>
        </w:trPr>
        <w:tc>
          <w:tcPr>
            <w:tcW w:w="1274" w:type="pct"/>
            <w:vAlign w:val="center"/>
            <w:hideMark/>
          </w:tcPr>
          <w:p w14:paraId="1A65F44C"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Nizinske srednje velike i vrlo plitke akumulacije u karbonatnoj podlozi</w:t>
            </w:r>
          </w:p>
        </w:tc>
        <w:tc>
          <w:tcPr>
            <w:tcW w:w="1265" w:type="pct"/>
            <w:vAlign w:val="center"/>
            <w:hideMark/>
          </w:tcPr>
          <w:p w14:paraId="5459CFB1"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Vrlo plitke akumulacije i umjetne stajaćice </w:t>
            </w:r>
          </w:p>
        </w:tc>
        <w:tc>
          <w:tcPr>
            <w:tcW w:w="1117" w:type="pct"/>
            <w:vAlign w:val="center"/>
            <w:hideMark/>
          </w:tcPr>
          <w:p w14:paraId="1481891A"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Vrlo plitke akumulacije i umjetne stajaćice</w:t>
            </w:r>
          </w:p>
        </w:tc>
        <w:tc>
          <w:tcPr>
            <w:tcW w:w="651" w:type="pct"/>
            <w:vAlign w:val="center"/>
          </w:tcPr>
          <w:p w14:paraId="48756F14"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HR-AD_17</w:t>
            </w:r>
          </w:p>
        </w:tc>
        <w:tc>
          <w:tcPr>
            <w:tcW w:w="693" w:type="pct"/>
            <w:vAlign w:val="center"/>
          </w:tcPr>
          <w:p w14:paraId="5C333ACA"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Ponikve</w:t>
            </w:r>
          </w:p>
        </w:tc>
      </w:tr>
      <w:tr w:rsidR="009E72AF" w:rsidRPr="009E72AF" w14:paraId="0D3F858D" w14:textId="77777777" w:rsidTr="002D1EB8">
        <w:trPr>
          <w:trHeight w:val="495"/>
        </w:trPr>
        <w:tc>
          <w:tcPr>
            <w:tcW w:w="1274" w:type="pct"/>
            <w:vAlign w:val="center"/>
            <w:hideMark/>
          </w:tcPr>
          <w:p w14:paraId="5EA02FA4"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Nizinske srednje velike i plitke akumulacije u karbonatnoj podlozi </w:t>
            </w:r>
          </w:p>
        </w:tc>
        <w:tc>
          <w:tcPr>
            <w:tcW w:w="1265" w:type="pct"/>
            <w:vAlign w:val="center"/>
            <w:hideMark/>
          </w:tcPr>
          <w:p w14:paraId="425097DF"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umjetne stajaćice </w:t>
            </w:r>
          </w:p>
        </w:tc>
        <w:tc>
          <w:tcPr>
            <w:tcW w:w="1117" w:type="pct"/>
            <w:vAlign w:val="center"/>
            <w:hideMark/>
          </w:tcPr>
          <w:p w14:paraId="28DF1211"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651" w:type="pct"/>
            <w:vAlign w:val="center"/>
          </w:tcPr>
          <w:p w14:paraId="10C4D7AB"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HR-AD_18</w:t>
            </w:r>
          </w:p>
        </w:tc>
        <w:tc>
          <w:tcPr>
            <w:tcW w:w="693" w:type="pct"/>
            <w:vAlign w:val="center"/>
          </w:tcPr>
          <w:p w14:paraId="6A926527"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Botonega</w:t>
            </w:r>
          </w:p>
        </w:tc>
      </w:tr>
      <w:tr w:rsidR="009E72AF" w:rsidRPr="009E72AF" w14:paraId="23DD5AB9" w14:textId="77777777" w:rsidTr="002D1EB8">
        <w:trPr>
          <w:trHeight w:val="720"/>
        </w:trPr>
        <w:tc>
          <w:tcPr>
            <w:tcW w:w="1274" w:type="pct"/>
            <w:vAlign w:val="center"/>
            <w:hideMark/>
          </w:tcPr>
          <w:p w14:paraId="58F339C7"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Nizinske srednje velike i duboke akumulacije u karbonatnoj podlozi s kratkim vremenom zadržavanja vode i velikim oscilacijama vodostaja </w:t>
            </w:r>
          </w:p>
        </w:tc>
        <w:tc>
          <w:tcPr>
            <w:tcW w:w="1265" w:type="pct"/>
            <w:vAlign w:val="center"/>
            <w:hideMark/>
          </w:tcPr>
          <w:p w14:paraId="05FC730B"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40D6281D"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Duboke akumulacije s velikim osilacijama vodostaja</w:t>
            </w:r>
          </w:p>
        </w:tc>
        <w:tc>
          <w:tcPr>
            <w:tcW w:w="651" w:type="pct"/>
            <w:vAlign w:val="center"/>
          </w:tcPr>
          <w:p w14:paraId="72CDC66F"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HR-AD_19</w:t>
            </w:r>
          </w:p>
        </w:tc>
        <w:tc>
          <w:tcPr>
            <w:tcW w:w="693" w:type="pct"/>
            <w:vAlign w:val="center"/>
          </w:tcPr>
          <w:p w14:paraId="5B4291B9"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Lešće</w:t>
            </w:r>
          </w:p>
        </w:tc>
      </w:tr>
    </w:tbl>
    <w:p w14:paraId="7DEE2FFD" w14:textId="77777777" w:rsidR="008F20DE" w:rsidRPr="002D1EB8" w:rsidRDefault="008F20DE">
      <w:pPr>
        <w:rPr>
          <w:rFonts w:cs="Times New Roman"/>
          <w:szCs w:val="24"/>
        </w:rPr>
      </w:pPr>
    </w:p>
    <w:p w14:paraId="35B3F35F" w14:textId="77777777" w:rsidR="00F05081" w:rsidRDefault="00F05081">
      <w:pPr>
        <w:rPr>
          <w:rFonts w:cs="Times New Roman"/>
          <w:szCs w:val="24"/>
        </w:rPr>
      </w:pPr>
    </w:p>
    <w:p w14:paraId="538C6418" w14:textId="77777777" w:rsidR="00F05081" w:rsidRPr="00F05081" w:rsidRDefault="00F05081" w:rsidP="00F05081">
      <w:pPr>
        <w:spacing w:before="0" w:after="0" w:line="320" w:lineRule="exact"/>
        <w:jc w:val="center"/>
        <w:rPr>
          <w:rFonts w:cs="Times New Roman"/>
          <w:b/>
          <w:szCs w:val="24"/>
          <w:lang w:eastAsia="hr-HR"/>
        </w:rPr>
      </w:pPr>
      <w:r w:rsidRPr="00F05081">
        <w:rPr>
          <w:rFonts w:cs="Times New Roman"/>
          <w:b/>
          <w:szCs w:val="24"/>
          <w:lang w:eastAsia="hr-HR"/>
        </w:rPr>
        <w:t>Obrazloženje</w:t>
      </w:r>
    </w:p>
    <w:p w14:paraId="4BE8CBBA" w14:textId="77777777" w:rsidR="00F05081" w:rsidRPr="00F05081" w:rsidRDefault="00F05081" w:rsidP="00F05081">
      <w:pPr>
        <w:spacing w:before="0" w:after="80" w:line="300" w:lineRule="exact"/>
        <w:jc w:val="left"/>
        <w:rPr>
          <w:rFonts w:cs="Times New Roman"/>
          <w:b/>
          <w:bCs/>
          <w:szCs w:val="24"/>
          <w:lang w:eastAsia="hr-HR"/>
        </w:rPr>
      </w:pPr>
    </w:p>
    <w:p w14:paraId="3CDC84B3" w14:textId="77777777" w:rsidR="00F05081" w:rsidRPr="00F05081" w:rsidRDefault="00F05081" w:rsidP="00F05081">
      <w:pPr>
        <w:spacing w:before="0" w:after="0"/>
        <w:ind w:left="851"/>
        <w:rPr>
          <w:rFonts w:cs="Times New Roman"/>
          <w:szCs w:val="24"/>
          <w:lang w:eastAsia="hr-HR"/>
        </w:rPr>
      </w:pPr>
    </w:p>
    <w:p w14:paraId="72DB909B" w14:textId="77777777" w:rsidR="00F05081" w:rsidRPr="00F05081" w:rsidRDefault="00824159" w:rsidP="00F05081">
      <w:pPr>
        <w:spacing w:before="0" w:after="0"/>
        <w:ind w:left="851"/>
        <w:rPr>
          <w:rFonts w:cs="Times New Roman"/>
          <w:szCs w:val="24"/>
          <w:lang w:eastAsia="hr-HR"/>
        </w:rPr>
      </w:pPr>
      <w:r>
        <w:rPr>
          <w:rFonts w:cs="Times New Roman"/>
          <w:szCs w:val="24"/>
          <w:lang w:eastAsia="hr-HR"/>
        </w:rPr>
        <w:t xml:space="preserve">Ovim Prijedlogom </w:t>
      </w:r>
      <w:r w:rsidR="00F05081" w:rsidRPr="00F05081">
        <w:rPr>
          <w:rFonts w:cs="Times New Roman"/>
          <w:szCs w:val="24"/>
          <w:lang w:eastAsia="hr-HR"/>
        </w:rPr>
        <w:t>U</w:t>
      </w:r>
      <w:r>
        <w:rPr>
          <w:rFonts w:cs="Times New Roman"/>
          <w:szCs w:val="24"/>
          <w:lang w:eastAsia="hr-HR"/>
        </w:rPr>
        <w:t>redbe</w:t>
      </w:r>
      <w:r w:rsidR="00F05081">
        <w:rPr>
          <w:rFonts w:cs="Times New Roman"/>
          <w:szCs w:val="24"/>
          <w:lang w:eastAsia="hr-HR"/>
        </w:rPr>
        <w:t xml:space="preserve"> o standardu kakvoće voda (dalje:</w:t>
      </w:r>
      <w:r w:rsidR="00F84415">
        <w:rPr>
          <w:rFonts w:cs="Times New Roman"/>
          <w:szCs w:val="24"/>
          <w:lang w:eastAsia="hr-HR"/>
        </w:rPr>
        <w:t xml:space="preserve"> </w:t>
      </w:r>
      <w:r>
        <w:rPr>
          <w:rFonts w:cs="Times New Roman"/>
          <w:szCs w:val="24"/>
          <w:lang w:eastAsia="hr-HR"/>
        </w:rPr>
        <w:t>Prijedlog Uredbe</w:t>
      </w:r>
      <w:r w:rsidR="00F05081">
        <w:rPr>
          <w:rFonts w:cs="Times New Roman"/>
          <w:szCs w:val="24"/>
          <w:lang w:eastAsia="hr-HR"/>
        </w:rPr>
        <w:t xml:space="preserve">) </w:t>
      </w:r>
      <w:r w:rsidR="00F05081" w:rsidRPr="00F05081">
        <w:rPr>
          <w:rFonts w:cs="Times New Roman"/>
          <w:szCs w:val="24"/>
          <w:lang w:eastAsia="hr-HR"/>
        </w:rPr>
        <w:t>propisuje</w:t>
      </w:r>
      <w:r w:rsidR="00F05081">
        <w:rPr>
          <w:rFonts w:cs="Times New Roman"/>
          <w:szCs w:val="24"/>
          <w:lang w:eastAsia="hr-HR"/>
        </w:rPr>
        <w:t xml:space="preserve"> se</w:t>
      </w:r>
      <w:r w:rsidR="00F05081" w:rsidRPr="00F05081">
        <w:rPr>
          <w:rFonts w:cs="Times New Roman"/>
          <w:szCs w:val="24"/>
          <w:lang w:eastAsia="hr-HR"/>
        </w:rPr>
        <w:t xml:space="preserve"> standard kakvoće voda za površinske uključujući i priobalne vode i vode teritorijalnog mora te podzemne vode, posebni ciljevi zaštite voda, kriteriji za utvrđivanje ciljeva zaštite voda, uvjeti za produženje rokova za postizanje ciljeva zaštite voda, elementi za ocjenjivanje stanja voda, monitoring stanja voda i izvještavanje o stanju voda. </w:t>
      </w:r>
    </w:p>
    <w:p w14:paraId="6C477262" w14:textId="77777777" w:rsidR="00F05081" w:rsidRPr="00F05081" w:rsidRDefault="00F05081" w:rsidP="00F05081">
      <w:pPr>
        <w:spacing w:before="0" w:after="0"/>
        <w:ind w:left="851"/>
        <w:rPr>
          <w:rFonts w:cs="Times New Roman"/>
          <w:szCs w:val="24"/>
          <w:lang w:eastAsia="hr-HR"/>
        </w:rPr>
      </w:pPr>
    </w:p>
    <w:p w14:paraId="0BFBFEFC" w14:textId="77777777" w:rsidR="00F05081" w:rsidRPr="00F05081" w:rsidRDefault="00824159" w:rsidP="00F05081">
      <w:pPr>
        <w:spacing w:before="0" w:after="0"/>
        <w:ind w:left="851"/>
        <w:rPr>
          <w:rFonts w:cs="Times New Roman"/>
          <w:szCs w:val="24"/>
          <w:lang w:eastAsia="hr-HR"/>
        </w:rPr>
      </w:pPr>
      <w:r>
        <w:rPr>
          <w:rFonts w:cs="Times New Roman"/>
          <w:szCs w:val="24"/>
          <w:lang w:eastAsia="hr-HR"/>
        </w:rPr>
        <w:t>Prijedlog Uredbe</w:t>
      </w:r>
      <w:r w:rsidR="00F05081" w:rsidRPr="00F05081">
        <w:rPr>
          <w:rFonts w:cs="Times New Roman"/>
          <w:szCs w:val="24"/>
          <w:lang w:eastAsia="hr-HR"/>
        </w:rPr>
        <w:t xml:space="preserve"> ne primjenjuje se na vode za ljudsku potrošnju, osim voda u vodnim tijelima iz članka 100. Zakona o vodama</w:t>
      </w:r>
      <w:r w:rsidR="00F05081">
        <w:rPr>
          <w:rFonts w:cs="Times New Roman"/>
          <w:szCs w:val="24"/>
          <w:lang w:eastAsia="hr-HR"/>
        </w:rPr>
        <w:t xml:space="preserve"> (Narodne novine, broj 66/19)</w:t>
      </w:r>
      <w:r w:rsidR="00F05081" w:rsidRPr="00F05081">
        <w:rPr>
          <w:rFonts w:cs="Times New Roman"/>
          <w:szCs w:val="24"/>
          <w:lang w:eastAsia="hr-HR"/>
        </w:rPr>
        <w:t xml:space="preserve"> (na tijelima površinskih i podzemnih voda iz kojih se osigurava zahvaćanje više od 100 m³ dnevno, na kojima se obavlja monitoring njihova stanja) te na prirodne mineralne, prirodne izvorske i stolne vode koje se stavljaju na tržište u bocama i drugoj ambalaži.</w:t>
      </w:r>
    </w:p>
    <w:p w14:paraId="5D71B3E1" w14:textId="77777777" w:rsidR="00F05081" w:rsidRPr="00F05081" w:rsidRDefault="00F05081" w:rsidP="00F05081">
      <w:pPr>
        <w:spacing w:before="0" w:after="0"/>
        <w:ind w:left="851"/>
        <w:rPr>
          <w:rFonts w:cs="Times New Roman"/>
          <w:szCs w:val="24"/>
          <w:lang w:eastAsia="hr-HR"/>
        </w:rPr>
      </w:pPr>
    </w:p>
    <w:p w14:paraId="6E0EB0A0" w14:textId="77777777" w:rsidR="00F05081" w:rsidRPr="00F05081" w:rsidRDefault="00824159" w:rsidP="00F05081">
      <w:pPr>
        <w:spacing w:before="0" w:after="0"/>
        <w:ind w:left="851"/>
        <w:rPr>
          <w:rFonts w:eastAsia="Calibri" w:cs="Times New Roman"/>
          <w:szCs w:val="24"/>
          <w:lang w:eastAsia="hr-HR"/>
        </w:rPr>
      </w:pPr>
      <w:r>
        <w:rPr>
          <w:rFonts w:eastAsia="Calibri" w:cs="Times New Roman"/>
          <w:szCs w:val="24"/>
          <w:lang w:eastAsia="hr-HR"/>
        </w:rPr>
        <w:t xml:space="preserve">Prijedlogom </w:t>
      </w:r>
      <w:r w:rsidR="00F05081">
        <w:rPr>
          <w:rFonts w:eastAsia="Calibri" w:cs="Times New Roman"/>
          <w:szCs w:val="24"/>
          <w:lang w:eastAsia="hr-HR"/>
        </w:rPr>
        <w:t>Uredb</w:t>
      </w:r>
      <w:r>
        <w:rPr>
          <w:rFonts w:eastAsia="Calibri" w:cs="Times New Roman"/>
          <w:szCs w:val="24"/>
          <w:lang w:eastAsia="hr-HR"/>
        </w:rPr>
        <w:t xml:space="preserve">e </w:t>
      </w:r>
      <w:r w:rsidR="00F05081">
        <w:rPr>
          <w:rFonts w:eastAsia="Calibri" w:cs="Times New Roman"/>
          <w:szCs w:val="24"/>
          <w:lang w:eastAsia="hr-HR"/>
        </w:rPr>
        <w:t xml:space="preserve">je izvršeno </w:t>
      </w:r>
      <w:r w:rsidR="00F05081" w:rsidRPr="00F05081">
        <w:rPr>
          <w:rFonts w:eastAsia="Calibri" w:cs="Times New Roman"/>
          <w:szCs w:val="24"/>
          <w:lang w:eastAsia="hr-HR"/>
        </w:rPr>
        <w:t xml:space="preserve">dodatno usklađenje s odredbama </w:t>
      </w:r>
      <w:r w:rsidR="00F05081" w:rsidRPr="00F05081">
        <w:rPr>
          <w:rFonts w:eastAsia="Calibri" w:cs="Times New Roman"/>
          <w:i/>
          <w:szCs w:val="24"/>
          <w:lang w:eastAsia="hr-HR"/>
        </w:rPr>
        <w:t>Direktive 2006/118/EZ Europskog parlamenta i Vijeća od 12. prosinca 2006. o zaštiti podzemnih voda od onečišćenja i pogoršanja stanja</w:t>
      </w:r>
      <w:r w:rsidR="00F05081" w:rsidRPr="00F05081">
        <w:rPr>
          <w:rFonts w:eastAsia="Calibri" w:cs="Times New Roman"/>
          <w:szCs w:val="24"/>
          <w:lang w:eastAsia="hr-HR"/>
        </w:rPr>
        <w:t>, a sukladno odgovoru Republike Hrvatske na Službenu opomenu</w:t>
      </w:r>
      <w:r w:rsidR="005B07CB">
        <w:rPr>
          <w:rFonts w:eastAsia="Calibri" w:cs="Times New Roman"/>
          <w:szCs w:val="24"/>
          <w:lang w:eastAsia="hr-HR"/>
        </w:rPr>
        <w:t xml:space="preserve"> Europske komisije –</w:t>
      </w:r>
      <w:r w:rsidR="00F05081" w:rsidRPr="00F05081">
        <w:rPr>
          <w:rFonts w:eastAsia="Calibri" w:cs="Times New Roman"/>
          <w:szCs w:val="24"/>
          <w:lang w:eastAsia="hr-HR"/>
        </w:rPr>
        <w:t xml:space="preserve"> </w:t>
      </w:r>
      <w:r w:rsidR="005B07CB">
        <w:rPr>
          <w:rFonts w:eastAsia="Calibri" w:cs="Times New Roman"/>
          <w:szCs w:val="24"/>
          <w:lang w:eastAsia="hr-HR"/>
        </w:rPr>
        <w:t>Povreda broj</w:t>
      </w:r>
      <w:r w:rsidR="00F05081" w:rsidRPr="00F05081">
        <w:rPr>
          <w:rFonts w:eastAsia="Calibri" w:cs="Times New Roman"/>
          <w:szCs w:val="24"/>
          <w:lang w:eastAsia="hr-HR"/>
        </w:rPr>
        <w:t xml:space="preserve"> 2019/2030 – Prijenos</w:t>
      </w:r>
      <w:r w:rsidR="00F05081" w:rsidRPr="00F05081">
        <w:rPr>
          <w:rFonts w:eastAsia="Calibri" w:cs="Times New Roman"/>
          <w:i/>
          <w:szCs w:val="24"/>
          <w:lang w:eastAsia="hr-HR"/>
        </w:rPr>
        <w:t xml:space="preserve"> </w:t>
      </w:r>
      <w:bookmarkStart w:id="4" w:name="_Hlk14822151"/>
      <w:r w:rsidR="00F05081" w:rsidRPr="00F05081">
        <w:rPr>
          <w:rFonts w:eastAsia="Calibri" w:cs="Times New Roman"/>
          <w:i/>
          <w:szCs w:val="24"/>
          <w:lang w:eastAsia="hr-HR"/>
        </w:rPr>
        <w:t>Direktive 2006/118/EZ Europskog parlamenta i Vijeća od 12. prosinca 2006. o zaštiti podzemnih voda od onečišćenja i pogoršanja stanja</w:t>
      </w:r>
      <w:bookmarkEnd w:id="4"/>
      <w:r w:rsidR="005B07CB">
        <w:rPr>
          <w:rFonts w:eastAsia="Calibri" w:cs="Times New Roman"/>
          <w:szCs w:val="24"/>
          <w:lang w:eastAsia="hr-HR"/>
        </w:rPr>
        <w:t xml:space="preserve"> u hrvatsko zakonodavstvo.</w:t>
      </w:r>
    </w:p>
    <w:p w14:paraId="449AEDED" w14:textId="77777777" w:rsidR="00F05081" w:rsidRPr="00F05081" w:rsidRDefault="00F05081" w:rsidP="00F05081">
      <w:pPr>
        <w:spacing w:before="0" w:after="0"/>
        <w:ind w:left="851"/>
        <w:rPr>
          <w:rFonts w:eastAsia="Calibri" w:cs="Times New Roman"/>
          <w:szCs w:val="24"/>
          <w:lang w:eastAsia="hr-HR"/>
        </w:rPr>
      </w:pPr>
    </w:p>
    <w:p w14:paraId="06A6640F" w14:textId="77777777" w:rsidR="00F05081" w:rsidRPr="00F05081" w:rsidRDefault="00F05081" w:rsidP="00F05081">
      <w:pPr>
        <w:spacing w:before="0" w:after="200" w:line="276" w:lineRule="auto"/>
        <w:ind w:left="851"/>
        <w:rPr>
          <w:rFonts w:eastAsia="Calibri" w:cs="Times New Roman"/>
          <w:szCs w:val="24"/>
        </w:rPr>
      </w:pPr>
      <w:r w:rsidRPr="00F05081">
        <w:rPr>
          <w:rFonts w:eastAsia="Calibri" w:cs="Times New Roman"/>
          <w:szCs w:val="24"/>
        </w:rPr>
        <w:t xml:space="preserve">Ocjena je Europske komisije bila da je hrvatsko zakonodavstvo, budući da je za geotermalne i mineralne podzemne vode propisalo da se njihovo dobro stanje procjenjuje temeljem dobrog količinskog, a ne i dobrog kemijskog stanja, isključilo geotermalne i mineralne podzemne vode iz zahtjeva za zaštitu podzemnih voda te time ograničilo područje primjene </w:t>
      </w:r>
      <w:r w:rsidR="00F84415" w:rsidRPr="00F84415">
        <w:rPr>
          <w:rFonts w:eastAsia="Calibri" w:cs="Times New Roman"/>
          <w:szCs w:val="24"/>
          <w:lang w:eastAsia="hr-HR"/>
        </w:rPr>
        <w:t>Direktive 2006/118/EZ Europskog parlamenta i Vijeća od 12. prosinca 2006. o zaštiti podzemnih voda od onečišćenja i pogoršanja stanja</w:t>
      </w:r>
      <w:r w:rsidRPr="00F05081">
        <w:rPr>
          <w:rFonts w:eastAsia="Calibri" w:cs="Times New Roman"/>
          <w:szCs w:val="24"/>
        </w:rPr>
        <w:t xml:space="preserve"> i time prekršilo sve odredbe </w:t>
      </w:r>
      <w:r w:rsidR="00F84415">
        <w:rPr>
          <w:rFonts w:eastAsia="Calibri" w:cs="Times New Roman"/>
          <w:szCs w:val="24"/>
        </w:rPr>
        <w:t>iste</w:t>
      </w:r>
      <w:r w:rsidRPr="00F05081">
        <w:rPr>
          <w:rFonts w:eastAsia="Calibri" w:cs="Times New Roman"/>
          <w:szCs w:val="24"/>
        </w:rPr>
        <w:t>. Komisija je ocijenila i da su određeni zahtjevi iz Priloga I. o standardima kvalitete podzemnih voda preneseni na nesukladan način.</w:t>
      </w:r>
    </w:p>
    <w:p w14:paraId="38594773" w14:textId="77777777" w:rsidR="00F05081" w:rsidRPr="00F05081" w:rsidRDefault="00F05081" w:rsidP="00F05081">
      <w:pPr>
        <w:spacing w:before="0" w:after="200" w:line="276" w:lineRule="auto"/>
        <w:ind w:left="851"/>
        <w:rPr>
          <w:rFonts w:eastAsia="Calibri" w:cs="Times New Roman"/>
          <w:szCs w:val="24"/>
        </w:rPr>
      </w:pPr>
      <w:r w:rsidRPr="00F05081">
        <w:rPr>
          <w:rFonts w:eastAsia="Calibri" w:cs="Times New Roman"/>
          <w:szCs w:val="24"/>
        </w:rPr>
        <w:t xml:space="preserve">Kako bi se u potpunosti ispunili zahtjevi za zaštitu mineralnih i geotermalnih voda kao za sve ostale podzemne vode, bilo je potrebno odgovarajuće izmijeniti relevantne odredbe Zakona o vodama (Narodne novine, br. 153/09, 130/11, 56/13, 14/14 i 46/18), a dodatno je potrebno izmijeniti odredbe </w:t>
      </w:r>
      <w:bookmarkStart w:id="5" w:name="_Hlk14822410"/>
      <w:r w:rsidRPr="00F05081">
        <w:rPr>
          <w:rFonts w:eastAsia="Calibri" w:cs="Times New Roman"/>
          <w:szCs w:val="24"/>
        </w:rPr>
        <w:t>Uredbe o standardu kakvoće voda, (Narodne novine, br. 73/13, 151/14, 78/15, 61/16, 80/18)</w:t>
      </w:r>
      <w:bookmarkEnd w:id="5"/>
      <w:r w:rsidRPr="00F05081">
        <w:rPr>
          <w:rFonts w:eastAsia="Calibri" w:cs="Times New Roman"/>
          <w:szCs w:val="24"/>
        </w:rPr>
        <w:t>, na što se Republika Hrvatska obvezala odgovorom Europskoj komisiji na Službenu opomenu u svibnju 2019. godine. S tim</w:t>
      </w:r>
      <w:r w:rsidR="00F84415">
        <w:rPr>
          <w:rFonts w:eastAsia="Calibri" w:cs="Times New Roman"/>
          <w:szCs w:val="24"/>
        </w:rPr>
        <w:t xml:space="preserve"> u vezi, Zakonom</w:t>
      </w:r>
      <w:r w:rsidRPr="00F05081">
        <w:rPr>
          <w:rFonts w:eastAsia="Calibri" w:cs="Times New Roman"/>
          <w:szCs w:val="24"/>
        </w:rPr>
        <w:t xml:space="preserve"> o vodama (Narodne novine, broj 66/19), koji je stupio na snagu 18. srpnja 2019. izmijenjene su relevantne odredbe koje se odnose na podzemne vode, odnosno određeno je da će </w:t>
      </w:r>
      <w:r w:rsidR="00F84415">
        <w:rPr>
          <w:rFonts w:eastAsia="Calibri" w:cs="Times New Roman"/>
          <w:szCs w:val="24"/>
        </w:rPr>
        <w:t xml:space="preserve">se </w:t>
      </w:r>
      <w:r w:rsidRPr="00F05081">
        <w:rPr>
          <w:rFonts w:eastAsia="Calibri" w:cs="Times New Roman"/>
          <w:szCs w:val="24"/>
        </w:rPr>
        <w:t>ocjena stanja mineralnih i geotermalnih podzemnih voda utvrđivati na temelju njihovog kemijskog i količinskog stanja.</w:t>
      </w:r>
    </w:p>
    <w:p w14:paraId="5416E2DD" w14:textId="77777777" w:rsidR="00F05081" w:rsidRPr="00F05081" w:rsidRDefault="00F05081" w:rsidP="00F05081">
      <w:pPr>
        <w:spacing w:before="0" w:after="200" w:line="276" w:lineRule="auto"/>
        <w:ind w:left="851"/>
        <w:rPr>
          <w:rFonts w:eastAsia="Calibri" w:cs="Times New Roman"/>
          <w:szCs w:val="24"/>
        </w:rPr>
      </w:pPr>
      <w:r w:rsidRPr="00F05081">
        <w:rPr>
          <w:rFonts w:eastAsia="Calibri" w:cs="Times New Roman"/>
          <w:szCs w:val="24"/>
        </w:rPr>
        <w:t xml:space="preserve">U međuvremenu, dovršeno je preuzimanje relevantnih nedostajućih podataka vezanih za geotermalne vode od Agencije za ugljikovodike i njihova analiza, obrada i reinterpretacija u cilju definiranja kriterija za ocjenu njihovog kemijskog stanja, kao i odgovarajuća analiza, obrada i reinterpretacija raspoloživih podataka o mineralnim vodama, s istim ciljem. </w:t>
      </w:r>
    </w:p>
    <w:p w14:paraId="0D0A1B32" w14:textId="77777777" w:rsidR="00F05081" w:rsidRPr="00F05081" w:rsidRDefault="00F05081" w:rsidP="00F05081">
      <w:pPr>
        <w:spacing w:before="0" w:after="200" w:line="276" w:lineRule="auto"/>
        <w:ind w:left="851"/>
        <w:rPr>
          <w:rFonts w:eastAsia="Calibri" w:cs="Times New Roman"/>
          <w:szCs w:val="24"/>
        </w:rPr>
      </w:pPr>
      <w:r w:rsidRPr="00F05081">
        <w:rPr>
          <w:rFonts w:eastAsia="Calibri" w:cs="Times New Roman"/>
          <w:szCs w:val="24"/>
        </w:rPr>
        <w:t xml:space="preserve">Uzevši u obzir navedeno, </w:t>
      </w:r>
      <w:r>
        <w:rPr>
          <w:rFonts w:eastAsia="Calibri" w:cs="Times New Roman"/>
          <w:szCs w:val="24"/>
        </w:rPr>
        <w:t xml:space="preserve">Uredbom se </w:t>
      </w:r>
      <w:r w:rsidRPr="00F05081">
        <w:rPr>
          <w:rFonts w:eastAsia="Calibri" w:cs="Times New Roman"/>
          <w:szCs w:val="24"/>
        </w:rPr>
        <w:t>ujedno</w:t>
      </w:r>
      <w:r>
        <w:rPr>
          <w:rFonts w:eastAsia="Calibri" w:cs="Times New Roman"/>
          <w:szCs w:val="24"/>
        </w:rPr>
        <w:t xml:space="preserve"> prenose</w:t>
      </w:r>
      <w:r w:rsidRPr="00F05081">
        <w:rPr>
          <w:rFonts w:eastAsia="Calibri" w:cs="Times New Roman"/>
          <w:szCs w:val="24"/>
        </w:rPr>
        <w:t xml:space="preserve"> i navedeni zahtjevi iz Priloga I. </w:t>
      </w:r>
      <w:r w:rsidR="00F84415" w:rsidRPr="00F84415">
        <w:rPr>
          <w:rFonts w:eastAsia="Calibri" w:cs="Times New Roman"/>
          <w:szCs w:val="24"/>
          <w:lang w:eastAsia="hr-HR"/>
        </w:rPr>
        <w:t>Direktive 2006/118/EZ Europskog parlamenta i Vijeća od 12. prosinca 2006. o zaštiti podzemnih voda od onečišćenja i pogoršanja stanja</w:t>
      </w:r>
      <w:r w:rsidR="00F84415">
        <w:rPr>
          <w:rFonts w:eastAsia="Calibri" w:cs="Times New Roman"/>
          <w:szCs w:val="24"/>
          <w:lang w:eastAsia="hr-HR"/>
        </w:rPr>
        <w:t>,</w:t>
      </w:r>
      <w:r w:rsidRPr="00F05081">
        <w:rPr>
          <w:rFonts w:eastAsia="Calibri" w:cs="Times New Roman"/>
          <w:szCs w:val="24"/>
        </w:rPr>
        <w:t xml:space="preserve"> čime će se u potpunosti prenijeti</w:t>
      </w:r>
      <w:r w:rsidR="00F84415">
        <w:rPr>
          <w:rFonts w:eastAsia="Calibri" w:cs="Times New Roman"/>
          <w:szCs w:val="24"/>
        </w:rPr>
        <w:t xml:space="preserve"> predmetna</w:t>
      </w:r>
      <w:r w:rsidRPr="00F05081">
        <w:rPr>
          <w:rFonts w:eastAsia="Calibri" w:cs="Times New Roman"/>
          <w:szCs w:val="24"/>
        </w:rPr>
        <w:t xml:space="preserve"> </w:t>
      </w:r>
      <w:r>
        <w:rPr>
          <w:rFonts w:eastAsia="Calibri" w:cs="Times New Roman"/>
          <w:szCs w:val="24"/>
          <w:lang w:eastAsia="hr-HR"/>
        </w:rPr>
        <w:t>Direktiva</w:t>
      </w:r>
      <w:r w:rsidR="00F84415">
        <w:rPr>
          <w:rFonts w:eastAsia="Calibri" w:cs="Times New Roman"/>
          <w:szCs w:val="24"/>
          <w:lang w:eastAsia="hr-HR"/>
        </w:rPr>
        <w:t xml:space="preserve">. </w:t>
      </w:r>
      <w:r w:rsidRPr="00F05081">
        <w:rPr>
          <w:rFonts w:eastAsia="Calibri" w:cs="Times New Roman"/>
          <w:szCs w:val="24"/>
        </w:rPr>
        <w:t xml:space="preserve">Po donošenju Uredbe, o istom će se odmah obavijestiti </w:t>
      </w:r>
      <w:r w:rsidR="00F84415">
        <w:rPr>
          <w:rFonts w:eastAsia="Calibri" w:cs="Times New Roman"/>
          <w:szCs w:val="24"/>
        </w:rPr>
        <w:t>Europsku k</w:t>
      </w:r>
      <w:r w:rsidRPr="00F05081">
        <w:rPr>
          <w:rFonts w:eastAsia="Calibri" w:cs="Times New Roman"/>
          <w:szCs w:val="24"/>
        </w:rPr>
        <w:t xml:space="preserve">omisiju, kako ne bi došlo do pokretanja sudskog postupka po predmetnom pitanju. </w:t>
      </w:r>
    </w:p>
    <w:p w14:paraId="57C1F7A6" w14:textId="77777777" w:rsidR="00F05081" w:rsidRPr="00F05081" w:rsidRDefault="00824159" w:rsidP="00F05081">
      <w:pPr>
        <w:spacing w:before="0" w:after="200" w:line="276" w:lineRule="auto"/>
        <w:ind w:left="851"/>
        <w:rPr>
          <w:rFonts w:eastAsia="Calibri" w:cs="Times New Roman"/>
          <w:szCs w:val="24"/>
        </w:rPr>
      </w:pPr>
      <w:r>
        <w:rPr>
          <w:rFonts w:eastAsia="Calibri" w:cs="Times New Roman"/>
          <w:szCs w:val="24"/>
        </w:rPr>
        <w:t>Dodatno</w:t>
      </w:r>
      <w:r w:rsidR="00431384">
        <w:rPr>
          <w:rFonts w:eastAsia="Calibri" w:cs="Times New Roman"/>
          <w:szCs w:val="24"/>
        </w:rPr>
        <w:t>,</w:t>
      </w:r>
      <w:r>
        <w:rPr>
          <w:rFonts w:eastAsia="Calibri" w:cs="Times New Roman"/>
          <w:szCs w:val="24"/>
        </w:rPr>
        <w:t xml:space="preserve"> Prijedlogom </w:t>
      </w:r>
      <w:r w:rsidR="00F05081" w:rsidRPr="00F05081">
        <w:rPr>
          <w:rFonts w:eastAsia="Calibri" w:cs="Times New Roman"/>
          <w:szCs w:val="24"/>
        </w:rPr>
        <w:t>U</w:t>
      </w:r>
      <w:r>
        <w:rPr>
          <w:rFonts w:eastAsia="Calibri" w:cs="Times New Roman"/>
          <w:szCs w:val="24"/>
        </w:rPr>
        <w:t>redbe</w:t>
      </w:r>
      <w:r w:rsidR="00431384">
        <w:rPr>
          <w:rFonts w:eastAsia="Calibri" w:cs="Times New Roman"/>
          <w:szCs w:val="24"/>
        </w:rPr>
        <w:t xml:space="preserve"> </w:t>
      </w:r>
      <w:r w:rsidR="00F05081" w:rsidRPr="00F05081">
        <w:rPr>
          <w:rFonts w:eastAsia="Calibri" w:cs="Times New Roman"/>
          <w:szCs w:val="24"/>
        </w:rPr>
        <w:t>uređena</w:t>
      </w:r>
      <w:r w:rsidR="00431384">
        <w:rPr>
          <w:rFonts w:eastAsia="Calibri" w:cs="Times New Roman"/>
          <w:szCs w:val="24"/>
        </w:rPr>
        <w:t xml:space="preserve"> je</w:t>
      </w:r>
      <w:r w:rsidR="00F05081" w:rsidRPr="00F05081">
        <w:rPr>
          <w:rFonts w:eastAsia="Calibri" w:cs="Times New Roman"/>
          <w:szCs w:val="24"/>
        </w:rPr>
        <w:t xml:space="preserve"> odredba vezana za ekološki prihvatljiv protok te su izvršena i druga usklađenja s odredbama Zakona o vodama (Narodne novine, broj 66/19).</w:t>
      </w:r>
    </w:p>
    <w:p w14:paraId="474674C5" w14:textId="77777777" w:rsidR="00F05081" w:rsidRDefault="00F05081" w:rsidP="00F05081">
      <w:pPr>
        <w:ind w:left="851"/>
        <w:rPr>
          <w:rFonts w:cs="Times New Roman"/>
          <w:szCs w:val="24"/>
        </w:rPr>
      </w:pPr>
    </w:p>
    <w:sectPr w:rsidR="00F05081" w:rsidSect="00F05081">
      <w:pgSz w:w="16838" w:h="11906" w:orient="landscape"/>
      <w:pgMar w:top="1417" w:right="2096" w:bottom="1417" w:left="85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CAD8B2" w16cid:durableId="20E1552E"/>
  <w16cid:commentId w16cid:paraId="5BC9B48A" w16cid:durableId="20E1552F"/>
  <w16cid:commentId w16cid:paraId="77284A1B" w16cid:durableId="20E15530"/>
  <w16cid:commentId w16cid:paraId="72A74F73" w16cid:durableId="20E15531"/>
  <w16cid:commentId w16cid:paraId="29E9725C" w16cid:durableId="20E15532"/>
  <w16cid:commentId w16cid:paraId="799A952A" w16cid:durableId="20D8B1A8"/>
  <w16cid:commentId w16cid:paraId="7B2C19F4" w16cid:durableId="20E15534"/>
  <w16cid:commentId w16cid:paraId="7217EB4D" w16cid:durableId="20D8B1B0"/>
  <w16cid:commentId w16cid:paraId="1AAAE069" w16cid:durableId="20D8B1B1"/>
  <w16cid:commentId w16cid:paraId="286FE44D" w16cid:durableId="20D8B1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3DC4E" w14:textId="77777777" w:rsidR="00F6201A" w:rsidRDefault="00F6201A" w:rsidP="0034092D">
      <w:pPr>
        <w:spacing w:after="0"/>
      </w:pPr>
      <w:r>
        <w:separator/>
      </w:r>
    </w:p>
  </w:endnote>
  <w:endnote w:type="continuationSeparator" w:id="0">
    <w:p w14:paraId="37F7A010" w14:textId="77777777" w:rsidR="00F6201A" w:rsidRDefault="00F6201A" w:rsidP="003409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A7EC2" w14:textId="77777777" w:rsidR="00F6201A" w:rsidRDefault="00F6201A" w:rsidP="0034092D">
      <w:pPr>
        <w:spacing w:after="0"/>
      </w:pPr>
      <w:r>
        <w:separator/>
      </w:r>
    </w:p>
  </w:footnote>
  <w:footnote w:type="continuationSeparator" w:id="0">
    <w:p w14:paraId="48DDC679" w14:textId="77777777" w:rsidR="00F6201A" w:rsidRDefault="00F6201A" w:rsidP="003409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081DA" w14:textId="77777777" w:rsidR="00F05081" w:rsidRPr="00A51A54" w:rsidRDefault="00F05081" w:rsidP="00A51A54">
    <w:pPr>
      <w:pStyle w:val="Header"/>
      <w:jc w:val="right"/>
      <w:rPr>
        <w:rFonts w:cs="Times New Roman"/>
        <w: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084A"/>
    <w:multiLevelType w:val="hybridMultilevel"/>
    <w:tmpl w:val="516E66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E85A4D"/>
    <w:multiLevelType w:val="hybridMultilevel"/>
    <w:tmpl w:val="DE9CB4FA"/>
    <w:lvl w:ilvl="0" w:tplc="550C03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24748"/>
    <w:multiLevelType w:val="hybridMultilevel"/>
    <w:tmpl w:val="A4249504"/>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25F0268"/>
    <w:multiLevelType w:val="hybridMultilevel"/>
    <w:tmpl w:val="89621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0F074C"/>
    <w:multiLevelType w:val="hybridMultilevel"/>
    <w:tmpl w:val="549663FE"/>
    <w:lvl w:ilvl="0" w:tplc="19DC727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03A199A"/>
    <w:multiLevelType w:val="hybridMultilevel"/>
    <w:tmpl w:val="8E5036D6"/>
    <w:lvl w:ilvl="0" w:tplc="7256A80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2956E33"/>
    <w:multiLevelType w:val="hybridMultilevel"/>
    <w:tmpl w:val="E32CBF9E"/>
    <w:lvl w:ilvl="0" w:tplc="038EBA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F405E"/>
    <w:multiLevelType w:val="hybridMultilevel"/>
    <w:tmpl w:val="B5AE63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632164E"/>
    <w:multiLevelType w:val="hybridMultilevel"/>
    <w:tmpl w:val="CFD6D06C"/>
    <w:lvl w:ilvl="0" w:tplc="6BECA1E0">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C03267D"/>
    <w:multiLevelType w:val="hybridMultilevel"/>
    <w:tmpl w:val="77C8ADB2"/>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C840F85"/>
    <w:multiLevelType w:val="hybridMultilevel"/>
    <w:tmpl w:val="35707A20"/>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06135AF"/>
    <w:multiLevelType w:val="hybridMultilevel"/>
    <w:tmpl w:val="6AF6D408"/>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37D1146"/>
    <w:multiLevelType w:val="hybridMultilevel"/>
    <w:tmpl w:val="DA824AA0"/>
    <w:lvl w:ilvl="0" w:tplc="6BECA1E0">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B3D63BA"/>
    <w:multiLevelType w:val="hybridMultilevel"/>
    <w:tmpl w:val="367C8DEC"/>
    <w:lvl w:ilvl="0" w:tplc="6BECA1E0">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766622C"/>
    <w:multiLevelType w:val="hybridMultilevel"/>
    <w:tmpl w:val="E10E6890"/>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1DE069D"/>
    <w:multiLevelType w:val="hybridMultilevel"/>
    <w:tmpl w:val="DA3CC1F6"/>
    <w:lvl w:ilvl="0" w:tplc="6BECA1E0">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80B7523"/>
    <w:multiLevelType w:val="hybridMultilevel"/>
    <w:tmpl w:val="F7D4061E"/>
    <w:lvl w:ilvl="0" w:tplc="2E8611D2">
      <w:start w:val="1"/>
      <w:numFmt w:val="decimal"/>
      <w:pStyle w:val="ListParagraph"/>
      <w:lvlText w:val="(%1)"/>
      <w:lvlJc w:val="left"/>
      <w:pPr>
        <w:ind w:left="360" w:hanging="360"/>
      </w:pPr>
      <w:rPr>
        <w:rFonts w:hint="default"/>
      </w:rPr>
    </w:lvl>
    <w:lvl w:ilvl="1" w:tplc="2B98CAC0">
      <w:start w:val="1"/>
      <w:numFmt w:val="bullet"/>
      <w:lvlText w:val="–"/>
      <w:lvlJc w:val="left"/>
      <w:pPr>
        <w:ind w:left="1080" w:hanging="360"/>
      </w:pPr>
      <w:rPr>
        <w:rFonts w:ascii="Times New Roman" w:eastAsia="Times New Roman" w:hAnsi="Times New Roman" w:cs="Times New Roman"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598B7147"/>
    <w:multiLevelType w:val="hybridMultilevel"/>
    <w:tmpl w:val="FA6CA24C"/>
    <w:lvl w:ilvl="0" w:tplc="DC1CA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8333F6"/>
    <w:multiLevelType w:val="hybridMultilevel"/>
    <w:tmpl w:val="30E887D6"/>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5E872ECD"/>
    <w:multiLevelType w:val="hybridMultilevel"/>
    <w:tmpl w:val="6EC4DA44"/>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1B47C5A"/>
    <w:multiLevelType w:val="hybridMultilevel"/>
    <w:tmpl w:val="B324E5E4"/>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24131CE"/>
    <w:multiLevelType w:val="hybridMultilevel"/>
    <w:tmpl w:val="569E606E"/>
    <w:lvl w:ilvl="0" w:tplc="FB14FB96">
      <w:start w:val="1"/>
      <w:numFmt w:val="decimal"/>
      <w:lvlText w:val="(%1)"/>
      <w:lvlJc w:val="left"/>
      <w:pPr>
        <w:ind w:left="57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925BDF"/>
    <w:multiLevelType w:val="hybridMultilevel"/>
    <w:tmpl w:val="7736CA9A"/>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67FF7943"/>
    <w:multiLevelType w:val="hybridMultilevel"/>
    <w:tmpl w:val="AD7AD51A"/>
    <w:lvl w:ilvl="0" w:tplc="CF743438">
      <w:start w:val="1"/>
      <w:numFmt w:val="decimal"/>
      <w:lvlText w:val="3.%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E922ECB"/>
    <w:multiLevelType w:val="hybridMultilevel"/>
    <w:tmpl w:val="C824C9B4"/>
    <w:lvl w:ilvl="0" w:tplc="6BECA1E0">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193521D"/>
    <w:multiLevelType w:val="hybridMultilevel"/>
    <w:tmpl w:val="E54ADB88"/>
    <w:lvl w:ilvl="0" w:tplc="DC1CA750">
      <w:start w:val="1"/>
      <w:numFmt w:val="bullet"/>
      <w:lvlText w:val=""/>
      <w:lvlJc w:val="left"/>
      <w:pPr>
        <w:ind w:left="720" w:hanging="360"/>
      </w:pPr>
      <w:rPr>
        <w:rFonts w:ascii="Symbol" w:hAnsi="Symbol" w:hint="default"/>
      </w:rPr>
    </w:lvl>
    <w:lvl w:ilvl="1" w:tplc="DC1CA750">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23651D9"/>
    <w:multiLevelType w:val="hybridMultilevel"/>
    <w:tmpl w:val="EB9A29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C844FB"/>
    <w:multiLevelType w:val="hybridMultilevel"/>
    <w:tmpl w:val="F77ACD68"/>
    <w:lvl w:ilvl="0" w:tplc="041A000F">
      <w:start w:val="1"/>
      <w:numFmt w:val="decimal"/>
      <w:lvlText w:val="%1."/>
      <w:lvlJc w:val="left"/>
      <w:pPr>
        <w:ind w:left="720" w:hanging="360"/>
      </w:pPr>
      <w:rPr>
        <w:rFonts w:eastAsia="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77E7022"/>
    <w:multiLevelType w:val="hybridMultilevel"/>
    <w:tmpl w:val="8E5036D6"/>
    <w:lvl w:ilvl="0" w:tplc="7256A80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9840414"/>
    <w:multiLevelType w:val="hybridMultilevel"/>
    <w:tmpl w:val="1A32611E"/>
    <w:lvl w:ilvl="0" w:tplc="0FD84C22">
      <w:start w:val="1"/>
      <w:numFmt w:val="upperLetter"/>
      <w:pStyle w:val="Heading3"/>
      <w:lvlText w:val="%1."/>
      <w:lvlJc w:val="left"/>
      <w:pPr>
        <w:ind w:left="4897"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21"/>
  </w:num>
  <w:num w:numId="3">
    <w:abstractNumId w:val="6"/>
  </w:num>
  <w:num w:numId="4">
    <w:abstractNumId w:val="3"/>
  </w:num>
  <w:num w:numId="5">
    <w:abstractNumId w:val="26"/>
  </w:num>
  <w:num w:numId="6">
    <w:abstractNumId w:val="16"/>
  </w:num>
  <w:num w:numId="7">
    <w:abstractNumId w:val="5"/>
  </w:num>
  <w:num w:numId="8">
    <w:abstractNumId w:val="14"/>
  </w:num>
  <w:num w:numId="9">
    <w:abstractNumId w:val="13"/>
  </w:num>
  <w:num w:numId="10">
    <w:abstractNumId w:val="11"/>
  </w:num>
  <w:num w:numId="11">
    <w:abstractNumId w:val="22"/>
  </w:num>
  <w:num w:numId="12">
    <w:abstractNumId w:val="8"/>
  </w:num>
  <w:num w:numId="13">
    <w:abstractNumId w:val="15"/>
  </w:num>
  <w:num w:numId="14">
    <w:abstractNumId w:val="10"/>
  </w:num>
  <w:num w:numId="15">
    <w:abstractNumId w:val="24"/>
  </w:num>
  <w:num w:numId="16">
    <w:abstractNumId w:val="12"/>
  </w:num>
  <w:num w:numId="17">
    <w:abstractNumId w:val="19"/>
  </w:num>
  <w:num w:numId="18">
    <w:abstractNumId w:val="23"/>
  </w:num>
  <w:num w:numId="19">
    <w:abstractNumId w:val="20"/>
  </w:num>
  <w:num w:numId="20">
    <w:abstractNumId w:val="2"/>
  </w:num>
  <w:num w:numId="21">
    <w:abstractNumId w:val="18"/>
  </w:num>
  <w:num w:numId="22">
    <w:abstractNumId w:val="9"/>
  </w:num>
  <w:num w:numId="23">
    <w:abstractNumId w:val="28"/>
  </w:num>
  <w:num w:numId="24">
    <w:abstractNumId w:val="0"/>
  </w:num>
  <w:num w:numId="25">
    <w:abstractNumId w:val="4"/>
  </w:num>
  <w:num w:numId="26">
    <w:abstractNumId w:val="29"/>
  </w:num>
  <w:num w:numId="27">
    <w:abstractNumId w:val="25"/>
  </w:num>
  <w:num w:numId="28">
    <w:abstractNumId w:val="29"/>
    <w:lvlOverride w:ilvl="0">
      <w:startOverride w:val="1"/>
    </w:lvlOverride>
  </w:num>
  <w:num w:numId="29">
    <w:abstractNumId w:val="17"/>
  </w:num>
  <w:num w:numId="30">
    <w:abstractNumId w:val="7"/>
  </w:num>
  <w:num w:numId="31">
    <w:abstractNumId w:val="1"/>
    <w:lvlOverride w:ilvl="0">
      <w:startOverride w:val="1"/>
    </w:lvlOverride>
  </w:num>
  <w:num w:numId="32">
    <w:abstractNumId w:val="1"/>
  </w:num>
  <w:num w:numId="33">
    <w:abstractNumId w:val="1"/>
    <w:lvlOverride w:ilvl="0">
      <w:startOverride w:val="1"/>
    </w:lvlOverride>
  </w:num>
  <w:num w:numId="34">
    <w:abstractNumId w:val="21"/>
    <w:lvlOverride w:ilvl="0">
      <w:startOverride w:val="1"/>
    </w:lvlOverride>
  </w:num>
  <w:num w:numId="35">
    <w:abstractNumId w:val="21"/>
    <w:lvlOverride w:ilvl="0">
      <w:startOverride w:val="1"/>
    </w:lvlOverride>
  </w:num>
  <w:num w:numId="36">
    <w:abstractNumId w:val="27"/>
  </w:num>
  <w:num w:numId="37">
    <w:abstractNumId w:val="21"/>
    <w:lvlOverride w:ilvl="0">
      <w:startOverride w:val="1"/>
    </w:lvlOverride>
  </w:num>
  <w:num w:numId="38">
    <w:abstractNumId w:val="16"/>
    <w:lvlOverride w:ilvl="0">
      <w:startOverride w:val="1"/>
    </w:lvlOverride>
  </w:num>
  <w:num w:numId="39">
    <w:abstractNumId w:val="16"/>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hideGrammaticalErrors/>
  <w:revisionView w:inkAnnotations="0"/>
  <w:defaultTabStop w:val="34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2F9"/>
    <w:rsid w:val="00003FCF"/>
    <w:rsid w:val="000045DF"/>
    <w:rsid w:val="000123F1"/>
    <w:rsid w:val="00015EC1"/>
    <w:rsid w:val="00017EA3"/>
    <w:rsid w:val="00020C8A"/>
    <w:rsid w:val="00021A84"/>
    <w:rsid w:val="00035CD1"/>
    <w:rsid w:val="00035E74"/>
    <w:rsid w:val="000360AE"/>
    <w:rsid w:val="00040CE7"/>
    <w:rsid w:val="00041F76"/>
    <w:rsid w:val="00043C1B"/>
    <w:rsid w:val="0005024A"/>
    <w:rsid w:val="00053055"/>
    <w:rsid w:val="00057357"/>
    <w:rsid w:val="000573EB"/>
    <w:rsid w:val="000610B8"/>
    <w:rsid w:val="00061881"/>
    <w:rsid w:val="00061FF6"/>
    <w:rsid w:val="0006593C"/>
    <w:rsid w:val="00072BD5"/>
    <w:rsid w:val="000807E2"/>
    <w:rsid w:val="0008165F"/>
    <w:rsid w:val="00082AB2"/>
    <w:rsid w:val="00082FD8"/>
    <w:rsid w:val="00082FEF"/>
    <w:rsid w:val="00092602"/>
    <w:rsid w:val="000953D2"/>
    <w:rsid w:val="00097ACD"/>
    <w:rsid w:val="000A1621"/>
    <w:rsid w:val="000A54C7"/>
    <w:rsid w:val="000A55BE"/>
    <w:rsid w:val="000B095C"/>
    <w:rsid w:val="000B57FE"/>
    <w:rsid w:val="000C0E9E"/>
    <w:rsid w:val="000C22F6"/>
    <w:rsid w:val="000C4414"/>
    <w:rsid w:val="000D1CC3"/>
    <w:rsid w:val="000D361D"/>
    <w:rsid w:val="000D4018"/>
    <w:rsid w:val="000D6D57"/>
    <w:rsid w:val="000D78C3"/>
    <w:rsid w:val="000E692D"/>
    <w:rsid w:val="000E6B7C"/>
    <w:rsid w:val="000E6E31"/>
    <w:rsid w:val="000F2331"/>
    <w:rsid w:val="000F2794"/>
    <w:rsid w:val="000F6854"/>
    <w:rsid w:val="0010631E"/>
    <w:rsid w:val="00106671"/>
    <w:rsid w:val="00115073"/>
    <w:rsid w:val="00123F78"/>
    <w:rsid w:val="0012620B"/>
    <w:rsid w:val="00127587"/>
    <w:rsid w:val="00136706"/>
    <w:rsid w:val="001636D6"/>
    <w:rsid w:val="00167025"/>
    <w:rsid w:val="00172EA1"/>
    <w:rsid w:val="00173447"/>
    <w:rsid w:val="00175F01"/>
    <w:rsid w:val="00175FA3"/>
    <w:rsid w:val="00181974"/>
    <w:rsid w:val="001852AB"/>
    <w:rsid w:val="00187FF5"/>
    <w:rsid w:val="001901E3"/>
    <w:rsid w:val="001A282C"/>
    <w:rsid w:val="001A3811"/>
    <w:rsid w:val="001A6B6C"/>
    <w:rsid w:val="001B2A3C"/>
    <w:rsid w:val="001B34F8"/>
    <w:rsid w:val="001B5659"/>
    <w:rsid w:val="001C0E7F"/>
    <w:rsid w:val="001C1B3A"/>
    <w:rsid w:val="001C5192"/>
    <w:rsid w:val="001D032B"/>
    <w:rsid w:val="001D0B9C"/>
    <w:rsid w:val="001D21CB"/>
    <w:rsid w:val="001D4A35"/>
    <w:rsid w:val="001D7F3B"/>
    <w:rsid w:val="001E33AB"/>
    <w:rsid w:val="001F2406"/>
    <w:rsid w:val="001F3901"/>
    <w:rsid w:val="001F51E5"/>
    <w:rsid w:val="001F68DA"/>
    <w:rsid w:val="001F6B2C"/>
    <w:rsid w:val="001F765A"/>
    <w:rsid w:val="0020067A"/>
    <w:rsid w:val="002012F9"/>
    <w:rsid w:val="00210BB7"/>
    <w:rsid w:val="0021698F"/>
    <w:rsid w:val="00222D96"/>
    <w:rsid w:val="00225163"/>
    <w:rsid w:val="00225B1F"/>
    <w:rsid w:val="00231562"/>
    <w:rsid w:val="00233580"/>
    <w:rsid w:val="0023550A"/>
    <w:rsid w:val="002373C6"/>
    <w:rsid w:val="0024316A"/>
    <w:rsid w:val="00243AB0"/>
    <w:rsid w:val="00243FA8"/>
    <w:rsid w:val="00244223"/>
    <w:rsid w:val="00254122"/>
    <w:rsid w:val="00254C54"/>
    <w:rsid w:val="0025520B"/>
    <w:rsid w:val="0025733C"/>
    <w:rsid w:val="002717FF"/>
    <w:rsid w:val="00282A8C"/>
    <w:rsid w:val="00283239"/>
    <w:rsid w:val="00292058"/>
    <w:rsid w:val="0029785A"/>
    <w:rsid w:val="002A17FB"/>
    <w:rsid w:val="002B0DA8"/>
    <w:rsid w:val="002B3A33"/>
    <w:rsid w:val="002B45A7"/>
    <w:rsid w:val="002C6AD1"/>
    <w:rsid w:val="002D0F0F"/>
    <w:rsid w:val="002D1EB8"/>
    <w:rsid w:val="002D20C5"/>
    <w:rsid w:val="002D2B4F"/>
    <w:rsid w:val="002D2F5F"/>
    <w:rsid w:val="002D4A68"/>
    <w:rsid w:val="002D7BF5"/>
    <w:rsid w:val="002D7EE3"/>
    <w:rsid w:val="002E5876"/>
    <w:rsid w:val="002E6EF8"/>
    <w:rsid w:val="002F1915"/>
    <w:rsid w:val="002F2D7D"/>
    <w:rsid w:val="002F3145"/>
    <w:rsid w:val="002F6215"/>
    <w:rsid w:val="00303310"/>
    <w:rsid w:val="00304D86"/>
    <w:rsid w:val="00310286"/>
    <w:rsid w:val="0031517B"/>
    <w:rsid w:val="00316244"/>
    <w:rsid w:val="003174EA"/>
    <w:rsid w:val="003240A3"/>
    <w:rsid w:val="003251F6"/>
    <w:rsid w:val="003318F3"/>
    <w:rsid w:val="00333244"/>
    <w:rsid w:val="00335000"/>
    <w:rsid w:val="00336E2F"/>
    <w:rsid w:val="0034092D"/>
    <w:rsid w:val="00344D97"/>
    <w:rsid w:val="00346AFC"/>
    <w:rsid w:val="003522AF"/>
    <w:rsid w:val="003559F0"/>
    <w:rsid w:val="00360CAA"/>
    <w:rsid w:val="003610C4"/>
    <w:rsid w:val="00364B48"/>
    <w:rsid w:val="00367948"/>
    <w:rsid w:val="00376042"/>
    <w:rsid w:val="00382935"/>
    <w:rsid w:val="003B0F1F"/>
    <w:rsid w:val="003B242E"/>
    <w:rsid w:val="003B4193"/>
    <w:rsid w:val="003C0045"/>
    <w:rsid w:val="003C2F6C"/>
    <w:rsid w:val="003C4C64"/>
    <w:rsid w:val="003C590A"/>
    <w:rsid w:val="003D35C7"/>
    <w:rsid w:val="003D4F0E"/>
    <w:rsid w:val="003D6EFA"/>
    <w:rsid w:val="003D7E96"/>
    <w:rsid w:val="003E40D3"/>
    <w:rsid w:val="003F235E"/>
    <w:rsid w:val="003F37F8"/>
    <w:rsid w:val="003F4476"/>
    <w:rsid w:val="003F4554"/>
    <w:rsid w:val="003F5FCC"/>
    <w:rsid w:val="00401C3A"/>
    <w:rsid w:val="00406C7F"/>
    <w:rsid w:val="00415417"/>
    <w:rsid w:val="00423DBB"/>
    <w:rsid w:val="00424BE5"/>
    <w:rsid w:val="00425C3F"/>
    <w:rsid w:val="00430233"/>
    <w:rsid w:val="00430270"/>
    <w:rsid w:val="00431384"/>
    <w:rsid w:val="004318A5"/>
    <w:rsid w:val="004379B3"/>
    <w:rsid w:val="00440D0F"/>
    <w:rsid w:val="00442413"/>
    <w:rsid w:val="004431E9"/>
    <w:rsid w:val="0044382E"/>
    <w:rsid w:val="00443AA6"/>
    <w:rsid w:val="0044729F"/>
    <w:rsid w:val="0045078A"/>
    <w:rsid w:val="00450CB8"/>
    <w:rsid w:val="00450E3F"/>
    <w:rsid w:val="00452602"/>
    <w:rsid w:val="00456753"/>
    <w:rsid w:val="00456799"/>
    <w:rsid w:val="00457205"/>
    <w:rsid w:val="00457C6A"/>
    <w:rsid w:val="00463E7E"/>
    <w:rsid w:val="004655EC"/>
    <w:rsid w:val="004828BC"/>
    <w:rsid w:val="00491C29"/>
    <w:rsid w:val="004924F6"/>
    <w:rsid w:val="00492B0A"/>
    <w:rsid w:val="00493226"/>
    <w:rsid w:val="00493281"/>
    <w:rsid w:val="004A09B4"/>
    <w:rsid w:val="004A2925"/>
    <w:rsid w:val="004A6304"/>
    <w:rsid w:val="004A6D54"/>
    <w:rsid w:val="004A7371"/>
    <w:rsid w:val="004B5250"/>
    <w:rsid w:val="004B5B18"/>
    <w:rsid w:val="004C1E4C"/>
    <w:rsid w:val="004C20CB"/>
    <w:rsid w:val="004C7792"/>
    <w:rsid w:val="004D16CE"/>
    <w:rsid w:val="004D2D0E"/>
    <w:rsid w:val="004D2E1E"/>
    <w:rsid w:val="004E3766"/>
    <w:rsid w:val="004F19B0"/>
    <w:rsid w:val="004F1EC6"/>
    <w:rsid w:val="004F258C"/>
    <w:rsid w:val="004F43AE"/>
    <w:rsid w:val="00500188"/>
    <w:rsid w:val="00501890"/>
    <w:rsid w:val="005039E5"/>
    <w:rsid w:val="00506851"/>
    <w:rsid w:val="005075D0"/>
    <w:rsid w:val="00507FD8"/>
    <w:rsid w:val="00510A9E"/>
    <w:rsid w:val="00511784"/>
    <w:rsid w:val="00513205"/>
    <w:rsid w:val="00523097"/>
    <w:rsid w:val="00525C0D"/>
    <w:rsid w:val="00532B4F"/>
    <w:rsid w:val="00533D16"/>
    <w:rsid w:val="0053766A"/>
    <w:rsid w:val="00545436"/>
    <w:rsid w:val="0055061E"/>
    <w:rsid w:val="005553D0"/>
    <w:rsid w:val="00557811"/>
    <w:rsid w:val="00560334"/>
    <w:rsid w:val="0056149A"/>
    <w:rsid w:val="00571242"/>
    <w:rsid w:val="00572102"/>
    <w:rsid w:val="00573EFC"/>
    <w:rsid w:val="005764BE"/>
    <w:rsid w:val="00580DEE"/>
    <w:rsid w:val="005842F8"/>
    <w:rsid w:val="00587D24"/>
    <w:rsid w:val="00595BD7"/>
    <w:rsid w:val="00597062"/>
    <w:rsid w:val="005973CE"/>
    <w:rsid w:val="005A2309"/>
    <w:rsid w:val="005B07CB"/>
    <w:rsid w:val="005B5643"/>
    <w:rsid w:val="005C5B9D"/>
    <w:rsid w:val="005C5C7C"/>
    <w:rsid w:val="005C759F"/>
    <w:rsid w:val="005C7936"/>
    <w:rsid w:val="005D3124"/>
    <w:rsid w:val="005D5A8A"/>
    <w:rsid w:val="005D61AE"/>
    <w:rsid w:val="005E434F"/>
    <w:rsid w:val="005E535B"/>
    <w:rsid w:val="00601BC9"/>
    <w:rsid w:val="0060345E"/>
    <w:rsid w:val="0060488B"/>
    <w:rsid w:val="00605459"/>
    <w:rsid w:val="00611048"/>
    <w:rsid w:val="006117A7"/>
    <w:rsid w:val="0061205D"/>
    <w:rsid w:val="00612569"/>
    <w:rsid w:val="006207DE"/>
    <w:rsid w:val="00621FB6"/>
    <w:rsid w:val="00623625"/>
    <w:rsid w:val="00642BE2"/>
    <w:rsid w:val="00652651"/>
    <w:rsid w:val="00653057"/>
    <w:rsid w:val="00665703"/>
    <w:rsid w:val="00670161"/>
    <w:rsid w:val="006712A3"/>
    <w:rsid w:val="00671EA5"/>
    <w:rsid w:val="006740F9"/>
    <w:rsid w:val="006769D8"/>
    <w:rsid w:val="00680DE4"/>
    <w:rsid w:val="00681363"/>
    <w:rsid w:val="00690839"/>
    <w:rsid w:val="00692793"/>
    <w:rsid w:val="00693B5E"/>
    <w:rsid w:val="00696BEF"/>
    <w:rsid w:val="00697190"/>
    <w:rsid w:val="006A31D6"/>
    <w:rsid w:val="006A44B4"/>
    <w:rsid w:val="006A6E2D"/>
    <w:rsid w:val="006B3E49"/>
    <w:rsid w:val="006B75D4"/>
    <w:rsid w:val="006C4076"/>
    <w:rsid w:val="006D6892"/>
    <w:rsid w:val="006D699B"/>
    <w:rsid w:val="006E6739"/>
    <w:rsid w:val="006E747F"/>
    <w:rsid w:val="006F4EB8"/>
    <w:rsid w:val="006F5875"/>
    <w:rsid w:val="006F7A9B"/>
    <w:rsid w:val="007038D0"/>
    <w:rsid w:val="00710FE9"/>
    <w:rsid w:val="00712248"/>
    <w:rsid w:val="00714463"/>
    <w:rsid w:val="00716E81"/>
    <w:rsid w:val="00717477"/>
    <w:rsid w:val="00717EA5"/>
    <w:rsid w:val="00720CD2"/>
    <w:rsid w:val="00721698"/>
    <w:rsid w:val="00724FE3"/>
    <w:rsid w:val="00730FCB"/>
    <w:rsid w:val="00743598"/>
    <w:rsid w:val="00745CA6"/>
    <w:rsid w:val="00752610"/>
    <w:rsid w:val="0075630E"/>
    <w:rsid w:val="00763EA1"/>
    <w:rsid w:val="00764BFF"/>
    <w:rsid w:val="0077131F"/>
    <w:rsid w:val="00774076"/>
    <w:rsid w:val="0077438C"/>
    <w:rsid w:val="00774444"/>
    <w:rsid w:val="007806A7"/>
    <w:rsid w:val="007825BA"/>
    <w:rsid w:val="0079096F"/>
    <w:rsid w:val="0079194F"/>
    <w:rsid w:val="00792416"/>
    <w:rsid w:val="007965C6"/>
    <w:rsid w:val="00797E69"/>
    <w:rsid w:val="007A2DDB"/>
    <w:rsid w:val="007B111E"/>
    <w:rsid w:val="007B2427"/>
    <w:rsid w:val="007B2E05"/>
    <w:rsid w:val="007B3861"/>
    <w:rsid w:val="007B67E6"/>
    <w:rsid w:val="007C248F"/>
    <w:rsid w:val="007C3142"/>
    <w:rsid w:val="007C4C9C"/>
    <w:rsid w:val="007C5301"/>
    <w:rsid w:val="007E2F96"/>
    <w:rsid w:val="007E7706"/>
    <w:rsid w:val="00800345"/>
    <w:rsid w:val="00802031"/>
    <w:rsid w:val="008063B6"/>
    <w:rsid w:val="00806B51"/>
    <w:rsid w:val="00815308"/>
    <w:rsid w:val="0082256A"/>
    <w:rsid w:val="008239CE"/>
    <w:rsid w:val="00824159"/>
    <w:rsid w:val="00835456"/>
    <w:rsid w:val="00835B3B"/>
    <w:rsid w:val="00836384"/>
    <w:rsid w:val="008405B6"/>
    <w:rsid w:val="00843F31"/>
    <w:rsid w:val="00845B5A"/>
    <w:rsid w:val="0084710E"/>
    <w:rsid w:val="00847897"/>
    <w:rsid w:val="00847F2D"/>
    <w:rsid w:val="008520CC"/>
    <w:rsid w:val="008614D5"/>
    <w:rsid w:val="00861C22"/>
    <w:rsid w:val="00864E0E"/>
    <w:rsid w:val="00870827"/>
    <w:rsid w:val="00873BC0"/>
    <w:rsid w:val="008747E3"/>
    <w:rsid w:val="00876457"/>
    <w:rsid w:val="00877E9B"/>
    <w:rsid w:val="008818FB"/>
    <w:rsid w:val="00881B92"/>
    <w:rsid w:val="00885193"/>
    <w:rsid w:val="00886AF2"/>
    <w:rsid w:val="00891251"/>
    <w:rsid w:val="00896B14"/>
    <w:rsid w:val="008A0FC4"/>
    <w:rsid w:val="008A7739"/>
    <w:rsid w:val="008B19F0"/>
    <w:rsid w:val="008B533A"/>
    <w:rsid w:val="008C2CD4"/>
    <w:rsid w:val="008C35B2"/>
    <w:rsid w:val="008C6FC1"/>
    <w:rsid w:val="008C709B"/>
    <w:rsid w:val="008D16ED"/>
    <w:rsid w:val="008D2296"/>
    <w:rsid w:val="008D2EF5"/>
    <w:rsid w:val="008D3026"/>
    <w:rsid w:val="008D5CFB"/>
    <w:rsid w:val="008F0200"/>
    <w:rsid w:val="008F0B4A"/>
    <w:rsid w:val="008F1FF4"/>
    <w:rsid w:val="008F20DE"/>
    <w:rsid w:val="008F3B53"/>
    <w:rsid w:val="008F4435"/>
    <w:rsid w:val="00900FF0"/>
    <w:rsid w:val="00902823"/>
    <w:rsid w:val="00902A9C"/>
    <w:rsid w:val="00905ACB"/>
    <w:rsid w:val="00906227"/>
    <w:rsid w:val="0091054F"/>
    <w:rsid w:val="00916E66"/>
    <w:rsid w:val="00921AC8"/>
    <w:rsid w:val="00922E37"/>
    <w:rsid w:val="009256CE"/>
    <w:rsid w:val="00932ED5"/>
    <w:rsid w:val="00937AAB"/>
    <w:rsid w:val="00943EB3"/>
    <w:rsid w:val="00943F2A"/>
    <w:rsid w:val="00946959"/>
    <w:rsid w:val="00947ABE"/>
    <w:rsid w:val="00953728"/>
    <w:rsid w:val="00954309"/>
    <w:rsid w:val="009730D1"/>
    <w:rsid w:val="009764D9"/>
    <w:rsid w:val="0097733C"/>
    <w:rsid w:val="0098546D"/>
    <w:rsid w:val="00990575"/>
    <w:rsid w:val="00992D66"/>
    <w:rsid w:val="009934BC"/>
    <w:rsid w:val="0099614C"/>
    <w:rsid w:val="00996CD5"/>
    <w:rsid w:val="009A2747"/>
    <w:rsid w:val="009A4E3D"/>
    <w:rsid w:val="009A4E93"/>
    <w:rsid w:val="009B2A91"/>
    <w:rsid w:val="009B2FA1"/>
    <w:rsid w:val="009C5757"/>
    <w:rsid w:val="009D3F7A"/>
    <w:rsid w:val="009D7F02"/>
    <w:rsid w:val="009E3359"/>
    <w:rsid w:val="009E363C"/>
    <w:rsid w:val="009E4AAE"/>
    <w:rsid w:val="009E546E"/>
    <w:rsid w:val="009E72AF"/>
    <w:rsid w:val="009E7EB5"/>
    <w:rsid w:val="009F062D"/>
    <w:rsid w:val="009F1D1F"/>
    <w:rsid w:val="009F4357"/>
    <w:rsid w:val="009F7354"/>
    <w:rsid w:val="00A00773"/>
    <w:rsid w:val="00A00FE3"/>
    <w:rsid w:val="00A017C6"/>
    <w:rsid w:val="00A056E7"/>
    <w:rsid w:val="00A058D8"/>
    <w:rsid w:val="00A12211"/>
    <w:rsid w:val="00A12471"/>
    <w:rsid w:val="00A16A7B"/>
    <w:rsid w:val="00A205F5"/>
    <w:rsid w:val="00A21EFF"/>
    <w:rsid w:val="00A23E4C"/>
    <w:rsid w:val="00A25604"/>
    <w:rsid w:val="00A319C3"/>
    <w:rsid w:val="00A3231D"/>
    <w:rsid w:val="00A365AB"/>
    <w:rsid w:val="00A416BD"/>
    <w:rsid w:val="00A41765"/>
    <w:rsid w:val="00A46423"/>
    <w:rsid w:val="00A51A54"/>
    <w:rsid w:val="00A575E9"/>
    <w:rsid w:val="00A57C2D"/>
    <w:rsid w:val="00A60F8A"/>
    <w:rsid w:val="00A61D33"/>
    <w:rsid w:val="00A63B0F"/>
    <w:rsid w:val="00A647FA"/>
    <w:rsid w:val="00A6726B"/>
    <w:rsid w:val="00A70DE5"/>
    <w:rsid w:val="00A71DF4"/>
    <w:rsid w:val="00A748E2"/>
    <w:rsid w:val="00A80AAB"/>
    <w:rsid w:val="00A81D23"/>
    <w:rsid w:val="00A929AB"/>
    <w:rsid w:val="00A95F01"/>
    <w:rsid w:val="00A9621F"/>
    <w:rsid w:val="00AB0204"/>
    <w:rsid w:val="00AB7041"/>
    <w:rsid w:val="00AB7762"/>
    <w:rsid w:val="00AC04AC"/>
    <w:rsid w:val="00AC1580"/>
    <w:rsid w:val="00AC44F5"/>
    <w:rsid w:val="00AC590F"/>
    <w:rsid w:val="00AE31D0"/>
    <w:rsid w:val="00AE77BF"/>
    <w:rsid w:val="00AF03D3"/>
    <w:rsid w:val="00AF583C"/>
    <w:rsid w:val="00AF5940"/>
    <w:rsid w:val="00AF5FAC"/>
    <w:rsid w:val="00AF612F"/>
    <w:rsid w:val="00AF7E3B"/>
    <w:rsid w:val="00B03E4C"/>
    <w:rsid w:val="00B14131"/>
    <w:rsid w:val="00B1469C"/>
    <w:rsid w:val="00B330CC"/>
    <w:rsid w:val="00B33376"/>
    <w:rsid w:val="00B3351A"/>
    <w:rsid w:val="00B43A21"/>
    <w:rsid w:val="00B51779"/>
    <w:rsid w:val="00B6197A"/>
    <w:rsid w:val="00B61A73"/>
    <w:rsid w:val="00B6246B"/>
    <w:rsid w:val="00B62AEA"/>
    <w:rsid w:val="00B6362D"/>
    <w:rsid w:val="00B64B78"/>
    <w:rsid w:val="00B64D4D"/>
    <w:rsid w:val="00B655D2"/>
    <w:rsid w:val="00B7164B"/>
    <w:rsid w:val="00B71D5E"/>
    <w:rsid w:val="00B74EB5"/>
    <w:rsid w:val="00B768EC"/>
    <w:rsid w:val="00B80A6B"/>
    <w:rsid w:val="00B8522B"/>
    <w:rsid w:val="00B861A0"/>
    <w:rsid w:val="00B86C26"/>
    <w:rsid w:val="00B94EF9"/>
    <w:rsid w:val="00B955B7"/>
    <w:rsid w:val="00BA2425"/>
    <w:rsid w:val="00BA33DD"/>
    <w:rsid w:val="00BA55C6"/>
    <w:rsid w:val="00BA644B"/>
    <w:rsid w:val="00BB08B3"/>
    <w:rsid w:val="00BC1183"/>
    <w:rsid w:val="00BC3E5D"/>
    <w:rsid w:val="00BC7D06"/>
    <w:rsid w:val="00BD141E"/>
    <w:rsid w:val="00BD2370"/>
    <w:rsid w:val="00BD2D07"/>
    <w:rsid w:val="00BE48B1"/>
    <w:rsid w:val="00BE60CE"/>
    <w:rsid w:val="00BE6DED"/>
    <w:rsid w:val="00BF03B5"/>
    <w:rsid w:val="00BF62D4"/>
    <w:rsid w:val="00C0057C"/>
    <w:rsid w:val="00C040CB"/>
    <w:rsid w:val="00C20D29"/>
    <w:rsid w:val="00C242A8"/>
    <w:rsid w:val="00C351B8"/>
    <w:rsid w:val="00C37361"/>
    <w:rsid w:val="00C43FDF"/>
    <w:rsid w:val="00C55AB2"/>
    <w:rsid w:val="00C57FD1"/>
    <w:rsid w:val="00C60089"/>
    <w:rsid w:val="00C60C1C"/>
    <w:rsid w:val="00C6151D"/>
    <w:rsid w:val="00C61FCC"/>
    <w:rsid w:val="00C6440F"/>
    <w:rsid w:val="00C66DED"/>
    <w:rsid w:val="00C70B2E"/>
    <w:rsid w:val="00C7440F"/>
    <w:rsid w:val="00C74A3B"/>
    <w:rsid w:val="00C76035"/>
    <w:rsid w:val="00C77743"/>
    <w:rsid w:val="00C87249"/>
    <w:rsid w:val="00C90D47"/>
    <w:rsid w:val="00C91BDF"/>
    <w:rsid w:val="00C9478D"/>
    <w:rsid w:val="00C95A36"/>
    <w:rsid w:val="00C96A9C"/>
    <w:rsid w:val="00CA0779"/>
    <w:rsid w:val="00CA2562"/>
    <w:rsid w:val="00CA2A12"/>
    <w:rsid w:val="00CA34A1"/>
    <w:rsid w:val="00CA356C"/>
    <w:rsid w:val="00CA439A"/>
    <w:rsid w:val="00CA506D"/>
    <w:rsid w:val="00CA69DF"/>
    <w:rsid w:val="00CA6ECD"/>
    <w:rsid w:val="00CA7F37"/>
    <w:rsid w:val="00CB301E"/>
    <w:rsid w:val="00CB38ED"/>
    <w:rsid w:val="00CB3E7D"/>
    <w:rsid w:val="00CC7493"/>
    <w:rsid w:val="00CE4E62"/>
    <w:rsid w:val="00CF1394"/>
    <w:rsid w:val="00D001EF"/>
    <w:rsid w:val="00D01721"/>
    <w:rsid w:val="00D02FCA"/>
    <w:rsid w:val="00D033DC"/>
    <w:rsid w:val="00D03A06"/>
    <w:rsid w:val="00D05719"/>
    <w:rsid w:val="00D11C2B"/>
    <w:rsid w:val="00D14CCD"/>
    <w:rsid w:val="00D16051"/>
    <w:rsid w:val="00D16285"/>
    <w:rsid w:val="00D217EA"/>
    <w:rsid w:val="00D3500F"/>
    <w:rsid w:val="00D35C09"/>
    <w:rsid w:val="00D41B3D"/>
    <w:rsid w:val="00D44E3B"/>
    <w:rsid w:val="00D46007"/>
    <w:rsid w:val="00D50A4C"/>
    <w:rsid w:val="00D5406F"/>
    <w:rsid w:val="00D64823"/>
    <w:rsid w:val="00D64A0A"/>
    <w:rsid w:val="00D64BC9"/>
    <w:rsid w:val="00D71C94"/>
    <w:rsid w:val="00D76516"/>
    <w:rsid w:val="00D76598"/>
    <w:rsid w:val="00D831C2"/>
    <w:rsid w:val="00D867EF"/>
    <w:rsid w:val="00D8724F"/>
    <w:rsid w:val="00D93C91"/>
    <w:rsid w:val="00D95B17"/>
    <w:rsid w:val="00D9640F"/>
    <w:rsid w:val="00D969C3"/>
    <w:rsid w:val="00DA0BFE"/>
    <w:rsid w:val="00DA38C2"/>
    <w:rsid w:val="00DA4899"/>
    <w:rsid w:val="00DB01AF"/>
    <w:rsid w:val="00DB357B"/>
    <w:rsid w:val="00DB4FC5"/>
    <w:rsid w:val="00DB5ABA"/>
    <w:rsid w:val="00DB5FC5"/>
    <w:rsid w:val="00DB7CB1"/>
    <w:rsid w:val="00DC12B4"/>
    <w:rsid w:val="00DC134E"/>
    <w:rsid w:val="00DC21C0"/>
    <w:rsid w:val="00DC7CCC"/>
    <w:rsid w:val="00DD5EFD"/>
    <w:rsid w:val="00DE1B32"/>
    <w:rsid w:val="00DE1F62"/>
    <w:rsid w:val="00DE31F0"/>
    <w:rsid w:val="00DE3916"/>
    <w:rsid w:val="00DE4444"/>
    <w:rsid w:val="00DE4BFA"/>
    <w:rsid w:val="00DF2BF0"/>
    <w:rsid w:val="00DF3A6F"/>
    <w:rsid w:val="00DF521D"/>
    <w:rsid w:val="00E035C2"/>
    <w:rsid w:val="00E04A76"/>
    <w:rsid w:val="00E05A7F"/>
    <w:rsid w:val="00E05C31"/>
    <w:rsid w:val="00E06B97"/>
    <w:rsid w:val="00E15708"/>
    <w:rsid w:val="00E2077D"/>
    <w:rsid w:val="00E21B84"/>
    <w:rsid w:val="00E27698"/>
    <w:rsid w:val="00E33D50"/>
    <w:rsid w:val="00E37885"/>
    <w:rsid w:val="00E40690"/>
    <w:rsid w:val="00E43399"/>
    <w:rsid w:val="00E43422"/>
    <w:rsid w:val="00E43C5A"/>
    <w:rsid w:val="00E449F7"/>
    <w:rsid w:val="00E53F47"/>
    <w:rsid w:val="00E66D77"/>
    <w:rsid w:val="00E67A19"/>
    <w:rsid w:val="00E72A91"/>
    <w:rsid w:val="00E77B21"/>
    <w:rsid w:val="00E800CD"/>
    <w:rsid w:val="00E92760"/>
    <w:rsid w:val="00EA1C8A"/>
    <w:rsid w:val="00EA2579"/>
    <w:rsid w:val="00EA6571"/>
    <w:rsid w:val="00EA7DCD"/>
    <w:rsid w:val="00EB0987"/>
    <w:rsid w:val="00EC0B18"/>
    <w:rsid w:val="00EC3D95"/>
    <w:rsid w:val="00EC50DD"/>
    <w:rsid w:val="00ED0DE2"/>
    <w:rsid w:val="00EE0389"/>
    <w:rsid w:val="00EE55FB"/>
    <w:rsid w:val="00EF29E3"/>
    <w:rsid w:val="00EF50E1"/>
    <w:rsid w:val="00EF57F9"/>
    <w:rsid w:val="00F04458"/>
    <w:rsid w:val="00F05081"/>
    <w:rsid w:val="00F1015D"/>
    <w:rsid w:val="00F15B4C"/>
    <w:rsid w:val="00F20F07"/>
    <w:rsid w:val="00F27F78"/>
    <w:rsid w:val="00F33B68"/>
    <w:rsid w:val="00F40895"/>
    <w:rsid w:val="00F4393B"/>
    <w:rsid w:val="00F46F16"/>
    <w:rsid w:val="00F4727B"/>
    <w:rsid w:val="00F47A0B"/>
    <w:rsid w:val="00F5282A"/>
    <w:rsid w:val="00F5337E"/>
    <w:rsid w:val="00F53451"/>
    <w:rsid w:val="00F53F69"/>
    <w:rsid w:val="00F542D9"/>
    <w:rsid w:val="00F60A20"/>
    <w:rsid w:val="00F6188A"/>
    <w:rsid w:val="00F6201A"/>
    <w:rsid w:val="00F6450A"/>
    <w:rsid w:val="00F653A1"/>
    <w:rsid w:val="00F67D2B"/>
    <w:rsid w:val="00F76B23"/>
    <w:rsid w:val="00F8412D"/>
    <w:rsid w:val="00F84415"/>
    <w:rsid w:val="00F84C7C"/>
    <w:rsid w:val="00F90623"/>
    <w:rsid w:val="00F91565"/>
    <w:rsid w:val="00F92604"/>
    <w:rsid w:val="00F93883"/>
    <w:rsid w:val="00F94880"/>
    <w:rsid w:val="00F97825"/>
    <w:rsid w:val="00FA0CFD"/>
    <w:rsid w:val="00FA3B77"/>
    <w:rsid w:val="00FA3BB9"/>
    <w:rsid w:val="00FB176E"/>
    <w:rsid w:val="00FB3AC8"/>
    <w:rsid w:val="00FB41C4"/>
    <w:rsid w:val="00FC346D"/>
    <w:rsid w:val="00FC4C40"/>
    <w:rsid w:val="00FD0C7F"/>
    <w:rsid w:val="00FD3406"/>
    <w:rsid w:val="00FD692A"/>
    <w:rsid w:val="00FE0E34"/>
    <w:rsid w:val="00FE3DA2"/>
    <w:rsid w:val="00FF142A"/>
    <w:rsid w:val="00FF1BEA"/>
    <w:rsid w:val="00FF1E19"/>
    <w:rsid w:val="00FF35D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B5E3F4"/>
  <w15:chartTrackingRefBased/>
  <w15:docId w15:val="{C13DE3A7-4446-45D7-A990-E3F610C5C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E5D"/>
    <w:pPr>
      <w:spacing w:before="240" w:after="240" w:line="24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0D78C3"/>
    <w:pPr>
      <w:keepNext/>
      <w:keepLines/>
      <w:contextualSpacing/>
      <w:jc w:val="center"/>
      <w:outlineLvl w:val="0"/>
    </w:pPr>
    <w:rPr>
      <w:rFonts w:eastAsiaTheme="majorEastAsia" w:cstheme="majorBidi"/>
      <w:szCs w:val="32"/>
    </w:rPr>
  </w:style>
  <w:style w:type="paragraph" w:styleId="Heading2">
    <w:name w:val="heading 2"/>
    <w:basedOn w:val="Normal"/>
    <w:next w:val="Normal"/>
    <w:link w:val="Heading2Char"/>
    <w:autoRedefine/>
    <w:uiPriority w:val="9"/>
    <w:unhideWhenUsed/>
    <w:qFormat/>
    <w:rsid w:val="00136706"/>
    <w:pPr>
      <w:keepNext/>
      <w:keepLines/>
      <w:jc w:val="center"/>
      <w:outlineLvl w:val="1"/>
    </w:pPr>
    <w:rPr>
      <w:rFonts w:eastAsia="Times New Roman" w:cstheme="majorBidi"/>
      <w:i/>
      <w:szCs w:val="26"/>
      <w:lang w:eastAsia="hr-HR"/>
    </w:rPr>
  </w:style>
  <w:style w:type="paragraph" w:styleId="Heading3">
    <w:name w:val="heading 3"/>
    <w:basedOn w:val="Normal"/>
    <w:next w:val="Normal"/>
    <w:link w:val="Heading3Char"/>
    <w:autoRedefine/>
    <w:uiPriority w:val="9"/>
    <w:unhideWhenUsed/>
    <w:qFormat/>
    <w:rsid w:val="00136706"/>
    <w:pPr>
      <w:keepNext/>
      <w:keepLines/>
      <w:numPr>
        <w:numId w:val="26"/>
      </w:numPr>
      <w:ind w:left="714" w:hanging="357"/>
      <w:contextualSpacing/>
      <w:jc w:val="center"/>
      <w:outlineLvl w:val="2"/>
    </w:pPr>
    <w:rPr>
      <w:rFonts w:eastAsiaTheme="majorEastAsia" w:cstheme="majorBidi"/>
      <w:szCs w:val="24"/>
    </w:rPr>
  </w:style>
  <w:style w:type="paragraph" w:styleId="Heading4">
    <w:name w:val="heading 4"/>
    <w:basedOn w:val="Normal"/>
    <w:next w:val="Normal"/>
    <w:link w:val="Heading4Char"/>
    <w:autoRedefine/>
    <w:uiPriority w:val="9"/>
    <w:unhideWhenUsed/>
    <w:qFormat/>
    <w:rsid w:val="00A71DF4"/>
    <w:pPr>
      <w:keepNext/>
      <w:keepLines/>
      <w:spacing w:before="120" w:after="120"/>
      <w:jc w:val="center"/>
      <w:outlineLvl w:val="3"/>
    </w:pPr>
    <w:rPr>
      <w:rFonts w:eastAsia="Times New Roman" w:cstheme="majorBidi"/>
      <w:b/>
      <w:iCs/>
      <w:lang w:eastAsia="hr-HR"/>
    </w:rPr>
  </w:style>
  <w:style w:type="paragraph" w:styleId="Heading5">
    <w:name w:val="heading 5"/>
    <w:basedOn w:val="Normal"/>
    <w:next w:val="Normal"/>
    <w:link w:val="Heading5Char"/>
    <w:uiPriority w:val="9"/>
    <w:unhideWhenUsed/>
    <w:qFormat/>
    <w:rsid w:val="00587D24"/>
    <w:pPr>
      <w:keepNext/>
      <w:keepLines/>
      <w:outlineLvl w:val="4"/>
    </w:pPr>
    <w:rPr>
      <w:rFonts w:eastAsiaTheme="majorEastAsia" w:cstheme="majorBidi"/>
    </w:rPr>
  </w:style>
  <w:style w:type="paragraph" w:styleId="Heading6">
    <w:name w:val="heading 6"/>
    <w:basedOn w:val="Normal"/>
    <w:next w:val="Normal"/>
    <w:link w:val="Heading6Char"/>
    <w:autoRedefine/>
    <w:uiPriority w:val="9"/>
    <w:unhideWhenUsed/>
    <w:qFormat/>
    <w:rsid w:val="00C61FCC"/>
    <w:pPr>
      <w:keepNext/>
      <w:keepLines/>
      <w:spacing w:before="120" w:after="120"/>
      <w:ind w:left="340" w:hanging="340"/>
      <w:textboxTightWrap w:val="allLines"/>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ezpopisa1">
    <w:name w:val="Bez popisa1"/>
    <w:next w:val="NoList"/>
    <w:uiPriority w:val="99"/>
    <w:semiHidden/>
    <w:unhideWhenUsed/>
    <w:rsid w:val="002012F9"/>
  </w:style>
  <w:style w:type="paragraph" w:customStyle="1" w:styleId="msonormal0">
    <w:name w:val="msonormal"/>
    <w:basedOn w:val="Normal"/>
    <w:rsid w:val="002012F9"/>
    <w:pPr>
      <w:spacing w:before="100" w:beforeAutospacing="1" w:after="100" w:afterAutospacing="1"/>
    </w:pPr>
    <w:rPr>
      <w:rFonts w:eastAsia="Times New Roman" w:cs="Times New Roman"/>
      <w:szCs w:val="24"/>
      <w:lang w:eastAsia="hr-HR"/>
    </w:rPr>
  </w:style>
  <w:style w:type="paragraph" w:customStyle="1" w:styleId="container">
    <w:name w:val="container"/>
    <w:basedOn w:val="Normal"/>
    <w:rsid w:val="002012F9"/>
    <w:pPr>
      <w:spacing w:after="0"/>
      <w:ind w:left="450" w:right="450"/>
    </w:pPr>
    <w:rPr>
      <w:rFonts w:eastAsia="Times New Roman" w:cs="Times New Roman"/>
      <w:sz w:val="18"/>
      <w:szCs w:val="18"/>
      <w:lang w:eastAsia="hr-HR"/>
    </w:rPr>
  </w:style>
  <w:style w:type="paragraph" w:customStyle="1" w:styleId="Zaglavlje1">
    <w:name w:val="Zaglavlje1"/>
    <w:basedOn w:val="Normal"/>
    <w:rsid w:val="002012F9"/>
    <w:pPr>
      <w:spacing w:before="100" w:beforeAutospacing="1" w:after="100" w:afterAutospacing="1"/>
    </w:pPr>
    <w:rPr>
      <w:rFonts w:eastAsia="Times New Roman" w:cs="Times New Roman"/>
      <w:vanish/>
      <w:szCs w:val="24"/>
      <w:lang w:eastAsia="hr-HR"/>
    </w:rPr>
  </w:style>
  <w:style w:type="paragraph" w:customStyle="1" w:styleId="topnav">
    <w:name w:val="topnav"/>
    <w:basedOn w:val="Normal"/>
    <w:rsid w:val="002012F9"/>
    <w:pPr>
      <w:spacing w:before="100" w:beforeAutospacing="1" w:after="100" w:afterAutospacing="1"/>
    </w:pPr>
    <w:rPr>
      <w:rFonts w:eastAsia="Times New Roman" w:cs="Times New Roman"/>
      <w:vanish/>
      <w:szCs w:val="24"/>
      <w:lang w:eastAsia="hr-HR"/>
    </w:rPr>
  </w:style>
  <w:style w:type="paragraph" w:customStyle="1" w:styleId="wrapper">
    <w:name w:val="wrapper"/>
    <w:basedOn w:val="Normal"/>
    <w:rsid w:val="002012F9"/>
    <w:pPr>
      <w:spacing w:before="100" w:beforeAutospacing="1" w:after="100" w:afterAutospacing="1"/>
    </w:pPr>
    <w:rPr>
      <w:rFonts w:eastAsia="Times New Roman" w:cs="Times New Roman"/>
      <w:szCs w:val="24"/>
      <w:lang w:eastAsia="hr-HR"/>
    </w:rPr>
  </w:style>
  <w:style w:type="paragraph" w:customStyle="1" w:styleId="content">
    <w:name w:val="content"/>
    <w:basedOn w:val="Normal"/>
    <w:rsid w:val="002012F9"/>
    <w:pPr>
      <w:spacing w:before="150" w:after="150" w:line="270" w:lineRule="atLeast"/>
    </w:pPr>
    <w:rPr>
      <w:rFonts w:eastAsia="Times New Roman" w:cs="Times New Roman"/>
      <w:color w:val="666666"/>
      <w:sz w:val="17"/>
      <w:szCs w:val="17"/>
      <w:lang w:eastAsia="hr-HR"/>
    </w:rPr>
  </w:style>
  <w:style w:type="paragraph" w:customStyle="1" w:styleId="leftcell">
    <w:name w:val="leftcell"/>
    <w:basedOn w:val="Normal"/>
    <w:rsid w:val="002012F9"/>
    <w:pPr>
      <w:pBdr>
        <w:right w:val="single" w:sz="6" w:space="0" w:color="FFFFFF"/>
      </w:pBdr>
      <w:shd w:val="clear" w:color="auto" w:fill="F9F9F9"/>
      <w:spacing w:before="100" w:beforeAutospacing="1" w:after="100" w:afterAutospacing="1" w:line="270" w:lineRule="atLeast"/>
      <w:ind w:left="-14850"/>
    </w:pPr>
    <w:rPr>
      <w:rFonts w:eastAsia="Times New Roman" w:cs="Times New Roman"/>
      <w:vanish/>
      <w:szCs w:val="24"/>
      <w:lang w:eastAsia="hr-HR"/>
    </w:rPr>
  </w:style>
  <w:style w:type="paragraph" w:customStyle="1" w:styleId="rightcell">
    <w:name w:val="rightcell"/>
    <w:basedOn w:val="Normal"/>
    <w:rsid w:val="002012F9"/>
    <w:pPr>
      <w:spacing w:before="100" w:beforeAutospacing="1" w:after="100" w:afterAutospacing="1" w:line="270" w:lineRule="atLeast"/>
      <w:ind w:left="-3000"/>
    </w:pPr>
    <w:rPr>
      <w:rFonts w:eastAsia="Times New Roman" w:cs="Times New Roman"/>
      <w:vanish/>
      <w:szCs w:val="24"/>
      <w:lang w:eastAsia="hr-HR"/>
    </w:rPr>
  </w:style>
  <w:style w:type="paragraph" w:customStyle="1" w:styleId="Podnoje1">
    <w:name w:val="Podnožje1"/>
    <w:basedOn w:val="Normal"/>
    <w:rsid w:val="002012F9"/>
    <w:pPr>
      <w:shd w:val="clear" w:color="auto" w:fill="000000"/>
      <w:spacing w:before="100" w:beforeAutospacing="1" w:after="100" w:afterAutospacing="1"/>
    </w:pPr>
    <w:rPr>
      <w:rFonts w:eastAsia="Times New Roman" w:cs="Times New Roman"/>
      <w:vanish/>
      <w:szCs w:val="24"/>
      <w:lang w:eastAsia="hr-HR"/>
    </w:rPr>
  </w:style>
  <w:style w:type="paragraph" w:customStyle="1" w:styleId="logo">
    <w:name w:val="logo"/>
    <w:basedOn w:val="Normal"/>
    <w:rsid w:val="002012F9"/>
    <w:pPr>
      <w:spacing w:before="100" w:beforeAutospacing="1" w:after="100" w:afterAutospacing="1"/>
    </w:pPr>
    <w:rPr>
      <w:rFonts w:eastAsia="Times New Roman" w:cs="Times New Roman"/>
      <w:vanish/>
      <w:szCs w:val="24"/>
      <w:lang w:eastAsia="hr-HR"/>
    </w:rPr>
  </w:style>
  <w:style w:type="paragraph" w:customStyle="1" w:styleId="login">
    <w:name w:val="login"/>
    <w:basedOn w:val="Normal"/>
    <w:rsid w:val="002012F9"/>
    <w:pPr>
      <w:pBdr>
        <w:top w:val="single" w:sz="6" w:space="8" w:color="FFFFFF"/>
      </w:pBdr>
      <w:spacing w:before="100" w:beforeAutospacing="1" w:after="150"/>
    </w:pPr>
    <w:rPr>
      <w:rFonts w:eastAsia="Times New Roman" w:cs="Times New Roman"/>
      <w:color w:val="666666"/>
      <w:sz w:val="17"/>
      <w:szCs w:val="17"/>
      <w:lang w:eastAsia="hr-HR"/>
    </w:rPr>
  </w:style>
  <w:style w:type="paragraph" w:customStyle="1" w:styleId="usernamefield">
    <w:name w:val="username_field"/>
    <w:basedOn w:val="Normal"/>
    <w:rsid w:val="002012F9"/>
    <w:pPr>
      <w:spacing w:before="100" w:beforeAutospacing="1" w:after="15"/>
      <w:ind w:left="45"/>
    </w:pPr>
    <w:rPr>
      <w:rFonts w:eastAsia="Times New Roman" w:cs="Times New Roman"/>
      <w:color w:val="666666"/>
      <w:sz w:val="17"/>
      <w:szCs w:val="17"/>
      <w:lang w:eastAsia="hr-HR"/>
    </w:rPr>
  </w:style>
  <w:style w:type="paragraph" w:customStyle="1" w:styleId="passwordfield">
    <w:name w:val="password_field"/>
    <w:basedOn w:val="Normal"/>
    <w:rsid w:val="002012F9"/>
    <w:pPr>
      <w:spacing w:before="100" w:beforeAutospacing="1" w:after="100" w:afterAutospacing="1"/>
      <w:ind w:left="270"/>
    </w:pPr>
    <w:rPr>
      <w:rFonts w:eastAsia="Times New Roman" w:cs="Times New Roman"/>
      <w:color w:val="666666"/>
      <w:sz w:val="17"/>
      <w:szCs w:val="17"/>
      <w:lang w:eastAsia="hr-HR"/>
    </w:rPr>
  </w:style>
  <w:style w:type="paragraph" w:customStyle="1" w:styleId="botun">
    <w:name w:val="botun"/>
    <w:basedOn w:val="Normal"/>
    <w:rsid w:val="002012F9"/>
    <w:pPr>
      <w:spacing w:before="100" w:beforeAutospacing="1" w:after="100" w:afterAutospacing="1"/>
    </w:pPr>
    <w:rPr>
      <w:rFonts w:eastAsia="Times New Roman" w:cs="Times New Roman"/>
      <w:color w:val="666666"/>
      <w:sz w:val="17"/>
      <w:szCs w:val="17"/>
      <w:lang w:eastAsia="hr-HR"/>
    </w:rPr>
  </w:style>
  <w:style w:type="paragraph" w:customStyle="1" w:styleId="newuser">
    <w:name w:val="new_user"/>
    <w:basedOn w:val="Normal"/>
    <w:rsid w:val="002012F9"/>
    <w:pPr>
      <w:spacing w:before="100" w:beforeAutospacing="1" w:after="100" w:afterAutospacing="1"/>
      <w:ind w:left="810"/>
    </w:pPr>
    <w:rPr>
      <w:rFonts w:eastAsia="Times New Roman" w:cs="Times New Roman"/>
      <w:color w:val="666666"/>
      <w:sz w:val="17"/>
      <w:szCs w:val="17"/>
      <w:lang w:eastAsia="hr-HR"/>
    </w:rPr>
  </w:style>
  <w:style w:type="paragraph" w:customStyle="1" w:styleId="toplink">
    <w:name w:val="toplink"/>
    <w:basedOn w:val="Normal"/>
    <w:rsid w:val="002012F9"/>
    <w:pPr>
      <w:spacing w:after="0"/>
      <w:ind w:left="105" w:right="75"/>
    </w:pPr>
    <w:rPr>
      <w:rFonts w:eastAsia="Times New Roman" w:cs="Times New Roman"/>
      <w:color w:val="000000"/>
      <w:sz w:val="17"/>
      <w:szCs w:val="17"/>
      <w:lang w:eastAsia="hr-HR"/>
    </w:rPr>
  </w:style>
  <w:style w:type="paragraph" w:customStyle="1" w:styleId="pairbanner">
    <w:name w:val="pair_banner"/>
    <w:basedOn w:val="Normal"/>
    <w:rsid w:val="002012F9"/>
    <w:pPr>
      <w:spacing w:before="100" w:beforeAutospacing="1" w:after="100" w:afterAutospacing="1"/>
    </w:pPr>
    <w:rPr>
      <w:rFonts w:eastAsia="Times New Roman" w:cs="Times New Roman"/>
      <w:szCs w:val="24"/>
      <w:lang w:eastAsia="hr-HR"/>
    </w:rPr>
  </w:style>
  <w:style w:type="paragraph" w:customStyle="1" w:styleId="rightbanner">
    <w:name w:val="right_banner"/>
    <w:basedOn w:val="Normal"/>
    <w:rsid w:val="002012F9"/>
    <w:pPr>
      <w:spacing w:before="100" w:beforeAutospacing="1" w:after="150"/>
    </w:pPr>
    <w:rPr>
      <w:rFonts w:eastAsia="Times New Roman" w:cs="Times New Roman"/>
      <w:szCs w:val="24"/>
      <w:lang w:eastAsia="hr-HR"/>
    </w:rPr>
  </w:style>
  <w:style w:type="paragraph" w:customStyle="1" w:styleId="glavnibanner">
    <w:name w:val="glavni_banner"/>
    <w:basedOn w:val="Normal"/>
    <w:rsid w:val="002012F9"/>
    <w:pPr>
      <w:spacing w:after="0"/>
    </w:pPr>
    <w:rPr>
      <w:rFonts w:eastAsia="Times New Roman" w:cs="Times New Roman"/>
      <w:vanish/>
      <w:szCs w:val="24"/>
      <w:lang w:eastAsia="hr-HR"/>
    </w:rPr>
  </w:style>
  <w:style w:type="paragraph" w:customStyle="1" w:styleId="leftlink">
    <w:name w:val="leftlink"/>
    <w:basedOn w:val="Normal"/>
    <w:rsid w:val="002012F9"/>
    <w:pPr>
      <w:spacing w:before="100" w:beforeAutospacing="1" w:after="100" w:afterAutospacing="1"/>
    </w:pPr>
    <w:rPr>
      <w:rFonts w:eastAsia="Times New Roman" w:cs="Times New Roman"/>
      <w:color w:val="999999"/>
      <w:sz w:val="17"/>
      <w:szCs w:val="17"/>
      <w:lang w:eastAsia="hr-HR"/>
    </w:rPr>
  </w:style>
  <w:style w:type="paragraph" w:customStyle="1" w:styleId="contentlink">
    <w:name w:val="contentlink"/>
    <w:basedOn w:val="Normal"/>
    <w:rsid w:val="002012F9"/>
    <w:pPr>
      <w:spacing w:before="100" w:beforeAutospacing="1" w:after="100" w:afterAutospacing="1"/>
    </w:pPr>
    <w:rPr>
      <w:rFonts w:eastAsia="Times New Roman" w:cs="Times New Roman"/>
      <w:color w:val="999999"/>
      <w:sz w:val="17"/>
      <w:szCs w:val="17"/>
      <w:lang w:eastAsia="hr-HR"/>
    </w:rPr>
  </w:style>
  <w:style w:type="paragraph" w:customStyle="1" w:styleId="lefthdgbg">
    <w:name w:val="lefthdg_bg"/>
    <w:basedOn w:val="Normal"/>
    <w:rsid w:val="002012F9"/>
    <w:pPr>
      <w:pBdr>
        <w:top w:val="single" w:sz="6" w:space="5" w:color="FFFFFF"/>
      </w:pBdr>
      <w:spacing w:before="100" w:beforeAutospacing="1" w:after="100" w:afterAutospacing="1"/>
    </w:pPr>
    <w:rPr>
      <w:rFonts w:eastAsia="Times New Roman" w:cs="Times New Roman"/>
      <w:color w:val="FFFFFF"/>
      <w:sz w:val="20"/>
      <w:szCs w:val="20"/>
      <w:lang w:eastAsia="hr-HR"/>
    </w:rPr>
  </w:style>
  <w:style w:type="paragraph" w:customStyle="1" w:styleId="contenthdgbg">
    <w:name w:val="content_hdg_bg"/>
    <w:basedOn w:val="Normal"/>
    <w:rsid w:val="002012F9"/>
    <w:pPr>
      <w:pBdr>
        <w:top w:val="single" w:sz="6" w:space="5" w:color="FFFFFF"/>
      </w:pBdr>
      <w:spacing w:before="100" w:beforeAutospacing="1" w:after="100" w:afterAutospacing="1"/>
    </w:pPr>
    <w:rPr>
      <w:rFonts w:eastAsia="Times New Roman" w:cs="Times New Roman"/>
      <w:vanish/>
      <w:color w:val="FFFFFF"/>
      <w:sz w:val="20"/>
      <w:szCs w:val="20"/>
      <w:lang w:eastAsia="hr-HR"/>
    </w:rPr>
  </w:style>
  <w:style w:type="paragraph" w:customStyle="1" w:styleId="righthdgbg">
    <w:name w:val="righthdg_bg"/>
    <w:basedOn w:val="Normal"/>
    <w:rsid w:val="002012F9"/>
    <w:pPr>
      <w:pBdr>
        <w:top w:val="single" w:sz="6" w:space="5" w:color="FFFFFF"/>
      </w:pBdr>
      <w:spacing w:before="100" w:beforeAutospacing="1" w:after="100" w:afterAutospacing="1"/>
    </w:pPr>
    <w:rPr>
      <w:rFonts w:eastAsia="Times New Roman" w:cs="Times New Roman"/>
      <w:color w:val="FFFFFF"/>
      <w:sz w:val="20"/>
      <w:szCs w:val="20"/>
      <w:lang w:eastAsia="hr-HR"/>
    </w:rPr>
  </w:style>
  <w:style w:type="paragraph" w:customStyle="1" w:styleId="simplesearch">
    <w:name w:val="simple_search"/>
    <w:basedOn w:val="Normal"/>
    <w:rsid w:val="002012F9"/>
    <w:pPr>
      <w:shd w:val="clear" w:color="auto" w:fill="CCCCCC"/>
      <w:spacing w:before="100" w:beforeAutospacing="1" w:after="100" w:afterAutospacing="1"/>
    </w:pPr>
    <w:rPr>
      <w:rFonts w:eastAsia="Times New Roman" w:cs="Times New Roman"/>
      <w:color w:val="666666"/>
      <w:sz w:val="17"/>
      <w:szCs w:val="17"/>
      <w:lang w:eastAsia="hr-HR"/>
    </w:rPr>
  </w:style>
  <w:style w:type="paragraph" w:customStyle="1" w:styleId="pretragahdg">
    <w:name w:val="pretraga_hdg"/>
    <w:basedOn w:val="Normal"/>
    <w:rsid w:val="002012F9"/>
    <w:pPr>
      <w:spacing w:before="100" w:beforeAutospacing="1" w:after="100" w:afterAutospacing="1"/>
    </w:pPr>
    <w:rPr>
      <w:rFonts w:eastAsia="Times New Roman" w:cs="Times New Roman"/>
      <w:b/>
      <w:bCs/>
      <w:color w:val="333333"/>
      <w:sz w:val="18"/>
      <w:szCs w:val="18"/>
      <w:lang w:eastAsia="hr-HR"/>
    </w:rPr>
  </w:style>
  <w:style w:type="paragraph" w:customStyle="1" w:styleId="selectfield1">
    <w:name w:val="select_field_1"/>
    <w:basedOn w:val="Normal"/>
    <w:rsid w:val="002012F9"/>
    <w:pPr>
      <w:spacing w:before="75" w:after="30"/>
      <w:ind w:left="45"/>
    </w:pPr>
    <w:rPr>
      <w:rFonts w:eastAsia="Times New Roman" w:cs="Times New Roman"/>
      <w:color w:val="999999"/>
      <w:sz w:val="17"/>
      <w:szCs w:val="17"/>
      <w:lang w:eastAsia="hr-HR"/>
    </w:rPr>
  </w:style>
  <w:style w:type="paragraph" w:customStyle="1" w:styleId="selectfield2">
    <w:name w:val="select_field_2"/>
    <w:basedOn w:val="Normal"/>
    <w:rsid w:val="002012F9"/>
    <w:pPr>
      <w:spacing w:before="75" w:after="30"/>
      <w:ind w:left="105"/>
    </w:pPr>
    <w:rPr>
      <w:rFonts w:eastAsia="Times New Roman" w:cs="Times New Roman"/>
      <w:color w:val="999999"/>
      <w:sz w:val="17"/>
      <w:szCs w:val="17"/>
      <w:lang w:eastAsia="hr-HR"/>
    </w:rPr>
  </w:style>
  <w:style w:type="paragraph" w:customStyle="1" w:styleId="botuntrazi">
    <w:name w:val="botun_trazi"/>
    <w:basedOn w:val="Normal"/>
    <w:rsid w:val="002012F9"/>
    <w:pPr>
      <w:shd w:val="clear" w:color="auto" w:fill="666666"/>
      <w:spacing w:before="100" w:beforeAutospacing="1" w:after="100" w:afterAutospacing="1"/>
      <w:ind w:left="225"/>
    </w:pPr>
    <w:rPr>
      <w:rFonts w:eastAsia="Times New Roman" w:cs="Times New Roman"/>
      <w:color w:val="FFFFFF"/>
      <w:sz w:val="17"/>
      <w:szCs w:val="17"/>
      <w:lang w:eastAsia="hr-HR"/>
    </w:rPr>
  </w:style>
  <w:style w:type="paragraph" w:customStyle="1" w:styleId="vazeci">
    <w:name w:val="vazeci"/>
    <w:basedOn w:val="Normal"/>
    <w:rsid w:val="002012F9"/>
    <w:pPr>
      <w:shd w:val="clear" w:color="auto" w:fill="E9E9E9"/>
      <w:spacing w:after="0"/>
      <w:jc w:val="right"/>
    </w:pPr>
    <w:rPr>
      <w:rFonts w:eastAsia="Times New Roman" w:cs="Times New Roman"/>
      <w:szCs w:val="24"/>
      <w:lang w:eastAsia="hr-HR"/>
    </w:rPr>
  </w:style>
  <w:style w:type="paragraph" w:customStyle="1" w:styleId="leftscroll">
    <w:name w:val="left_scroll"/>
    <w:basedOn w:val="Normal"/>
    <w:rsid w:val="002012F9"/>
    <w:pPr>
      <w:spacing w:before="100" w:beforeAutospacing="1" w:after="100" w:afterAutospacing="1"/>
    </w:pPr>
    <w:rPr>
      <w:rFonts w:eastAsia="Times New Roman" w:cs="Times New Roman"/>
      <w:szCs w:val="24"/>
      <w:lang w:eastAsia="hr-HR"/>
    </w:rPr>
  </w:style>
  <w:style w:type="paragraph" w:customStyle="1" w:styleId="contentscroll">
    <w:name w:val="content_scroll"/>
    <w:basedOn w:val="Normal"/>
    <w:rsid w:val="002012F9"/>
    <w:pPr>
      <w:spacing w:before="100" w:beforeAutospacing="1" w:after="100" w:afterAutospacing="1" w:line="270" w:lineRule="atLeast"/>
    </w:pPr>
    <w:rPr>
      <w:rFonts w:eastAsia="Times New Roman" w:cs="Times New Roman"/>
      <w:szCs w:val="24"/>
      <w:lang w:eastAsia="hr-HR"/>
    </w:rPr>
  </w:style>
  <w:style w:type="paragraph" w:customStyle="1" w:styleId="tablewrapper">
    <w:name w:val="table_wrapper"/>
    <w:basedOn w:val="Normal"/>
    <w:rsid w:val="002012F9"/>
    <w:pPr>
      <w:shd w:val="clear" w:color="auto" w:fill="F4F4F4"/>
      <w:spacing w:before="100" w:beforeAutospacing="1" w:after="100" w:afterAutospacing="1"/>
    </w:pPr>
    <w:rPr>
      <w:rFonts w:eastAsia="Times New Roman" w:cs="Times New Roman"/>
      <w:szCs w:val="24"/>
      <w:lang w:eastAsia="hr-HR"/>
    </w:rPr>
  </w:style>
  <w:style w:type="paragraph" w:customStyle="1" w:styleId="tablica">
    <w:name w:val="tablica"/>
    <w:basedOn w:val="Normal"/>
    <w:rsid w:val="002012F9"/>
    <w:pPr>
      <w:shd w:val="clear" w:color="auto" w:fill="FFFFFF"/>
      <w:spacing w:after="0"/>
    </w:pPr>
    <w:rPr>
      <w:rFonts w:eastAsia="Times New Roman" w:cs="Times New Roman"/>
      <w:szCs w:val="24"/>
      <w:lang w:eastAsia="hr-HR"/>
    </w:rPr>
  </w:style>
  <w:style w:type="paragraph" w:customStyle="1" w:styleId="tablehdgbg">
    <w:name w:val="table_hdg_bg"/>
    <w:basedOn w:val="Normal"/>
    <w:rsid w:val="002012F9"/>
    <w:pPr>
      <w:spacing w:before="100" w:beforeAutospacing="1" w:after="100" w:afterAutospacing="1"/>
    </w:pPr>
    <w:rPr>
      <w:rFonts w:eastAsia="Times New Roman" w:cs="Times New Roman"/>
      <w:b/>
      <w:bCs/>
      <w:color w:val="666666"/>
      <w:sz w:val="17"/>
      <w:szCs w:val="17"/>
      <w:lang w:eastAsia="hr-HR"/>
    </w:rPr>
  </w:style>
  <w:style w:type="paragraph" w:customStyle="1" w:styleId="boldgrey">
    <w:name w:val="bold_grey"/>
    <w:basedOn w:val="Normal"/>
    <w:rsid w:val="002012F9"/>
    <w:pPr>
      <w:spacing w:before="100" w:beforeAutospacing="1" w:after="100" w:afterAutospacing="1"/>
    </w:pPr>
    <w:rPr>
      <w:rFonts w:eastAsia="Times New Roman" w:cs="Times New Roman"/>
      <w:b/>
      <w:bCs/>
      <w:color w:val="666666"/>
      <w:szCs w:val="24"/>
      <w:lang w:eastAsia="hr-HR"/>
    </w:rPr>
  </w:style>
  <w:style w:type="paragraph" w:customStyle="1" w:styleId="boldred">
    <w:name w:val="bold_red"/>
    <w:basedOn w:val="Normal"/>
    <w:rsid w:val="002012F9"/>
    <w:pPr>
      <w:spacing w:before="100" w:beforeAutospacing="1" w:after="100" w:afterAutospacing="1"/>
    </w:pPr>
    <w:rPr>
      <w:rFonts w:eastAsia="Times New Roman" w:cs="Times New Roman"/>
      <w:b/>
      <w:bCs/>
      <w:color w:val="660000"/>
      <w:szCs w:val="24"/>
      <w:lang w:eastAsia="hr-HR"/>
    </w:rPr>
  </w:style>
  <w:style w:type="paragraph" w:customStyle="1" w:styleId="highlight">
    <w:name w:val="highlight"/>
    <w:basedOn w:val="Normal"/>
    <w:rsid w:val="002012F9"/>
    <w:pPr>
      <w:spacing w:before="100" w:beforeAutospacing="1" w:after="100" w:afterAutospacing="1"/>
    </w:pPr>
    <w:rPr>
      <w:rFonts w:eastAsia="Times New Roman" w:cs="Times New Roman"/>
      <w:color w:val="3399CC"/>
      <w:szCs w:val="24"/>
      <w:lang w:eastAsia="hr-HR"/>
    </w:rPr>
  </w:style>
  <w:style w:type="paragraph" w:customStyle="1" w:styleId="blutxt">
    <w:name w:val="blutxt"/>
    <w:basedOn w:val="Normal"/>
    <w:rsid w:val="002012F9"/>
    <w:pPr>
      <w:spacing w:before="100" w:beforeAutospacing="1" w:after="100" w:afterAutospacing="1"/>
    </w:pPr>
    <w:rPr>
      <w:rFonts w:eastAsia="Times New Roman" w:cs="Times New Roman"/>
      <w:color w:val="3399CC"/>
      <w:szCs w:val="24"/>
      <w:lang w:eastAsia="hr-HR"/>
    </w:rPr>
  </w:style>
  <w:style w:type="paragraph" w:customStyle="1" w:styleId="txt1">
    <w:name w:val="txt_1"/>
    <w:basedOn w:val="Normal"/>
    <w:rsid w:val="002012F9"/>
    <w:pPr>
      <w:spacing w:before="100" w:beforeAutospacing="1" w:after="100" w:afterAutospacing="1"/>
    </w:pPr>
    <w:rPr>
      <w:rFonts w:eastAsia="Times New Roman" w:cs="Times New Roman"/>
      <w:color w:val="999999"/>
      <w:sz w:val="17"/>
      <w:szCs w:val="17"/>
      <w:lang w:eastAsia="hr-HR"/>
    </w:rPr>
  </w:style>
  <w:style w:type="paragraph" w:customStyle="1" w:styleId="fotka">
    <w:name w:val="fotka"/>
    <w:basedOn w:val="Normal"/>
    <w:rsid w:val="002012F9"/>
    <w:pPr>
      <w:spacing w:before="100" w:beforeAutospacing="1" w:after="100" w:afterAutospacing="1"/>
    </w:pPr>
    <w:rPr>
      <w:rFonts w:eastAsia="Times New Roman" w:cs="Times New Roman"/>
      <w:szCs w:val="24"/>
      <w:lang w:eastAsia="hr-HR"/>
    </w:rPr>
  </w:style>
  <w:style w:type="paragraph" w:customStyle="1" w:styleId="logotip">
    <w:name w:val="logotip"/>
    <w:basedOn w:val="Normal"/>
    <w:rsid w:val="002012F9"/>
    <w:pPr>
      <w:spacing w:before="100" w:beforeAutospacing="1" w:after="100" w:afterAutospacing="1"/>
    </w:pPr>
    <w:rPr>
      <w:rFonts w:eastAsia="Times New Roman" w:cs="Times New Roman"/>
      <w:szCs w:val="24"/>
      <w:lang w:eastAsia="hr-HR"/>
    </w:rPr>
  </w:style>
  <w:style w:type="paragraph" w:customStyle="1" w:styleId="detailshdg">
    <w:name w:val="details_hdg"/>
    <w:basedOn w:val="Normal"/>
    <w:rsid w:val="002012F9"/>
    <w:pPr>
      <w:spacing w:before="100" w:beforeAutospacing="1" w:after="100" w:afterAutospacing="1"/>
      <w:jc w:val="center"/>
    </w:pPr>
    <w:rPr>
      <w:rFonts w:eastAsia="Times New Roman" w:cs="Times New Roman"/>
      <w:color w:val="666666"/>
      <w:sz w:val="17"/>
      <w:szCs w:val="17"/>
      <w:lang w:eastAsia="hr-HR"/>
    </w:rPr>
  </w:style>
  <w:style w:type="paragraph" w:customStyle="1" w:styleId="txt2">
    <w:name w:val="txt_2"/>
    <w:basedOn w:val="Normal"/>
    <w:rsid w:val="002012F9"/>
    <w:pPr>
      <w:spacing w:before="100" w:beforeAutospacing="1" w:after="100" w:afterAutospacing="1"/>
      <w:jc w:val="center"/>
    </w:pPr>
    <w:rPr>
      <w:rFonts w:eastAsia="Times New Roman" w:cs="Times New Roman"/>
      <w:color w:val="999999"/>
      <w:sz w:val="17"/>
      <w:szCs w:val="17"/>
      <w:lang w:eastAsia="hr-HR"/>
    </w:rPr>
  </w:style>
  <w:style w:type="paragraph" w:customStyle="1" w:styleId="italic">
    <w:name w:val="italic"/>
    <w:basedOn w:val="Normal"/>
    <w:rsid w:val="002012F9"/>
    <w:pPr>
      <w:spacing w:before="100" w:beforeAutospacing="1" w:after="100" w:afterAutospacing="1"/>
    </w:pPr>
    <w:rPr>
      <w:rFonts w:eastAsia="Times New Roman" w:cs="Times New Roman"/>
      <w:i/>
      <w:iCs/>
      <w:color w:val="666666"/>
      <w:szCs w:val="24"/>
      <w:lang w:eastAsia="hr-HR"/>
    </w:rPr>
  </w:style>
  <w:style w:type="paragraph" w:customStyle="1" w:styleId="content2scroll">
    <w:name w:val="content_2_scroll"/>
    <w:basedOn w:val="Normal"/>
    <w:rsid w:val="002012F9"/>
    <w:pPr>
      <w:spacing w:before="100" w:beforeAutospacing="1" w:after="100" w:afterAutospacing="1" w:line="270" w:lineRule="atLeast"/>
      <w:ind w:right="1200"/>
    </w:pPr>
    <w:rPr>
      <w:rFonts w:eastAsia="Times New Roman" w:cs="Times New Roman"/>
      <w:sz w:val="18"/>
      <w:szCs w:val="18"/>
      <w:lang w:eastAsia="hr-HR"/>
    </w:rPr>
  </w:style>
  <w:style w:type="paragraph" w:customStyle="1" w:styleId="ispis">
    <w:name w:val="ispis"/>
    <w:basedOn w:val="Normal"/>
    <w:rsid w:val="002012F9"/>
    <w:pPr>
      <w:spacing w:before="100" w:beforeAutospacing="1" w:after="100" w:afterAutospacing="1"/>
      <w:jc w:val="right"/>
    </w:pPr>
    <w:rPr>
      <w:rFonts w:eastAsia="Times New Roman" w:cs="Times New Roman"/>
      <w:color w:val="FFFFFF"/>
      <w:sz w:val="15"/>
      <w:szCs w:val="15"/>
      <w:lang w:eastAsia="hr-HR"/>
    </w:rPr>
  </w:style>
  <w:style w:type="character" w:styleId="Strong">
    <w:name w:val="Strong"/>
    <w:basedOn w:val="DefaultParagraphFont"/>
    <w:uiPriority w:val="22"/>
    <w:qFormat/>
    <w:rsid w:val="002012F9"/>
    <w:rPr>
      <w:b/>
      <w:bCs/>
    </w:rPr>
  </w:style>
  <w:style w:type="paragraph" w:styleId="NormalWeb">
    <w:name w:val="Normal (Web)"/>
    <w:basedOn w:val="Normal"/>
    <w:uiPriority w:val="99"/>
    <w:semiHidden/>
    <w:unhideWhenUsed/>
    <w:rsid w:val="002012F9"/>
    <w:pPr>
      <w:spacing w:before="100" w:beforeAutospacing="1" w:after="100" w:afterAutospacing="1"/>
    </w:pPr>
    <w:rPr>
      <w:rFonts w:eastAsia="Times New Roman" w:cs="Times New Roman"/>
      <w:szCs w:val="24"/>
      <w:lang w:eastAsia="hr-HR"/>
    </w:rPr>
  </w:style>
  <w:style w:type="character" w:styleId="Hyperlink">
    <w:name w:val="Hyperlink"/>
    <w:basedOn w:val="DefaultParagraphFont"/>
    <w:uiPriority w:val="99"/>
    <w:semiHidden/>
    <w:unhideWhenUsed/>
    <w:rsid w:val="002012F9"/>
    <w:rPr>
      <w:color w:val="0000FF"/>
      <w:u w:val="single"/>
    </w:rPr>
  </w:style>
  <w:style w:type="character" w:styleId="FollowedHyperlink">
    <w:name w:val="FollowedHyperlink"/>
    <w:basedOn w:val="DefaultParagraphFont"/>
    <w:uiPriority w:val="99"/>
    <w:semiHidden/>
    <w:unhideWhenUsed/>
    <w:rsid w:val="002012F9"/>
    <w:rPr>
      <w:color w:val="800080"/>
      <w:u w:val="single"/>
    </w:rPr>
  </w:style>
  <w:style w:type="paragraph" w:customStyle="1" w:styleId="box458412">
    <w:name w:val="box_458412"/>
    <w:basedOn w:val="Normal"/>
    <w:rsid w:val="002012F9"/>
    <w:pPr>
      <w:spacing w:before="100" w:beforeAutospacing="1" w:after="100" w:afterAutospacing="1"/>
    </w:pPr>
    <w:rPr>
      <w:rFonts w:eastAsia="Times New Roman" w:cs="Times New Roman"/>
      <w:szCs w:val="24"/>
      <w:lang w:eastAsia="hr-HR"/>
    </w:rPr>
  </w:style>
  <w:style w:type="paragraph" w:customStyle="1" w:styleId="t-9-8-bez-uvl">
    <w:name w:val="t-9-8-bez-uvl"/>
    <w:basedOn w:val="Normal"/>
    <w:rsid w:val="002012F9"/>
    <w:pPr>
      <w:spacing w:before="100" w:beforeAutospacing="1" w:after="100" w:afterAutospacing="1"/>
    </w:pPr>
    <w:rPr>
      <w:rFonts w:eastAsia="Times New Roman" w:cs="Times New Roman"/>
      <w:szCs w:val="24"/>
      <w:lang w:eastAsia="hr-HR"/>
    </w:rPr>
  </w:style>
  <w:style w:type="table" w:customStyle="1" w:styleId="TableNormal1">
    <w:name w:val="Table Normal1"/>
    <w:rsid w:val="002012F9"/>
    <w:pPr>
      <w:spacing w:before="100" w:beforeAutospacing="1" w:after="100" w:afterAutospacing="1" w:line="240" w:lineRule="auto"/>
    </w:pPr>
    <w:rPr>
      <w:rFonts w:ascii="Times New Roman" w:eastAsia="Times New Roman" w:hAnsi="Times New Roman" w:cs="Times New Roman"/>
      <w:lang w:eastAsia="hr-HR"/>
    </w:rPr>
    <w:tblPr>
      <w:tblCellMar>
        <w:top w:w="0" w:type="dxa"/>
        <w:left w:w="0" w:type="dxa"/>
        <w:bottom w:w="0" w:type="dxa"/>
        <w:right w:w="0" w:type="dxa"/>
      </w:tblCellMar>
    </w:tblPr>
  </w:style>
  <w:style w:type="character" w:customStyle="1" w:styleId="kurziv">
    <w:name w:val="kurziv"/>
    <w:basedOn w:val="DefaultParagraphFont"/>
    <w:rsid w:val="002012F9"/>
  </w:style>
  <w:style w:type="paragraph" w:styleId="BalloonText">
    <w:name w:val="Balloon Text"/>
    <w:basedOn w:val="Normal"/>
    <w:link w:val="BalloonTextChar"/>
    <w:uiPriority w:val="99"/>
    <w:semiHidden/>
    <w:unhideWhenUsed/>
    <w:rsid w:val="00E04A7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A76"/>
    <w:rPr>
      <w:rFonts w:ascii="Segoe UI" w:hAnsi="Segoe UI" w:cs="Segoe UI"/>
      <w:sz w:val="18"/>
      <w:szCs w:val="18"/>
    </w:rPr>
  </w:style>
  <w:style w:type="paragraph" w:styleId="ListParagraph">
    <w:name w:val="List Paragraph"/>
    <w:basedOn w:val="Normal"/>
    <w:autoRedefine/>
    <w:uiPriority w:val="34"/>
    <w:qFormat/>
    <w:rsid w:val="009C5757"/>
    <w:pPr>
      <w:numPr>
        <w:numId w:val="6"/>
      </w:numPr>
      <w:spacing w:before="120"/>
    </w:pPr>
  </w:style>
  <w:style w:type="paragraph" w:customStyle="1" w:styleId="Default">
    <w:name w:val="Default"/>
    <w:rsid w:val="0034092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34092D"/>
    <w:pPr>
      <w:tabs>
        <w:tab w:val="center" w:pos="4536"/>
        <w:tab w:val="right" w:pos="9072"/>
      </w:tabs>
      <w:spacing w:after="0"/>
    </w:pPr>
  </w:style>
  <w:style w:type="character" w:customStyle="1" w:styleId="HeaderChar">
    <w:name w:val="Header Char"/>
    <w:basedOn w:val="DefaultParagraphFont"/>
    <w:link w:val="Header"/>
    <w:rsid w:val="0034092D"/>
  </w:style>
  <w:style w:type="paragraph" w:styleId="Footer">
    <w:name w:val="footer"/>
    <w:aliases w:val="Char1"/>
    <w:basedOn w:val="Normal"/>
    <w:link w:val="FooterChar"/>
    <w:uiPriority w:val="99"/>
    <w:unhideWhenUsed/>
    <w:rsid w:val="0034092D"/>
    <w:pPr>
      <w:tabs>
        <w:tab w:val="center" w:pos="4536"/>
        <w:tab w:val="right" w:pos="9072"/>
      </w:tabs>
      <w:spacing w:after="0"/>
    </w:pPr>
  </w:style>
  <w:style w:type="character" w:customStyle="1" w:styleId="FooterChar">
    <w:name w:val="Footer Char"/>
    <w:aliases w:val="Char1 Char"/>
    <w:basedOn w:val="DefaultParagraphFont"/>
    <w:link w:val="Footer"/>
    <w:uiPriority w:val="99"/>
    <w:rsid w:val="0034092D"/>
  </w:style>
  <w:style w:type="character" w:styleId="CommentReference">
    <w:name w:val="annotation reference"/>
    <w:basedOn w:val="DefaultParagraphFont"/>
    <w:uiPriority w:val="99"/>
    <w:semiHidden/>
    <w:unhideWhenUsed/>
    <w:rsid w:val="003F235E"/>
    <w:rPr>
      <w:sz w:val="16"/>
      <w:szCs w:val="16"/>
    </w:rPr>
  </w:style>
  <w:style w:type="paragraph" w:styleId="CommentText">
    <w:name w:val="annotation text"/>
    <w:basedOn w:val="Normal"/>
    <w:link w:val="CommentTextChar"/>
    <w:uiPriority w:val="99"/>
    <w:semiHidden/>
    <w:unhideWhenUsed/>
    <w:rsid w:val="003F235E"/>
    <w:rPr>
      <w:sz w:val="20"/>
      <w:szCs w:val="20"/>
    </w:rPr>
  </w:style>
  <w:style w:type="character" w:customStyle="1" w:styleId="CommentTextChar">
    <w:name w:val="Comment Text Char"/>
    <w:basedOn w:val="DefaultParagraphFont"/>
    <w:link w:val="CommentText"/>
    <w:uiPriority w:val="99"/>
    <w:semiHidden/>
    <w:rsid w:val="003F235E"/>
    <w:rPr>
      <w:sz w:val="20"/>
      <w:szCs w:val="20"/>
    </w:rPr>
  </w:style>
  <w:style w:type="paragraph" w:styleId="CommentSubject">
    <w:name w:val="annotation subject"/>
    <w:basedOn w:val="CommentText"/>
    <w:next w:val="CommentText"/>
    <w:link w:val="CommentSubjectChar"/>
    <w:uiPriority w:val="99"/>
    <w:semiHidden/>
    <w:unhideWhenUsed/>
    <w:rsid w:val="003F235E"/>
    <w:rPr>
      <w:b/>
      <w:bCs/>
    </w:rPr>
  </w:style>
  <w:style w:type="character" w:customStyle="1" w:styleId="CommentSubjectChar">
    <w:name w:val="Comment Subject Char"/>
    <w:basedOn w:val="CommentTextChar"/>
    <w:link w:val="CommentSubject"/>
    <w:uiPriority w:val="99"/>
    <w:semiHidden/>
    <w:rsid w:val="003F235E"/>
    <w:rPr>
      <w:b/>
      <w:bCs/>
      <w:sz w:val="20"/>
      <w:szCs w:val="20"/>
    </w:rPr>
  </w:style>
  <w:style w:type="table" w:styleId="TableGrid">
    <w:name w:val="Table Grid"/>
    <w:basedOn w:val="TableNormal"/>
    <w:rsid w:val="008F2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0815">
    <w:name w:val="box_460815"/>
    <w:basedOn w:val="Normal"/>
    <w:rsid w:val="003318F3"/>
    <w:pPr>
      <w:spacing w:before="100" w:beforeAutospacing="1" w:after="225"/>
    </w:pPr>
    <w:rPr>
      <w:rFonts w:eastAsia="Times New Roman" w:cs="Times New Roman"/>
      <w:szCs w:val="24"/>
      <w:lang w:val="en-US"/>
    </w:rPr>
  </w:style>
  <w:style w:type="paragraph" w:styleId="Revision">
    <w:name w:val="Revision"/>
    <w:hidden/>
    <w:uiPriority w:val="99"/>
    <w:semiHidden/>
    <w:rsid w:val="00493226"/>
    <w:pPr>
      <w:spacing w:after="0" w:line="240" w:lineRule="auto"/>
    </w:pPr>
  </w:style>
  <w:style w:type="character" w:styleId="PlaceholderText">
    <w:name w:val="Placeholder Text"/>
    <w:basedOn w:val="DefaultParagraphFont"/>
    <w:uiPriority w:val="99"/>
    <w:semiHidden/>
    <w:rsid w:val="00EE0389"/>
    <w:rPr>
      <w:color w:val="808080"/>
    </w:rPr>
  </w:style>
  <w:style w:type="character" w:customStyle="1" w:styleId="Heading1Char">
    <w:name w:val="Heading 1 Char"/>
    <w:basedOn w:val="DefaultParagraphFont"/>
    <w:link w:val="Heading1"/>
    <w:uiPriority w:val="9"/>
    <w:rsid w:val="000D78C3"/>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rsid w:val="00136706"/>
    <w:rPr>
      <w:rFonts w:ascii="Times New Roman" w:eastAsia="Times New Roman" w:hAnsi="Times New Roman" w:cstheme="majorBidi"/>
      <w:i/>
      <w:sz w:val="24"/>
      <w:szCs w:val="26"/>
      <w:lang w:eastAsia="hr-HR"/>
    </w:rPr>
  </w:style>
  <w:style w:type="paragraph" w:styleId="Title">
    <w:name w:val="Title"/>
    <w:basedOn w:val="Normal"/>
    <w:next w:val="Normal"/>
    <w:link w:val="TitleChar"/>
    <w:uiPriority w:val="10"/>
    <w:qFormat/>
    <w:rsid w:val="000D1CC3"/>
    <w:pPr>
      <w:spacing w:after="0" w:line="480" w:lineRule="auto"/>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0D1CC3"/>
    <w:rPr>
      <w:rFonts w:ascii="Times New Roman" w:eastAsiaTheme="majorEastAsia" w:hAnsi="Times New Roman" w:cstheme="majorBidi"/>
      <w:b/>
      <w:spacing w:val="-10"/>
      <w:kern w:val="28"/>
      <w:sz w:val="24"/>
      <w:szCs w:val="56"/>
    </w:rPr>
  </w:style>
  <w:style w:type="character" w:customStyle="1" w:styleId="Heading3Char">
    <w:name w:val="Heading 3 Char"/>
    <w:basedOn w:val="DefaultParagraphFont"/>
    <w:link w:val="Heading3"/>
    <w:uiPriority w:val="9"/>
    <w:rsid w:val="00136706"/>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A71DF4"/>
    <w:rPr>
      <w:rFonts w:ascii="Times New Roman" w:eastAsia="Times New Roman" w:hAnsi="Times New Roman" w:cstheme="majorBidi"/>
      <w:b/>
      <w:iCs/>
      <w:sz w:val="24"/>
      <w:lang w:eastAsia="hr-HR"/>
    </w:rPr>
  </w:style>
  <w:style w:type="character" w:customStyle="1" w:styleId="Heading5Char">
    <w:name w:val="Heading 5 Char"/>
    <w:basedOn w:val="DefaultParagraphFont"/>
    <w:link w:val="Heading5"/>
    <w:uiPriority w:val="9"/>
    <w:rsid w:val="00587D24"/>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C61FCC"/>
    <w:rPr>
      <w:rFonts w:ascii="Times New Roman" w:eastAsiaTheme="majorEastAsia" w:hAnsi="Times New Roman" w:cs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196233">
      <w:bodyDiv w:val="1"/>
      <w:marLeft w:val="0"/>
      <w:marRight w:val="0"/>
      <w:marTop w:val="0"/>
      <w:marBottom w:val="0"/>
      <w:divBdr>
        <w:top w:val="none" w:sz="0" w:space="0" w:color="auto"/>
        <w:left w:val="none" w:sz="0" w:space="0" w:color="auto"/>
        <w:bottom w:val="none" w:sz="0" w:space="0" w:color="auto"/>
        <w:right w:val="none" w:sz="0" w:space="0" w:color="auto"/>
      </w:divBdr>
      <w:divsChild>
        <w:div w:id="1589852234">
          <w:marLeft w:val="0"/>
          <w:marRight w:val="0"/>
          <w:marTop w:val="0"/>
          <w:marBottom w:val="0"/>
          <w:divBdr>
            <w:top w:val="none" w:sz="0" w:space="0" w:color="auto"/>
            <w:left w:val="none" w:sz="0" w:space="0" w:color="auto"/>
            <w:bottom w:val="none" w:sz="0" w:space="0" w:color="auto"/>
            <w:right w:val="none" w:sz="0" w:space="0" w:color="auto"/>
          </w:divBdr>
          <w:divsChild>
            <w:div w:id="1225943653">
              <w:marLeft w:val="0"/>
              <w:marRight w:val="0"/>
              <w:marTop w:val="0"/>
              <w:marBottom w:val="0"/>
              <w:divBdr>
                <w:top w:val="none" w:sz="0" w:space="0" w:color="auto"/>
                <w:left w:val="none" w:sz="0" w:space="0" w:color="auto"/>
                <w:bottom w:val="none" w:sz="0" w:space="0" w:color="auto"/>
                <w:right w:val="none" w:sz="0" w:space="0" w:color="auto"/>
              </w:divBdr>
              <w:divsChild>
                <w:div w:id="99490723">
                  <w:marLeft w:val="0"/>
                  <w:marRight w:val="0"/>
                  <w:marTop w:val="0"/>
                  <w:marBottom w:val="0"/>
                  <w:divBdr>
                    <w:top w:val="none" w:sz="0" w:space="0" w:color="auto"/>
                    <w:left w:val="none" w:sz="0" w:space="0" w:color="auto"/>
                    <w:bottom w:val="none" w:sz="0" w:space="0" w:color="auto"/>
                    <w:right w:val="none" w:sz="0" w:space="0" w:color="auto"/>
                  </w:divBdr>
                  <w:divsChild>
                    <w:div w:id="1067529567">
                      <w:marLeft w:val="0"/>
                      <w:marRight w:val="0"/>
                      <w:marTop w:val="0"/>
                      <w:marBottom w:val="0"/>
                      <w:divBdr>
                        <w:top w:val="none" w:sz="0" w:space="0" w:color="auto"/>
                        <w:left w:val="none" w:sz="0" w:space="0" w:color="auto"/>
                        <w:bottom w:val="none" w:sz="0" w:space="0" w:color="auto"/>
                        <w:right w:val="none" w:sz="0" w:space="0" w:color="auto"/>
                      </w:divBdr>
                      <w:divsChild>
                        <w:div w:id="2093310734">
                          <w:marLeft w:val="0"/>
                          <w:marRight w:val="0"/>
                          <w:marTop w:val="0"/>
                          <w:marBottom w:val="0"/>
                          <w:divBdr>
                            <w:top w:val="none" w:sz="0" w:space="0" w:color="auto"/>
                            <w:left w:val="none" w:sz="0" w:space="0" w:color="auto"/>
                            <w:bottom w:val="none" w:sz="0" w:space="0" w:color="auto"/>
                            <w:right w:val="none" w:sz="0" w:space="0" w:color="auto"/>
                          </w:divBdr>
                          <w:divsChild>
                            <w:div w:id="1780563185">
                              <w:marLeft w:val="0"/>
                              <w:marRight w:val="1500"/>
                              <w:marTop w:val="100"/>
                              <w:marBottom w:val="100"/>
                              <w:divBdr>
                                <w:top w:val="none" w:sz="0" w:space="0" w:color="auto"/>
                                <w:left w:val="none" w:sz="0" w:space="0" w:color="auto"/>
                                <w:bottom w:val="none" w:sz="0" w:space="0" w:color="auto"/>
                                <w:right w:val="none" w:sz="0" w:space="0" w:color="auto"/>
                              </w:divBdr>
                              <w:divsChild>
                                <w:div w:id="2094084059">
                                  <w:marLeft w:val="0"/>
                                  <w:marRight w:val="0"/>
                                  <w:marTop w:val="300"/>
                                  <w:marBottom w:val="450"/>
                                  <w:divBdr>
                                    <w:top w:val="none" w:sz="0" w:space="0" w:color="auto"/>
                                    <w:left w:val="none" w:sz="0" w:space="0" w:color="auto"/>
                                    <w:bottom w:val="none" w:sz="0" w:space="0" w:color="auto"/>
                                    <w:right w:val="none" w:sz="0" w:space="0" w:color="auto"/>
                                  </w:divBdr>
                                  <w:divsChild>
                                    <w:div w:id="2052921819">
                                      <w:marLeft w:val="0"/>
                                      <w:marRight w:val="0"/>
                                      <w:marTop w:val="0"/>
                                      <w:marBottom w:val="0"/>
                                      <w:divBdr>
                                        <w:top w:val="none" w:sz="0" w:space="0" w:color="auto"/>
                                        <w:left w:val="none" w:sz="0" w:space="0" w:color="auto"/>
                                        <w:bottom w:val="none" w:sz="0" w:space="0" w:color="auto"/>
                                        <w:right w:val="none" w:sz="0" w:space="0" w:color="auto"/>
                                      </w:divBdr>
                                      <w:divsChild>
                                        <w:div w:id="5180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910799">
      <w:bodyDiv w:val="1"/>
      <w:marLeft w:val="0"/>
      <w:marRight w:val="0"/>
      <w:marTop w:val="0"/>
      <w:marBottom w:val="0"/>
      <w:divBdr>
        <w:top w:val="none" w:sz="0" w:space="0" w:color="auto"/>
        <w:left w:val="none" w:sz="0" w:space="0" w:color="auto"/>
        <w:bottom w:val="none" w:sz="0" w:space="0" w:color="auto"/>
        <w:right w:val="none" w:sz="0" w:space="0" w:color="auto"/>
      </w:divBdr>
    </w:div>
    <w:div w:id="636451648">
      <w:bodyDiv w:val="1"/>
      <w:marLeft w:val="0"/>
      <w:marRight w:val="0"/>
      <w:marTop w:val="0"/>
      <w:marBottom w:val="0"/>
      <w:divBdr>
        <w:top w:val="none" w:sz="0" w:space="0" w:color="auto"/>
        <w:left w:val="none" w:sz="0" w:space="0" w:color="auto"/>
        <w:bottom w:val="none" w:sz="0" w:space="0" w:color="auto"/>
        <w:right w:val="none" w:sz="0" w:space="0" w:color="auto"/>
      </w:divBdr>
      <w:divsChild>
        <w:div w:id="820466101">
          <w:marLeft w:val="0"/>
          <w:marRight w:val="0"/>
          <w:marTop w:val="0"/>
          <w:marBottom w:val="0"/>
          <w:divBdr>
            <w:top w:val="none" w:sz="0" w:space="0" w:color="auto"/>
            <w:left w:val="none" w:sz="0" w:space="0" w:color="auto"/>
            <w:bottom w:val="none" w:sz="0" w:space="0" w:color="auto"/>
            <w:right w:val="none" w:sz="0" w:space="0" w:color="auto"/>
          </w:divBdr>
          <w:divsChild>
            <w:div w:id="961303829">
              <w:marLeft w:val="0"/>
              <w:marRight w:val="0"/>
              <w:marTop w:val="0"/>
              <w:marBottom w:val="0"/>
              <w:divBdr>
                <w:top w:val="none" w:sz="0" w:space="0" w:color="auto"/>
                <w:left w:val="none" w:sz="0" w:space="0" w:color="auto"/>
                <w:bottom w:val="none" w:sz="0" w:space="0" w:color="auto"/>
                <w:right w:val="none" w:sz="0" w:space="0" w:color="auto"/>
              </w:divBdr>
              <w:divsChild>
                <w:div w:id="1368919406">
                  <w:marLeft w:val="0"/>
                  <w:marRight w:val="0"/>
                  <w:marTop w:val="0"/>
                  <w:marBottom w:val="0"/>
                  <w:divBdr>
                    <w:top w:val="none" w:sz="0" w:space="0" w:color="auto"/>
                    <w:left w:val="none" w:sz="0" w:space="0" w:color="auto"/>
                    <w:bottom w:val="none" w:sz="0" w:space="0" w:color="auto"/>
                    <w:right w:val="none" w:sz="0" w:space="0" w:color="auto"/>
                  </w:divBdr>
                  <w:divsChild>
                    <w:div w:id="325015363">
                      <w:marLeft w:val="0"/>
                      <w:marRight w:val="0"/>
                      <w:marTop w:val="0"/>
                      <w:marBottom w:val="0"/>
                      <w:divBdr>
                        <w:top w:val="none" w:sz="0" w:space="0" w:color="auto"/>
                        <w:left w:val="none" w:sz="0" w:space="0" w:color="auto"/>
                        <w:bottom w:val="none" w:sz="0" w:space="0" w:color="auto"/>
                        <w:right w:val="none" w:sz="0" w:space="0" w:color="auto"/>
                      </w:divBdr>
                      <w:divsChild>
                        <w:div w:id="201021083">
                          <w:marLeft w:val="0"/>
                          <w:marRight w:val="0"/>
                          <w:marTop w:val="0"/>
                          <w:marBottom w:val="0"/>
                          <w:divBdr>
                            <w:top w:val="none" w:sz="0" w:space="0" w:color="auto"/>
                            <w:left w:val="none" w:sz="0" w:space="0" w:color="auto"/>
                            <w:bottom w:val="none" w:sz="0" w:space="0" w:color="auto"/>
                            <w:right w:val="none" w:sz="0" w:space="0" w:color="auto"/>
                          </w:divBdr>
                          <w:divsChild>
                            <w:div w:id="475806955">
                              <w:marLeft w:val="0"/>
                              <w:marRight w:val="0"/>
                              <w:marTop w:val="0"/>
                              <w:marBottom w:val="0"/>
                              <w:divBdr>
                                <w:top w:val="none" w:sz="0" w:space="0" w:color="auto"/>
                                <w:left w:val="none" w:sz="0" w:space="0" w:color="auto"/>
                                <w:bottom w:val="none" w:sz="0" w:space="0" w:color="auto"/>
                                <w:right w:val="none" w:sz="0" w:space="0" w:color="auto"/>
                              </w:divBdr>
                              <w:divsChild>
                                <w:div w:id="1064372362">
                                  <w:marLeft w:val="0"/>
                                  <w:marRight w:val="0"/>
                                  <w:marTop w:val="0"/>
                                  <w:marBottom w:val="0"/>
                                  <w:divBdr>
                                    <w:top w:val="none" w:sz="0" w:space="0" w:color="auto"/>
                                    <w:left w:val="none" w:sz="0" w:space="0" w:color="auto"/>
                                    <w:bottom w:val="none" w:sz="0" w:space="0" w:color="auto"/>
                                    <w:right w:val="none" w:sz="0" w:space="0" w:color="auto"/>
                                  </w:divBdr>
                                  <w:divsChild>
                                    <w:div w:id="853150229">
                                      <w:marLeft w:val="0"/>
                                      <w:marRight w:val="0"/>
                                      <w:marTop w:val="0"/>
                                      <w:marBottom w:val="0"/>
                                      <w:divBdr>
                                        <w:top w:val="none" w:sz="0" w:space="0" w:color="auto"/>
                                        <w:left w:val="none" w:sz="0" w:space="0" w:color="auto"/>
                                        <w:bottom w:val="none" w:sz="0" w:space="0" w:color="auto"/>
                                        <w:right w:val="none" w:sz="0" w:space="0" w:color="auto"/>
                                      </w:divBdr>
                                      <w:divsChild>
                                        <w:div w:id="1116100739">
                                          <w:marLeft w:val="0"/>
                                          <w:marRight w:val="0"/>
                                          <w:marTop w:val="0"/>
                                          <w:marBottom w:val="0"/>
                                          <w:divBdr>
                                            <w:top w:val="none" w:sz="0" w:space="0" w:color="auto"/>
                                            <w:left w:val="none" w:sz="0" w:space="0" w:color="auto"/>
                                            <w:bottom w:val="none" w:sz="0" w:space="0" w:color="auto"/>
                                            <w:right w:val="none" w:sz="0" w:space="0" w:color="auto"/>
                                          </w:divBdr>
                                          <w:divsChild>
                                            <w:div w:id="263148675">
                                              <w:marLeft w:val="0"/>
                                              <w:marRight w:val="0"/>
                                              <w:marTop w:val="0"/>
                                              <w:marBottom w:val="0"/>
                                              <w:divBdr>
                                                <w:top w:val="none" w:sz="0" w:space="0" w:color="auto"/>
                                                <w:left w:val="none" w:sz="0" w:space="0" w:color="auto"/>
                                                <w:bottom w:val="none" w:sz="0" w:space="0" w:color="auto"/>
                                                <w:right w:val="none" w:sz="0" w:space="0" w:color="auto"/>
                                              </w:divBdr>
                                              <w:divsChild>
                                                <w:div w:id="1359162882">
                                                  <w:marLeft w:val="0"/>
                                                  <w:marRight w:val="0"/>
                                                  <w:marTop w:val="0"/>
                                                  <w:marBottom w:val="0"/>
                                                  <w:divBdr>
                                                    <w:top w:val="none" w:sz="0" w:space="0" w:color="auto"/>
                                                    <w:left w:val="none" w:sz="0" w:space="0" w:color="auto"/>
                                                    <w:bottom w:val="none" w:sz="0" w:space="0" w:color="auto"/>
                                                    <w:right w:val="none" w:sz="0" w:space="0" w:color="auto"/>
                                                  </w:divBdr>
                                                  <w:divsChild>
                                                    <w:div w:id="719861412">
                                                      <w:marLeft w:val="0"/>
                                                      <w:marRight w:val="0"/>
                                                      <w:marTop w:val="0"/>
                                                      <w:marBottom w:val="0"/>
                                                      <w:divBdr>
                                                        <w:top w:val="none" w:sz="0" w:space="0" w:color="auto"/>
                                                        <w:left w:val="none" w:sz="0" w:space="0" w:color="auto"/>
                                                        <w:bottom w:val="none" w:sz="0" w:space="0" w:color="auto"/>
                                                        <w:right w:val="none" w:sz="0" w:space="0" w:color="auto"/>
                                                      </w:divBdr>
                                                      <w:divsChild>
                                                        <w:div w:id="1772552750">
                                                          <w:marLeft w:val="0"/>
                                                          <w:marRight w:val="0"/>
                                                          <w:marTop w:val="0"/>
                                                          <w:marBottom w:val="0"/>
                                                          <w:divBdr>
                                                            <w:top w:val="none" w:sz="0" w:space="0" w:color="auto"/>
                                                            <w:left w:val="none" w:sz="0" w:space="0" w:color="auto"/>
                                                            <w:bottom w:val="none" w:sz="0" w:space="0" w:color="auto"/>
                                                            <w:right w:val="none" w:sz="0" w:space="0" w:color="auto"/>
                                                          </w:divBdr>
                                                          <w:divsChild>
                                                            <w:div w:id="93404841">
                                                              <w:marLeft w:val="0"/>
                                                              <w:marRight w:val="0"/>
                                                              <w:marTop w:val="0"/>
                                                              <w:marBottom w:val="0"/>
                                                              <w:divBdr>
                                                                <w:top w:val="none" w:sz="0" w:space="0" w:color="auto"/>
                                                                <w:left w:val="none" w:sz="0" w:space="0" w:color="auto"/>
                                                                <w:bottom w:val="none" w:sz="0" w:space="0" w:color="auto"/>
                                                                <w:right w:val="none" w:sz="0" w:space="0" w:color="auto"/>
                                                              </w:divBdr>
                                                              <w:divsChild>
                                                                <w:div w:id="1323895262">
                                                                  <w:marLeft w:val="0"/>
                                                                  <w:marRight w:val="0"/>
                                                                  <w:marTop w:val="0"/>
                                                                  <w:marBottom w:val="0"/>
                                                                  <w:divBdr>
                                                                    <w:top w:val="none" w:sz="0" w:space="0" w:color="auto"/>
                                                                    <w:left w:val="none" w:sz="0" w:space="0" w:color="auto"/>
                                                                    <w:bottom w:val="none" w:sz="0" w:space="0" w:color="auto"/>
                                                                    <w:right w:val="none" w:sz="0" w:space="0" w:color="auto"/>
                                                                  </w:divBdr>
                                                                  <w:divsChild>
                                                                    <w:div w:id="2083284998">
                                                                      <w:marLeft w:val="0"/>
                                                                      <w:marRight w:val="0"/>
                                                                      <w:marTop w:val="0"/>
                                                                      <w:marBottom w:val="0"/>
                                                                      <w:divBdr>
                                                                        <w:top w:val="none" w:sz="0" w:space="0" w:color="auto"/>
                                                                        <w:left w:val="none" w:sz="0" w:space="0" w:color="auto"/>
                                                                        <w:bottom w:val="none" w:sz="0" w:space="0" w:color="auto"/>
                                                                        <w:right w:val="none" w:sz="0" w:space="0" w:color="auto"/>
                                                                      </w:divBdr>
                                                                      <w:divsChild>
                                                                        <w:div w:id="2029716056">
                                                                          <w:marLeft w:val="0"/>
                                                                          <w:marRight w:val="0"/>
                                                                          <w:marTop w:val="0"/>
                                                                          <w:marBottom w:val="0"/>
                                                                          <w:divBdr>
                                                                            <w:top w:val="none" w:sz="0" w:space="0" w:color="auto"/>
                                                                            <w:left w:val="none" w:sz="0" w:space="0" w:color="auto"/>
                                                                            <w:bottom w:val="none" w:sz="0" w:space="0" w:color="auto"/>
                                                                            <w:right w:val="none" w:sz="0" w:space="0" w:color="auto"/>
                                                                          </w:divBdr>
                                                                          <w:divsChild>
                                                                            <w:div w:id="476190968">
                                                                              <w:marLeft w:val="0"/>
                                                                              <w:marRight w:val="0"/>
                                                                              <w:marTop w:val="0"/>
                                                                              <w:marBottom w:val="0"/>
                                                                              <w:divBdr>
                                                                                <w:top w:val="none" w:sz="0" w:space="0" w:color="auto"/>
                                                                                <w:left w:val="none" w:sz="0" w:space="0" w:color="auto"/>
                                                                                <w:bottom w:val="none" w:sz="0" w:space="0" w:color="auto"/>
                                                                                <w:right w:val="none" w:sz="0" w:space="0" w:color="auto"/>
                                                                              </w:divBdr>
                                                                              <w:divsChild>
                                                                                <w:div w:id="1989895296">
                                                                                  <w:marLeft w:val="0"/>
                                                                                  <w:marRight w:val="0"/>
                                                                                  <w:marTop w:val="0"/>
                                                                                  <w:marBottom w:val="0"/>
                                                                                  <w:divBdr>
                                                                                    <w:top w:val="none" w:sz="0" w:space="0" w:color="auto"/>
                                                                                    <w:left w:val="none" w:sz="0" w:space="0" w:color="auto"/>
                                                                                    <w:bottom w:val="none" w:sz="0" w:space="0" w:color="auto"/>
                                                                                    <w:right w:val="none" w:sz="0" w:space="0" w:color="auto"/>
                                                                                  </w:divBdr>
                                                                                  <w:divsChild>
                                                                                    <w:div w:id="279578114">
                                                                                      <w:marLeft w:val="0"/>
                                                                                      <w:marRight w:val="0"/>
                                                                                      <w:marTop w:val="0"/>
                                                                                      <w:marBottom w:val="0"/>
                                                                                      <w:divBdr>
                                                                                        <w:top w:val="none" w:sz="0" w:space="0" w:color="auto"/>
                                                                                        <w:left w:val="none" w:sz="0" w:space="0" w:color="auto"/>
                                                                                        <w:bottom w:val="none" w:sz="0" w:space="0" w:color="auto"/>
                                                                                        <w:right w:val="none" w:sz="0" w:space="0" w:color="auto"/>
                                                                                      </w:divBdr>
                                                                                      <w:divsChild>
                                                                                        <w:div w:id="1508061104">
                                                                                          <w:marLeft w:val="0"/>
                                                                                          <w:marRight w:val="0"/>
                                                                                          <w:marTop w:val="0"/>
                                                                                          <w:marBottom w:val="0"/>
                                                                                          <w:divBdr>
                                                                                            <w:top w:val="none" w:sz="0" w:space="0" w:color="auto"/>
                                                                                            <w:left w:val="none" w:sz="0" w:space="0" w:color="auto"/>
                                                                                            <w:bottom w:val="none" w:sz="0" w:space="0" w:color="auto"/>
                                                                                            <w:right w:val="none" w:sz="0" w:space="0" w:color="auto"/>
                                                                                          </w:divBdr>
                                                                                          <w:divsChild>
                                                                                            <w:div w:id="1776631131">
                                                                                              <w:marLeft w:val="0"/>
                                                                                              <w:marRight w:val="0"/>
                                                                                              <w:marTop w:val="0"/>
                                                                                              <w:marBottom w:val="0"/>
                                                                                              <w:divBdr>
                                                                                                <w:top w:val="none" w:sz="0" w:space="0" w:color="auto"/>
                                                                                                <w:left w:val="none" w:sz="0" w:space="0" w:color="auto"/>
                                                                                                <w:bottom w:val="none" w:sz="0" w:space="0" w:color="auto"/>
                                                                                                <w:right w:val="none" w:sz="0" w:space="0" w:color="auto"/>
                                                                                              </w:divBdr>
                                                                                              <w:divsChild>
                                                                                                <w:div w:id="1338533130">
                                                                                                  <w:marLeft w:val="0"/>
                                                                                                  <w:marRight w:val="0"/>
                                                                                                  <w:marTop w:val="0"/>
                                                                                                  <w:marBottom w:val="0"/>
                                                                                                  <w:divBdr>
                                                                                                    <w:top w:val="none" w:sz="0" w:space="0" w:color="auto"/>
                                                                                                    <w:left w:val="none" w:sz="0" w:space="0" w:color="auto"/>
                                                                                                    <w:bottom w:val="none" w:sz="0" w:space="0" w:color="auto"/>
                                                                                                    <w:right w:val="none" w:sz="0" w:space="0" w:color="auto"/>
                                                                                                  </w:divBdr>
                                                                                                  <w:divsChild>
                                                                                                    <w:div w:id="1617906208">
                                                                                                      <w:marLeft w:val="0"/>
                                                                                                      <w:marRight w:val="0"/>
                                                                                                      <w:marTop w:val="0"/>
                                                                                                      <w:marBottom w:val="0"/>
                                                                                                      <w:divBdr>
                                                                                                        <w:top w:val="none" w:sz="0" w:space="0" w:color="auto"/>
                                                                                                        <w:left w:val="none" w:sz="0" w:space="0" w:color="auto"/>
                                                                                                        <w:bottom w:val="none" w:sz="0" w:space="0" w:color="auto"/>
                                                                                                        <w:right w:val="none" w:sz="0" w:space="0" w:color="auto"/>
                                                                                                      </w:divBdr>
                                                                                                      <w:divsChild>
                                                                                                        <w:div w:id="1727560962">
                                                                                                          <w:marLeft w:val="0"/>
                                                                                                          <w:marRight w:val="0"/>
                                                                                                          <w:marTop w:val="0"/>
                                                                                                          <w:marBottom w:val="0"/>
                                                                                                          <w:divBdr>
                                                                                                            <w:top w:val="none" w:sz="0" w:space="0" w:color="auto"/>
                                                                                                            <w:left w:val="none" w:sz="0" w:space="0" w:color="auto"/>
                                                                                                            <w:bottom w:val="none" w:sz="0" w:space="0" w:color="auto"/>
                                                                                                            <w:right w:val="none" w:sz="0" w:space="0" w:color="auto"/>
                                                                                                          </w:divBdr>
                                                                                                          <w:divsChild>
                                                                                                            <w:div w:id="1968273883">
                                                                                                              <w:marLeft w:val="0"/>
                                                                                                              <w:marRight w:val="0"/>
                                                                                                              <w:marTop w:val="0"/>
                                                                                                              <w:marBottom w:val="0"/>
                                                                                                              <w:divBdr>
                                                                                                                <w:top w:val="none" w:sz="0" w:space="0" w:color="auto"/>
                                                                                                                <w:left w:val="none" w:sz="0" w:space="0" w:color="auto"/>
                                                                                                                <w:bottom w:val="none" w:sz="0" w:space="0" w:color="auto"/>
                                                                                                                <w:right w:val="none" w:sz="0" w:space="0" w:color="auto"/>
                                                                                                              </w:divBdr>
                                                                                                            </w:div>
                                                                                                            <w:div w:id="2039622649">
                                                                                                              <w:marLeft w:val="0"/>
                                                                                                              <w:marRight w:val="0"/>
                                                                                                              <w:marTop w:val="0"/>
                                                                                                              <w:marBottom w:val="0"/>
                                                                                                              <w:divBdr>
                                                                                                                <w:top w:val="none" w:sz="0" w:space="0" w:color="auto"/>
                                                                                                                <w:left w:val="none" w:sz="0" w:space="0" w:color="auto"/>
                                                                                                                <w:bottom w:val="none" w:sz="0" w:space="0" w:color="auto"/>
                                                                                                                <w:right w:val="none" w:sz="0" w:space="0" w:color="auto"/>
                                                                                                              </w:divBdr>
                                                                                                            </w:div>
                                                                                                            <w:div w:id="310599076">
                                                                                                              <w:marLeft w:val="0"/>
                                                                                                              <w:marRight w:val="0"/>
                                                                                                              <w:marTop w:val="0"/>
                                                                                                              <w:marBottom w:val="0"/>
                                                                                                              <w:divBdr>
                                                                                                                <w:top w:val="none" w:sz="0" w:space="0" w:color="auto"/>
                                                                                                                <w:left w:val="none" w:sz="0" w:space="0" w:color="auto"/>
                                                                                                                <w:bottom w:val="none" w:sz="0" w:space="0" w:color="auto"/>
                                                                                                                <w:right w:val="none" w:sz="0" w:space="0" w:color="auto"/>
                                                                                                              </w:divBdr>
                                                                                                            </w:div>
                                                                                                            <w:div w:id="190144065">
                                                                                                              <w:marLeft w:val="0"/>
                                                                                                              <w:marRight w:val="0"/>
                                                                                                              <w:marTop w:val="0"/>
                                                                                                              <w:marBottom w:val="0"/>
                                                                                                              <w:divBdr>
                                                                                                                <w:top w:val="none" w:sz="0" w:space="0" w:color="auto"/>
                                                                                                                <w:left w:val="none" w:sz="0" w:space="0" w:color="auto"/>
                                                                                                                <w:bottom w:val="none" w:sz="0" w:space="0" w:color="auto"/>
                                                                                                                <w:right w:val="none" w:sz="0" w:space="0" w:color="auto"/>
                                                                                                              </w:divBdr>
                                                                                                            </w:div>
                                                                                                            <w:div w:id="372072100">
                                                                                                              <w:marLeft w:val="0"/>
                                                                                                              <w:marRight w:val="0"/>
                                                                                                              <w:marTop w:val="0"/>
                                                                                                              <w:marBottom w:val="0"/>
                                                                                                              <w:divBdr>
                                                                                                                <w:top w:val="none" w:sz="0" w:space="0" w:color="auto"/>
                                                                                                                <w:left w:val="none" w:sz="0" w:space="0" w:color="auto"/>
                                                                                                                <w:bottom w:val="none" w:sz="0" w:space="0" w:color="auto"/>
                                                                                                                <w:right w:val="none" w:sz="0" w:space="0" w:color="auto"/>
                                                                                                              </w:divBdr>
                                                                                                            </w:div>
                                                                                                            <w:div w:id="1755202553">
                                                                                                              <w:marLeft w:val="0"/>
                                                                                                              <w:marRight w:val="0"/>
                                                                                                              <w:marTop w:val="0"/>
                                                                                                              <w:marBottom w:val="0"/>
                                                                                                              <w:divBdr>
                                                                                                                <w:top w:val="none" w:sz="0" w:space="0" w:color="auto"/>
                                                                                                                <w:left w:val="none" w:sz="0" w:space="0" w:color="auto"/>
                                                                                                                <w:bottom w:val="none" w:sz="0" w:space="0" w:color="auto"/>
                                                                                                                <w:right w:val="none" w:sz="0" w:space="0" w:color="auto"/>
                                                                                                              </w:divBdr>
                                                                                                            </w:div>
                                                                                                            <w:div w:id="1197350497">
                                                                                                              <w:marLeft w:val="0"/>
                                                                                                              <w:marRight w:val="0"/>
                                                                                                              <w:marTop w:val="0"/>
                                                                                                              <w:marBottom w:val="0"/>
                                                                                                              <w:divBdr>
                                                                                                                <w:top w:val="none" w:sz="0" w:space="0" w:color="auto"/>
                                                                                                                <w:left w:val="none" w:sz="0" w:space="0" w:color="auto"/>
                                                                                                                <w:bottom w:val="none" w:sz="0" w:space="0" w:color="auto"/>
                                                                                                                <w:right w:val="none" w:sz="0" w:space="0" w:color="auto"/>
                                                                                                              </w:divBdr>
                                                                                                            </w:div>
                                                                                                            <w:div w:id="1957711606">
                                                                                                              <w:marLeft w:val="0"/>
                                                                                                              <w:marRight w:val="0"/>
                                                                                                              <w:marTop w:val="0"/>
                                                                                                              <w:marBottom w:val="0"/>
                                                                                                              <w:divBdr>
                                                                                                                <w:top w:val="none" w:sz="0" w:space="0" w:color="auto"/>
                                                                                                                <w:left w:val="none" w:sz="0" w:space="0" w:color="auto"/>
                                                                                                                <w:bottom w:val="none" w:sz="0" w:space="0" w:color="auto"/>
                                                                                                                <w:right w:val="none" w:sz="0" w:space="0" w:color="auto"/>
                                                                                                              </w:divBdr>
                                                                                                            </w:div>
                                                                                                            <w:div w:id="1610703992">
                                                                                                              <w:marLeft w:val="0"/>
                                                                                                              <w:marRight w:val="0"/>
                                                                                                              <w:marTop w:val="0"/>
                                                                                                              <w:marBottom w:val="0"/>
                                                                                                              <w:divBdr>
                                                                                                                <w:top w:val="none" w:sz="0" w:space="0" w:color="auto"/>
                                                                                                                <w:left w:val="none" w:sz="0" w:space="0" w:color="auto"/>
                                                                                                                <w:bottom w:val="none" w:sz="0" w:space="0" w:color="auto"/>
                                                                                                                <w:right w:val="none" w:sz="0" w:space="0" w:color="auto"/>
                                                                                                              </w:divBdr>
                                                                                                            </w:div>
                                                                                                            <w:div w:id="1895388599">
                                                                                                              <w:marLeft w:val="0"/>
                                                                                                              <w:marRight w:val="0"/>
                                                                                                              <w:marTop w:val="0"/>
                                                                                                              <w:marBottom w:val="0"/>
                                                                                                              <w:divBdr>
                                                                                                                <w:top w:val="none" w:sz="0" w:space="0" w:color="auto"/>
                                                                                                                <w:left w:val="none" w:sz="0" w:space="0" w:color="auto"/>
                                                                                                                <w:bottom w:val="none" w:sz="0" w:space="0" w:color="auto"/>
                                                                                                                <w:right w:val="none" w:sz="0" w:space="0" w:color="auto"/>
                                                                                                              </w:divBdr>
                                                                                                            </w:div>
                                                                                                            <w:div w:id="12733904">
                                                                                                              <w:marLeft w:val="0"/>
                                                                                                              <w:marRight w:val="0"/>
                                                                                                              <w:marTop w:val="0"/>
                                                                                                              <w:marBottom w:val="0"/>
                                                                                                              <w:divBdr>
                                                                                                                <w:top w:val="none" w:sz="0" w:space="0" w:color="auto"/>
                                                                                                                <w:left w:val="none" w:sz="0" w:space="0" w:color="auto"/>
                                                                                                                <w:bottom w:val="none" w:sz="0" w:space="0" w:color="auto"/>
                                                                                                                <w:right w:val="none" w:sz="0" w:space="0" w:color="auto"/>
                                                                                                              </w:divBdr>
                                                                                                            </w:div>
                                                                                                            <w:div w:id="1091244228">
                                                                                                              <w:marLeft w:val="0"/>
                                                                                                              <w:marRight w:val="0"/>
                                                                                                              <w:marTop w:val="0"/>
                                                                                                              <w:marBottom w:val="0"/>
                                                                                                              <w:divBdr>
                                                                                                                <w:top w:val="none" w:sz="0" w:space="0" w:color="auto"/>
                                                                                                                <w:left w:val="none" w:sz="0" w:space="0" w:color="auto"/>
                                                                                                                <w:bottom w:val="none" w:sz="0" w:space="0" w:color="auto"/>
                                                                                                                <w:right w:val="none" w:sz="0" w:space="0" w:color="auto"/>
                                                                                                              </w:divBdr>
                                                                                                            </w:div>
                                                                                                            <w:div w:id="1188759643">
                                                                                                              <w:marLeft w:val="0"/>
                                                                                                              <w:marRight w:val="0"/>
                                                                                                              <w:marTop w:val="0"/>
                                                                                                              <w:marBottom w:val="0"/>
                                                                                                              <w:divBdr>
                                                                                                                <w:top w:val="none" w:sz="0" w:space="0" w:color="auto"/>
                                                                                                                <w:left w:val="none" w:sz="0" w:space="0" w:color="auto"/>
                                                                                                                <w:bottom w:val="none" w:sz="0" w:space="0" w:color="auto"/>
                                                                                                                <w:right w:val="none" w:sz="0" w:space="0" w:color="auto"/>
                                                                                                              </w:divBdr>
                                                                                                            </w:div>
                                                                                                            <w:div w:id="346951588">
                                                                                                              <w:marLeft w:val="0"/>
                                                                                                              <w:marRight w:val="0"/>
                                                                                                              <w:marTop w:val="0"/>
                                                                                                              <w:marBottom w:val="0"/>
                                                                                                              <w:divBdr>
                                                                                                                <w:top w:val="none" w:sz="0" w:space="0" w:color="auto"/>
                                                                                                                <w:left w:val="none" w:sz="0" w:space="0" w:color="auto"/>
                                                                                                                <w:bottom w:val="none" w:sz="0" w:space="0" w:color="auto"/>
                                                                                                                <w:right w:val="none" w:sz="0" w:space="0" w:color="auto"/>
                                                                                                              </w:divBdr>
                                                                                                            </w:div>
                                                                                                            <w:div w:id="4400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513153">
      <w:bodyDiv w:val="1"/>
      <w:marLeft w:val="0"/>
      <w:marRight w:val="0"/>
      <w:marTop w:val="0"/>
      <w:marBottom w:val="0"/>
      <w:divBdr>
        <w:top w:val="none" w:sz="0" w:space="0" w:color="auto"/>
        <w:left w:val="none" w:sz="0" w:space="0" w:color="auto"/>
        <w:bottom w:val="none" w:sz="0" w:space="0" w:color="auto"/>
        <w:right w:val="none" w:sz="0" w:space="0" w:color="auto"/>
      </w:divBdr>
    </w:div>
    <w:div w:id="1361777604">
      <w:bodyDiv w:val="1"/>
      <w:marLeft w:val="0"/>
      <w:marRight w:val="0"/>
      <w:marTop w:val="0"/>
      <w:marBottom w:val="0"/>
      <w:divBdr>
        <w:top w:val="none" w:sz="0" w:space="0" w:color="auto"/>
        <w:left w:val="none" w:sz="0" w:space="0" w:color="auto"/>
        <w:bottom w:val="none" w:sz="0" w:space="0" w:color="auto"/>
        <w:right w:val="none" w:sz="0" w:space="0" w:color="auto"/>
      </w:divBdr>
    </w:div>
    <w:div w:id="1672485910">
      <w:bodyDiv w:val="1"/>
      <w:marLeft w:val="0"/>
      <w:marRight w:val="0"/>
      <w:marTop w:val="0"/>
      <w:marBottom w:val="0"/>
      <w:divBdr>
        <w:top w:val="none" w:sz="0" w:space="0" w:color="auto"/>
        <w:left w:val="none" w:sz="0" w:space="0" w:color="auto"/>
        <w:bottom w:val="none" w:sz="0" w:space="0" w:color="auto"/>
        <w:right w:val="none" w:sz="0" w:space="0" w:color="auto"/>
      </w:divBdr>
      <w:divsChild>
        <w:div w:id="184680591">
          <w:marLeft w:val="450"/>
          <w:marRight w:val="450"/>
          <w:marTop w:val="0"/>
          <w:marBottom w:val="0"/>
          <w:divBdr>
            <w:top w:val="none" w:sz="0" w:space="0" w:color="auto"/>
            <w:left w:val="none" w:sz="0" w:space="0" w:color="auto"/>
            <w:bottom w:val="none" w:sz="0" w:space="0" w:color="auto"/>
            <w:right w:val="none" w:sz="0" w:space="0" w:color="auto"/>
          </w:divBdr>
          <w:divsChild>
            <w:div w:id="662928821">
              <w:marLeft w:val="0"/>
              <w:marRight w:val="0"/>
              <w:marTop w:val="0"/>
              <w:marBottom w:val="0"/>
              <w:divBdr>
                <w:top w:val="none" w:sz="0" w:space="0" w:color="auto"/>
                <w:left w:val="none" w:sz="0" w:space="0" w:color="auto"/>
                <w:bottom w:val="none" w:sz="0" w:space="0" w:color="auto"/>
                <w:right w:val="none" w:sz="0" w:space="0" w:color="auto"/>
              </w:divBdr>
            </w:div>
            <w:div w:id="681708389">
              <w:marLeft w:val="0"/>
              <w:marRight w:val="0"/>
              <w:marTop w:val="0"/>
              <w:marBottom w:val="0"/>
              <w:divBdr>
                <w:top w:val="none" w:sz="0" w:space="0" w:color="auto"/>
                <w:left w:val="none" w:sz="0" w:space="0" w:color="auto"/>
                <w:bottom w:val="none" w:sz="0" w:space="0" w:color="auto"/>
                <w:right w:val="none" w:sz="0" w:space="0" w:color="auto"/>
              </w:divBdr>
            </w:div>
            <w:div w:id="714086299">
              <w:marLeft w:val="0"/>
              <w:marRight w:val="0"/>
              <w:marTop w:val="0"/>
              <w:marBottom w:val="0"/>
              <w:divBdr>
                <w:top w:val="none" w:sz="0" w:space="0" w:color="auto"/>
                <w:left w:val="none" w:sz="0" w:space="0" w:color="auto"/>
                <w:bottom w:val="none" w:sz="0" w:space="0" w:color="auto"/>
                <w:right w:val="none" w:sz="0" w:space="0" w:color="auto"/>
              </w:divBdr>
            </w:div>
            <w:div w:id="521437105">
              <w:marLeft w:val="0"/>
              <w:marRight w:val="0"/>
              <w:marTop w:val="0"/>
              <w:marBottom w:val="0"/>
              <w:divBdr>
                <w:top w:val="none" w:sz="0" w:space="0" w:color="auto"/>
                <w:left w:val="none" w:sz="0" w:space="0" w:color="auto"/>
                <w:bottom w:val="none" w:sz="0" w:space="0" w:color="auto"/>
                <w:right w:val="none" w:sz="0" w:space="0" w:color="auto"/>
              </w:divBdr>
            </w:div>
            <w:div w:id="1464999075">
              <w:marLeft w:val="0"/>
              <w:marRight w:val="0"/>
              <w:marTop w:val="0"/>
              <w:marBottom w:val="0"/>
              <w:divBdr>
                <w:top w:val="none" w:sz="0" w:space="0" w:color="auto"/>
                <w:left w:val="none" w:sz="0" w:space="0" w:color="auto"/>
                <w:bottom w:val="none" w:sz="0" w:space="0" w:color="auto"/>
                <w:right w:val="none" w:sz="0" w:space="0" w:color="auto"/>
              </w:divBdr>
            </w:div>
            <w:div w:id="400056858">
              <w:marLeft w:val="0"/>
              <w:marRight w:val="0"/>
              <w:marTop w:val="0"/>
              <w:marBottom w:val="0"/>
              <w:divBdr>
                <w:top w:val="none" w:sz="0" w:space="0" w:color="auto"/>
                <w:left w:val="none" w:sz="0" w:space="0" w:color="auto"/>
                <w:bottom w:val="none" w:sz="0" w:space="0" w:color="auto"/>
                <w:right w:val="none" w:sz="0" w:space="0" w:color="auto"/>
              </w:divBdr>
            </w:div>
            <w:div w:id="746149499">
              <w:marLeft w:val="0"/>
              <w:marRight w:val="0"/>
              <w:marTop w:val="0"/>
              <w:marBottom w:val="0"/>
              <w:divBdr>
                <w:top w:val="none" w:sz="0" w:space="0" w:color="auto"/>
                <w:left w:val="none" w:sz="0" w:space="0" w:color="auto"/>
                <w:bottom w:val="none" w:sz="0" w:space="0" w:color="auto"/>
                <w:right w:val="none" w:sz="0" w:space="0" w:color="auto"/>
              </w:divBdr>
            </w:div>
            <w:div w:id="1288077262">
              <w:marLeft w:val="0"/>
              <w:marRight w:val="0"/>
              <w:marTop w:val="0"/>
              <w:marBottom w:val="0"/>
              <w:divBdr>
                <w:top w:val="none" w:sz="0" w:space="0" w:color="auto"/>
                <w:left w:val="none" w:sz="0" w:space="0" w:color="auto"/>
                <w:bottom w:val="none" w:sz="0" w:space="0" w:color="auto"/>
                <w:right w:val="none" w:sz="0" w:space="0" w:color="auto"/>
              </w:divBdr>
            </w:div>
            <w:div w:id="746609229">
              <w:marLeft w:val="0"/>
              <w:marRight w:val="0"/>
              <w:marTop w:val="0"/>
              <w:marBottom w:val="0"/>
              <w:divBdr>
                <w:top w:val="none" w:sz="0" w:space="0" w:color="auto"/>
                <w:left w:val="none" w:sz="0" w:space="0" w:color="auto"/>
                <w:bottom w:val="none" w:sz="0" w:space="0" w:color="auto"/>
                <w:right w:val="none" w:sz="0" w:space="0" w:color="auto"/>
              </w:divBdr>
            </w:div>
            <w:div w:id="1621494043">
              <w:marLeft w:val="0"/>
              <w:marRight w:val="0"/>
              <w:marTop w:val="0"/>
              <w:marBottom w:val="0"/>
              <w:divBdr>
                <w:top w:val="none" w:sz="0" w:space="0" w:color="auto"/>
                <w:left w:val="none" w:sz="0" w:space="0" w:color="auto"/>
                <w:bottom w:val="none" w:sz="0" w:space="0" w:color="auto"/>
                <w:right w:val="none" w:sz="0" w:space="0" w:color="auto"/>
              </w:divBdr>
            </w:div>
            <w:div w:id="1698236618">
              <w:marLeft w:val="0"/>
              <w:marRight w:val="0"/>
              <w:marTop w:val="0"/>
              <w:marBottom w:val="0"/>
              <w:divBdr>
                <w:top w:val="none" w:sz="0" w:space="0" w:color="auto"/>
                <w:left w:val="none" w:sz="0" w:space="0" w:color="auto"/>
                <w:bottom w:val="none" w:sz="0" w:space="0" w:color="auto"/>
                <w:right w:val="none" w:sz="0" w:space="0" w:color="auto"/>
              </w:divBdr>
            </w:div>
            <w:div w:id="1024088534">
              <w:marLeft w:val="0"/>
              <w:marRight w:val="0"/>
              <w:marTop w:val="0"/>
              <w:marBottom w:val="0"/>
              <w:divBdr>
                <w:top w:val="none" w:sz="0" w:space="0" w:color="auto"/>
                <w:left w:val="none" w:sz="0" w:space="0" w:color="auto"/>
                <w:bottom w:val="none" w:sz="0" w:space="0" w:color="auto"/>
                <w:right w:val="none" w:sz="0" w:space="0" w:color="auto"/>
              </w:divBdr>
            </w:div>
            <w:div w:id="10494088">
              <w:marLeft w:val="0"/>
              <w:marRight w:val="0"/>
              <w:marTop w:val="0"/>
              <w:marBottom w:val="0"/>
              <w:divBdr>
                <w:top w:val="none" w:sz="0" w:space="0" w:color="auto"/>
                <w:left w:val="none" w:sz="0" w:space="0" w:color="auto"/>
                <w:bottom w:val="none" w:sz="0" w:space="0" w:color="auto"/>
                <w:right w:val="none" w:sz="0" w:space="0" w:color="auto"/>
              </w:divBdr>
            </w:div>
            <w:div w:id="187567858">
              <w:marLeft w:val="0"/>
              <w:marRight w:val="0"/>
              <w:marTop w:val="0"/>
              <w:marBottom w:val="0"/>
              <w:divBdr>
                <w:top w:val="none" w:sz="0" w:space="0" w:color="auto"/>
                <w:left w:val="none" w:sz="0" w:space="0" w:color="auto"/>
                <w:bottom w:val="none" w:sz="0" w:space="0" w:color="auto"/>
                <w:right w:val="none" w:sz="0" w:space="0" w:color="auto"/>
              </w:divBdr>
            </w:div>
            <w:div w:id="1403716539">
              <w:marLeft w:val="0"/>
              <w:marRight w:val="0"/>
              <w:marTop w:val="0"/>
              <w:marBottom w:val="0"/>
              <w:divBdr>
                <w:top w:val="none" w:sz="0" w:space="0" w:color="auto"/>
                <w:left w:val="none" w:sz="0" w:space="0" w:color="auto"/>
                <w:bottom w:val="none" w:sz="0" w:space="0" w:color="auto"/>
                <w:right w:val="none" w:sz="0" w:space="0" w:color="auto"/>
              </w:divBdr>
            </w:div>
            <w:div w:id="568997919">
              <w:marLeft w:val="0"/>
              <w:marRight w:val="0"/>
              <w:marTop w:val="0"/>
              <w:marBottom w:val="0"/>
              <w:divBdr>
                <w:top w:val="none" w:sz="0" w:space="0" w:color="auto"/>
                <w:left w:val="none" w:sz="0" w:space="0" w:color="auto"/>
                <w:bottom w:val="none" w:sz="0" w:space="0" w:color="auto"/>
                <w:right w:val="none" w:sz="0" w:space="0" w:color="auto"/>
              </w:divBdr>
            </w:div>
            <w:div w:id="686953497">
              <w:marLeft w:val="0"/>
              <w:marRight w:val="0"/>
              <w:marTop w:val="0"/>
              <w:marBottom w:val="0"/>
              <w:divBdr>
                <w:top w:val="none" w:sz="0" w:space="0" w:color="auto"/>
                <w:left w:val="none" w:sz="0" w:space="0" w:color="auto"/>
                <w:bottom w:val="none" w:sz="0" w:space="0" w:color="auto"/>
                <w:right w:val="none" w:sz="0" w:space="0" w:color="auto"/>
              </w:divBdr>
            </w:div>
            <w:div w:id="292712944">
              <w:marLeft w:val="0"/>
              <w:marRight w:val="0"/>
              <w:marTop w:val="0"/>
              <w:marBottom w:val="0"/>
              <w:divBdr>
                <w:top w:val="none" w:sz="0" w:space="0" w:color="auto"/>
                <w:left w:val="none" w:sz="0" w:space="0" w:color="auto"/>
                <w:bottom w:val="none" w:sz="0" w:space="0" w:color="auto"/>
                <w:right w:val="none" w:sz="0" w:space="0" w:color="auto"/>
              </w:divBdr>
            </w:div>
            <w:div w:id="1070738988">
              <w:marLeft w:val="0"/>
              <w:marRight w:val="0"/>
              <w:marTop w:val="0"/>
              <w:marBottom w:val="0"/>
              <w:divBdr>
                <w:top w:val="none" w:sz="0" w:space="0" w:color="auto"/>
                <w:left w:val="none" w:sz="0" w:space="0" w:color="auto"/>
                <w:bottom w:val="none" w:sz="0" w:space="0" w:color="auto"/>
                <w:right w:val="none" w:sz="0" w:space="0" w:color="auto"/>
              </w:divBdr>
            </w:div>
            <w:div w:id="1407605918">
              <w:marLeft w:val="0"/>
              <w:marRight w:val="0"/>
              <w:marTop w:val="0"/>
              <w:marBottom w:val="0"/>
              <w:divBdr>
                <w:top w:val="none" w:sz="0" w:space="0" w:color="auto"/>
                <w:left w:val="none" w:sz="0" w:space="0" w:color="auto"/>
                <w:bottom w:val="none" w:sz="0" w:space="0" w:color="auto"/>
                <w:right w:val="none" w:sz="0" w:space="0" w:color="auto"/>
              </w:divBdr>
            </w:div>
            <w:div w:id="894899383">
              <w:marLeft w:val="0"/>
              <w:marRight w:val="0"/>
              <w:marTop w:val="0"/>
              <w:marBottom w:val="0"/>
              <w:divBdr>
                <w:top w:val="none" w:sz="0" w:space="0" w:color="auto"/>
                <w:left w:val="none" w:sz="0" w:space="0" w:color="auto"/>
                <w:bottom w:val="none" w:sz="0" w:space="0" w:color="auto"/>
                <w:right w:val="none" w:sz="0" w:space="0" w:color="auto"/>
              </w:divBdr>
            </w:div>
            <w:div w:id="844830047">
              <w:marLeft w:val="0"/>
              <w:marRight w:val="0"/>
              <w:marTop w:val="0"/>
              <w:marBottom w:val="0"/>
              <w:divBdr>
                <w:top w:val="none" w:sz="0" w:space="0" w:color="auto"/>
                <w:left w:val="none" w:sz="0" w:space="0" w:color="auto"/>
                <w:bottom w:val="none" w:sz="0" w:space="0" w:color="auto"/>
                <w:right w:val="none" w:sz="0" w:space="0" w:color="auto"/>
              </w:divBdr>
            </w:div>
            <w:div w:id="1856187484">
              <w:marLeft w:val="0"/>
              <w:marRight w:val="0"/>
              <w:marTop w:val="0"/>
              <w:marBottom w:val="0"/>
              <w:divBdr>
                <w:top w:val="none" w:sz="0" w:space="0" w:color="auto"/>
                <w:left w:val="none" w:sz="0" w:space="0" w:color="auto"/>
                <w:bottom w:val="none" w:sz="0" w:space="0" w:color="auto"/>
                <w:right w:val="none" w:sz="0" w:space="0" w:color="auto"/>
              </w:divBdr>
            </w:div>
            <w:div w:id="1726684408">
              <w:marLeft w:val="0"/>
              <w:marRight w:val="0"/>
              <w:marTop w:val="0"/>
              <w:marBottom w:val="0"/>
              <w:divBdr>
                <w:top w:val="none" w:sz="0" w:space="0" w:color="auto"/>
                <w:left w:val="none" w:sz="0" w:space="0" w:color="auto"/>
                <w:bottom w:val="none" w:sz="0" w:space="0" w:color="auto"/>
                <w:right w:val="none" w:sz="0" w:space="0" w:color="auto"/>
              </w:divBdr>
            </w:div>
            <w:div w:id="1574201725">
              <w:marLeft w:val="0"/>
              <w:marRight w:val="0"/>
              <w:marTop w:val="0"/>
              <w:marBottom w:val="0"/>
              <w:divBdr>
                <w:top w:val="none" w:sz="0" w:space="0" w:color="auto"/>
                <w:left w:val="none" w:sz="0" w:space="0" w:color="auto"/>
                <w:bottom w:val="none" w:sz="0" w:space="0" w:color="auto"/>
                <w:right w:val="none" w:sz="0" w:space="0" w:color="auto"/>
              </w:divBdr>
            </w:div>
            <w:div w:id="2078550223">
              <w:marLeft w:val="0"/>
              <w:marRight w:val="0"/>
              <w:marTop w:val="0"/>
              <w:marBottom w:val="0"/>
              <w:divBdr>
                <w:top w:val="none" w:sz="0" w:space="0" w:color="auto"/>
                <w:left w:val="none" w:sz="0" w:space="0" w:color="auto"/>
                <w:bottom w:val="none" w:sz="0" w:space="0" w:color="auto"/>
                <w:right w:val="none" w:sz="0" w:space="0" w:color="auto"/>
              </w:divBdr>
            </w:div>
            <w:div w:id="300117405">
              <w:marLeft w:val="0"/>
              <w:marRight w:val="0"/>
              <w:marTop w:val="0"/>
              <w:marBottom w:val="0"/>
              <w:divBdr>
                <w:top w:val="none" w:sz="0" w:space="0" w:color="auto"/>
                <w:left w:val="none" w:sz="0" w:space="0" w:color="auto"/>
                <w:bottom w:val="none" w:sz="0" w:space="0" w:color="auto"/>
                <w:right w:val="none" w:sz="0" w:space="0" w:color="auto"/>
              </w:divBdr>
            </w:div>
            <w:div w:id="957175000">
              <w:marLeft w:val="0"/>
              <w:marRight w:val="0"/>
              <w:marTop w:val="0"/>
              <w:marBottom w:val="0"/>
              <w:divBdr>
                <w:top w:val="none" w:sz="0" w:space="0" w:color="auto"/>
                <w:left w:val="none" w:sz="0" w:space="0" w:color="auto"/>
                <w:bottom w:val="none" w:sz="0" w:space="0" w:color="auto"/>
                <w:right w:val="none" w:sz="0" w:space="0" w:color="auto"/>
              </w:divBdr>
            </w:div>
            <w:div w:id="147403131">
              <w:marLeft w:val="0"/>
              <w:marRight w:val="0"/>
              <w:marTop w:val="0"/>
              <w:marBottom w:val="0"/>
              <w:divBdr>
                <w:top w:val="none" w:sz="0" w:space="0" w:color="auto"/>
                <w:left w:val="none" w:sz="0" w:space="0" w:color="auto"/>
                <w:bottom w:val="none" w:sz="0" w:space="0" w:color="auto"/>
                <w:right w:val="none" w:sz="0" w:space="0" w:color="auto"/>
              </w:divBdr>
            </w:div>
            <w:div w:id="1148860732">
              <w:marLeft w:val="0"/>
              <w:marRight w:val="0"/>
              <w:marTop w:val="0"/>
              <w:marBottom w:val="0"/>
              <w:divBdr>
                <w:top w:val="none" w:sz="0" w:space="0" w:color="auto"/>
                <w:left w:val="none" w:sz="0" w:space="0" w:color="auto"/>
                <w:bottom w:val="none" w:sz="0" w:space="0" w:color="auto"/>
                <w:right w:val="none" w:sz="0" w:space="0" w:color="auto"/>
              </w:divBdr>
            </w:div>
            <w:div w:id="994842038">
              <w:marLeft w:val="0"/>
              <w:marRight w:val="0"/>
              <w:marTop w:val="0"/>
              <w:marBottom w:val="0"/>
              <w:divBdr>
                <w:top w:val="none" w:sz="0" w:space="0" w:color="auto"/>
                <w:left w:val="none" w:sz="0" w:space="0" w:color="auto"/>
                <w:bottom w:val="none" w:sz="0" w:space="0" w:color="auto"/>
                <w:right w:val="none" w:sz="0" w:space="0" w:color="auto"/>
              </w:divBdr>
            </w:div>
            <w:div w:id="1821993267">
              <w:marLeft w:val="0"/>
              <w:marRight w:val="0"/>
              <w:marTop w:val="0"/>
              <w:marBottom w:val="0"/>
              <w:divBdr>
                <w:top w:val="none" w:sz="0" w:space="0" w:color="auto"/>
                <w:left w:val="none" w:sz="0" w:space="0" w:color="auto"/>
                <w:bottom w:val="none" w:sz="0" w:space="0" w:color="auto"/>
                <w:right w:val="none" w:sz="0" w:space="0" w:color="auto"/>
              </w:divBdr>
            </w:div>
            <w:div w:id="2034110449">
              <w:marLeft w:val="0"/>
              <w:marRight w:val="0"/>
              <w:marTop w:val="0"/>
              <w:marBottom w:val="0"/>
              <w:divBdr>
                <w:top w:val="none" w:sz="0" w:space="0" w:color="auto"/>
                <w:left w:val="none" w:sz="0" w:space="0" w:color="auto"/>
                <w:bottom w:val="none" w:sz="0" w:space="0" w:color="auto"/>
                <w:right w:val="none" w:sz="0" w:space="0" w:color="auto"/>
              </w:divBdr>
            </w:div>
            <w:div w:id="697125085">
              <w:marLeft w:val="0"/>
              <w:marRight w:val="0"/>
              <w:marTop w:val="0"/>
              <w:marBottom w:val="0"/>
              <w:divBdr>
                <w:top w:val="none" w:sz="0" w:space="0" w:color="auto"/>
                <w:left w:val="none" w:sz="0" w:space="0" w:color="auto"/>
                <w:bottom w:val="none" w:sz="0" w:space="0" w:color="auto"/>
                <w:right w:val="none" w:sz="0" w:space="0" w:color="auto"/>
              </w:divBdr>
            </w:div>
            <w:div w:id="1619604767">
              <w:marLeft w:val="0"/>
              <w:marRight w:val="0"/>
              <w:marTop w:val="0"/>
              <w:marBottom w:val="0"/>
              <w:divBdr>
                <w:top w:val="none" w:sz="0" w:space="0" w:color="auto"/>
                <w:left w:val="none" w:sz="0" w:space="0" w:color="auto"/>
                <w:bottom w:val="none" w:sz="0" w:space="0" w:color="auto"/>
                <w:right w:val="none" w:sz="0" w:space="0" w:color="auto"/>
              </w:divBdr>
            </w:div>
            <w:div w:id="2123646764">
              <w:marLeft w:val="0"/>
              <w:marRight w:val="0"/>
              <w:marTop w:val="0"/>
              <w:marBottom w:val="0"/>
              <w:divBdr>
                <w:top w:val="none" w:sz="0" w:space="0" w:color="auto"/>
                <w:left w:val="none" w:sz="0" w:space="0" w:color="auto"/>
                <w:bottom w:val="none" w:sz="0" w:space="0" w:color="auto"/>
                <w:right w:val="none" w:sz="0" w:space="0" w:color="auto"/>
              </w:divBdr>
            </w:div>
            <w:div w:id="1969119231">
              <w:marLeft w:val="0"/>
              <w:marRight w:val="0"/>
              <w:marTop w:val="0"/>
              <w:marBottom w:val="0"/>
              <w:divBdr>
                <w:top w:val="none" w:sz="0" w:space="0" w:color="auto"/>
                <w:left w:val="none" w:sz="0" w:space="0" w:color="auto"/>
                <w:bottom w:val="none" w:sz="0" w:space="0" w:color="auto"/>
                <w:right w:val="none" w:sz="0" w:space="0" w:color="auto"/>
              </w:divBdr>
            </w:div>
            <w:div w:id="1765690750">
              <w:marLeft w:val="0"/>
              <w:marRight w:val="0"/>
              <w:marTop w:val="0"/>
              <w:marBottom w:val="0"/>
              <w:divBdr>
                <w:top w:val="none" w:sz="0" w:space="0" w:color="auto"/>
                <w:left w:val="none" w:sz="0" w:space="0" w:color="auto"/>
                <w:bottom w:val="none" w:sz="0" w:space="0" w:color="auto"/>
                <w:right w:val="none" w:sz="0" w:space="0" w:color="auto"/>
              </w:divBdr>
            </w:div>
            <w:div w:id="1921871256">
              <w:marLeft w:val="0"/>
              <w:marRight w:val="0"/>
              <w:marTop w:val="0"/>
              <w:marBottom w:val="0"/>
              <w:divBdr>
                <w:top w:val="none" w:sz="0" w:space="0" w:color="auto"/>
                <w:left w:val="none" w:sz="0" w:space="0" w:color="auto"/>
                <w:bottom w:val="none" w:sz="0" w:space="0" w:color="auto"/>
                <w:right w:val="none" w:sz="0" w:space="0" w:color="auto"/>
              </w:divBdr>
            </w:div>
            <w:div w:id="2092653312">
              <w:marLeft w:val="0"/>
              <w:marRight w:val="0"/>
              <w:marTop w:val="0"/>
              <w:marBottom w:val="0"/>
              <w:divBdr>
                <w:top w:val="none" w:sz="0" w:space="0" w:color="auto"/>
                <w:left w:val="none" w:sz="0" w:space="0" w:color="auto"/>
                <w:bottom w:val="none" w:sz="0" w:space="0" w:color="auto"/>
                <w:right w:val="none" w:sz="0" w:space="0" w:color="auto"/>
              </w:divBdr>
            </w:div>
            <w:div w:id="718747103">
              <w:marLeft w:val="0"/>
              <w:marRight w:val="0"/>
              <w:marTop w:val="0"/>
              <w:marBottom w:val="0"/>
              <w:divBdr>
                <w:top w:val="none" w:sz="0" w:space="0" w:color="auto"/>
                <w:left w:val="none" w:sz="0" w:space="0" w:color="auto"/>
                <w:bottom w:val="none" w:sz="0" w:space="0" w:color="auto"/>
                <w:right w:val="none" w:sz="0" w:space="0" w:color="auto"/>
              </w:divBdr>
            </w:div>
            <w:div w:id="863980798">
              <w:marLeft w:val="0"/>
              <w:marRight w:val="0"/>
              <w:marTop w:val="0"/>
              <w:marBottom w:val="0"/>
              <w:divBdr>
                <w:top w:val="none" w:sz="0" w:space="0" w:color="auto"/>
                <w:left w:val="none" w:sz="0" w:space="0" w:color="auto"/>
                <w:bottom w:val="none" w:sz="0" w:space="0" w:color="auto"/>
                <w:right w:val="none" w:sz="0" w:space="0" w:color="auto"/>
              </w:divBdr>
            </w:div>
            <w:div w:id="1394499874">
              <w:marLeft w:val="0"/>
              <w:marRight w:val="0"/>
              <w:marTop w:val="0"/>
              <w:marBottom w:val="0"/>
              <w:divBdr>
                <w:top w:val="none" w:sz="0" w:space="0" w:color="auto"/>
                <w:left w:val="none" w:sz="0" w:space="0" w:color="auto"/>
                <w:bottom w:val="none" w:sz="0" w:space="0" w:color="auto"/>
                <w:right w:val="none" w:sz="0" w:space="0" w:color="auto"/>
              </w:divBdr>
            </w:div>
            <w:div w:id="1811749889">
              <w:marLeft w:val="0"/>
              <w:marRight w:val="0"/>
              <w:marTop w:val="0"/>
              <w:marBottom w:val="0"/>
              <w:divBdr>
                <w:top w:val="none" w:sz="0" w:space="0" w:color="auto"/>
                <w:left w:val="none" w:sz="0" w:space="0" w:color="auto"/>
                <w:bottom w:val="none" w:sz="0" w:space="0" w:color="auto"/>
                <w:right w:val="none" w:sz="0" w:space="0" w:color="auto"/>
              </w:divBdr>
            </w:div>
            <w:div w:id="1652978894">
              <w:marLeft w:val="0"/>
              <w:marRight w:val="0"/>
              <w:marTop w:val="0"/>
              <w:marBottom w:val="0"/>
              <w:divBdr>
                <w:top w:val="none" w:sz="0" w:space="0" w:color="auto"/>
                <w:left w:val="none" w:sz="0" w:space="0" w:color="auto"/>
                <w:bottom w:val="none" w:sz="0" w:space="0" w:color="auto"/>
                <w:right w:val="none" w:sz="0" w:space="0" w:color="auto"/>
              </w:divBdr>
            </w:div>
            <w:div w:id="1757357415">
              <w:marLeft w:val="0"/>
              <w:marRight w:val="0"/>
              <w:marTop w:val="0"/>
              <w:marBottom w:val="0"/>
              <w:divBdr>
                <w:top w:val="none" w:sz="0" w:space="0" w:color="auto"/>
                <w:left w:val="none" w:sz="0" w:space="0" w:color="auto"/>
                <w:bottom w:val="none" w:sz="0" w:space="0" w:color="auto"/>
                <w:right w:val="none" w:sz="0" w:space="0" w:color="auto"/>
              </w:divBdr>
            </w:div>
            <w:div w:id="1953629730">
              <w:marLeft w:val="0"/>
              <w:marRight w:val="0"/>
              <w:marTop w:val="0"/>
              <w:marBottom w:val="0"/>
              <w:divBdr>
                <w:top w:val="none" w:sz="0" w:space="0" w:color="auto"/>
                <w:left w:val="none" w:sz="0" w:space="0" w:color="auto"/>
                <w:bottom w:val="none" w:sz="0" w:space="0" w:color="auto"/>
                <w:right w:val="none" w:sz="0" w:space="0" w:color="auto"/>
              </w:divBdr>
            </w:div>
            <w:div w:id="1050375225">
              <w:marLeft w:val="0"/>
              <w:marRight w:val="0"/>
              <w:marTop w:val="0"/>
              <w:marBottom w:val="0"/>
              <w:divBdr>
                <w:top w:val="none" w:sz="0" w:space="0" w:color="auto"/>
                <w:left w:val="none" w:sz="0" w:space="0" w:color="auto"/>
                <w:bottom w:val="none" w:sz="0" w:space="0" w:color="auto"/>
                <w:right w:val="none" w:sz="0" w:space="0" w:color="auto"/>
              </w:divBdr>
            </w:div>
            <w:div w:id="1662464014">
              <w:marLeft w:val="0"/>
              <w:marRight w:val="0"/>
              <w:marTop w:val="0"/>
              <w:marBottom w:val="0"/>
              <w:divBdr>
                <w:top w:val="none" w:sz="0" w:space="0" w:color="auto"/>
                <w:left w:val="none" w:sz="0" w:space="0" w:color="auto"/>
                <w:bottom w:val="none" w:sz="0" w:space="0" w:color="auto"/>
                <w:right w:val="none" w:sz="0" w:space="0" w:color="auto"/>
              </w:divBdr>
            </w:div>
            <w:div w:id="812022778">
              <w:marLeft w:val="0"/>
              <w:marRight w:val="0"/>
              <w:marTop w:val="0"/>
              <w:marBottom w:val="0"/>
              <w:divBdr>
                <w:top w:val="none" w:sz="0" w:space="0" w:color="auto"/>
                <w:left w:val="none" w:sz="0" w:space="0" w:color="auto"/>
                <w:bottom w:val="none" w:sz="0" w:space="0" w:color="auto"/>
                <w:right w:val="none" w:sz="0" w:space="0" w:color="auto"/>
              </w:divBdr>
            </w:div>
            <w:div w:id="1599750499">
              <w:marLeft w:val="0"/>
              <w:marRight w:val="0"/>
              <w:marTop w:val="0"/>
              <w:marBottom w:val="0"/>
              <w:divBdr>
                <w:top w:val="none" w:sz="0" w:space="0" w:color="auto"/>
                <w:left w:val="none" w:sz="0" w:space="0" w:color="auto"/>
                <w:bottom w:val="none" w:sz="0" w:space="0" w:color="auto"/>
                <w:right w:val="none" w:sz="0" w:space="0" w:color="auto"/>
              </w:divBdr>
            </w:div>
            <w:div w:id="2098476621">
              <w:marLeft w:val="0"/>
              <w:marRight w:val="0"/>
              <w:marTop w:val="0"/>
              <w:marBottom w:val="0"/>
              <w:divBdr>
                <w:top w:val="none" w:sz="0" w:space="0" w:color="auto"/>
                <w:left w:val="none" w:sz="0" w:space="0" w:color="auto"/>
                <w:bottom w:val="none" w:sz="0" w:space="0" w:color="auto"/>
                <w:right w:val="none" w:sz="0" w:space="0" w:color="auto"/>
              </w:divBdr>
            </w:div>
            <w:div w:id="1355888767">
              <w:marLeft w:val="0"/>
              <w:marRight w:val="0"/>
              <w:marTop w:val="0"/>
              <w:marBottom w:val="0"/>
              <w:divBdr>
                <w:top w:val="none" w:sz="0" w:space="0" w:color="auto"/>
                <w:left w:val="none" w:sz="0" w:space="0" w:color="auto"/>
                <w:bottom w:val="none" w:sz="0" w:space="0" w:color="auto"/>
                <w:right w:val="none" w:sz="0" w:space="0" w:color="auto"/>
              </w:divBdr>
            </w:div>
            <w:div w:id="45108812">
              <w:marLeft w:val="0"/>
              <w:marRight w:val="0"/>
              <w:marTop w:val="0"/>
              <w:marBottom w:val="0"/>
              <w:divBdr>
                <w:top w:val="none" w:sz="0" w:space="0" w:color="auto"/>
                <w:left w:val="none" w:sz="0" w:space="0" w:color="auto"/>
                <w:bottom w:val="none" w:sz="0" w:space="0" w:color="auto"/>
                <w:right w:val="none" w:sz="0" w:space="0" w:color="auto"/>
              </w:divBdr>
            </w:div>
            <w:div w:id="1461026407">
              <w:marLeft w:val="0"/>
              <w:marRight w:val="0"/>
              <w:marTop w:val="0"/>
              <w:marBottom w:val="0"/>
              <w:divBdr>
                <w:top w:val="none" w:sz="0" w:space="0" w:color="auto"/>
                <w:left w:val="none" w:sz="0" w:space="0" w:color="auto"/>
                <w:bottom w:val="none" w:sz="0" w:space="0" w:color="auto"/>
                <w:right w:val="none" w:sz="0" w:space="0" w:color="auto"/>
              </w:divBdr>
            </w:div>
            <w:div w:id="1525943900">
              <w:marLeft w:val="0"/>
              <w:marRight w:val="0"/>
              <w:marTop w:val="0"/>
              <w:marBottom w:val="0"/>
              <w:divBdr>
                <w:top w:val="none" w:sz="0" w:space="0" w:color="auto"/>
                <w:left w:val="none" w:sz="0" w:space="0" w:color="auto"/>
                <w:bottom w:val="none" w:sz="0" w:space="0" w:color="auto"/>
                <w:right w:val="none" w:sz="0" w:space="0" w:color="auto"/>
              </w:divBdr>
            </w:div>
            <w:div w:id="2040159392">
              <w:marLeft w:val="0"/>
              <w:marRight w:val="0"/>
              <w:marTop w:val="0"/>
              <w:marBottom w:val="0"/>
              <w:divBdr>
                <w:top w:val="none" w:sz="0" w:space="0" w:color="auto"/>
                <w:left w:val="none" w:sz="0" w:space="0" w:color="auto"/>
                <w:bottom w:val="none" w:sz="0" w:space="0" w:color="auto"/>
                <w:right w:val="none" w:sz="0" w:space="0" w:color="auto"/>
              </w:divBdr>
            </w:div>
            <w:div w:id="397480760">
              <w:marLeft w:val="0"/>
              <w:marRight w:val="0"/>
              <w:marTop w:val="0"/>
              <w:marBottom w:val="0"/>
              <w:divBdr>
                <w:top w:val="none" w:sz="0" w:space="0" w:color="auto"/>
                <w:left w:val="none" w:sz="0" w:space="0" w:color="auto"/>
                <w:bottom w:val="none" w:sz="0" w:space="0" w:color="auto"/>
                <w:right w:val="none" w:sz="0" w:space="0" w:color="auto"/>
              </w:divBdr>
            </w:div>
            <w:div w:id="1201164205">
              <w:marLeft w:val="0"/>
              <w:marRight w:val="0"/>
              <w:marTop w:val="0"/>
              <w:marBottom w:val="0"/>
              <w:divBdr>
                <w:top w:val="none" w:sz="0" w:space="0" w:color="auto"/>
                <w:left w:val="none" w:sz="0" w:space="0" w:color="auto"/>
                <w:bottom w:val="none" w:sz="0" w:space="0" w:color="auto"/>
                <w:right w:val="none" w:sz="0" w:space="0" w:color="auto"/>
              </w:divBdr>
            </w:div>
            <w:div w:id="1334332403">
              <w:marLeft w:val="0"/>
              <w:marRight w:val="0"/>
              <w:marTop w:val="0"/>
              <w:marBottom w:val="0"/>
              <w:divBdr>
                <w:top w:val="none" w:sz="0" w:space="0" w:color="auto"/>
                <w:left w:val="none" w:sz="0" w:space="0" w:color="auto"/>
                <w:bottom w:val="none" w:sz="0" w:space="0" w:color="auto"/>
                <w:right w:val="none" w:sz="0" w:space="0" w:color="auto"/>
              </w:divBdr>
            </w:div>
            <w:div w:id="1386830910">
              <w:marLeft w:val="0"/>
              <w:marRight w:val="0"/>
              <w:marTop w:val="0"/>
              <w:marBottom w:val="0"/>
              <w:divBdr>
                <w:top w:val="none" w:sz="0" w:space="0" w:color="auto"/>
                <w:left w:val="none" w:sz="0" w:space="0" w:color="auto"/>
                <w:bottom w:val="none" w:sz="0" w:space="0" w:color="auto"/>
                <w:right w:val="none" w:sz="0" w:space="0" w:color="auto"/>
              </w:divBdr>
            </w:div>
            <w:div w:id="1256283094">
              <w:marLeft w:val="0"/>
              <w:marRight w:val="0"/>
              <w:marTop w:val="0"/>
              <w:marBottom w:val="0"/>
              <w:divBdr>
                <w:top w:val="none" w:sz="0" w:space="0" w:color="auto"/>
                <w:left w:val="none" w:sz="0" w:space="0" w:color="auto"/>
                <w:bottom w:val="none" w:sz="0" w:space="0" w:color="auto"/>
                <w:right w:val="none" w:sz="0" w:space="0" w:color="auto"/>
              </w:divBdr>
            </w:div>
            <w:div w:id="1300526234">
              <w:marLeft w:val="0"/>
              <w:marRight w:val="0"/>
              <w:marTop w:val="0"/>
              <w:marBottom w:val="0"/>
              <w:divBdr>
                <w:top w:val="none" w:sz="0" w:space="0" w:color="auto"/>
                <w:left w:val="none" w:sz="0" w:space="0" w:color="auto"/>
                <w:bottom w:val="none" w:sz="0" w:space="0" w:color="auto"/>
                <w:right w:val="none" w:sz="0" w:space="0" w:color="auto"/>
              </w:divBdr>
            </w:div>
            <w:div w:id="1820612719">
              <w:marLeft w:val="0"/>
              <w:marRight w:val="0"/>
              <w:marTop w:val="0"/>
              <w:marBottom w:val="0"/>
              <w:divBdr>
                <w:top w:val="none" w:sz="0" w:space="0" w:color="auto"/>
                <w:left w:val="none" w:sz="0" w:space="0" w:color="auto"/>
                <w:bottom w:val="none" w:sz="0" w:space="0" w:color="auto"/>
                <w:right w:val="none" w:sz="0" w:space="0" w:color="auto"/>
              </w:divBdr>
            </w:div>
            <w:div w:id="800223042">
              <w:marLeft w:val="0"/>
              <w:marRight w:val="0"/>
              <w:marTop w:val="0"/>
              <w:marBottom w:val="0"/>
              <w:divBdr>
                <w:top w:val="none" w:sz="0" w:space="0" w:color="auto"/>
                <w:left w:val="none" w:sz="0" w:space="0" w:color="auto"/>
                <w:bottom w:val="none" w:sz="0" w:space="0" w:color="auto"/>
                <w:right w:val="none" w:sz="0" w:space="0" w:color="auto"/>
              </w:divBdr>
            </w:div>
            <w:div w:id="1399205446">
              <w:marLeft w:val="0"/>
              <w:marRight w:val="0"/>
              <w:marTop w:val="0"/>
              <w:marBottom w:val="0"/>
              <w:divBdr>
                <w:top w:val="none" w:sz="0" w:space="0" w:color="auto"/>
                <w:left w:val="none" w:sz="0" w:space="0" w:color="auto"/>
                <w:bottom w:val="none" w:sz="0" w:space="0" w:color="auto"/>
                <w:right w:val="none" w:sz="0" w:space="0" w:color="auto"/>
              </w:divBdr>
            </w:div>
            <w:div w:id="1127817852">
              <w:marLeft w:val="0"/>
              <w:marRight w:val="0"/>
              <w:marTop w:val="0"/>
              <w:marBottom w:val="0"/>
              <w:divBdr>
                <w:top w:val="none" w:sz="0" w:space="0" w:color="auto"/>
                <w:left w:val="none" w:sz="0" w:space="0" w:color="auto"/>
                <w:bottom w:val="none" w:sz="0" w:space="0" w:color="auto"/>
                <w:right w:val="none" w:sz="0" w:space="0" w:color="auto"/>
              </w:divBdr>
            </w:div>
            <w:div w:id="78648110">
              <w:marLeft w:val="0"/>
              <w:marRight w:val="0"/>
              <w:marTop w:val="0"/>
              <w:marBottom w:val="0"/>
              <w:divBdr>
                <w:top w:val="none" w:sz="0" w:space="0" w:color="auto"/>
                <w:left w:val="none" w:sz="0" w:space="0" w:color="auto"/>
                <w:bottom w:val="none" w:sz="0" w:space="0" w:color="auto"/>
                <w:right w:val="none" w:sz="0" w:space="0" w:color="auto"/>
              </w:divBdr>
            </w:div>
            <w:div w:id="1635940796">
              <w:marLeft w:val="0"/>
              <w:marRight w:val="0"/>
              <w:marTop w:val="0"/>
              <w:marBottom w:val="0"/>
              <w:divBdr>
                <w:top w:val="none" w:sz="0" w:space="0" w:color="auto"/>
                <w:left w:val="none" w:sz="0" w:space="0" w:color="auto"/>
                <w:bottom w:val="none" w:sz="0" w:space="0" w:color="auto"/>
                <w:right w:val="none" w:sz="0" w:space="0" w:color="auto"/>
              </w:divBdr>
            </w:div>
            <w:div w:id="1315790501">
              <w:marLeft w:val="0"/>
              <w:marRight w:val="0"/>
              <w:marTop w:val="0"/>
              <w:marBottom w:val="0"/>
              <w:divBdr>
                <w:top w:val="none" w:sz="0" w:space="0" w:color="auto"/>
                <w:left w:val="none" w:sz="0" w:space="0" w:color="auto"/>
                <w:bottom w:val="none" w:sz="0" w:space="0" w:color="auto"/>
                <w:right w:val="none" w:sz="0" w:space="0" w:color="auto"/>
              </w:divBdr>
            </w:div>
            <w:div w:id="238952526">
              <w:marLeft w:val="0"/>
              <w:marRight w:val="0"/>
              <w:marTop w:val="0"/>
              <w:marBottom w:val="0"/>
              <w:divBdr>
                <w:top w:val="none" w:sz="0" w:space="0" w:color="auto"/>
                <w:left w:val="none" w:sz="0" w:space="0" w:color="auto"/>
                <w:bottom w:val="none" w:sz="0" w:space="0" w:color="auto"/>
                <w:right w:val="none" w:sz="0" w:space="0" w:color="auto"/>
              </w:divBdr>
            </w:div>
            <w:div w:id="1724670688">
              <w:marLeft w:val="0"/>
              <w:marRight w:val="0"/>
              <w:marTop w:val="0"/>
              <w:marBottom w:val="0"/>
              <w:divBdr>
                <w:top w:val="none" w:sz="0" w:space="0" w:color="auto"/>
                <w:left w:val="none" w:sz="0" w:space="0" w:color="auto"/>
                <w:bottom w:val="none" w:sz="0" w:space="0" w:color="auto"/>
                <w:right w:val="none" w:sz="0" w:space="0" w:color="auto"/>
              </w:divBdr>
            </w:div>
            <w:div w:id="1339506560">
              <w:marLeft w:val="0"/>
              <w:marRight w:val="0"/>
              <w:marTop w:val="0"/>
              <w:marBottom w:val="0"/>
              <w:divBdr>
                <w:top w:val="none" w:sz="0" w:space="0" w:color="auto"/>
                <w:left w:val="none" w:sz="0" w:space="0" w:color="auto"/>
                <w:bottom w:val="none" w:sz="0" w:space="0" w:color="auto"/>
                <w:right w:val="none" w:sz="0" w:space="0" w:color="auto"/>
              </w:divBdr>
            </w:div>
            <w:div w:id="431559527">
              <w:marLeft w:val="0"/>
              <w:marRight w:val="0"/>
              <w:marTop w:val="0"/>
              <w:marBottom w:val="0"/>
              <w:divBdr>
                <w:top w:val="none" w:sz="0" w:space="0" w:color="auto"/>
                <w:left w:val="none" w:sz="0" w:space="0" w:color="auto"/>
                <w:bottom w:val="none" w:sz="0" w:space="0" w:color="auto"/>
                <w:right w:val="none" w:sz="0" w:space="0" w:color="auto"/>
              </w:divBdr>
            </w:div>
            <w:div w:id="1832327668">
              <w:marLeft w:val="0"/>
              <w:marRight w:val="0"/>
              <w:marTop w:val="0"/>
              <w:marBottom w:val="0"/>
              <w:divBdr>
                <w:top w:val="none" w:sz="0" w:space="0" w:color="auto"/>
                <w:left w:val="none" w:sz="0" w:space="0" w:color="auto"/>
                <w:bottom w:val="none" w:sz="0" w:space="0" w:color="auto"/>
                <w:right w:val="none" w:sz="0" w:space="0" w:color="auto"/>
              </w:divBdr>
            </w:div>
            <w:div w:id="1117942543">
              <w:marLeft w:val="0"/>
              <w:marRight w:val="0"/>
              <w:marTop w:val="0"/>
              <w:marBottom w:val="0"/>
              <w:divBdr>
                <w:top w:val="none" w:sz="0" w:space="0" w:color="auto"/>
                <w:left w:val="none" w:sz="0" w:space="0" w:color="auto"/>
                <w:bottom w:val="none" w:sz="0" w:space="0" w:color="auto"/>
                <w:right w:val="none" w:sz="0" w:space="0" w:color="auto"/>
              </w:divBdr>
            </w:div>
            <w:div w:id="562911078">
              <w:marLeft w:val="0"/>
              <w:marRight w:val="0"/>
              <w:marTop w:val="0"/>
              <w:marBottom w:val="0"/>
              <w:divBdr>
                <w:top w:val="none" w:sz="0" w:space="0" w:color="auto"/>
                <w:left w:val="none" w:sz="0" w:space="0" w:color="auto"/>
                <w:bottom w:val="none" w:sz="0" w:space="0" w:color="auto"/>
                <w:right w:val="none" w:sz="0" w:space="0" w:color="auto"/>
              </w:divBdr>
            </w:div>
            <w:div w:id="2016495163">
              <w:marLeft w:val="0"/>
              <w:marRight w:val="0"/>
              <w:marTop w:val="0"/>
              <w:marBottom w:val="0"/>
              <w:divBdr>
                <w:top w:val="none" w:sz="0" w:space="0" w:color="auto"/>
                <w:left w:val="none" w:sz="0" w:space="0" w:color="auto"/>
                <w:bottom w:val="none" w:sz="0" w:space="0" w:color="auto"/>
                <w:right w:val="none" w:sz="0" w:space="0" w:color="auto"/>
              </w:divBdr>
            </w:div>
            <w:div w:id="1668971490">
              <w:marLeft w:val="0"/>
              <w:marRight w:val="0"/>
              <w:marTop w:val="0"/>
              <w:marBottom w:val="0"/>
              <w:divBdr>
                <w:top w:val="none" w:sz="0" w:space="0" w:color="auto"/>
                <w:left w:val="none" w:sz="0" w:space="0" w:color="auto"/>
                <w:bottom w:val="none" w:sz="0" w:space="0" w:color="auto"/>
                <w:right w:val="none" w:sz="0" w:space="0" w:color="auto"/>
              </w:divBdr>
            </w:div>
            <w:div w:id="1151562157">
              <w:marLeft w:val="0"/>
              <w:marRight w:val="0"/>
              <w:marTop w:val="0"/>
              <w:marBottom w:val="0"/>
              <w:divBdr>
                <w:top w:val="none" w:sz="0" w:space="0" w:color="auto"/>
                <w:left w:val="none" w:sz="0" w:space="0" w:color="auto"/>
                <w:bottom w:val="none" w:sz="0" w:space="0" w:color="auto"/>
                <w:right w:val="none" w:sz="0" w:space="0" w:color="auto"/>
              </w:divBdr>
            </w:div>
            <w:div w:id="834761244">
              <w:marLeft w:val="0"/>
              <w:marRight w:val="0"/>
              <w:marTop w:val="0"/>
              <w:marBottom w:val="0"/>
              <w:divBdr>
                <w:top w:val="none" w:sz="0" w:space="0" w:color="auto"/>
                <w:left w:val="none" w:sz="0" w:space="0" w:color="auto"/>
                <w:bottom w:val="none" w:sz="0" w:space="0" w:color="auto"/>
                <w:right w:val="none" w:sz="0" w:space="0" w:color="auto"/>
              </w:divBdr>
            </w:div>
            <w:div w:id="903176730">
              <w:marLeft w:val="0"/>
              <w:marRight w:val="0"/>
              <w:marTop w:val="0"/>
              <w:marBottom w:val="0"/>
              <w:divBdr>
                <w:top w:val="none" w:sz="0" w:space="0" w:color="auto"/>
                <w:left w:val="none" w:sz="0" w:space="0" w:color="auto"/>
                <w:bottom w:val="none" w:sz="0" w:space="0" w:color="auto"/>
                <w:right w:val="none" w:sz="0" w:space="0" w:color="auto"/>
              </w:divBdr>
            </w:div>
            <w:div w:id="439879091">
              <w:marLeft w:val="0"/>
              <w:marRight w:val="0"/>
              <w:marTop w:val="0"/>
              <w:marBottom w:val="0"/>
              <w:divBdr>
                <w:top w:val="none" w:sz="0" w:space="0" w:color="auto"/>
                <w:left w:val="none" w:sz="0" w:space="0" w:color="auto"/>
                <w:bottom w:val="none" w:sz="0" w:space="0" w:color="auto"/>
                <w:right w:val="none" w:sz="0" w:space="0" w:color="auto"/>
              </w:divBdr>
            </w:div>
            <w:div w:id="974602377">
              <w:marLeft w:val="0"/>
              <w:marRight w:val="0"/>
              <w:marTop w:val="0"/>
              <w:marBottom w:val="0"/>
              <w:divBdr>
                <w:top w:val="none" w:sz="0" w:space="0" w:color="auto"/>
                <w:left w:val="none" w:sz="0" w:space="0" w:color="auto"/>
                <w:bottom w:val="none" w:sz="0" w:space="0" w:color="auto"/>
                <w:right w:val="none" w:sz="0" w:space="0" w:color="auto"/>
              </w:divBdr>
            </w:div>
            <w:div w:id="1396204960">
              <w:marLeft w:val="0"/>
              <w:marRight w:val="0"/>
              <w:marTop w:val="0"/>
              <w:marBottom w:val="0"/>
              <w:divBdr>
                <w:top w:val="none" w:sz="0" w:space="0" w:color="auto"/>
                <w:left w:val="none" w:sz="0" w:space="0" w:color="auto"/>
                <w:bottom w:val="none" w:sz="0" w:space="0" w:color="auto"/>
                <w:right w:val="none" w:sz="0" w:space="0" w:color="auto"/>
              </w:divBdr>
            </w:div>
            <w:div w:id="1510872915">
              <w:marLeft w:val="0"/>
              <w:marRight w:val="0"/>
              <w:marTop w:val="0"/>
              <w:marBottom w:val="0"/>
              <w:divBdr>
                <w:top w:val="none" w:sz="0" w:space="0" w:color="auto"/>
                <w:left w:val="none" w:sz="0" w:space="0" w:color="auto"/>
                <w:bottom w:val="none" w:sz="0" w:space="0" w:color="auto"/>
                <w:right w:val="none" w:sz="0" w:space="0" w:color="auto"/>
              </w:divBdr>
            </w:div>
            <w:div w:id="1511722877">
              <w:marLeft w:val="0"/>
              <w:marRight w:val="0"/>
              <w:marTop w:val="0"/>
              <w:marBottom w:val="0"/>
              <w:divBdr>
                <w:top w:val="none" w:sz="0" w:space="0" w:color="auto"/>
                <w:left w:val="none" w:sz="0" w:space="0" w:color="auto"/>
                <w:bottom w:val="none" w:sz="0" w:space="0" w:color="auto"/>
                <w:right w:val="none" w:sz="0" w:space="0" w:color="auto"/>
              </w:divBdr>
            </w:div>
            <w:div w:id="709647436">
              <w:marLeft w:val="0"/>
              <w:marRight w:val="0"/>
              <w:marTop w:val="0"/>
              <w:marBottom w:val="0"/>
              <w:divBdr>
                <w:top w:val="none" w:sz="0" w:space="0" w:color="auto"/>
                <w:left w:val="none" w:sz="0" w:space="0" w:color="auto"/>
                <w:bottom w:val="none" w:sz="0" w:space="0" w:color="auto"/>
                <w:right w:val="none" w:sz="0" w:space="0" w:color="auto"/>
              </w:divBdr>
            </w:div>
            <w:div w:id="1618947949">
              <w:marLeft w:val="0"/>
              <w:marRight w:val="0"/>
              <w:marTop w:val="0"/>
              <w:marBottom w:val="0"/>
              <w:divBdr>
                <w:top w:val="none" w:sz="0" w:space="0" w:color="auto"/>
                <w:left w:val="none" w:sz="0" w:space="0" w:color="auto"/>
                <w:bottom w:val="none" w:sz="0" w:space="0" w:color="auto"/>
                <w:right w:val="none" w:sz="0" w:space="0" w:color="auto"/>
              </w:divBdr>
            </w:div>
            <w:div w:id="2071804056">
              <w:marLeft w:val="0"/>
              <w:marRight w:val="0"/>
              <w:marTop w:val="0"/>
              <w:marBottom w:val="0"/>
              <w:divBdr>
                <w:top w:val="none" w:sz="0" w:space="0" w:color="auto"/>
                <w:left w:val="none" w:sz="0" w:space="0" w:color="auto"/>
                <w:bottom w:val="none" w:sz="0" w:space="0" w:color="auto"/>
                <w:right w:val="none" w:sz="0" w:space="0" w:color="auto"/>
              </w:divBdr>
            </w:div>
            <w:div w:id="843472156">
              <w:marLeft w:val="0"/>
              <w:marRight w:val="0"/>
              <w:marTop w:val="0"/>
              <w:marBottom w:val="0"/>
              <w:divBdr>
                <w:top w:val="none" w:sz="0" w:space="0" w:color="auto"/>
                <w:left w:val="none" w:sz="0" w:space="0" w:color="auto"/>
                <w:bottom w:val="none" w:sz="0" w:space="0" w:color="auto"/>
                <w:right w:val="none" w:sz="0" w:space="0" w:color="auto"/>
              </w:divBdr>
            </w:div>
            <w:div w:id="390348041">
              <w:marLeft w:val="0"/>
              <w:marRight w:val="0"/>
              <w:marTop w:val="0"/>
              <w:marBottom w:val="0"/>
              <w:divBdr>
                <w:top w:val="none" w:sz="0" w:space="0" w:color="auto"/>
                <w:left w:val="none" w:sz="0" w:space="0" w:color="auto"/>
                <w:bottom w:val="none" w:sz="0" w:space="0" w:color="auto"/>
                <w:right w:val="none" w:sz="0" w:space="0" w:color="auto"/>
              </w:divBdr>
            </w:div>
            <w:div w:id="504588391">
              <w:marLeft w:val="0"/>
              <w:marRight w:val="0"/>
              <w:marTop w:val="0"/>
              <w:marBottom w:val="0"/>
              <w:divBdr>
                <w:top w:val="none" w:sz="0" w:space="0" w:color="auto"/>
                <w:left w:val="none" w:sz="0" w:space="0" w:color="auto"/>
                <w:bottom w:val="none" w:sz="0" w:space="0" w:color="auto"/>
                <w:right w:val="none" w:sz="0" w:space="0" w:color="auto"/>
              </w:divBdr>
            </w:div>
            <w:div w:id="1284266520">
              <w:marLeft w:val="0"/>
              <w:marRight w:val="0"/>
              <w:marTop w:val="0"/>
              <w:marBottom w:val="0"/>
              <w:divBdr>
                <w:top w:val="none" w:sz="0" w:space="0" w:color="auto"/>
                <w:left w:val="none" w:sz="0" w:space="0" w:color="auto"/>
                <w:bottom w:val="none" w:sz="0" w:space="0" w:color="auto"/>
                <w:right w:val="none" w:sz="0" w:space="0" w:color="auto"/>
              </w:divBdr>
            </w:div>
            <w:div w:id="1812823845">
              <w:marLeft w:val="0"/>
              <w:marRight w:val="0"/>
              <w:marTop w:val="0"/>
              <w:marBottom w:val="0"/>
              <w:divBdr>
                <w:top w:val="none" w:sz="0" w:space="0" w:color="auto"/>
                <w:left w:val="none" w:sz="0" w:space="0" w:color="auto"/>
                <w:bottom w:val="none" w:sz="0" w:space="0" w:color="auto"/>
                <w:right w:val="none" w:sz="0" w:space="0" w:color="auto"/>
              </w:divBdr>
            </w:div>
            <w:div w:id="1433236794">
              <w:marLeft w:val="0"/>
              <w:marRight w:val="0"/>
              <w:marTop w:val="0"/>
              <w:marBottom w:val="0"/>
              <w:divBdr>
                <w:top w:val="none" w:sz="0" w:space="0" w:color="auto"/>
                <w:left w:val="none" w:sz="0" w:space="0" w:color="auto"/>
                <w:bottom w:val="none" w:sz="0" w:space="0" w:color="auto"/>
                <w:right w:val="none" w:sz="0" w:space="0" w:color="auto"/>
              </w:divBdr>
            </w:div>
            <w:div w:id="1356082355">
              <w:marLeft w:val="0"/>
              <w:marRight w:val="0"/>
              <w:marTop w:val="0"/>
              <w:marBottom w:val="0"/>
              <w:divBdr>
                <w:top w:val="none" w:sz="0" w:space="0" w:color="auto"/>
                <w:left w:val="none" w:sz="0" w:space="0" w:color="auto"/>
                <w:bottom w:val="none" w:sz="0" w:space="0" w:color="auto"/>
                <w:right w:val="none" w:sz="0" w:space="0" w:color="auto"/>
              </w:divBdr>
            </w:div>
            <w:div w:id="1806004996">
              <w:marLeft w:val="0"/>
              <w:marRight w:val="0"/>
              <w:marTop w:val="0"/>
              <w:marBottom w:val="0"/>
              <w:divBdr>
                <w:top w:val="none" w:sz="0" w:space="0" w:color="auto"/>
                <w:left w:val="none" w:sz="0" w:space="0" w:color="auto"/>
                <w:bottom w:val="none" w:sz="0" w:space="0" w:color="auto"/>
                <w:right w:val="none" w:sz="0" w:space="0" w:color="auto"/>
              </w:divBdr>
            </w:div>
            <w:div w:id="103620935">
              <w:marLeft w:val="0"/>
              <w:marRight w:val="0"/>
              <w:marTop w:val="0"/>
              <w:marBottom w:val="0"/>
              <w:divBdr>
                <w:top w:val="none" w:sz="0" w:space="0" w:color="auto"/>
                <w:left w:val="none" w:sz="0" w:space="0" w:color="auto"/>
                <w:bottom w:val="none" w:sz="0" w:space="0" w:color="auto"/>
                <w:right w:val="none" w:sz="0" w:space="0" w:color="auto"/>
              </w:divBdr>
            </w:div>
            <w:div w:id="540439730">
              <w:marLeft w:val="0"/>
              <w:marRight w:val="0"/>
              <w:marTop w:val="0"/>
              <w:marBottom w:val="0"/>
              <w:divBdr>
                <w:top w:val="none" w:sz="0" w:space="0" w:color="auto"/>
                <w:left w:val="none" w:sz="0" w:space="0" w:color="auto"/>
                <w:bottom w:val="none" w:sz="0" w:space="0" w:color="auto"/>
                <w:right w:val="none" w:sz="0" w:space="0" w:color="auto"/>
              </w:divBdr>
            </w:div>
            <w:div w:id="1902211837">
              <w:marLeft w:val="0"/>
              <w:marRight w:val="0"/>
              <w:marTop w:val="0"/>
              <w:marBottom w:val="0"/>
              <w:divBdr>
                <w:top w:val="none" w:sz="0" w:space="0" w:color="auto"/>
                <w:left w:val="none" w:sz="0" w:space="0" w:color="auto"/>
                <w:bottom w:val="none" w:sz="0" w:space="0" w:color="auto"/>
                <w:right w:val="none" w:sz="0" w:space="0" w:color="auto"/>
              </w:divBdr>
            </w:div>
            <w:div w:id="1919123255">
              <w:marLeft w:val="0"/>
              <w:marRight w:val="0"/>
              <w:marTop w:val="0"/>
              <w:marBottom w:val="0"/>
              <w:divBdr>
                <w:top w:val="none" w:sz="0" w:space="0" w:color="auto"/>
                <w:left w:val="none" w:sz="0" w:space="0" w:color="auto"/>
                <w:bottom w:val="none" w:sz="0" w:space="0" w:color="auto"/>
                <w:right w:val="none" w:sz="0" w:space="0" w:color="auto"/>
              </w:divBdr>
            </w:div>
            <w:div w:id="439642489">
              <w:marLeft w:val="0"/>
              <w:marRight w:val="0"/>
              <w:marTop w:val="0"/>
              <w:marBottom w:val="0"/>
              <w:divBdr>
                <w:top w:val="none" w:sz="0" w:space="0" w:color="auto"/>
                <w:left w:val="none" w:sz="0" w:space="0" w:color="auto"/>
                <w:bottom w:val="none" w:sz="0" w:space="0" w:color="auto"/>
                <w:right w:val="none" w:sz="0" w:space="0" w:color="auto"/>
              </w:divBdr>
            </w:div>
            <w:div w:id="2118282818">
              <w:marLeft w:val="0"/>
              <w:marRight w:val="0"/>
              <w:marTop w:val="0"/>
              <w:marBottom w:val="0"/>
              <w:divBdr>
                <w:top w:val="none" w:sz="0" w:space="0" w:color="auto"/>
                <w:left w:val="none" w:sz="0" w:space="0" w:color="auto"/>
                <w:bottom w:val="none" w:sz="0" w:space="0" w:color="auto"/>
                <w:right w:val="none" w:sz="0" w:space="0" w:color="auto"/>
              </w:divBdr>
            </w:div>
            <w:div w:id="1953513888">
              <w:marLeft w:val="0"/>
              <w:marRight w:val="0"/>
              <w:marTop w:val="0"/>
              <w:marBottom w:val="0"/>
              <w:divBdr>
                <w:top w:val="none" w:sz="0" w:space="0" w:color="auto"/>
                <w:left w:val="none" w:sz="0" w:space="0" w:color="auto"/>
                <w:bottom w:val="none" w:sz="0" w:space="0" w:color="auto"/>
                <w:right w:val="none" w:sz="0" w:space="0" w:color="auto"/>
              </w:divBdr>
            </w:div>
            <w:div w:id="767196023">
              <w:marLeft w:val="0"/>
              <w:marRight w:val="0"/>
              <w:marTop w:val="0"/>
              <w:marBottom w:val="0"/>
              <w:divBdr>
                <w:top w:val="none" w:sz="0" w:space="0" w:color="auto"/>
                <w:left w:val="none" w:sz="0" w:space="0" w:color="auto"/>
                <w:bottom w:val="none" w:sz="0" w:space="0" w:color="auto"/>
                <w:right w:val="none" w:sz="0" w:space="0" w:color="auto"/>
              </w:divBdr>
            </w:div>
            <w:div w:id="511258951">
              <w:marLeft w:val="0"/>
              <w:marRight w:val="0"/>
              <w:marTop w:val="0"/>
              <w:marBottom w:val="0"/>
              <w:divBdr>
                <w:top w:val="none" w:sz="0" w:space="0" w:color="auto"/>
                <w:left w:val="none" w:sz="0" w:space="0" w:color="auto"/>
                <w:bottom w:val="none" w:sz="0" w:space="0" w:color="auto"/>
                <w:right w:val="none" w:sz="0" w:space="0" w:color="auto"/>
              </w:divBdr>
            </w:div>
            <w:div w:id="360979370">
              <w:marLeft w:val="0"/>
              <w:marRight w:val="0"/>
              <w:marTop w:val="0"/>
              <w:marBottom w:val="0"/>
              <w:divBdr>
                <w:top w:val="none" w:sz="0" w:space="0" w:color="auto"/>
                <w:left w:val="none" w:sz="0" w:space="0" w:color="auto"/>
                <w:bottom w:val="none" w:sz="0" w:space="0" w:color="auto"/>
                <w:right w:val="none" w:sz="0" w:space="0" w:color="auto"/>
              </w:divBdr>
            </w:div>
            <w:div w:id="1744600136">
              <w:marLeft w:val="0"/>
              <w:marRight w:val="0"/>
              <w:marTop w:val="0"/>
              <w:marBottom w:val="0"/>
              <w:divBdr>
                <w:top w:val="none" w:sz="0" w:space="0" w:color="auto"/>
                <w:left w:val="none" w:sz="0" w:space="0" w:color="auto"/>
                <w:bottom w:val="none" w:sz="0" w:space="0" w:color="auto"/>
                <w:right w:val="none" w:sz="0" w:space="0" w:color="auto"/>
              </w:divBdr>
            </w:div>
            <w:div w:id="1975525353">
              <w:marLeft w:val="0"/>
              <w:marRight w:val="0"/>
              <w:marTop w:val="0"/>
              <w:marBottom w:val="0"/>
              <w:divBdr>
                <w:top w:val="none" w:sz="0" w:space="0" w:color="auto"/>
                <w:left w:val="none" w:sz="0" w:space="0" w:color="auto"/>
                <w:bottom w:val="none" w:sz="0" w:space="0" w:color="auto"/>
                <w:right w:val="none" w:sz="0" w:space="0" w:color="auto"/>
              </w:divBdr>
            </w:div>
            <w:div w:id="1291329111">
              <w:marLeft w:val="0"/>
              <w:marRight w:val="0"/>
              <w:marTop w:val="0"/>
              <w:marBottom w:val="0"/>
              <w:divBdr>
                <w:top w:val="none" w:sz="0" w:space="0" w:color="auto"/>
                <w:left w:val="none" w:sz="0" w:space="0" w:color="auto"/>
                <w:bottom w:val="none" w:sz="0" w:space="0" w:color="auto"/>
                <w:right w:val="none" w:sz="0" w:space="0" w:color="auto"/>
              </w:divBdr>
            </w:div>
            <w:div w:id="2082171513">
              <w:marLeft w:val="0"/>
              <w:marRight w:val="0"/>
              <w:marTop w:val="0"/>
              <w:marBottom w:val="0"/>
              <w:divBdr>
                <w:top w:val="none" w:sz="0" w:space="0" w:color="auto"/>
                <w:left w:val="none" w:sz="0" w:space="0" w:color="auto"/>
                <w:bottom w:val="none" w:sz="0" w:space="0" w:color="auto"/>
                <w:right w:val="none" w:sz="0" w:space="0" w:color="auto"/>
              </w:divBdr>
            </w:div>
            <w:div w:id="1181503888">
              <w:marLeft w:val="0"/>
              <w:marRight w:val="0"/>
              <w:marTop w:val="0"/>
              <w:marBottom w:val="0"/>
              <w:divBdr>
                <w:top w:val="none" w:sz="0" w:space="0" w:color="auto"/>
                <w:left w:val="none" w:sz="0" w:space="0" w:color="auto"/>
                <w:bottom w:val="none" w:sz="0" w:space="0" w:color="auto"/>
                <w:right w:val="none" w:sz="0" w:space="0" w:color="auto"/>
              </w:divBdr>
            </w:div>
            <w:div w:id="499350019">
              <w:marLeft w:val="0"/>
              <w:marRight w:val="0"/>
              <w:marTop w:val="0"/>
              <w:marBottom w:val="0"/>
              <w:divBdr>
                <w:top w:val="none" w:sz="0" w:space="0" w:color="auto"/>
                <w:left w:val="none" w:sz="0" w:space="0" w:color="auto"/>
                <w:bottom w:val="none" w:sz="0" w:space="0" w:color="auto"/>
                <w:right w:val="none" w:sz="0" w:space="0" w:color="auto"/>
              </w:divBdr>
            </w:div>
            <w:div w:id="2028865240">
              <w:marLeft w:val="0"/>
              <w:marRight w:val="0"/>
              <w:marTop w:val="0"/>
              <w:marBottom w:val="0"/>
              <w:divBdr>
                <w:top w:val="none" w:sz="0" w:space="0" w:color="auto"/>
                <w:left w:val="none" w:sz="0" w:space="0" w:color="auto"/>
                <w:bottom w:val="none" w:sz="0" w:space="0" w:color="auto"/>
                <w:right w:val="none" w:sz="0" w:space="0" w:color="auto"/>
              </w:divBdr>
            </w:div>
            <w:div w:id="397442814">
              <w:marLeft w:val="0"/>
              <w:marRight w:val="0"/>
              <w:marTop w:val="0"/>
              <w:marBottom w:val="0"/>
              <w:divBdr>
                <w:top w:val="none" w:sz="0" w:space="0" w:color="auto"/>
                <w:left w:val="none" w:sz="0" w:space="0" w:color="auto"/>
                <w:bottom w:val="none" w:sz="0" w:space="0" w:color="auto"/>
                <w:right w:val="none" w:sz="0" w:space="0" w:color="auto"/>
              </w:divBdr>
            </w:div>
            <w:div w:id="2047363360">
              <w:marLeft w:val="0"/>
              <w:marRight w:val="0"/>
              <w:marTop w:val="0"/>
              <w:marBottom w:val="0"/>
              <w:divBdr>
                <w:top w:val="none" w:sz="0" w:space="0" w:color="auto"/>
                <w:left w:val="none" w:sz="0" w:space="0" w:color="auto"/>
                <w:bottom w:val="none" w:sz="0" w:space="0" w:color="auto"/>
                <w:right w:val="none" w:sz="0" w:space="0" w:color="auto"/>
              </w:divBdr>
            </w:div>
            <w:div w:id="1978561057">
              <w:marLeft w:val="0"/>
              <w:marRight w:val="0"/>
              <w:marTop w:val="0"/>
              <w:marBottom w:val="0"/>
              <w:divBdr>
                <w:top w:val="none" w:sz="0" w:space="0" w:color="auto"/>
                <w:left w:val="none" w:sz="0" w:space="0" w:color="auto"/>
                <w:bottom w:val="none" w:sz="0" w:space="0" w:color="auto"/>
                <w:right w:val="none" w:sz="0" w:space="0" w:color="auto"/>
              </w:divBdr>
            </w:div>
            <w:div w:id="276179075">
              <w:marLeft w:val="0"/>
              <w:marRight w:val="0"/>
              <w:marTop w:val="0"/>
              <w:marBottom w:val="0"/>
              <w:divBdr>
                <w:top w:val="none" w:sz="0" w:space="0" w:color="auto"/>
                <w:left w:val="none" w:sz="0" w:space="0" w:color="auto"/>
                <w:bottom w:val="none" w:sz="0" w:space="0" w:color="auto"/>
                <w:right w:val="none" w:sz="0" w:space="0" w:color="auto"/>
              </w:divBdr>
            </w:div>
            <w:div w:id="945039899">
              <w:marLeft w:val="0"/>
              <w:marRight w:val="0"/>
              <w:marTop w:val="0"/>
              <w:marBottom w:val="0"/>
              <w:divBdr>
                <w:top w:val="none" w:sz="0" w:space="0" w:color="auto"/>
                <w:left w:val="none" w:sz="0" w:space="0" w:color="auto"/>
                <w:bottom w:val="none" w:sz="0" w:space="0" w:color="auto"/>
                <w:right w:val="none" w:sz="0" w:space="0" w:color="auto"/>
              </w:divBdr>
            </w:div>
            <w:div w:id="1830711675">
              <w:marLeft w:val="0"/>
              <w:marRight w:val="0"/>
              <w:marTop w:val="0"/>
              <w:marBottom w:val="0"/>
              <w:divBdr>
                <w:top w:val="none" w:sz="0" w:space="0" w:color="auto"/>
                <w:left w:val="none" w:sz="0" w:space="0" w:color="auto"/>
                <w:bottom w:val="none" w:sz="0" w:space="0" w:color="auto"/>
                <w:right w:val="none" w:sz="0" w:space="0" w:color="auto"/>
              </w:divBdr>
            </w:div>
            <w:div w:id="921719798">
              <w:marLeft w:val="0"/>
              <w:marRight w:val="0"/>
              <w:marTop w:val="0"/>
              <w:marBottom w:val="0"/>
              <w:divBdr>
                <w:top w:val="none" w:sz="0" w:space="0" w:color="auto"/>
                <w:left w:val="none" w:sz="0" w:space="0" w:color="auto"/>
                <w:bottom w:val="none" w:sz="0" w:space="0" w:color="auto"/>
                <w:right w:val="none" w:sz="0" w:space="0" w:color="auto"/>
              </w:divBdr>
            </w:div>
            <w:div w:id="463087246">
              <w:marLeft w:val="0"/>
              <w:marRight w:val="0"/>
              <w:marTop w:val="0"/>
              <w:marBottom w:val="0"/>
              <w:divBdr>
                <w:top w:val="none" w:sz="0" w:space="0" w:color="auto"/>
                <w:left w:val="none" w:sz="0" w:space="0" w:color="auto"/>
                <w:bottom w:val="none" w:sz="0" w:space="0" w:color="auto"/>
                <w:right w:val="none" w:sz="0" w:space="0" w:color="auto"/>
              </w:divBdr>
            </w:div>
            <w:div w:id="951471097">
              <w:marLeft w:val="0"/>
              <w:marRight w:val="0"/>
              <w:marTop w:val="0"/>
              <w:marBottom w:val="0"/>
              <w:divBdr>
                <w:top w:val="none" w:sz="0" w:space="0" w:color="auto"/>
                <w:left w:val="none" w:sz="0" w:space="0" w:color="auto"/>
                <w:bottom w:val="none" w:sz="0" w:space="0" w:color="auto"/>
                <w:right w:val="none" w:sz="0" w:space="0" w:color="auto"/>
              </w:divBdr>
            </w:div>
            <w:div w:id="719282480">
              <w:marLeft w:val="0"/>
              <w:marRight w:val="0"/>
              <w:marTop w:val="0"/>
              <w:marBottom w:val="0"/>
              <w:divBdr>
                <w:top w:val="none" w:sz="0" w:space="0" w:color="auto"/>
                <w:left w:val="none" w:sz="0" w:space="0" w:color="auto"/>
                <w:bottom w:val="none" w:sz="0" w:space="0" w:color="auto"/>
                <w:right w:val="none" w:sz="0" w:space="0" w:color="auto"/>
              </w:divBdr>
            </w:div>
            <w:div w:id="538783767">
              <w:marLeft w:val="0"/>
              <w:marRight w:val="0"/>
              <w:marTop w:val="0"/>
              <w:marBottom w:val="0"/>
              <w:divBdr>
                <w:top w:val="none" w:sz="0" w:space="0" w:color="auto"/>
                <w:left w:val="none" w:sz="0" w:space="0" w:color="auto"/>
                <w:bottom w:val="none" w:sz="0" w:space="0" w:color="auto"/>
                <w:right w:val="none" w:sz="0" w:space="0" w:color="auto"/>
              </w:divBdr>
            </w:div>
            <w:div w:id="1937009026">
              <w:marLeft w:val="0"/>
              <w:marRight w:val="0"/>
              <w:marTop w:val="0"/>
              <w:marBottom w:val="0"/>
              <w:divBdr>
                <w:top w:val="none" w:sz="0" w:space="0" w:color="auto"/>
                <w:left w:val="none" w:sz="0" w:space="0" w:color="auto"/>
                <w:bottom w:val="none" w:sz="0" w:space="0" w:color="auto"/>
                <w:right w:val="none" w:sz="0" w:space="0" w:color="auto"/>
              </w:divBdr>
            </w:div>
            <w:div w:id="926958782">
              <w:marLeft w:val="0"/>
              <w:marRight w:val="0"/>
              <w:marTop w:val="0"/>
              <w:marBottom w:val="0"/>
              <w:divBdr>
                <w:top w:val="none" w:sz="0" w:space="0" w:color="auto"/>
                <w:left w:val="none" w:sz="0" w:space="0" w:color="auto"/>
                <w:bottom w:val="none" w:sz="0" w:space="0" w:color="auto"/>
                <w:right w:val="none" w:sz="0" w:space="0" w:color="auto"/>
              </w:divBdr>
            </w:div>
            <w:div w:id="1086532514">
              <w:marLeft w:val="0"/>
              <w:marRight w:val="0"/>
              <w:marTop w:val="0"/>
              <w:marBottom w:val="0"/>
              <w:divBdr>
                <w:top w:val="none" w:sz="0" w:space="0" w:color="auto"/>
                <w:left w:val="none" w:sz="0" w:space="0" w:color="auto"/>
                <w:bottom w:val="none" w:sz="0" w:space="0" w:color="auto"/>
                <w:right w:val="none" w:sz="0" w:space="0" w:color="auto"/>
              </w:divBdr>
            </w:div>
            <w:div w:id="84545590">
              <w:marLeft w:val="0"/>
              <w:marRight w:val="0"/>
              <w:marTop w:val="0"/>
              <w:marBottom w:val="0"/>
              <w:divBdr>
                <w:top w:val="none" w:sz="0" w:space="0" w:color="auto"/>
                <w:left w:val="none" w:sz="0" w:space="0" w:color="auto"/>
                <w:bottom w:val="none" w:sz="0" w:space="0" w:color="auto"/>
                <w:right w:val="none" w:sz="0" w:space="0" w:color="auto"/>
              </w:divBdr>
            </w:div>
            <w:div w:id="1799882659">
              <w:marLeft w:val="0"/>
              <w:marRight w:val="0"/>
              <w:marTop w:val="0"/>
              <w:marBottom w:val="0"/>
              <w:divBdr>
                <w:top w:val="none" w:sz="0" w:space="0" w:color="auto"/>
                <w:left w:val="none" w:sz="0" w:space="0" w:color="auto"/>
                <w:bottom w:val="none" w:sz="0" w:space="0" w:color="auto"/>
                <w:right w:val="none" w:sz="0" w:space="0" w:color="auto"/>
              </w:divBdr>
            </w:div>
            <w:div w:id="1899901288">
              <w:marLeft w:val="0"/>
              <w:marRight w:val="0"/>
              <w:marTop w:val="0"/>
              <w:marBottom w:val="0"/>
              <w:divBdr>
                <w:top w:val="none" w:sz="0" w:space="0" w:color="auto"/>
                <w:left w:val="none" w:sz="0" w:space="0" w:color="auto"/>
                <w:bottom w:val="none" w:sz="0" w:space="0" w:color="auto"/>
                <w:right w:val="none" w:sz="0" w:space="0" w:color="auto"/>
              </w:divBdr>
            </w:div>
            <w:div w:id="1921331514">
              <w:marLeft w:val="0"/>
              <w:marRight w:val="0"/>
              <w:marTop w:val="0"/>
              <w:marBottom w:val="0"/>
              <w:divBdr>
                <w:top w:val="none" w:sz="0" w:space="0" w:color="auto"/>
                <w:left w:val="none" w:sz="0" w:space="0" w:color="auto"/>
                <w:bottom w:val="none" w:sz="0" w:space="0" w:color="auto"/>
                <w:right w:val="none" w:sz="0" w:space="0" w:color="auto"/>
              </w:divBdr>
            </w:div>
            <w:div w:id="622347497">
              <w:marLeft w:val="0"/>
              <w:marRight w:val="0"/>
              <w:marTop w:val="0"/>
              <w:marBottom w:val="0"/>
              <w:divBdr>
                <w:top w:val="none" w:sz="0" w:space="0" w:color="auto"/>
                <w:left w:val="none" w:sz="0" w:space="0" w:color="auto"/>
                <w:bottom w:val="none" w:sz="0" w:space="0" w:color="auto"/>
                <w:right w:val="none" w:sz="0" w:space="0" w:color="auto"/>
              </w:divBdr>
            </w:div>
            <w:div w:id="1284001330">
              <w:marLeft w:val="0"/>
              <w:marRight w:val="0"/>
              <w:marTop w:val="0"/>
              <w:marBottom w:val="0"/>
              <w:divBdr>
                <w:top w:val="none" w:sz="0" w:space="0" w:color="auto"/>
                <w:left w:val="none" w:sz="0" w:space="0" w:color="auto"/>
                <w:bottom w:val="none" w:sz="0" w:space="0" w:color="auto"/>
                <w:right w:val="none" w:sz="0" w:space="0" w:color="auto"/>
              </w:divBdr>
            </w:div>
            <w:div w:id="1670019469">
              <w:marLeft w:val="0"/>
              <w:marRight w:val="0"/>
              <w:marTop w:val="0"/>
              <w:marBottom w:val="0"/>
              <w:divBdr>
                <w:top w:val="none" w:sz="0" w:space="0" w:color="auto"/>
                <w:left w:val="none" w:sz="0" w:space="0" w:color="auto"/>
                <w:bottom w:val="none" w:sz="0" w:space="0" w:color="auto"/>
                <w:right w:val="none" w:sz="0" w:space="0" w:color="auto"/>
              </w:divBdr>
            </w:div>
            <w:div w:id="847140214">
              <w:marLeft w:val="0"/>
              <w:marRight w:val="0"/>
              <w:marTop w:val="0"/>
              <w:marBottom w:val="0"/>
              <w:divBdr>
                <w:top w:val="none" w:sz="0" w:space="0" w:color="auto"/>
                <w:left w:val="none" w:sz="0" w:space="0" w:color="auto"/>
                <w:bottom w:val="none" w:sz="0" w:space="0" w:color="auto"/>
                <w:right w:val="none" w:sz="0" w:space="0" w:color="auto"/>
              </w:divBdr>
            </w:div>
            <w:div w:id="561985614">
              <w:marLeft w:val="0"/>
              <w:marRight w:val="0"/>
              <w:marTop w:val="0"/>
              <w:marBottom w:val="0"/>
              <w:divBdr>
                <w:top w:val="none" w:sz="0" w:space="0" w:color="auto"/>
                <w:left w:val="none" w:sz="0" w:space="0" w:color="auto"/>
                <w:bottom w:val="none" w:sz="0" w:space="0" w:color="auto"/>
                <w:right w:val="none" w:sz="0" w:space="0" w:color="auto"/>
              </w:divBdr>
            </w:div>
            <w:div w:id="274211255">
              <w:marLeft w:val="0"/>
              <w:marRight w:val="0"/>
              <w:marTop w:val="0"/>
              <w:marBottom w:val="0"/>
              <w:divBdr>
                <w:top w:val="none" w:sz="0" w:space="0" w:color="auto"/>
                <w:left w:val="none" w:sz="0" w:space="0" w:color="auto"/>
                <w:bottom w:val="none" w:sz="0" w:space="0" w:color="auto"/>
                <w:right w:val="none" w:sz="0" w:space="0" w:color="auto"/>
              </w:divBdr>
            </w:div>
            <w:div w:id="181404774">
              <w:marLeft w:val="0"/>
              <w:marRight w:val="0"/>
              <w:marTop w:val="0"/>
              <w:marBottom w:val="0"/>
              <w:divBdr>
                <w:top w:val="none" w:sz="0" w:space="0" w:color="auto"/>
                <w:left w:val="none" w:sz="0" w:space="0" w:color="auto"/>
                <w:bottom w:val="none" w:sz="0" w:space="0" w:color="auto"/>
                <w:right w:val="none" w:sz="0" w:space="0" w:color="auto"/>
              </w:divBdr>
            </w:div>
            <w:div w:id="1051658918">
              <w:marLeft w:val="0"/>
              <w:marRight w:val="0"/>
              <w:marTop w:val="0"/>
              <w:marBottom w:val="0"/>
              <w:divBdr>
                <w:top w:val="none" w:sz="0" w:space="0" w:color="auto"/>
                <w:left w:val="none" w:sz="0" w:space="0" w:color="auto"/>
                <w:bottom w:val="none" w:sz="0" w:space="0" w:color="auto"/>
                <w:right w:val="none" w:sz="0" w:space="0" w:color="auto"/>
              </w:divBdr>
            </w:div>
            <w:div w:id="77291517">
              <w:marLeft w:val="0"/>
              <w:marRight w:val="0"/>
              <w:marTop w:val="0"/>
              <w:marBottom w:val="0"/>
              <w:divBdr>
                <w:top w:val="none" w:sz="0" w:space="0" w:color="auto"/>
                <w:left w:val="none" w:sz="0" w:space="0" w:color="auto"/>
                <w:bottom w:val="none" w:sz="0" w:space="0" w:color="auto"/>
                <w:right w:val="none" w:sz="0" w:space="0" w:color="auto"/>
              </w:divBdr>
            </w:div>
            <w:div w:id="375617916">
              <w:marLeft w:val="0"/>
              <w:marRight w:val="0"/>
              <w:marTop w:val="0"/>
              <w:marBottom w:val="0"/>
              <w:divBdr>
                <w:top w:val="none" w:sz="0" w:space="0" w:color="auto"/>
                <w:left w:val="none" w:sz="0" w:space="0" w:color="auto"/>
                <w:bottom w:val="none" w:sz="0" w:space="0" w:color="auto"/>
                <w:right w:val="none" w:sz="0" w:space="0" w:color="auto"/>
              </w:divBdr>
            </w:div>
            <w:div w:id="1051072076">
              <w:marLeft w:val="0"/>
              <w:marRight w:val="0"/>
              <w:marTop w:val="0"/>
              <w:marBottom w:val="0"/>
              <w:divBdr>
                <w:top w:val="none" w:sz="0" w:space="0" w:color="auto"/>
                <w:left w:val="none" w:sz="0" w:space="0" w:color="auto"/>
                <w:bottom w:val="none" w:sz="0" w:space="0" w:color="auto"/>
                <w:right w:val="none" w:sz="0" w:space="0" w:color="auto"/>
              </w:divBdr>
            </w:div>
            <w:div w:id="1647587224">
              <w:marLeft w:val="0"/>
              <w:marRight w:val="0"/>
              <w:marTop w:val="0"/>
              <w:marBottom w:val="0"/>
              <w:divBdr>
                <w:top w:val="none" w:sz="0" w:space="0" w:color="auto"/>
                <w:left w:val="none" w:sz="0" w:space="0" w:color="auto"/>
                <w:bottom w:val="none" w:sz="0" w:space="0" w:color="auto"/>
                <w:right w:val="none" w:sz="0" w:space="0" w:color="auto"/>
              </w:divBdr>
            </w:div>
            <w:div w:id="1813129875">
              <w:marLeft w:val="0"/>
              <w:marRight w:val="0"/>
              <w:marTop w:val="0"/>
              <w:marBottom w:val="0"/>
              <w:divBdr>
                <w:top w:val="none" w:sz="0" w:space="0" w:color="auto"/>
                <w:left w:val="none" w:sz="0" w:space="0" w:color="auto"/>
                <w:bottom w:val="none" w:sz="0" w:space="0" w:color="auto"/>
                <w:right w:val="none" w:sz="0" w:space="0" w:color="auto"/>
              </w:divBdr>
            </w:div>
            <w:div w:id="1506936456">
              <w:marLeft w:val="0"/>
              <w:marRight w:val="0"/>
              <w:marTop w:val="0"/>
              <w:marBottom w:val="0"/>
              <w:divBdr>
                <w:top w:val="none" w:sz="0" w:space="0" w:color="auto"/>
                <w:left w:val="none" w:sz="0" w:space="0" w:color="auto"/>
                <w:bottom w:val="none" w:sz="0" w:space="0" w:color="auto"/>
                <w:right w:val="none" w:sz="0" w:space="0" w:color="auto"/>
              </w:divBdr>
            </w:div>
            <w:div w:id="656806276">
              <w:marLeft w:val="0"/>
              <w:marRight w:val="0"/>
              <w:marTop w:val="0"/>
              <w:marBottom w:val="0"/>
              <w:divBdr>
                <w:top w:val="none" w:sz="0" w:space="0" w:color="auto"/>
                <w:left w:val="none" w:sz="0" w:space="0" w:color="auto"/>
                <w:bottom w:val="none" w:sz="0" w:space="0" w:color="auto"/>
                <w:right w:val="none" w:sz="0" w:space="0" w:color="auto"/>
              </w:divBdr>
            </w:div>
            <w:div w:id="28141454">
              <w:marLeft w:val="0"/>
              <w:marRight w:val="0"/>
              <w:marTop w:val="0"/>
              <w:marBottom w:val="0"/>
              <w:divBdr>
                <w:top w:val="none" w:sz="0" w:space="0" w:color="auto"/>
                <w:left w:val="none" w:sz="0" w:space="0" w:color="auto"/>
                <w:bottom w:val="none" w:sz="0" w:space="0" w:color="auto"/>
                <w:right w:val="none" w:sz="0" w:space="0" w:color="auto"/>
              </w:divBdr>
            </w:div>
            <w:div w:id="1588340228">
              <w:marLeft w:val="0"/>
              <w:marRight w:val="0"/>
              <w:marTop w:val="0"/>
              <w:marBottom w:val="0"/>
              <w:divBdr>
                <w:top w:val="none" w:sz="0" w:space="0" w:color="auto"/>
                <w:left w:val="none" w:sz="0" w:space="0" w:color="auto"/>
                <w:bottom w:val="none" w:sz="0" w:space="0" w:color="auto"/>
                <w:right w:val="none" w:sz="0" w:space="0" w:color="auto"/>
              </w:divBdr>
            </w:div>
            <w:div w:id="52198638">
              <w:marLeft w:val="0"/>
              <w:marRight w:val="0"/>
              <w:marTop w:val="0"/>
              <w:marBottom w:val="0"/>
              <w:divBdr>
                <w:top w:val="none" w:sz="0" w:space="0" w:color="auto"/>
                <w:left w:val="none" w:sz="0" w:space="0" w:color="auto"/>
                <w:bottom w:val="none" w:sz="0" w:space="0" w:color="auto"/>
                <w:right w:val="none" w:sz="0" w:space="0" w:color="auto"/>
              </w:divBdr>
            </w:div>
            <w:div w:id="1751658243">
              <w:marLeft w:val="0"/>
              <w:marRight w:val="0"/>
              <w:marTop w:val="0"/>
              <w:marBottom w:val="0"/>
              <w:divBdr>
                <w:top w:val="none" w:sz="0" w:space="0" w:color="auto"/>
                <w:left w:val="none" w:sz="0" w:space="0" w:color="auto"/>
                <w:bottom w:val="none" w:sz="0" w:space="0" w:color="auto"/>
                <w:right w:val="none" w:sz="0" w:space="0" w:color="auto"/>
              </w:divBdr>
            </w:div>
            <w:div w:id="286935909">
              <w:marLeft w:val="0"/>
              <w:marRight w:val="0"/>
              <w:marTop w:val="0"/>
              <w:marBottom w:val="0"/>
              <w:divBdr>
                <w:top w:val="none" w:sz="0" w:space="0" w:color="auto"/>
                <w:left w:val="none" w:sz="0" w:space="0" w:color="auto"/>
                <w:bottom w:val="none" w:sz="0" w:space="0" w:color="auto"/>
                <w:right w:val="none" w:sz="0" w:space="0" w:color="auto"/>
              </w:divBdr>
            </w:div>
            <w:div w:id="1983004590">
              <w:marLeft w:val="0"/>
              <w:marRight w:val="0"/>
              <w:marTop w:val="0"/>
              <w:marBottom w:val="0"/>
              <w:divBdr>
                <w:top w:val="none" w:sz="0" w:space="0" w:color="auto"/>
                <w:left w:val="none" w:sz="0" w:space="0" w:color="auto"/>
                <w:bottom w:val="none" w:sz="0" w:space="0" w:color="auto"/>
                <w:right w:val="none" w:sz="0" w:space="0" w:color="auto"/>
              </w:divBdr>
            </w:div>
            <w:div w:id="608657168">
              <w:marLeft w:val="0"/>
              <w:marRight w:val="0"/>
              <w:marTop w:val="0"/>
              <w:marBottom w:val="0"/>
              <w:divBdr>
                <w:top w:val="none" w:sz="0" w:space="0" w:color="auto"/>
                <w:left w:val="none" w:sz="0" w:space="0" w:color="auto"/>
                <w:bottom w:val="none" w:sz="0" w:space="0" w:color="auto"/>
                <w:right w:val="none" w:sz="0" w:space="0" w:color="auto"/>
              </w:divBdr>
            </w:div>
            <w:div w:id="11999594">
              <w:marLeft w:val="0"/>
              <w:marRight w:val="0"/>
              <w:marTop w:val="0"/>
              <w:marBottom w:val="0"/>
              <w:divBdr>
                <w:top w:val="none" w:sz="0" w:space="0" w:color="auto"/>
                <w:left w:val="none" w:sz="0" w:space="0" w:color="auto"/>
                <w:bottom w:val="none" w:sz="0" w:space="0" w:color="auto"/>
                <w:right w:val="none" w:sz="0" w:space="0" w:color="auto"/>
              </w:divBdr>
            </w:div>
            <w:div w:id="125053436">
              <w:marLeft w:val="0"/>
              <w:marRight w:val="0"/>
              <w:marTop w:val="0"/>
              <w:marBottom w:val="0"/>
              <w:divBdr>
                <w:top w:val="none" w:sz="0" w:space="0" w:color="auto"/>
                <w:left w:val="none" w:sz="0" w:space="0" w:color="auto"/>
                <w:bottom w:val="none" w:sz="0" w:space="0" w:color="auto"/>
                <w:right w:val="none" w:sz="0" w:space="0" w:color="auto"/>
              </w:divBdr>
            </w:div>
            <w:div w:id="903760442">
              <w:marLeft w:val="0"/>
              <w:marRight w:val="0"/>
              <w:marTop w:val="0"/>
              <w:marBottom w:val="0"/>
              <w:divBdr>
                <w:top w:val="none" w:sz="0" w:space="0" w:color="auto"/>
                <w:left w:val="none" w:sz="0" w:space="0" w:color="auto"/>
                <w:bottom w:val="none" w:sz="0" w:space="0" w:color="auto"/>
                <w:right w:val="none" w:sz="0" w:space="0" w:color="auto"/>
              </w:divBdr>
            </w:div>
            <w:div w:id="729108611">
              <w:marLeft w:val="0"/>
              <w:marRight w:val="0"/>
              <w:marTop w:val="0"/>
              <w:marBottom w:val="0"/>
              <w:divBdr>
                <w:top w:val="none" w:sz="0" w:space="0" w:color="auto"/>
                <w:left w:val="none" w:sz="0" w:space="0" w:color="auto"/>
                <w:bottom w:val="none" w:sz="0" w:space="0" w:color="auto"/>
                <w:right w:val="none" w:sz="0" w:space="0" w:color="auto"/>
              </w:divBdr>
            </w:div>
            <w:div w:id="1439375405">
              <w:marLeft w:val="0"/>
              <w:marRight w:val="0"/>
              <w:marTop w:val="0"/>
              <w:marBottom w:val="0"/>
              <w:divBdr>
                <w:top w:val="none" w:sz="0" w:space="0" w:color="auto"/>
                <w:left w:val="none" w:sz="0" w:space="0" w:color="auto"/>
                <w:bottom w:val="none" w:sz="0" w:space="0" w:color="auto"/>
                <w:right w:val="none" w:sz="0" w:space="0" w:color="auto"/>
              </w:divBdr>
            </w:div>
            <w:div w:id="2000842866">
              <w:marLeft w:val="0"/>
              <w:marRight w:val="0"/>
              <w:marTop w:val="0"/>
              <w:marBottom w:val="0"/>
              <w:divBdr>
                <w:top w:val="none" w:sz="0" w:space="0" w:color="auto"/>
                <w:left w:val="none" w:sz="0" w:space="0" w:color="auto"/>
                <w:bottom w:val="none" w:sz="0" w:space="0" w:color="auto"/>
                <w:right w:val="none" w:sz="0" w:space="0" w:color="auto"/>
              </w:divBdr>
            </w:div>
            <w:div w:id="2026978229">
              <w:marLeft w:val="0"/>
              <w:marRight w:val="0"/>
              <w:marTop w:val="0"/>
              <w:marBottom w:val="0"/>
              <w:divBdr>
                <w:top w:val="none" w:sz="0" w:space="0" w:color="auto"/>
                <w:left w:val="none" w:sz="0" w:space="0" w:color="auto"/>
                <w:bottom w:val="none" w:sz="0" w:space="0" w:color="auto"/>
                <w:right w:val="none" w:sz="0" w:space="0" w:color="auto"/>
              </w:divBdr>
            </w:div>
            <w:div w:id="409229327">
              <w:marLeft w:val="0"/>
              <w:marRight w:val="0"/>
              <w:marTop w:val="0"/>
              <w:marBottom w:val="0"/>
              <w:divBdr>
                <w:top w:val="none" w:sz="0" w:space="0" w:color="auto"/>
                <w:left w:val="none" w:sz="0" w:space="0" w:color="auto"/>
                <w:bottom w:val="none" w:sz="0" w:space="0" w:color="auto"/>
                <w:right w:val="none" w:sz="0" w:space="0" w:color="auto"/>
              </w:divBdr>
            </w:div>
            <w:div w:id="1358003753">
              <w:marLeft w:val="0"/>
              <w:marRight w:val="0"/>
              <w:marTop w:val="0"/>
              <w:marBottom w:val="0"/>
              <w:divBdr>
                <w:top w:val="none" w:sz="0" w:space="0" w:color="auto"/>
                <w:left w:val="none" w:sz="0" w:space="0" w:color="auto"/>
                <w:bottom w:val="none" w:sz="0" w:space="0" w:color="auto"/>
                <w:right w:val="none" w:sz="0" w:space="0" w:color="auto"/>
              </w:divBdr>
            </w:div>
            <w:div w:id="663047064">
              <w:marLeft w:val="0"/>
              <w:marRight w:val="0"/>
              <w:marTop w:val="0"/>
              <w:marBottom w:val="0"/>
              <w:divBdr>
                <w:top w:val="none" w:sz="0" w:space="0" w:color="auto"/>
                <w:left w:val="none" w:sz="0" w:space="0" w:color="auto"/>
                <w:bottom w:val="none" w:sz="0" w:space="0" w:color="auto"/>
                <w:right w:val="none" w:sz="0" w:space="0" w:color="auto"/>
              </w:divBdr>
            </w:div>
            <w:div w:id="808127732">
              <w:marLeft w:val="0"/>
              <w:marRight w:val="0"/>
              <w:marTop w:val="0"/>
              <w:marBottom w:val="0"/>
              <w:divBdr>
                <w:top w:val="none" w:sz="0" w:space="0" w:color="auto"/>
                <w:left w:val="none" w:sz="0" w:space="0" w:color="auto"/>
                <w:bottom w:val="none" w:sz="0" w:space="0" w:color="auto"/>
                <w:right w:val="none" w:sz="0" w:space="0" w:color="auto"/>
              </w:divBdr>
            </w:div>
            <w:div w:id="6258094">
              <w:marLeft w:val="0"/>
              <w:marRight w:val="0"/>
              <w:marTop w:val="0"/>
              <w:marBottom w:val="0"/>
              <w:divBdr>
                <w:top w:val="none" w:sz="0" w:space="0" w:color="auto"/>
                <w:left w:val="none" w:sz="0" w:space="0" w:color="auto"/>
                <w:bottom w:val="none" w:sz="0" w:space="0" w:color="auto"/>
                <w:right w:val="none" w:sz="0" w:space="0" w:color="auto"/>
              </w:divBdr>
            </w:div>
            <w:div w:id="414790644">
              <w:marLeft w:val="0"/>
              <w:marRight w:val="0"/>
              <w:marTop w:val="0"/>
              <w:marBottom w:val="0"/>
              <w:divBdr>
                <w:top w:val="none" w:sz="0" w:space="0" w:color="auto"/>
                <w:left w:val="none" w:sz="0" w:space="0" w:color="auto"/>
                <w:bottom w:val="none" w:sz="0" w:space="0" w:color="auto"/>
                <w:right w:val="none" w:sz="0" w:space="0" w:color="auto"/>
              </w:divBdr>
            </w:div>
            <w:div w:id="680474502">
              <w:marLeft w:val="0"/>
              <w:marRight w:val="0"/>
              <w:marTop w:val="0"/>
              <w:marBottom w:val="0"/>
              <w:divBdr>
                <w:top w:val="none" w:sz="0" w:space="0" w:color="auto"/>
                <w:left w:val="none" w:sz="0" w:space="0" w:color="auto"/>
                <w:bottom w:val="none" w:sz="0" w:space="0" w:color="auto"/>
                <w:right w:val="none" w:sz="0" w:space="0" w:color="auto"/>
              </w:divBdr>
            </w:div>
            <w:div w:id="869102835">
              <w:marLeft w:val="0"/>
              <w:marRight w:val="0"/>
              <w:marTop w:val="0"/>
              <w:marBottom w:val="0"/>
              <w:divBdr>
                <w:top w:val="none" w:sz="0" w:space="0" w:color="auto"/>
                <w:left w:val="none" w:sz="0" w:space="0" w:color="auto"/>
                <w:bottom w:val="none" w:sz="0" w:space="0" w:color="auto"/>
                <w:right w:val="none" w:sz="0" w:space="0" w:color="auto"/>
              </w:divBdr>
            </w:div>
            <w:div w:id="1039402900">
              <w:marLeft w:val="0"/>
              <w:marRight w:val="0"/>
              <w:marTop w:val="0"/>
              <w:marBottom w:val="0"/>
              <w:divBdr>
                <w:top w:val="none" w:sz="0" w:space="0" w:color="auto"/>
                <w:left w:val="none" w:sz="0" w:space="0" w:color="auto"/>
                <w:bottom w:val="none" w:sz="0" w:space="0" w:color="auto"/>
                <w:right w:val="none" w:sz="0" w:space="0" w:color="auto"/>
              </w:divBdr>
            </w:div>
            <w:div w:id="1209104752">
              <w:marLeft w:val="0"/>
              <w:marRight w:val="0"/>
              <w:marTop w:val="0"/>
              <w:marBottom w:val="0"/>
              <w:divBdr>
                <w:top w:val="none" w:sz="0" w:space="0" w:color="auto"/>
                <w:left w:val="none" w:sz="0" w:space="0" w:color="auto"/>
                <w:bottom w:val="none" w:sz="0" w:space="0" w:color="auto"/>
                <w:right w:val="none" w:sz="0" w:space="0" w:color="auto"/>
              </w:divBdr>
            </w:div>
            <w:div w:id="1895852019">
              <w:marLeft w:val="0"/>
              <w:marRight w:val="0"/>
              <w:marTop w:val="0"/>
              <w:marBottom w:val="0"/>
              <w:divBdr>
                <w:top w:val="none" w:sz="0" w:space="0" w:color="auto"/>
                <w:left w:val="none" w:sz="0" w:space="0" w:color="auto"/>
                <w:bottom w:val="none" w:sz="0" w:space="0" w:color="auto"/>
                <w:right w:val="none" w:sz="0" w:space="0" w:color="auto"/>
              </w:divBdr>
            </w:div>
            <w:div w:id="30545536">
              <w:marLeft w:val="0"/>
              <w:marRight w:val="0"/>
              <w:marTop w:val="0"/>
              <w:marBottom w:val="0"/>
              <w:divBdr>
                <w:top w:val="none" w:sz="0" w:space="0" w:color="auto"/>
                <w:left w:val="none" w:sz="0" w:space="0" w:color="auto"/>
                <w:bottom w:val="none" w:sz="0" w:space="0" w:color="auto"/>
                <w:right w:val="none" w:sz="0" w:space="0" w:color="auto"/>
              </w:divBdr>
            </w:div>
            <w:div w:id="807237749">
              <w:marLeft w:val="0"/>
              <w:marRight w:val="0"/>
              <w:marTop w:val="0"/>
              <w:marBottom w:val="0"/>
              <w:divBdr>
                <w:top w:val="none" w:sz="0" w:space="0" w:color="auto"/>
                <w:left w:val="none" w:sz="0" w:space="0" w:color="auto"/>
                <w:bottom w:val="none" w:sz="0" w:space="0" w:color="auto"/>
                <w:right w:val="none" w:sz="0" w:space="0" w:color="auto"/>
              </w:divBdr>
            </w:div>
            <w:div w:id="989869559">
              <w:marLeft w:val="0"/>
              <w:marRight w:val="0"/>
              <w:marTop w:val="0"/>
              <w:marBottom w:val="0"/>
              <w:divBdr>
                <w:top w:val="none" w:sz="0" w:space="0" w:color="auto"/>
                <w:left w:val="none" w:sz="0" w:space="0" w:color="auto"/>
                <w:bottom w:val="none" w:sz="0" w:space="0" w:color="auto"/>
                <w:right w:val="none" w:sz="0" w:space="0" w:color="auto"/>
              </w:divBdr>
            </w:div>
            <w:div w:id="1512988869">
              <w:marLeft w:val="0"/>
              <w:marRight w:val="0"/>
              <w:marTop w:val="0"/>
              <w:marBottom w:val="0"/>
              <w:divBdr>
                <w:top w:val="none" w:sz="0" w:space="0" w:color="auto"/>
                <w:left w:val="none" w:sz="0" w:space="0" w:color="auto"/>
                <w:bottom w:val="none" w:sz="0" w:space="0" w:color="auto"/>
                <w:right w:val="none" w:sz="0" w:space="0" w:color="auto"/>
              </w:divBdr>
            </w:div>
            <w:div w:id="139228572">
              <w:marLeft w:val="0"/>
              <w:marRight w:val="0"/>
              <w:marTop w:val="0"/>
              <w:marBottom w:val="0"/>
              <w:divBdr>
                <w:top w:val="none" w:sz="0" w:space="0" w:color="auto"/>
                <w:left w:val="none" w:sz="0" w:space="0" w:color="auto"/>
                <w:bottom w:val="none" w:sz="0" w:space="0" w:color="auto"/>
                <w:right w:val="none" w:sz="0" w:space="0" w:color="auto"/>
              </w:divBdr>
            </w:div>
            <w:div w:id="2097900494">
              <w:marLeft w:val="0"/>
              <w:marRight w:val="0"/>
              <w:marTop w:val="0"/>
              <w:marBottom w:val="0"/>
              <w:divBdr>
                <w:top w:val="none" w:sz="0" w:space="0" w:color="auto"/>
                <w:left w:val="none" w:sz="0" w:space="0" w:color="auto"/>
                <w:bottom w:val="none" w:sz="0" w:space="0" w:color="auto"/>
                <w:right w:val="none" w:sz="0" w:space="0" w:color="auto"/>
              </w:divBdr>
            </w:div>
            <w:div w:id="1651052313">
              <w:marLeft w:val="0"/>
              <w:marRight w:val="0"/>
              <w:marTop w:val="0"/>
              <w:marBottom w:val="0"/>
              <w:divBdr>
                <w:top w:val="none" w:sz="0" w:space="0" w:color="auto"/>
                <w:left w:val="none" w:sz="0" w:space="0" w:color="auto"/>
                <w:bottom w:val="none" w:sz="0" w:space="0" w:color="auto"/>
                <w:right w:val="none" w:sz="0" w:space="0" w:color="auto"/>
              </w:divBdr>
            </w:div>
            <w:div w:id="1159662093">
              <w:marLeft w:val="0"/>
              <w:marRight w:val="0"/>
              <w:marTop w:val="0"/>
              <w:marBottom w:val="0"/>
              <w:divBdr>
                <w:top w:val="none" w:sz="0" w:space="0" w:color="auto"/>
                <w:left w:val="none" w:sz="0" w:space="0" w:color="auto"/>
                <w:bottom w:val="none" w:sz="0" w:space="0" w:color="auto"/>
                <w:right w:val="none" w:sz="0" w:space="0" w:color="auto"/>
              </w:divBdr>
            </w:div>
            <w:div w:id="609435069">
              <w:marLeft w:val="0"/>
              <w:marRight w:val="0"/>
              <w:marTop w:val="0"/>
              <w:marBottom w:val="0"/>
              <w:divBdr>
                <w:top w:val="none" w:sz="0" w:space="0" w:color="auto"/>
                <w:left w:val="none" w:sz="0" w:space="0" w:color="auto"/>
                <w:bottom w:val="none" w:sz="0" w:space="0" w:color="auto"/>
                <w:right w:val="none" w:sz="0" w:space="0" w:color="auto"/>
              </w:divBdr>
            </w:div>
            <w:div w:id="63340274">
              <w:marLeft w:val="0"/>
              <w:marRight w:val="0"/>
              <w:marTop w:val="0"/>
              <w:marBottom w:val="0"/>
              <w:divBdr>
                <w:top w:val="none" w:sz="0" w:space="0" w:color="auto"/>
                <w:left w:val="none" w:sz="0" w:space="0" w:color="auto"/>
                <w:bottom w:val="none" w:sz="0" w:space="0" w:color="auto"/>
                <w:right w:val="none" w:sz="0" w:space="0" w:color="auto"/>
              </w:divBdr>
            </w:div>
            <w:div w:id="1186477462">
              <w:marLeft w:val="0"/>
              <w:marRight w:val="0"/>
              <w:marTop w:val="0"/>
              <w:marBottom w:val="0"/>
              <w:divBdr>
                <w:top w:val="none" w:sz="0" w:space="0" w:color="auto"/>
                <w:left w:val="none" w:sz="0" w:space="0" w:color="auto"/>
                <w:bottom w:val="none" w:sz="0" w:space="0" w:color="auto"/>
                <w:right w:val="none" w:sz="0" w:space="0" w:color="auto"/>
              </w:divBdr>
            </w:div>
            <w:div w:id="1456093813">
              <w:marLeft w:val="0"/>
              <w:marRight w:val="0"/>
              <w:marTop w:val="0"/>
              <w:marBottom w:val="0"/>
              <w:divBdr>
                <w:top w:val="none" w:sz="0" w:space="0" w:color="auto"/>
                <w:left w:val="none" w:sz="0" w:space="0" w:color="auto"/>
                <w:bottom w:val="none" w:sz="0" w:space="0" w:color="auto"/>
                <w:right w:val="none" w:sz="0" w:space="0" w:color="auto"/>
              </w:divBdr>
            </w:div>
            <w:div w:id="1052534436">
              <w:marLeft w:val="0"/>
              <w:marRight w:val="0"/>
              <w:marTop w:val="0"/>
              <w:marBottom w:val="0"/>
              <w:divBdr>
                <w:top w:val="none" w:sz="0" w:space="0" w:color="auto"/>
                <w:left w:val="none" w:sz="0" w:space="0" w:color="auto"/>
                <w:bottom w:val="none" w:sz="0" w:space="0" w:color="auto"/>
                <w:right w:val="none" w:sz="0" w:space="0" w:color="auto"/>
              </w:divBdr>
            </w:div>
            <w:div w:id="1506820406">
              <w:marLeft w:val="0"/>
              <w:marRight w:val="0"/>
              <w:marTop w:val="0"/>
              <w:marBottom w:val="0"/>
              <w:divBdr>
                <w:top w:val="none" w:sz="0" w:space="0" w:color="auto"/>
                <w:left w:val="none" w:sz="0" w:space="0" w:color="auto"/>
                <w:bottom w:val="none" w:sz="0" w:space="0" w:color="auto"/>
                <w:right w:val="none" w:sz="0" w:space="0" w:color="auto"/>
              </w:divBdr>
            </w:div>
            <w:div w:id="1423643667">
              <w:marLeft w:val="0"/>
              <w:marRight w:val="0"/>
              <w:marTop w:val="0"/>
              <w:marBottom w:val="0"/>
              <w:divBdr>
                <w:top w:val="none" w:sz="0" w:space="0" w:color="auto"/>
                <w:left w:val="none" w:sz="0" w:space="0" w:color="auto"/>
                <w:bottom w:val="none" w:sz="0" w:space="0" w:color="auto"/>
                <w:right w:val="none" w:sz="0" w:space="0" w:color="auto"/>
              </w:divBdr>
            </w:div>
            <w:div w:id="791050908">
              <w:marLeft w:val="0"/>
              <w:marRight w:val="0"/>
              <w:marTop w:val="0"/>
              <w:marBottom w:val="0"/>
              <w:divBdr>
                <w:top w:val="none" w:sz="0" w:space="0" w:color="auto"/>
                <w:left w:val="none" w:sz="0" w:space="0" w:color="auto"/>
                <w:bottom w:val="none" w:sz="0" w:space="0" w:color="auto"/>
                <w:right w:val="none" w:sz="0" w:space="0" w:color="auto"/>
              </w:divBdr>
            </w:div>
            <w:div w:id="1579095944">
              <w:marLeft w:val="0"/>
              <w:marRight w:val="0"/>
              <w:marTop w:val="0"/>
              <w:marBottom w:val="0"/>
              <w:divBdr>
                <w:top w:val="none" w:sz="0" w:space="0" w:color="auto"/>
                <w:left w:val="none" w:sz="0" w:space="0" w:color="auto"/>
                <w:bottom w:val="none" w:sz="0" w:space="0" w:color="auto"/>
                <w:right w:val="none" w:sz="0" w:space="0" w:color="auto"/>
              </w:divBdr>
            </w:div>
            <w:div w:id="1496265840">
              <w:marLeft w:val="0"/>
              <w:marRight w:val="0"/>
              <w:marTop w:val="0"/>
              <w:marBottom w:val="0"/>
              <w:divBdr>
                <w:top w:val="none" w:sz="0" w:space="0" w:color="auto"/>
                <w:left w:val="none" w:sz="0" w:space="0" w:color="auto"/>
                <w:bottom w:val="none" w:sz="0" w:space="0" w:color="auto"/>
                <w:right w:val="none" w:sz="0" w:space="0" w:color="auto"/>
              </w:divBdr>
            </w:div>
            <w:div w:id="1376857703">
              <w:marLeft w:val="0"/>
              <w:marRight w:val="0"/>
              <w:marTop w:val="0"/>
              <w:marBottom w:val="0"/>
              <w:divBdr>
                <w:top w:val="none" w:sz="0" w:space="0" w:color="auto"/>
                <w:left w:val="none" w:sz="0" w:space="0" w:color="auto"/>
                <w:bottom w:val="none" w:sz="0" w:space="0" w:color="auto"/>
                <w:right w:val="none" w:sz="0" w:space="0" w:color="auto"/>
              </w:divBdr>
            </w:div>
            <w:div w:id="1212771106">
              <w:marLeft w:val="0"/>
              <w:marRight w:val="0"/>
              <w:marTop w:val="0"/>
              <w:marBottom w:val="0"/>
              <w:divBdr>
                <w:top w:val="none" w:sz="0" w:space="0" w:color="auto"/>
                <w:left w:val="none" w:sz="0" w:space="0" w:color="auto"/>
                <w:bottom w:val="none" w:sz="0" w:space="0" w:color="auto"/>
                <w:right w:val="none" w:sz="0" w:space="0" w:color="auto"/>
              </w:divBdr>
            </w:div>
            <w:div w:id="322513469">
              <w:marLeft w:val="0"/>
              <w:marRight w:val="0"/>
              <w:marTop w:val="0"/>
              <w:marBottom w:val="0"/>
              <w:divBdr>
                <w:top w:val="none" w:sz="0" w:space="0" w:color="auto"/>
                <w:left w:val="none" w:sz="0" w:space="0" w:color="auto"/>
                <w:bottom w:val="none" w:sz="0" w:space="0" w:color="auto"/>
                <w:right w:val="none" w:sz="0" w:space="0" w:color="auto"/>
              </w:divBdr>
            </w:div>
            <w:div w:id="150606806">
              <w:marLeft w:val="0"/>
              <w:marRight w:val="0"/>
              <w:marTop w:val="0"/>
              <w:marBottom w:val="0"/>
              <w:divBdr>
                <w:top w:val="none" w:sz="0" w:space="0" w:color="auto"/>
                <w:left w:val="none" w:sz="0" w:space="0" w:color="auto"/>
                <w:bottom w:val="none" w:sz="0" w:space="0" w:color="auto"/>
                <w:right w:val="none" w:sz="0" w:space="0" w:color="auto"/>
              </w:divBdr>
            </w:div>
            <w:div w:id="2023239630">
              <w:marLeft w:val="0"/>
              <w:marRight w:val="0"/>
              <w:marTop w:val="0"/>
              <w:marBottom w:val="0"/>
              <w:divBdr>
                <w:top w:val="none" w:sz="0" w:space="0" w:color="auto"/>
                <w:left w:val="none" w:sz="0" w:space="0" w:color="auto"/>
                <w:bottom w:val="none" w:sz="0" w:space="0" w:color="auto"/>
                <w:right w:val="none" w:sz="0" w:space="0" w:color="auto"/>
              </w:divBdr>
            </w:div>
            <w:div w:id="335036525">
              <w:marLeft w:val="0"/>
              <w:marRight w:val="0"/>
              <w:marTop w:val="0"/>
              <w:marBottom w:val="0"/>
              <w:divBdr>
                <w:top w:val="none" w:sz="0" w:space="0" w:color="auto"/>
                <w:left w:val="none" w:sz="0" w:space="0" w:color="auto"/>
                <w:bottom w:val="none" w:sz="0" w:space="0" w:color="auto"/>
                <w:right w:val="none" w:sz="0" w:space="0" w:color="auto"/>
              </w:divBdr>
            </w:div>
            <w:div w:id="797450134">
              <w:marLeft w:val="0"/>
              <w:marRight w:val="0"/>
              <w:marTop w:val="0"/>
              <w:marBottom w:val="0"/>
              <w:divBdr>
                <w:top w:val="none" w:sz="0" w:space="0" w:color="auto"/>
                <w:left w:val="none" w:sz="0" w:space="0" w:color="auto"/>
                <w:bottom w:val="none" w:sz="0" w:space="0" w:color="auto"/>
                <w:right w:val="none" w:sz="0" w:space="0" w:color="auto"/>
              </w:divBdr>
            </w:div>
            <w:div w:id="1338655556">
              <w:marLeft w:val="0"/>
              <w:marRight w:val="0"/>
              <w:marTop w:val="0"/>
              <w:marBottom w:val="0"/>
              <w:divBdr>
                <w:top w:val="none" w:sz="0" w:space="0" w:color="auto"/>
                <w:left w:val="none" w:sz="0" w:space="0" w:color="auto"/>
                <w:bottom w:val="none" w:sz="0" w:space="0" w:color="auto"/>
                <w:right w:val="none" w:sz="0" w:space="0" w:color="auto"/>
              </w:divBdr>
            </w:div>
            <w:div w:id="850991455">
              <w:marLeft w:val="0"/>
              <w:marRight w:val="0"/>
              <w:marTop w:val="0"/>
              <w:marBottom w:val="0"/>
              <w:divBdr>
                <w:top w:val="none" w:sz="0" w:space="0" w:color="auto"/>
                <w:left w:val="none" w:sz="0" w:space="0" w:color="auto"/>
                <w:bottom w:val="none" w:sz="0" w:space="0" w:color="auto"/>
                <w:right w:val="none" w:sz="0" w:space="0" w:color="auto"/>
              </w:divBdr>
            </w:div>
            <w:div w:id="1354262620">
              <w:marLeft w:val="0"/>
              <w:marRight w:val="0"/>
              <w:marTop w:val="0"/>
              <w:marBottom w:val="0"/>
              <w:divBdr>
                <w:top w:val="none" w:sz="0" w:space="0" w:color="auto"/>
                <w:left w:val="none" w:sz="0" w:space="0" w:color="auto"/>
                <w:bottom w:val="none" w:sz="0" w:space="0" w:color="auto"/>
                <w:right w:val="none" w:sz="0" w:space="0" w:color="auto"/>
              </w:divBdr>
            </w:div>
            <w:div w:id="808480107">
              <w:marLeft w:val="0"/>
              <w:marRight w:val="0"/>
              <w:marTop w:val="0"/>
              <w:marBottom w:val="0"/>
              <w:divBdr>
                <w:top w:val="none" w:sz="0" w:space="0" w:color="auto"/>
                <w:left w:val="none" w:sz="0" w:space="0" w:color="auto"/>
                <w:bottom w:val="none" w:sz="0" w:space="0" w:color="auto"/>
                <w:right w:val="none" w:sz="0" w:space="0" w:color="auto"/>
              </w:divBdr>
            </w:div>
            <w:div w:id="1176460931">
              <w:marLeft w:val="0"/>
              <w:marRight w:val="0"/>
              <w:marTop w:val="0"/>
              <w:marBottom w:val="0"/>
              <w:divBdr>
                <w:top w:val="none" w:sz="0" w:space="0" w:color="auto"/>
                <w:left w:val="none" w:sz="0" w:space="0" w:color="auto"/>
                <w:bottom w:val="none" w:sz="0" w:space="0" w:color="auto"/>
                <w:right w:val="none" w:sz="0" w:space="0" w:color="auto"/>
              </w:divBdr>
            </w:div>
            <w:div w:id="2121802206">
              <w:marLeft w:val="0"/>
              <w:marRight w:val="0"/>
              <w:marTop w:val="0"/>
              <w:marBottom w:val="0"/>
              <w:divBdr>
                <w:top w:val="none" w:sz="0" w:space="0" w:color="auto"/>
                <w:left w:val="none" w:sz="0" w:space="0" w:color="auto"/>
                <w:bottom w:val="none" w:sz="0" w:space="0" w:color="auto"/>
                <w:right w:val="none" w:sz="0" w:space="0" w:color="auto"/>
              </w:divBdr>
            </w:div>
            <w:div w:id="1318921109">
              <w:marLeft w:val="0"/>
              <w:marRight w:val="0"/>
              <w:marTop w:val="0"/>
              <w:marBottom w:val="0"/>
              <w:divBdr>
                <w:top w:val="none" w:sz="0" w:space="0" w:color="auto"/>
                <w:left w:val="none" w:sz="0" w:space="0" w:color="auto"/>
                <w:bottom w:val="none" w:sz="0" w:space="0" w:color="auto"/>
                <w:right w:val="none" w:sz="0" w:space="0" w:color="auto"/>
              </w:divBdr>
            </w:div>
            <w:div w:id="219093414">
              <w:marLeft w:val="0"/>
              <w:marRight w:val="0"/>
              <w:marTop w:val="0"/>
              <w:marBottom w:val="0"/>
              <w:divBdr>
                <w:top w:val="none" w:sz="0" w:space="0" w:color="auto"/>
                <w:left w:val="none" w:sz="0" w:space="0" w:color="auto"/>
                <w:bottom w:val="none" w:sz="0" w:space="0" w:color="auto"/>
                <w:right w:val="none" w:sz="0" w:space="0" w:color="auto"/>
              </w:divBdr>
            </w:div>
            <w:div w:id="89160956">
              <w:marLeft w:val="0"/>
              <w:marRight w:val="0"/>
              <w:marTop w:val="0"/>
              <w:marBottom w:val="0"/>
              <w:divBdr>
                <w:top w:val="none" w:sz="0" w:space="0" w:color="auto"/>
                <w:left w:val="none" w:sz="0" w:space="0" w:color="auto"/>
                <w:bottom w:val="none" w:sz="0" w:space="0" w:color="auto"/>
                <w:right w:val="none" w:sz="0" w:space="0" w:color="auto"/>
              </w:divBdr>
            </w:div>
            <w:div w:id="2018462775">
              <w:marLeft w:val="0"/>
              <w:marRight w:val="0"/>
              <w:marTop w:val="0"/>
              <w:marBottom w:val="0"/>
              <w:divBdr>
                <w:top w:val="none" w:sz="0" w:space="0" w:color="auto"/>
                <w:left w:val="none" w:sz="0" w:space="0" w:color="auto"/>
                <w:bottom w:val="none" w:sz="0" w:space="0" w:color="auto"/>
                <w:right w:val="none" w:sz="0" w:space="0" w:color="auto"/>
              </w:divBdr>
            </w:div>
            <w:div w:id="60061871">
              <w:marLeft w:val="0"/>
              <w:marRight w:val="0"/>
              <w:marTop w:val="0"/>
              <w:marBottom w:val="0"/>
              <w:divBdr>
                <w:top w:val="none" w:sz="0" w:space="0" w:color="auto"/>
                <w:left w:val="none" w:sz="0" w:space="0" w:color="auto"/>
                <w:bottom w:val="none" w:sz="0" w:space="0" w:color="auto"/>
                <w:right w:val="none" w:sz="0" w:space="0" w:color="auto"/>
              </w:divBdr>
            </w:div>
            <w:div w:id="246043121">
              <w:marLeft w:val="0"/>
              <w:marRight w:val="0"/>
              <w:marTop w:val="0"/>
              <w:marBottom w:val="0"/>
              <w:divBdr>
                <w:top w:val="none" w:sz="0" w:space="0" w:color="auto"/>
                <w:left w:val="none" w:sz="0" w:space="0" w:color="auto"/>
                <w:bottom w:val="none" w:sz="0" w:space="0" w:color="auto"/>
                <w:right w:val="none" w:sz="0" w:space="0" w:color="auto"/>
              </w:divBdr>
            </w:div>
            <w:div w:id="810564678">
              <w:marLeft w:val="0"/>
              <w:marRight w:val="0"/>
              <w:marTop w:val="0"/>
              <w:marBottom w:val="0"/>
              <w:divBdr>
                <w:top w:val="none" w:sz="0" w:space="0" w:color="auto"/>
                <w:left w:val="none" w:sz="0" w:space="0" w:color="auto"/>
                <w:bottom w:val="none" w:sz="0" w:space="0" w:color="auto"/>
                <w:right w:val="none" w:sz="0" w:space="0" w:color="auto"/>
              </w:divBdr>
            </w:div>
            <w:div w:id="1983001754">
              <w:marLeft w:val="0"/>
              <w:marRight w:val="0"/>
              <w:marTop w:val="0"/>
              <w:marBottom w:val="0"/>
              <w:divBdr>
                <w:top w:val="none" w:sz="0" w:space="0" w:color="auto"/>
                <w:left w:val="none" w:sz="0" w:space="0" w:color="auto"/>
                <w:bottom w:val="none" w:sz="0" w:space="0" w:color="auto"/>
                <w:right w:val="none" w:sz="0" w:space="0" w:color="auto"/>
              </w:divBdr>
            </w:div>
            <w:div w:id="374886539">
              <w:marLeft w:val="0"/>
              <w:marRight w:val="0"/>
              <w:marTop w:val="0"/>
              <w:marBottom w:val="0"/>
              <w:divBdr>
                <w:top w:val="none" w:sz="0" w:space="0" w:color="auto"/>
                <w:left w:val="none" w:sz="0" w:space="0" w:color="auto"/>
                <w:bottom w:val="none" w:sz="0" w:space="0" w:color="auto"/>
                <w:right w:val="none" w:sz="0" w:space="0" w:color="auto"/>
              </w:divBdr>
            </w:div>
            <w:div w:id="215317077">
              <w:marLeft w:val="0"/>
              <w:marRight w:val="0"/>
              <w:marTop w:val="0"/>
              <w:marBottom w:val="0"/>
              <w:divBdr>
                <w:top w:val="none" w:sz="0" w:space="0" w:color="auto"/>
                <w:left w:val="none" w:sz="0" w:space="0" w:color="auto"/>
                <w:bottom w:val="none" w:sz="0" w:space="0" w:color="auto"/>
                <w:right w:val="none" w:sz="0" w:space="0" w:color="auto"/>
              </w:divBdr>
            </w:div>
            <w:div w:id="978461281">
              <w:marLeft w:val="0"/>
              <w:marRight w:val="0"/>
              <w:marTop w:val="0"/>
              <w:marBottom w:val="0"/>
              <w:divBdr>
                <w:top w:val="none" w:sz="0" w:space="0" w:color="auto"/>
                <w:left w:val="none" w:sz="0" w:space="0" w:color="auto"/>
                <w:bottom w:val="none" w:sz="0" w:space="0" w:color="auto"/>
                <w:right w:val="none" w:sz="0" w:space="0" w:color="auto"/>
              </w:divBdr>
            </w:div>
            <w:div w:id="53627648">
              <w:marLeft w:val="0"/>
              <w:marRight w:val="0"/>
              <w:marTop w:val="0"/>
              <w:marBottom w:val="0"/>
              <w:divBdr>
                <w:top w:val="none" w:sz="0" w:space="0" w:color="auto"/>
                <w:left w:val="none" w:sz="0" w:space="0" w:color="auto"/>
                <w:bottom w:val="none" w:sz="0" w:space="0" w:color="auto"/>
                <w:right w:val="none" w:sz="0" w:space="0" w:color="auto"/>
              </w:divBdr>
            </w:div>
            <w:div w:id="1789162105">
              <w:marLeft w:val="0"/>
              <w:marRight w:val="0"/>
              <w:marTop w:val="0"/>
              <w:marBottom w:val="0"/>
              <w:divBdr>
                <w:top w:val="none" w:sz="0" w:space="0" w:color="auto"/>
                <w:left w:val="none" w:sz="0" w:space="0" w:color="auto"/>
                <w:bottom w:val="none" w:sz="0" w:space="0" w:color="auto"/>
                <w:right w:val="none" w:sz="0" w:space="0" w:color="auto"/>
              </w:divBdr>
            </w:div>
            <w:div w:id="695154078">
              <w:marLeft w:val="0"/>
              <w:marRight w:val="0"/>
              <w:marTop w:val="0"/>
              <w:marBottom w:val="0"/>
              <w:divBdr>
                <w:top w:val="none" w:sz="0" w:space="0" w:color="auto"/>
                <w:left w:val="none" w:sz="0" w:space="0" w:color="auto"/>
                <w:bottom w:val="none" w:sz="0" w:space="0" w:color="auto"/>
                <w:right w:val="none" w:sz="0" w:space="0" w:color="auto"/>
              </w:divBdr>
            </w:div>
            <w:div w:id="418718581">
              <w:marLeft w:val="0"/>
              <w:marRight w:val="0"/>
              <w:marTop w:val="0"/>
              <w:marBottom w:val="0"/>
              <w:divBdr>
                <w:top w:val="none" w:sz="0" w:space="0" w:color="auto"/>
                <w:left w:val="none" w:sz="0" w:space="0" w:color="auto"/>
                <w:bottom w:val="none" w:sz="0" w:space="0" w:color="auto"/>
                <w:right w:val="none" w:sz="0" w:space="0" w:color="auto"/>
              </w:divBdr>
            </w:div>
            <w:div w:id="1450707536">
              <w:marLeft w:val="0"/>
              <w:marRight w:val="0"/>
              <w:marTop w:val="0"/>
              <w:marBottom w:val="0"/>
              <w:divBdr>
                <w:top w:val="none" w:sz="0" w:space="0" w:color="auto"/>
                <w:left w:val="none" w:sz="0" w:space="0" w:color="auto"/>
                <w:bottom w:val="none" w:sz="0" w:space="0" w:color="auto"/>
                <w:right w:val="none" w:sz="0" w:space="0" w:color="auto"/>
              </w:divBdr>
            </w:div>
            <w:div w:id="952053309">
              <w:marLeft w:val="0"/>
              <w:marRight w:val="0"/>
              <w:marTop w:val="0"/>
              <w:marBottom w:val="0"/>
              <w:divBdr>
                <w:top w:val="none" w:sz="0" w:space="0" w:color="auto"/>
                <w:left w:val="none" w:sz="0" w:space="0" w:color="auto"/>
                <w:bottom w:val="none" w:sz="0" w:space="0" w:color="auto"/>
                <w:right w:val="none" w:sz="0" w:space="0" w:color="auto"/>
              </w:divBdr>
            </w:div>
            <w:div w:id="1699626096">
              <w:marLeft w:val="0"/>
              <w:marRight w:val="0"/>
              <w:marTop w:val="0"/>
              <w:marBottom w:val="0"/>
              <w:divBdr>
                <w:top w:val="none" w:sz="0" w:space="0" w:color="auto"/>
                <w:left w:val="none" w:sz="0" w:space="0" w:color="auto"/>
                <w:bottom w:val="none" w:sz="0" w:space="0" w:color="auto"/>
                <w:right w:val="none" w:sz="0" w:space="0" w:color="auto"/>
              </w:divBdr>
            </w:div>
            <w:div w:id="710227251">
              <w:marLeft w:val="0"/>
              <w:marRight w:val="0"/>
              <w:marTop w:val="0"/>
              <w:marBottom w:val="0"/>
              <w:divBdr>
                <w:top w:val="none" w:sz="0" w:space="0" w:color="auto"/>
                <w:left w:val="none" w:sz="0" w:space="0" w:color="auto"/>
                <w:bottom w:val="none" w:sz="0" w:space="0" w:color="auto"/>
                <w:right w:val="none" w:sz="0" w:space="0" w:color="auto"/>
              </w:divBdr>
            </w:div>
            <w:div w:id="2021006734">
              <w:marLeft w:val="0"/>
              <w:marRight w:val="0"/>
              <w:marTop w:val="0"/>
              <w:marBottom w:val="0"/>
              <w:divBdr>
                <w:top w:val="none" w:sz="0" w:space="0" w:color="auto"/>
                <w:left w:val="none" w:sz="0" w:space="0" w:color="auto"/>
                <w:bottom w:val="none" w:sz="0" w:space="0" w:color="auto"/>
                <w:right w:val="none" w:sz="0" w:space="0" w:color="auto"/>
              </w:divBdr>
            </w:div>
            <w:div w:id="1756245726">
              <w:marLeft w:val="0"/>
              <w:marRight w:val="0"/>
              <w:marTop w:val="0"/>
              <w:marBottom w:val="0"/>
              <w:divBdr>
                <w:top w:val="none" w:sz="0" w:space="0" w:color="auto"/>
                <w:left w:val="none" w:sz="0" w:space="0" w:color="auto"/>
                <w:bottom w:val="none" w:sz="0" w:space="0" w:color="auto"/>
                <w:right w:val="none" w:sz="0" w:space="0" w:color="auto"/>
              </w:divBdr>
            </w:div>
            <w:div w:id="135340188">
              <w:marLeft w:val="0"/>
              <w:marRight w:val="0"/>
              <w:marTop w:val="0"/>
              <w:marBottom w:val="0"/>
              <w:divBdr>
                <w:top w:val="none" w:sz="0" w:space="0" w:color="auto"/>
                <w:left w:val="none" w:sz="0" w:space="0" w:color="auto"/>
                <w:bottom w:val="none" w:sz="0" w:space="0" w:color="auto"/>
                <w:right w:val="none" w:sz="0" w:space="0" w:color="auto"/>
              </w:divBdr>
            </w:div>
            <w:div w:id="17510803">
              <w:marLeft w:val="0"/>
              <w:marRight w:val="0"/>
              <w:marTop w:val="0"/>
              <w:marBottom w:val="0"/>
              <w:divBdr>
                <w:top w:val="none" w:sz="0" w:space="0" w:color="auto"/>
                <w:left w:val="none" w:sz="0" w:space="0" w:color="auto"/>
                <w:bottom w:val="none" w:sz="0" w:space="0" w:color="auto"/>
                <w:right w:val="none" w:sz="0" w:space="0" w:color="auto"/>
              </w:divBdr>
            </w:div>
            <w:div w:id="1729760410">
              <w:marLeft w:val="0"/>
              <w:marRight w:val="0"/>
              <w:marTop w:val="0"/>
              <w:marBottom w:val="0"/>
              <w:divBdr>
                <w:top w:val="none" w:sz="0" w:space="0" w:color="auto"/>
                <w:left w:val="none" w:sz="0" w:space="0" w:color="auto"/>
                <w:bottom w:val="none" w:sz="0" w:space="0" w:color="auto"/>
                <w:right w:val="none" w:sz="0" w:space="0" w:color="auto"/>
              </w:divBdr>
            </w:div>
            <w:div w:id="2072118778">
              <w:marLeft w:val="0"/>
              <w:marRight w:val="0"/>
              <w:marTop w:val="0"/>
              <w:marBottom w:val="0"/>
              <w:divBdr>
                <w:top w:val="none" w:sz="0" w:space="0" w:color="auto"/>
                <w:left w:val="none" w:sz="0" w:space="0" w:color="auto"/>
                <w:bottom w:val="none" w:sz="0" w:space="0" w:color="auto"/>
                <w:right w:val="none" w:sz="0" w:space="0" w:color="auto"/>
              </w:divBdr>
            </w:div>
            <w:div w:id="1593389873">
              <w:marLeft w:val="0"/>
              <w:marRight w:val="0"/>
              <w:marTop w:val="0"/>
              <w:marBottom w:val="0"/>
              <w:divBdr>
                <w:top w:val="none" w:sz="0" w:space="0" w:color="auto"/>
                <w:left w:val="none" w:sz="0" w:space="0" w:color="auto"/>
                <w:bottom w:val="none" w:sz="0" w:space="0" w:color="auto"/>
                <w:right w:val="none" w:sz="0" w:space="0" w:color="auto"/>
              </w:divBdr>
            </w:div>
            <w:div w:id="1973976962">
              <w:marLeft w:val="0"/>
              <w:marRight w:val="0"/>
              <w:marTop w:val="0"/>
              <w:marBottom w:val="0"/>
              <w:divBdr>
                <w:top w:val="none" w:sz="0" w:space="0" w:color="auto"/>
                <w:left w:val="none" w:sz="0" w:space="0" w:color="auto"/>
                <w:bottom w:val="none" w:sz="0" w:space="0" w:color="auto"/>
                <w:right w:val="none" w:sz="0" w:space="0" w:color="auto"/>
              </w:divBdr>
            </w:div>
            <w:div w:id="1529221733">
              <w:marLeft w:val="0"/>
              <w:marRight w:val="0"/>
              <w:marTop w:val="0"/>
              <w:marBottom w:val="0"/>
              <w:divBdr>
                <w:top w:val="none" w:sz="0" w:space="0" w:color="auto"/>
                <w:left w:val="none" w:sz="0" w:space="0" w:color="auto"/>
                <w:bottom w:val="none" w:sz="0" w:space="0" w:color="auto"/>
                <w:right w:val="none" w:sz="0" w:space="0" w:color="auto"/>
              </w:divBdr>
            </w:div>
            <w:div w:id="916596644">
              <w:marLeft w:val="0"/>
              <w:marRight w:val="0"/>
              <w:marTop w:val="0"/>
              <w:marBottom w:val="0"/>
              <w:divBdr>
                <w:top w:val="none" w:sz="0" w:space="0" w:color="auto"/>
                <w:left w:val="none" w:sz="0" w:space="0" w:color="auto"/>
                <w:bottom w:val="none" w:sz="0" w:space="0" w:color="auto"/>
                <w:right w:val="none" w:sz="0" w:space="0" w:color="auto"/>
              </w:divBdr>
            </w:div>
            <w:div w:id="1702823228">
              <w:marLeft w:val="0"/>
              <w:marRight w:val="0"/>
              <w:marTop w:val="0"/>
              <w:marBottom w:val="0"/>
              <w:divBdr>
                <w:top w:val="none" w:sz="0" w:space="0" w:color="auto"/>
                <w:left w:val="none" w:sz="0" w:space="0" w:color="auto"/>
                <w:bottom w:val="none" w:sz="0" w:space="0" w:color="auto"/>
                <w:right w:val="none" w:sz="0" w:space="0" w:color="auto"/>
              </w:divBdr>
            </w:div>
            <w:div w:id="1265766747">
              <w:marLeft w:val="0"/>
              <w:marRight w:val="0"/>
              <w:marTop w:val="0"/>
              <w:marBottom w:val="0"/>
              <w:divBdr>
                <w:top w:val="none" w:sz="0" w:space="0" w:color="auto"/>
                <w:left w:val="none" w:sz="0" w:space="0" w:color="auto"/>
                <w:bottom w:val="none" w:sz="0" w:space="0" w:color="auto"/>
                <w:right w:val="none" w:sz="0" w:space="0" w:color="auto"/>
              </w:divBdr>
            </w:div>
            <w:div w:id="1561860569">
              <w:marLeft w:val="0"/>
              <w:marRight w:val="0"/>
              <w:marTop w:val="0"/>
              <w:marBottom w:val="0"/>
              <w:divBdr>
                <w:top w:val="none" w:sz="0" w:space="0" w:color="auto"/>
                <w:left w:val="none" w:sz="0" w:space="0" w:color="auto"/>
                <w:bottom w:val="none" w:sz="0" w:space="0" w:color="auto"/>
                <w:right w:val="none" w:sz="0" w:space="0" w:color="auto"/>
              </w:divBdr>
            </w:div>
            <w:div w:id="919874744">
              <w:marLeft w:val="0"/>
              <w:marRight w:val="0"/>
              <w:marTop w:val="0"/>
              <w:marBottom w:val="0"/>
              <w:divBdr>
                <w:top w:val="none" w:sz="0" w:space="0" w:color="auto"/>
                <w:left w:val="none" w:sz="0" w:space="0" w:color="auto"/>
                <w:bottom w:val="none" w:sz="0" w:space="0" w:color="auto"/>
                <w:right w:val="none" w:sz="0" w:space="0" w:color="auto"/>
              </w:divBdr>
            </w:div>
            <w:div w:id="441146773">
              <w:marLeft w:val="0"/>
              <w:marRight w:val="0"/>
              <w:marTop w:val="0"/>
              <w:marBottom w:val="0"/>
              <w:divBdr>
                <w:top w:val="none" w:sz="0" w:space="0" w:color="auto"/>
                <w:left w:val="none" w:sz="0" w:space="0" w:color="auto"/>
                <w:bottom w:val="none" w:sz="0" w:space="0" w:color="auto"/>
                <w:right w:val="none" w:sz="0" w:space="0" w:color="auto"/>
              </w:divBdr>
            </w:div>
            <w:div w:id="778724847">
              <w:marLeft w:val="0"/>
              <w:marRight w:val="0"/>
              <w:marTop w:val="0"/>
              <w:marBottom w:val="0"/>
              <w:divBdr>
                <w:top w:val="none" w:sz="0" w:space="0" w:color="auto"/>
                <w:left w:val="none" w:sz="0" w:space="0" w:color="auto"/>
                <w:bottom w:val="none" w:sz="0" w:space="0" w:color="auto"/>
                <w:right w:val="none" w:sz="0" w:space="0" w:color="auto"/>
              </w:divBdr>
            </w:div>
            <w:div w:id="780297368">
              <w:marLeft w:val="0"/>
              <w:marRight w:val="0"/>
              <w:marTop w:val="0"/>
              <w:marBottom w:val="0"/>
              <w:divBdr>
                <w:top w:val="none" w:sz="0" w:space="0" w:color="auto"/>
                <w:left w:val="none" w:sz="0" w:space="0" w:color="auto"/>
                <w:bottom w:val="none" w:sz="0" w:space="0" w:color="auto"/>
                <w:right w:val="none" w:sz="0" w:space="0" w:color="auto"/>
              </w:divBdr>
            </w:div>
            <w:div w:id="1072001073">
              <w:marLeft w:val="0"/>
              <w:marRight w:val="0"/>
              <w:marTop w:val="0"/>
              <w:marBottom w:val="0"/>
              <w:divBdr>
                <w:top w:val="none" w:sz="0" w:space="0" w:color="auto"/>
                <w:left w:val="none" w:sz="0" w:space="0" w:color="auto"/>
                <w:bottom w:val="none" w:sz="0" w:space="0" w:color="auto"/>
                <w:right w:val="none" w:sz="0" w:space="0" w:color="auto"/>
              </w:divBdr>
            </w:div>
            <w:div w:id="522284335">
              <w:marLeft w:val="0"/>
              <w:marRight w:val="0"/>
              <w:marTop w:val="0"/>
              <w:marBottom w:val="0"/>
              <w:divBdr>
                <w:top w:val="none" w:sz="0" w:space="0" w:color="auto"/>
                <w:left w:val="none" w:sz="0" w:space="0" w:color="auto"/>
                <w:bottom w:val="none" w:sz="0" w:space="0" w:color="auto"/>
                <w:right w:val="none" w:sz="0" w:space="0" w:color="auto"/>
              </w:divBdr>
            </w:div>
            <w:div w:id="1413047239">
              <w:marLeft w:val="0"/>
              <w:marRight w:val="0"/>
              <w:marTop w:val="0"/>
              <w:marBottom w:val="0"/>
              <w:divBdr>
                <w:top w:val="none" w:sz="0" w:space="0" w:color="auto"/>
                <w:left w:val="none" w:sz="0" w:space="0" w:color="auto"/>
                <w:bottom w:val="none" w:sz="0" w:space="0" w:color="auto"/>
                <w:right w:val="none" w:sz="0" w:space="0" w:color="auto"/>
              </w:divBdr>
            </w:div>
            <w:div w:id="1701084273">
              <w:marLeft w:val="0"/>
              <w:marRight w:val="0"/>
              <w:marTop w:val="0"/>
              <w:marBottom w:val="0"/>
              <w:divBdr>
                <w:top w:val="none" w:sz="0" w:space="0" w:color="auto"/>
                <w:left w:val="none" w:sz="0" w:space="0" w:color="auto"/>
                <w:bottom w:val="none" w:sz="0" w:space="0" w:color="auto"/>
                <w:right w:val="none" w:sz="0" w:space="0" w:color="auto"/>
              </w:divBdr>
            </w:div>
            <w:div w:id="582375211">
              <w:marLeft w:val="0"/>
              <w:marRight w:val="0"/>
              <w:marTop w:val="0"/>
              <w:marBottom w:val="0"/>
              <w:divBdr>
                <w:top w:val="none" w:sz="0" w:space="0" w:color="auto"/>
                <w:left w:val="none" w:sz="0" w:space="0" w:color="auto"/>
                <w:bottom w:val="none" w:sz="0" w:space="0" w:color="auto"/>
                <w:right w:val="none" w:sz="0" w:space="0" w:color="auto"/>
              </w:divBdr>
            </w:div>
            <w:div w:id="804081947">
              <w:marLeft w:val="0"/>
              <w:marRight w:val="0"/>
              <w:marTop w:val="0"/>
              <w:marBottom w:val="0"/>
              <w:divBdr>
                <w:top w:val="none" w:sz="0" w:space="0" w:color="auto"/>
                <w:left w:val="none" w:sz="0" w:space="0" w:color="auto"/>
                <w:bottom w:val="none" w:sz="0" w:space="0" w:color="auto"/>
                <w:right w:val="none" w:sz="0" w:space="0" w:color="auto"/>
              </w:divBdr>
            </w:div>
            <w:div w:id="537162574">
              <w:marLeft w:val="0"/>
              <w:marRight w:val="0"/>
              <w:marTop w:val="0"/>
              <w:marBottom w:val="0"/>
              <w:divBdr>
                <w:top w:val="none" w:sz="0" w:space="0" w:color="auto"/>
                <w:left w:val="none" w:sz="0" w:space="0" w:color="auto"/>
                <w:bottom w:val="none" w:sz="0" w:space="0" w:color="auto"/>
                <w:right w:val="none" w:sz="0" w:space="0" w:color="auto"/>
              </w:divBdr>
            </w:div>
            <w:div w:id="826285086">
              <w:marLeft w:val="0"/>
              <w:marRight w:val="0"/>
              <w:marTop w:val="0"/>
              <w:marBottom w:val="0"/>
              <w:divBdr>
                <w:top w:val="none" w:sz="0" w:space="0" w:color="auto"/>
                <w:left w:val="none" w:sz="0" w:space="0" w:color="auto"/>
                <w:bottom w:val="none" w:sz="0" w:space="0" w:color="auto"/>
                <w:right w:val="none" w:sz="0" w:space="0" w:color="auto"/>
              </w:divBdr>
            </w:div>
            <w:div w:id="1078938770">
              <w:marLeft w:val="0"/>
              <w:marRight w:val="0"/>
              <w:marTop w:val="0"/>
              <w:marBottom w:val="0"/>
              <w:divBdr>
                <w:top w:val="none" w:sz="0" w:space="0" w:color="auto"/>
                <w:left w:val="none" w:sz="0" w:space="0" w:color="auto"/>
                <w:bottom w:val="none" w:sz="0" w:space="0" w:color="auto"/>
                <w:right w:val="none" w:sz="0" w:space="0" w:color="auto"/>
              </w:divBdr>
            </w:div>
            <w:div w:id="319502240">
              <w:marLeft w:val="0"/>
              <w:marRight w:val="0"/>
              <w:marTop w:val="0"/>
              <w:marBottom w:val="0"/>
              <w:divBdr>
                <w:top w:val="none" w:sz="0" w:space="0" w:color="auto"/>
                <w:left w:val="none" w:sz="0" w:space="0" w:color="auto"/>
                <w:bottom w:val="none" w:sz="0" w:space="0" w:color="auto"/>
                <w:right w:val="none" w:sz="0" w:space="0" w:color="auto"/>
              </w:divBdr>
            </w:div>
            <w:div w:id="125245310">
              <w:marLeft w:val="0"/>
              <w:marRight w:val="0"/>
              <w:marTop w:val="0"/>
              <w:marBottom w:val="0"/>
              <w:divBdr>
                <w:top w:val="none" w:sz="0" w:space="0" w:color="auto"/>
                <w:left w:val="none" w:sz="0" w:space="0" w:color="auto"/>
                <w:bottom w:val="none" w:sz="0" w:space="0" w:color="auto"/>
                <w:right w:val="none" w:sz="0" w:space="0" w:color="auto"/>
              </w:divBdr>
            </w:div>
            <w:div w:id="1433627367">
              <w:marLeft w:val="0"/>
              <w:marRight w:val="0"/>
              <w:marTop w:val="0"/>
              <w:marBottom w:val="0"/>
              <w:divBdr>
                <w:top w:val="none" w:sz="0" w:space="0" w:color="auto"/>
                <w:left w:val="none" w:sz="0" w:space="0" w:color="auto"/>
                <w:bottom w:val="none" w:sz="0" w:space="0" w:color="auto"/>
                <w:right w:val="none" w:sz="0" w:space="0" w:color="auto"/>
              </w:divBdr>
            </w:div>
            <w:div w:id="1050567661">
              <w:marLeft w:val="0"/>
              <w:marRight w:val="0"/>
              <w:marTop w:val="0"/>
              <w:marBottom w:val="0"/>
              <w:divBdr>
                <w:top w:val="none" w:sz="0" w:space="0" w:color="auto"/>
                <w:left w:val="none" w:sz="0" w:space="0" w:color="auto"/>
                <w:bottom w:val="none" w:sz="0" w:space="0" w:color="auto"/>
                <w:right w:val="none" w:sz="0" w:space="0" w:color="auto"/>
              </w:divBdr>
            </w:div>
            <w:div w:id="817263493">
              <w:marLeft w:val="0"/>
              <w:marRight w:val="0"/>
              <w:marTop w:val="0"/>
              <w:marBottom w:val="0"/>
              <w:divBdr>
                <w:top w:val="none" w:sz="0" w:space="0" w:color="auto"/>
                <w:left w:val="none" w:sz="0" w:space="0" w:color="auto"/>
                <w:bottom w:val="none" w:sz="0" w:space="0" w:color="auto"/>
                <w:right w:val="none" w:sz="0" w:space="0" w:color="auto"/>
              </w:divBdr>
            </w:div>
            <w:div w:id="2143225260">
              <w:marLeft w:val="0"/>
              <w:marRight w:val="0"/>
              <w:marTop w:val="0"/>
              <w:marBottom w:val="0"/>
              <w:divBdr>
                <w:top w:val="none" w:sz="0" w:space="0" w:color="auto"/>
                <w:left w:val="none" w:sz="0" w:space="0" w:color="auto"/>
                <w:bottom w:val="none" w:sz="0" w:space="0" w:color="auto"/>
                <w:right w:val="none" w:sz="0" w:space="0" w:color="auto"/>
              </w:divBdr>
            </w:div>
            <w:div w:id="576138566">
              <w:marLeft w:val="0"/>
              <w:marRight w:val="0"/>
              <w:marTop w:val="0"/>
              <w:marBottom w:val="0"/>
              <w:divBdr>
                <w:top w:val="none" w:sz="0" w:space="0" w:color="auto"/>
                <w:left w:val="none" w:sz="0" w:space="0" w:color="auto"/>
                <w:bottom w:val="none" w:sz="0" w:space="0" w:color="auto"/>
                <w:right w:val="none" w:sz="0" w:space="0" w:color="auto"/>
              </w:divBdr>
            </w:div>
            <w:div w:id="1898709543">
              <w:marLeft w:val="0"/>
              <w:marRight w:val="0"/>
              <w:marTop w:val="0"/>
              <w:marBottom w:val="0"/>
              <w:divBdr>
                <w:top w:val="none" w:sz="0" w:space="0" w:color="auto"/>
                <w:left w:val="none" w:sz="0" w:space="0" w:color="auto"/>
                <w:bottom w:val="none" w:sz="0" w:space="0" w:color="auto"/>
                <w:right w:val="none" w:sz="0" w:space="0" w:color="auto"/>
              </w:divBdr>
            </w:div>
            <w:div w:id="270745796">
              <w:marLeft w:val="0"/>
              <w:marRight w:val="0"/>
              <w:marTop w:val="0"/>
              <w:marBottom w:val="0"/>
              <w:divBdr>
                <w:top w:val="none" w:sz="0" w:space="0" w:color="auto"/>
                <w:left w:val="none" w:sz="0" w:space="0" w:color="auto"/>
                <w:bottom w:val="none" w:sz="0" w:space="0" w:color="auto"/>
                <w:right w:val="none" w:sz="0" w:space="0" w:color="auto"/>
              </w:divBdr>
            </w:div>
            <w:div w:id="728387524">
              <w:marLeft w:val="0"/>
              <w:marRight w:val="0"/>
              <w:marTop w:val="0"/>
              <w:marBottom w:val="0"/>
              <w:divBdr>
                <w:top w:val="none" w:sz="0" w:space="0" w:color="auto"/>
                <w:left w:val="none" w:sz="0" w:space="0" w:color="auto"/>
                <w:bottom w:val="none" w:sz="0" w:space="0" w:color="auto"/>
                <w:right w:val="none" w:sz="0" w:space="0" w:color="auto"/>
              </w:divBdr>
            </w:div>
            <w:div w:id="592083884">
              <w:marLeft w:val="0"/>
              <w:marRight w:val="0"/>
              <w:marTop w:val="0"/>
              <w:marBottom w:val="0"/>
              <w:divBdr>
                <w:top w:val="none" w:sz="0" w:space="0" w:color="auto"/>
                <w:left w:val="none" w:sz="0" w:space="0" w:color="auto"/>
                <w:bottom w:val="none" w:sz="0" w:space="0" w:color="auto"/>
                <w:right w:val="none" w:sz="0" w:space="0" w:color="auto"/>
              </w:divBdr>
            </w:div>
            <w:div w:id="862281574">
              <w:marLeft w:val="0"/>
              <w:marRight w:val="0"/>
              <w:marTop w:val="0"/>
              <w:marBottom w:val="0"/>
              <w:divBdr>
                <w:top w:val="none" w:sz="0" w:space="0" w:color="auto"/>
                <w:left w:val="none" w:sz="0" w:space="0" w:color="auto"/>
                <w:bottom w:val="none" w:sz="0" w:space="0" w:color="auto"/>
                <w:right w:val="none" w:sz="0" w:space="0" w:color="auto"/>
              </w:divBdr>
            </w:div>
            <w:div w:id="2055617812">
              <w:marLeft w:val="0"/>
              <w:marRight w:val="0"/>
              <w:marTop w:val="0"/>
              <w:marBottom w:val="0"/>
              <w:divBdr>
                <w:top w:val="none" w:sz="0" w:space="0" w:color="auto"/>
                <w:left w:val="none" w:sz="0" w:space="0" w:color="auto"/>
                <w:bottom w:val="none" w:sz="0" w:space="0" w:color="auto"/>
                <w:right w:val="none" w:sz="0" w:space="0" w:color="auto"/>
              </w:divBdr>
            </w:div>
            <w:div w:id="900944566">
              <w:marLeft w:val="0"/>
              <w:marRight w:val="0"/>
              <w:marTop w:val="0"/>
              <w:marBottom w:val="0"/>
              <w:divBdr>
                <w:top w:val="none" w:sz="0" w:space="0" w:color="auto"/>
                <w:left w:val="none" w:sz="0" w:space="0" w:color="auto"/>
                <w:bottom w:val="none" w:sz="0" w:space="0" w:color="auto"/>
                <w:right w:val="none" w:sz="0" w:space="0" w:color="auto"/>
              </w:divBdr>
            </w:div>
            <w:div w:id="775292976">
              <w:marLeft w:val="0"/>
              <w:marRight w:val="0"/>
              <w:marTop w:val="0"/>
              <w:marBottom w:val="0"/>
              <w:divBdr>
                <w:top w:val="none" w:sz="0" w:space="0" w:color="auto"/>
                <w:left w:val="none" w:sz="0" w:space="0" w:color="auto"/>
                <w:bottom w:val="none" w:sz="0" w:space="0" w:color="auto"/>
                <w:right w:val="none" w:sz="0" w:space="0" w:color="auto"/>
              </w:divBdr>
            </w:div>
            <w:div w:id="651758693">
              <w:marLeft w:val="0"/>
              <w:marRight w:val="0"/>
              <w:marTop w:val="0"/>
              <w:marBottom w:val="0"/>
              <w:divBdr>
                <w:top w:val="none" w:sz="0" w:space="0" w:color="auto"/>
                <w:left w:val="none" w:sz="0" w:space="0" w:color="auto"/>
                <w:bottom w:val="none" w:sz="0" w:space="0" w:color="auto"/>
                <w:right w:val="none" w:sz="0" w:space="0" w:color="auto"/>
              </w:divBdr>
            </w:div>
            <w:div w:id="2042438423">
              <w:marLeft w:val="0"/>
              <w:marRight w:val="0"/>
              <w:marTop w:val="0"/>
              <w:marBottom w:val="0"/>
              <w:divBdr>
                <w:top w:val="none" w:sz="0" w:space="0" w:color="auto"/>
                <w:left w:val="none" w:sz="0" w:space="0" w:color="auto"/>
                <w:bottom w:val="none" w:sz="0" w:space="0" w:color="auto"/>
                <w:right w:val="none" w:sz="0" w:space="0" w:color="auto"/>
              </w:divBdr>
            </w:div>
            <w:div w:id="694619929">
              <w:marLeft w:val="0"/>
              <w:marRight w:val="0"/>
              <w:marTop w:val="0"/>
              <w:marBottom w:val="0"/>
              <w:divBdr>
                <w:top w:val="none" w:sz="0" w:space="0" w:color="auto"/>
                <w:left w:val="none" w:sz="0" w:space="0" w:color="auto"/>
                <w:bottom w:val="none" w:sz="0" w:space="0" w:color="auto"/>
                <w:right w:val="none" w:sz="0" w:space="0" w:color="auto"/>
              </w:divBdr>
            </w:div>
            <w:div w:id="1291128604">
              <w:marLeft w:val="0"/>
              <w:marRight w:val="0"/>
              <w:marTop w:val="0"/>
              <w:marBottom w:val="0"/>
              <w:divBdr>
                <w:top w:val="none" w:sz="0" w:space="0" w:color="auto"/>
                <w:left w:val="none" w:sz="0" w:space="0" w:color="auto"/>
                <w:bottom w:val="none" w:sz="0" w:space="0" w:color="auto"/>
                <w:right w:val="none" w:sz="0" w:space="0" w:color="auto"/>
              </w:divBdr>
            </w:div>
            <w:div w:id="784999878">
              <w:marLeft w:val="0"/>
              <w:marRight w:val="0"/>
              <w:marTop w:val="0"/>
              <w:marBottom w:val="0"/>
              <w:divBdr>
                <w:top w:val="none" w:sz="0" w:space="0" w:color="auto"/>
                <w:left w:val="none" w:sz="0" w:space="0" w:color="auto"/>
                <w:bottom w:val="none" w:sz="0" w:space="0" w:color="auto"/>
                <w:right w:val="none" w:sz="0" w:space="0" w:color="auto"/>
              </w:divBdr>
            </w:div>
            <w:div w:id="643044507">
              <w:marLeft w:val="0"/>
              <w:marRight w:val="0"/>
              <w:marTop w:val="0"/>
              <w:marBottom w:val="0"/>
              <w:divBdr>
                <w:top w:val="none" w:sz="0" w:space="0" w:color="auto"/>
                <w:left w:val="none" w:sz="0" w:space="0" w:color="auto"/>
                <w:bottom w:val="none" w:sz="0" w:space="0" w:color="auto"/>
                <w:right w:val="none" w:sz="0" w:space="0" w:color="auto"/>
              </w:divBdr>
            </w:div>
            <w:div w:id="225383830">
              <w:marLeft w:val="0"/>
              <w:marRight w:val="0"/>
              <w:marTop w:val="0"/>
              <w:marBottom w:val="0"/>
              <w:divBdr>
                <w:top w:val="none" w:sz="0" w:space="0" w:color="auto"/>
                <w:left w:val="none" w:sz="0" w:space="0" w:color="auto"/>
                <w:bottom w:val="none" w:sz="0" w:space="0" w:color="auto"/>
                <w:right w:val="none" w:sz="0" w:space="0" w:color="auto"/>
              </w:divBdr>
            </w:div>
            <w:div w:id="704215739">
              <w:marLeft w:val="0"/>
              <w:marRight w:val="0"/>
              <w:marTop w:val="0"/>
              <w:marBottom w:val="0"/>
              <w:divBdr>
                <w:top w:val="none" w:sz="0" w:space="0" w:color="auto"/>
                <w:left w:val="none" w:sz="0" w:space="0" w:color="auto"/>
                <w:bottom w:val="none" w:sz="0" w:space="0" w:color="auto"/>
                <w:right w:val="none" w:sz="0" w:space="0" w:color="auto"/>
              </w:divBdr>
            </w:div>
            <w:div w:id="242492715">
              <w:marLeft w:val="0"/>
              <w:marRight w:val="0"/>
              <w:marTop w:val="0"/>
              <w:marBottom w:val="0"/>
              <w:divBdr>
                <w:top w:val="none" w:sz="0" w:space="0" w:color="auto"/>
                <w:left w:val="none" w:sz="0" w:space="0" w:color="auto"/>
                <w:bottom w:val="none" w:sz="0" w:space="0" w:color="auto"/>
                <w:right w:val="none" w:sz="0" w:space="0" w:color="auto"/>
              </w:divBdr>
            </w:div>
            <w:div w:id="28724618">
              <w:marLeft w:val="0"/>
              <w:marRight w:val="0"/>
              <w:marTop w:val="0"/>
              <w:marBottom w:val="0"/>
              <w:divBdr>
                <w:top w:val="none" w:sz="0" w:space="0" w:color="auto"/>
                <w:left w:val="none" w:sz="0" w:space="0" w:color="auto"/>
                <w:bottom w:val="none" w:sz="0" w:space="0" w:color="auto"/>
                <w:right w:val="none" w:sz="0" w:space="0" w:color="auto"/>
              </w:divBdr>
            </w:div>
            <w:div w:id="1024863937">
              <w:marLeft w:val="0"/>
              <w:marRight w:val="0"/>
              <w:marTop w:val="0"/>
              <w:marBottom w:val="0"/>
              <w:divBdr>
                <w:top w:val="none" w:sz="0" w:space="0" w:color="auto"/>
                <w:left w:val="none" w:sz="0" w:space="0" w:color="auto"/>
                <w:bottom w:val="none" w:sz="0" w:space="0" w:color="auto"/>
                <w:right w:val="none" w:sz="0" w:space="0" w:color="auto"/>
              </w:divBdr>
            </w:div>
            <w:div w:id="1103302114">
              <w:marLeft w:val="0"/>
              <w:marRight w:val="0"/>
              <w:marTop w:val="0"/>
              <w:marBottom w:val="0"/>
              <w:divBdr>
                <w:top w:val="none" w:sz="0" w:space="0" w:color="auto"/>
                <w:left w:val="none" w:sz="0" w:space="0" w:color="auto"/>
                <w:bottom w:val="none" w:sz="0" w:space="0" w:color="auto"/>
                <w:right w:val="none" w:sz="0" w:space="0" w:color="auto"/>
              </w:divBdr>
            </w:div>
            <w:div w:id="2023702786">
              <w:marLeft w:val="0"/>
              <w:marRight w:val="0"/>
              <w:marTop w:val="0"/>
              <w:marBottom w:val="0"/>
              <w:divBdr>
                <w:top w:val="none" w:sz="0" w:space="0" w:color="auto"/>
                <w:left w:val="none" w:sz="0" w:space="0" w:color="auto"/>
                <w:bottom w:val="none" w:sz="0" w:space="0" w:color="auto"/>
                <w:right w:val="none" w:sz="0" w:space="0" w:color="auto"/>
              </w:divBdr>
            </w:div>
            <w:div w:id="1986162908">
              <w:marLeft w:val="0"/>
              <w:marRight w:val="0"/>
              <w:marTop w:val="0"/>
              <w:marBottom w:val="0"/>
              <w:divBdr>
                <w:top w:val="none" w:sz="0" w:space="0" w:color="auto"/>
                <w:left w:val="none" w:sz="0" w:space="0" w:color="auto"/>
                <w:bottom w:val="none" w:sz="0" w:space="0" w:color="auto"/>
                <w:right w:val="none" w:sz="0" w:space="0" w:color="auto"/>
              </w:divBdr>
            </w:div>
            <w:div w:id="1546330664">
              <w:marLeft w:val="0"/>
              <w:marRight w:val="0"/>
              <w:marTop w:val="0"/>
              <w:marBottom w:val="0"/>
              <w:divBdr>
                <w:top w:val="none" w:sz="0" w:space="0" w:color="auto"/>
                <w:left w:val="none" w:sz="0" w:space="0" w:color="auto"/>
                <w:bottom w:val="none" w:sz="0" w:space="0" w:color="auto"/>
                <w:right w:val="none" w:sz="0" w:space="0" w:color="auto"/>
              </w:divBdr>
            </w:div>
            <w:div w:id="1666858898">
              <w:marLeft w:val="0"/>
              <w:marRight w:val="0"/>
              <w:marTop w:val="0"/>
              <w:marBottom w:val="0"/>
              <w:divBdr>
                <w:top w:val="none" w:sz="0" w:space="0" w:color="auto"/>
                <w:left w:val="none" w:sz="0" w:space="0" w:color="auto"/>
                <w:bottom w:val="none" w:sz="0" w:space="0" w:color="auto"/>
                <w:right w:val="none" w:sz="0" w:space="0" w:color="auto"/>
              </w:divBdr>
            </w:div>
            <w:div w:id="1306855571">
              <w:marLeft w:val="0"/>
              <w:marRight w:val="0"/>
              <w:marTop w:val="0"/>
              <w:marBottom w:val="0"/>
              <w:divBdr>
                <w:top w:val="none" w:sz="0" w:space="0" w:color="auto"/>
                <w:left w:val="none" w:sz="0" w:space="0" w:color="auto"/>
                <w:bottom w:val="none" w:sz="0" w:space="0" w:color="auto"/>
                <w:right w:val="none" w:sz="0" w:space="0" w:color="auto"/>
              </w:divBdr>
            </w:div>
            <w:div w:id="1827017785">
              <w:marLeft w:val="0"/>
              <w:marRight w:val="0"/>
              <w:marTop w:val="0"/>
              <w:marBottom w:val="0"/>
              <w:divBdr>
                <w:top w:val="none" w:sz="0" w:space="0" w:color="auto"/>
                <w:left w:val="none" w:sz="0" w:space="0" w:color="auto"/>
                <w:bottom w:val="none" w:sz="0" w:space="0" w:color="auto"/>
                <w:right w:val="none" w:sz="0" w:space="0" w:color="auto"/>
              </w:divBdr>
            </w:div>
            <w:div w:id="1443722363">
              <w:marLeft w:val="0"/>
              <w:marRight w:val="0"/>
              <w:marTop w:val="0"/>
              <w:marBottom w:val="0"/>
              <w:divBdr>
                <w:top w:val="none" w:sz="0" w:space="0" w:color="auto"/>
                <w:left w:val="none" w:sz="0" w:space="0" w:color="auto"/>
                <w:bottom w:val="none" w:sz="0" w:space="0" w:color="auto"/>
                <w:right w:val="none" w:sz="0" w:space="0" w:color="auto"/>
              </w:divBdr>
            </w:div>
            <w:div w:id="881674714">
              <w:marLeft w:val="0"/>
              <w:marRight w:val="0"/>
              <w:marTop w:val="0"/>
              <w:marBottom w:val="0"/>
              <w:divBdr>
                <w:top w:val="none" w:sz="0" w:space="0" w:color="auto"/>
                <w:left w:val="none" w:sz="0" w:space="0" w:color="auto"/>
                <w:bottom w:val="none" w:sz="0" w:space="0" w:color="auto"/>
                <w:right w:val="none" w:sz="0" w:space="0" w:color="auto"/>
              </w:divBdr>
            </w:div>
            <w:div w:id="1507329689">
              <w:marLeft w:val="0"/>
              <w:marRight w:val="0"/>
              <w:marTop w:val="0"/>
              <w:marBottom w:val="0"/>
              <w:divBdr>
                <w:top w:val="none" w:sz="0" w:space="0" w:color="auto"/>
                <w:left w:val="none" w:sz="0" w:space="0" w:color="auto"/>
                <w:bottom w:val="none" w:sz="0" w:space="0" w:color="auto"/>
                <w:right w:val="none" w:sz="0" w:space="0" w:color="auto"/>
              </w:divBdr>
            </w:div>
            <w:div w:id="704478922">
              <w:marLeft w:val="0"/>
              <w:marRight w:val="0"/>
              <w:marTop w:val="0"/>
              <w:marBottom w:val="0"/>
              <w:divBdr>
                <w:top w:val="none" w:sz="0" w:space="0" w:color="auto"/>
                <w:left w:val="none" w:sz="0" w:space="0" w:color="auto"/>
                <w:bottom w:val="none" w:sz="0" w:space="0" w:color="auto"/>
                <w:right w:val="none" w:sz="0" w:space="0" w:color="auto"/>
              </w:divBdr>
            </w:div>
            <w:div w:id="707608412">
              <w:marLeft w:val="0"/>
              <w:marRight w:val="0"/>
              <w:marTop w:val="0"/>
              <w:marBottom w:val="0"/>
              <w:divBdr>
                <w:top w:val="none" w:sz="0" w:space="0" w:color="auto"/>
                <w:left w:val="none" w:sz="0" w:space="0" w:color="auto"/>
                <w:bottom w:val="none" w:sz="0" w:space="0" w:color="auto"/>
                <w:right w:val="none" w:sz="0" w:space="0" w:color="auto"/>
              </w:divBdr>
            </w:div>
            <w:div w:id="952633574">
              <w:marLeft w:val="0"/>
              <w:marRight w:val="0"/>
              <w:marTop w:val="0"/>
              <w:marBottom w:val="0"/>
              <w:divBdr>
                <w:top w:val="none" w:sz="0" w:space="0" w:color="auto"/>
                <w:left w:val="none" w:sz="0" w:space="0" w:color="auto"/>
                <w:bottom w:val="none" w:sz="0" w:space="0" w:color="auto"/>
                <w:right w:val="none" w:sz="0" w:space="0" w:color="auto"/>
              </w:divBdr>
            </w:div>
            <w:div w:id="1666276777">
              <w:marLeft w:val="0"/>
              <w:marRight w:val="0"/>
              <w:marTop w:val="0"/>
              <w:marBottom w:val="0"/>
              <w:divBdr>
                <w:top w:val="none" w:sz="0" w:space="0" w:color="auto"/>
                <w:left w:val="none" w:sz="0" w:space="0" w:color="auto"/>
                <w:bottom w:val="none" w:sz="0" w:space="0" w:color="auto"/>
                <w:right w:val="none" w:sz="0" w:space="0" w:color="auto"/>
              </w:divBdr>
            </w:div>
            <w:div w:id="1293169406">
              <w:marLeft w:val="0"/>
              <w:marRight w:val="0"/>
              <w:marTop w:val="0"/>
              <w:marBottom w:val="0"/>
              <w:divBdr>
                <w:top w:val="none" w:sz="0" w:space="0" w:color="auto"/>
                <w:left w:val="none" w:sz="0" w:space="0" w:color="auto"/>
                <w:bottom w:val="none" w:sz="0" w:space="0" w:color="auto"/>
                <w:right w:val="none" w:sz="0" w:space="0" w:color="auto"/>
              </w:divBdr>
            </w:div>
            <w:div w:id="1271011956">
              <w:marLeft w:val="0"/>
              <w:marRight w:val="0"/>
              <w:marTop w:val="0"/>
              <w:marBottom w:val="0"/>
              <w:divBdr>
                <w:top w:val="none" w:sz="0" w:space="0" w:color="auto"/>
                <w:left w:val="none" w:sz="0" w:space="0" w:color="auto"/>
                <w:bottom w:val="none" w:sz="0" w:space="0" w:color="auto"/>
                <w:right w:val="none" w:sz="0" w:space="0" w:color="auto"/>
              </w:divBdr>
            </w:div>
            <w:div w:id="1469127883">
              <w:marLeft w:val="0"/>
              <w:marRight w:val="0"/>
              <w:marTop w:val="0"/>
              <w:marBottom w:val="0"/>
              <w:divBdr>
                <w:top w:val="none" w:sz="0" w:space="0" w:color="auto"/>
                <w:left w:val="none" w:sz="0" w:space="0" w:color="auto"/>
                <w:bottom w:val="none" w:sz="0" w:space="0" w:color="auto"/>
                <w:right w:val="none" w:sz="0" w:space="0" w:color="auto"/>
              </w:divBdr>
            </w:div>
            <w:div w:id="900410698">
              <w:marLeft w:val="0"/>
              <w:marRight w:val="0"/>
              <w:marTop w:val="0"/>
              <w:marBottom w:val="0"/>
              <w:divBdr>
                <w:top w:val="none" w:sz="0" w:space="0" w:color="auto"/>
                <w:left w:val="none" w:sz="0" w:space="0" w:color="auto"/>
                <w:bottom w:val="none" w:sz="0" w:space="0" w:color="auto"/>
                <w:right w:val="none" w:sz="0" w:space="0" w:color="auto"/>
              </w:divBdr>
            </w:div>
            <w:div w:id="293826423">
              <w:marLeft w:val="0"/>
              <w:marRight w:val="0"/>
              <w:marTop w:val="0"/>
              <w:marBottom w:val="0"/>
              <w:divBdr>
                <w:top w:val="none" w:sz="0" w:space="0" w:color="auto"/>
                <w:left w:val="none" w:sz="0" w:space="0" w:color="auto"/>
                <w:bottom w:val="none" w:sz="0" w:space="0" w:color="auto"/>
                <w:right w:val="none" w:sz="0" w:space="0" w:color="auto"/>
              </w:divBdr>
            </w:div>
            <w:div w:id="1064253058">
              <w:marLeft w:val="0"/>
              <w:marRight w:val="0"/>
              <w:marTop w:val="0"/>
              <w:marBottom w:val="0"/>
              <w:divBdr>
                <w:top w:val="none" w:sz="0" w:space="0" w:color="auto"/>
                <w:left w:val="none" w:sz="0" w:space="0" w:color="auto"/>
                <w:bottom w:val="none" w:sz="0" w:space="0" w:color="auto"/>
                <w:right w:val="none" w:sz="0" w:space="0" w:color="auto"/>
              </w:divBdr>
            </w:div>
            <w:div w:id="618029100">
              <w:marLeft w:val="0"/>
              <w:marRight w:val="0"/>
              <w:marTop w:val="0"/>
              <w:marBottom w:val="0"/>
              <w:divBdr>
                <w:top w:val="none" w:sz="0" w:space="0" w:color="auto"/>
                <w:left w:val="none" w:sz="0" w:space="0" w:color="auto"/>
                <w:bottom w:val="none" w:sz="0" w:space="0" w:color="auto"/>
                <w:right w:val="none" w:sz="0" w:space="0" w:color="auto"/>
              </w:divBdr>
            </w:div>
            <w:div w:id="760494817">
              <w:marLeft w:val="0"/>
              <w:marRight w:val="0"/>
              <w:marTop w:val="0"/>
              <w:marBottom w:val="0"/>
              <w:divBdr>
                <w:top w:val="none" w:sz="0" w:space="0" w:color="auto"/>
                <w:left w:val="none" w:sz="0" w:space="0" w:color="auto"/>
                <w:bottom w:val="none" w:sz="0" w:space="0" w:color="auto"/>
                <w:right w:val="none" w:sz="0" w:space="0" w:color="auto"/>
              </w:divBdr>
            </w:div>
            <w:div w:id="1780837394">
              <w:marLeft w:val="0"/>
              <w:marRight w:val="0"/>
              <w:marTop w:val="0"/>
              <w:marBottom w:val="0"/>
              <w:divBdr>
                <w:top w:val="none" w:sz="0" w:space="0" w:color="auto"/>
                <w:left w:val="none" w:sz="0" w:space="0" w:color="auto"/>
                <w:bottom w:val="none" w:sz="0" w:space="0" w:color="auto"/>
                <w:right w:val="none" w:sz="0" w:space="0" w:color="auto"/>
              </w:divBdr>
            </w:div>
            <w:div w:id="391196075">
              <w:marLeft w:val="0"/>
              <w:marRight w:val="0"/>
              <w:marTop w:val="0"/>
              <w:marBottom w:val="0"/>
              <w:divBdr>
                <w:top w:val="none" w:sz="0" w:space="0" w:color="auto"/>
                <w:left w:val="none" w:sz="0" w:space="0" w:color="auto"/>
                <w:bottom w:val="none" w:sz="0" w:space="0" w:color="auto"/>
                <w:right w:val="none" w:sz="0" w:space="0" w:color="auto"/>
              </w:divBdr>
            </w:div>
            <w:div w:id="2120224183">
              <w:marLeft w:val="0"/>
              <w:marRight w:val="0"/>
              <w:marTop w:val="0"/>
              <w:marBottom w:val="0"/>
              <w:divBdr>
                <w:top w:val="none" w:sz="0" w:space="0" w:color="auto"/>
                <w:left w:val="none" w:sz="0" w:space="0" w:color="auto"/>
                <w:bottom w:val="none" w:sz="0" w:space="0" w:color="auto"/>
                <w:right w:val="none" w:sz="0" w:space="0" w:color="auto"/>
              </w:divBdr>
            </w:div>
            <w:div w:id="1064529409">
              <w:marLeft w:val="0"/>
              <w:marRight w:val="0"/>
              <w:marTop w:val="0"/>
              <w:marBottom w:val="0"/>
              <w:divBdr>
                <w:top w:val="none" w:sz="0" w:space="0" w:color="auto"/>
                <w:left w:val="none" w:sz="0" w:space="0" w:color="auto"/>
                <w:bottom w:val="none" w:sz="0" w:space="0" w:color="auto"/>
                <w:right w:val="none" w:sz="0" w:space="0" w:color="auto"/>
              </w:divBdr>
            </w:div>
            <w:div w:id="1326130718">
              <w:marLeft w:val="0"/>
              <w:marRight w:val="0"/>
              <w:marTop w:val="0"/>
              <w:marBottom w:val="0"/>
              <w:divBdr>
                <w:top w:val="none" w:sz="0" w:space="0" w:color="auto"/>
                <w:left w:val="none" w:sz="0" w:space="0" w:color="auto"/>
                <w:bottom w:val="none" w:sz="0" w:space="0" w:color="auto"/>
                <w:right w:val="none" w:sz="0" w:space="0" w:color="auto"/>
              </w:divBdr>
            </w:div>
            <w:div w:id="1624732026">
              <w:marLeft w:val="0"/>
              <w:marRight w:val="0"/>
              <w:marTop w:val="0"/>
              <w:marBottom w:val="0"/>
              <w:divBdr>
                <w:top w:val="none" w:sz="0" w:space="0" w:color="auto"/>
                <w:left w:val="none" w:sz="0" w:space="0" w:color="auto"/>
                <w:bottom w:val="none" w:sz="0" w:space="0" w:color="auto"/>
                <w:right w:val="none" w:sz="0" w:space="0" w:color="auto"/>
              </w:divBdr>
            </w:div>
            <w:div w:id="2043171322">
              <w:marLeft w:val="0"/>
              <w:marRight w:val="0"/>
              <w:marTop w:val="0"/>
              <w:marBottom w:val="0"/>
              <w:divBdr>
                <w:top w:val="none" w:sz="0" w:space="0" w:color="auto"/>
                <w:left w:val="none" w:sz="0" w:space="0" w:color="auto"/>
                <w:bottom w:val="none" w:sz="0" w:space="0" w:color="auto"/>
                <w:right w:val="none" w:sz="0" w:space="0" w:color="auto"/>
              </w:divBdr>
            </w:div>
            <w:div w:id="153958282">
              <w:marLeft w:val="0"/>
              <w:marRight w:val="0"/>
              <w:marTop w:val="0"/>
              <w:marBottom w:val="0"/>
              <w:divBdr>
                <w:top w:val="none" w:sz="0" w:space="0" w:color="auto"/>
                <w:left w:val="none" w:sz="0" w:space="0" w:color="auto"/>
                <w:bottom w:val="none" w:sz="0" w:space="0" w:color="auto"/>
                <w:right w:val="none" w:sz="0" w:space="0" w:color="auto"/>
              </w:divBdr>
            </w:div>
            <w:div w:id="1019157548">
              <w:marLeft w:val="0"/>
              <w:marRight w:val="0"/>
              <w:marTop w:val="0"/>
              <w:marBottom w:val="0"/>
              <w:divBdr>
                <w:top w:val="none" w:sz="0" w:space="0" w:color="auto"/>
                <w:left w:val="none" w:sz="0" w:space="0" w:color="auto"/>
                <w:bottom w:val="none" w:sz="0" w:space="0" w:color="auto"/>
                <w:right w:val="none" w:sz="0" w:space="0" w:color="auto"/>
              </w:divBdr>
            </w:div>
            <w:div w:id="1710228981">
              <w:marLeft w:val="0"/>
              <w:marRight w:val="0"/>
              <w:marTop w:val="0"/>
              <w:marBottom w:val="0"/>
              <w:divBdr>
                <w:top w:val="none" w:sz="0" w:space="0" w:color="auto"/>
                <w:left w:val="none" w:sz="0" w:space="0" w:color="auto"/>
                <w:bottom w:val="none" w:sz="0" w:space="0" w:color="auto"/>
                <w:right w:val="none" w:sz="0" w:space="0" w:color="auto"/>
              </w:divBdr>
            </w:div>
            <w:div w:id="444886237">
              <w:marLeft w:val="0"/>
              <w:marRight w:val="0"/>
              <w:marTop w:val="0"/>
              <w:marBottom w:val="0"/>
              <w:divBdr>
                <w:top w:val="none" w:sz="0" w:space="0" w:color="auto"/>
                <w:left w:val="none" w:sz="0" w:space="0" w:color="auto"/>
                <w:bottom w:val="none" w:sz="0" w:space="0" w:color="auto"/>
                <w:right w:val="none" w:sz="0" w:space="0" w:color="auto"/>
              </w:divBdr>
            </w:div>
            <w:div w:id="23941152">
              <w:marLeft w:val="0"/>
              <w:marRight w:val="0"/>
              <w:marTop w:val="0"/>
              <w:marBottom w:val="0"/>
              <w:divBdr>
                <w:top w:val="none" w:sz="0" w:space="0" w:color="auto"/>
                <w:left w:val="none" w:sz="0" w:space="0" w:color="auto"/>
                <w:bottom w:val="none" w:sz="0" w:space="0" w:color="auto"/>
                <w:right w:val="none" w:sz="0" w:space="0" w:color="auto"/>
              </w:divBdr>
            </w:div>
            <w:div w:id="2020767871">
              <w:marLeft w:val="0"/>
              <w:marRight w:val="0"/>
              <w:marTop w:val="0"/>
              <w:marBottom w:val="0"/>
              <w:divBdr>
                <w:top w:val="none" w:sz="0" w:space="0" w:color="auto"/>
                <w:left w:val="none" w:sz="0" w:space="0" w:color="auto"/>
                <w:bottom w:val="none" w:sz="0" w:space="0" w:color="auto"/>
                <w:right w:val="none" w:sz="0" w:space="0" w:color="auto"/>
              </w:divBdr>
            </w:div>
            <w:div w:id="1151171461">
              <w:marLeft w:val="0"/>
              <w:marRight w:val="0"/>
              <w:marTop w:val="0"/>
              <w:marBottom w:val="0"/>
              <w:divBdr>
                <w:top w:val="none" w:sz="0" w:space="0" w:color="auto"/>
                <w:left w:val="none" w:sz="0" w:space="0" w:color="auto"/>
                <w:bottom w:val="none" w:sz="0" w:space="0" w:color="auto"/>
                <w:right w:val="none" w:sz="0" w:space="0" w:color="auto"/>
              </w:divBdr>
            </w:div>
            <w:div w:id="1333221240">
              <w:marLeft w:val="0"/>
              <w:marRight w:val="0"/>
              <w:marTop w:val="0"/>
              <w:marBottom w:val="0"/>
              <w:divBdr>
                <w:top w:val="none" w:sz="0" w:space="0" w:color="auto"/>
                <w:left w:val="none" w:sz="0" w:space="0" w:color="auto"/>
                <w:bottom w:val="none" w:sz="0" w:space="0" w:color="auto"/>
                <w:right w:val="none" w:sz="0" w:space="0" w:color="auto"/>
              </w:divBdr>
            </w:div>
            <w:div w:id="884485086">
              <w:marLeft w:val="0"/>
              <w:marRight w:val="0"/>
              <w:marTop w:val="0"/>
              <w:marBottom w:val="0"/>
              <w:divBdr>
                <w:top w:val="none" w:sz="0" w:space="0" w:color="auto"/>
                <w:left w:val="none" w:sz="0" w:space="0" w:color="auto"/>
                <w:bottom w:val="none" w:sz="0" w:space="0" w:color="auto"/>
                <w:right w:val="none" w:sz="0" w:space="0" w:color="auto"/>
              </w:divBdr>
            </w:div>
            <w:div w:id="113984115">
              <w:marLeft w:val="0"/>
              <w:marRight w:val="0"/>
              <w:marTop w:val="0"/>
              <w:marBottom w:val="0"/>
              <w:divBdr>
                <w:top w:val="none" w:sz="0" w:space="0" w:color="auto"/>
                <w:left w:val="none" w:sz="0" w:space="0" w:color="auto"/>
                <w:bottom w:val="none" w:sz="0" w:space="0" w:color="auto"/>
                <w:right w:val="none" w:sz="0" w:space="0" w:color="auto"/>
              </w:divBdr>
            </w:div>
            <w:div w:id="1105924889">
              <w:marLeft w:val="0"/>
              <w:marRight w:val="0"/>
              <w:marTop w:val="0"/>
              <w:marBottom w:val="0"/>
              <w:divBdr>
                <w:top w:val="none" w:sz="0" w:space="0" w:color="auto"/>
                <w:left w:val="none" w:sz="0" w:space="0" w:color="auto"/>
                <w:bottom w:val="none" w:sz="0" w:space="0" w:color="auto"/>
                <w:right w:val="none" w:sz="0" w:space="0" w:color="auto"/>
              </w:divBdr>
            </w:div>
            <w:div w:id="936256896">
              <w:marLeft w:val="0"/>
              <w:marRight w:val="0"/>
              <w:marTop w:val="0"/>
              <w:marBottom w:val="0"/>
              <w:divBdr>
                <w:top w:val="none" w:sz="0" w:space="0" w:color="auto"/>
                <w:left w:val="none" w:sz="0" w:space="0" w:color="auto"/>
                <w:bottom w:val="none" w:sz="0" w:space="0" w:color="auto"/>
                <w:right w:val="none" w:sz="0" w:space="0" w:color="auto"/>
              </w:divBdr>
            </w:div>
            <w:div w:id="646056640">
              <w:marLeft w:val="0"/>
              <w:marRight w:val="0"/>
              <w:marTop w:val="0"/>
              <w:marBottom w:val="0"/>
              <w:divBdr>
                <w:top w:val="none" w:sz="0" w:space="0" w:color="auto"/>
                <w:left w:val="none" w:sz="0" w:space="0" w:color="auto"/>
                <w:bottom w:val="none" w:sz="0" w:space="0" w:color="auto"/>
                <w:right w:val="none" w:sz="0" w:space="0" w:color="auto"/>
              </w:divBdr>
            </w:div>
            <w:div w:id="1608151993">
              <w:marLeft w:val="0"/>
              <w:marRight w:val="0"/>
              <w:marTop w:val="0"/>
              <w:marBottom w:val="0"/>
              <w:divBdr>
                <w:top w:val="none" w:sz="0" w:space="0" w:color="auto"/>
                <w:left w:val="none" w:sz="0" w:space="0" w:color="auto"/>
                <w:bottom w:val="none" w:sz="0" w:space="0" w:color="auto"/>
                <w:right w:val="none" w:sz="0" w:space="0" w:color="auto"/>
              </w:divBdr>
            </w:div>
            <w:div w:id="493884595">
              <w:marLeft w:val="0"/>
              <w:marRight w:val="0"/>
              <w:marTop w:val="0"/>
              <w:marBottom w:val="0"/>
              <w:divBdr>
                <w:top w:val="none" w:sz="0" w:space="0" w:color="auto"/>
                <w:left w:val="none" w:sz="0" w:space="0" w:color="auto"/>
                <w:bottom w:val="none" w:sz="0" w:space="0" w:color="auto"/>
                <w:right w:val="none" w:sz="0" w:space="0" w:color="auto"/>
              </w:divBdr>
            </w:div>
            <w:div w:id="412355943">
              <w:marLeft w:val="0"/>
              <w:marRight w:val="0"/>
              <w:marTop w:val="0"/>
              <w:marBottom w:val="0"/>
              <w:divBdr>
                <w:top w:val="none" w:sz="0" w:space="0" w:color="auto"/>
                <w:left w:val="none" w:sz="0" w:space="0" w:color="auto"/>
                <w:bottom w:val="none" w:sz="0" w:space="0" w:color="auto"/>
                <w:right w:val="none" w:sz="0" w:space="0" w:color="auto"/>
              </w:divBdr>
            </w:div>
            <w:div w:id="790244190">
              <w:marLeft w:val="0"/>
              <w:marRight w:val="0"/>
              <w:marTop w:val="0"/>
              <w:marBottom w:val="0"/>
              <w:divBdr>
                <w:top w:val="none" w:sz="0" w:space="0" w:color="auto"/>
                <w:left w:val="none" w:sz="0" w:space="0" w:color="auto"/>
                <w:bottom w:val="none" w:sz="0" w:space="0" w:color="auto"/>
                <w:right w:val="none" w:sz="0" w:space="0" w:color="auto"/>
              </w:divBdr>
            </w:div>
            <w:div w:id="1186796678">
              <w:marLeft w:val="0"/>
              <w:marRight w:val="0"/>
              <w:marTop w:val="0"/>
              <w:marBottom w:val="0"/>
              <w:divBdr>
                <w:top w:val="none" w:sz="0" w:space="0" w:color="auto"/>
                <w:left w:val="none" w:sz="0" w:space="0" w:color="auto"/>
                <w:bottom w:val="none" w:sz="0" w:space="0" w:color="auto"/>
                <w:right w:val="none" w:sz="0" w:space="0" w:color="auto"/>
              </w:divBdr>
            </w:div>
            <w:div w:id="1968928087">
              <w:marLeft w:val="0"/>
              <w:marRight w:val="0"/>
              <w:marTop w:val="0"/>
              <w:marBottom w:val="0"/>
              <w:divBdr>
                <w:top w:val="none" w:sz="0" w:space="0" w:color="auto"/>
                <w:left w:val="none" w:sz="0" w:space="0" w:color="auto"/>
                <w:bottom w:val="none" w:sz="0" w:space="0" w:color="auto"/>
                <w:right w:val="none" w:sz="0" w:space="0" w:color="auto"/>
              </w:divBdr>
            </w:div>
            <w:div w:id="975336291">
              <w:marLeft w:val="0"/>
              <w:marRight w:val="0"/>
              <w:marTop w:val="0"/>
              <w:marBottom w:val="0"/>
              <w:divBdr>
                <w:top w:val="none" w:sz="0" w:space="0" w:color="auto"/>
                <w:left w:val="none" w:sz="0" w:space="0" w:color="auto"/>
                <w:bottom w:val="none" w:sz="0" w:space="0" w:color="auto"/>
                <w:right w:val="none" w:sz="0" w:space="0" w:color="auto"/>
              </w:divBdr>
            </w:div>
            <w:div w:id="1504008030">
              <w:marLeft w:val="0"/>
              <w:marRight w:val="0"/>
              <w:marTop w:val="0"/>
              <w:marBottom w:val="0"/>
              <w:divBdr>
                <w:top w:val="none" w:sz="0" w:space="0" w:color="auto"/>
                <w:left w:val="none" w:sz="0" w:space="0" w:color="auto"/>
                <w:bottom w:val="none" w:sz="0" w:space="0" w:color="auto"/>
                <w:right w:val="none" w:sz="0" w:space="0" w:color="auto"/>
              </w:divBdr>
            </w:div>
            <w:div w:id="1666591588">
              <w:marLeft w:val="0"/>
              <w:marRight w:val="0"/>
              <w:marTop w:val="0"/>
              <w:marBottom w:val="0"/>
              <w:divBdr>
                <w:top w:val="none" w:sz="0" w:space="0" w:color="auto"/>
                <w:left w:val="none" w:sz="0" w:space="0" w:color="auto"/>
                <w:bottom w:val="none" w:sz="0" w:space="0" w:color="auto"/>
                <w:right w:val="none" w:sz="0" w:space="0" w:color="auto"/>
              </w:divBdr>
            </w:div>
            <w:div w:id="740980223">
              <w:marLeft w:val="0"/>
              <w:marRight w:val="0"/>
              <w:marTop w:val="0"/>
              <w:marBottom w:val="0"/>
              <w:divBdr>
                <w:top w:val="none" w:sz="0" w:space="0" w:color="auto"/>
                <w:left w:val="none" w:sz="0" w:space="0" w:color="auto"/>
                <w:bottom w:val="none" w:sz="0" w:space="0" w:color="auto"/>
                <w:right w:val="none" w:sz="0" w:space="0" w:color="auto"/>
              </w:divBdr>
            </w:div>
            <w:div w:id="1760366896">
              <w:marLeft w:val="0"/>
              <w:marRight w:val="0"/>
              <w:marTop w:val="0"/>
              <w:marBottom w:val="0"/>
              <w:divBdr>
                <w:top w:val="none" w:sz="0" w:space="0" w:color="auto"/>
                <w:left w:val="none" w:sz="0" w:space="0" w:color="auto"/>
                <w:bottom w:val="none" w:sz="0" w:space="0" w:color="auto"/>
                <w:right w:val="none" w:sz="0" w:space="0" w:color="auto"/>
              </w:divBdr>
            </w:div>
            <w:div w:id="1880976238">
              <w:marLeft w:val="0"/>
              <w:marRight w:val="0"/>
              <w:marTop w:val="0"/>
              <w:marBottom w:val="0"/>
              <w:divBdr>
                <w:top w:val="none" w:sz="0" w:space="0" w:color="auto"/>
                <w:left w:val="none" w:sz="0" w:space="0" w:color="auto"/>
                <w:bottom w:val="none" w:sz="0" w:space="0" w:color="auto"/>
                <w:right w:val="none" w:sz="0" w:space="0" w:color="auto"/>
              </w:divBdr>
            </w:div>
            <w:div w:id="86192525">
              <w:marLeft w:val="0"/>
              <w:marRight w:val="0"/>
              <w:marTop w:val="0"/>
              <w:marBottom w:val="0"/>
              <w:divBdr>
                <w:top w:val="none" w:sz="0" w:space="0" w:color="auto"/>
                <w:left w:val="none" w:sz="0" w:space="0" w:color="auto"/>
                <w:bottom w:val="none" w:sz="0" w:space="0" w:color="auto"/>
                <w:right w:val="none" w:sz="0" w:space="0" w:color="auto"/>
              </w:divBdr>
            </w:div>
            <w:div w:id="1983846049">
              <w:marLeft w:val="0"/>
              <w:marRight w:val="0"/>
              <w:marTop w:val="0"/>
              <w:marBottom w:val="0"/>
              <w:divBdr>
                <w:top w:val="none" w:sz="0" w:space="0" w:color="auto"/>
                <w:left w:val="none" w:sz="0" w:space="0" w:color="auto"/>
                <w:bottom w:val="none" w:sz="0" w:space="0" w:color="auto"/>
                <w:right w:val="none" w:sz="0" w:space="0" w:color="auto"/>
              </w:divBdr>
            </w:div>
            <w:div w:id="515048045">
              <w:marLeft w:val="0"/>
              <w:marRight w:val="0"/>
              <w:marTop w:val="0"/>
              <w:marBottom w:val="0"/>
              <w:divBdr>
                <w:top w:val="none" w:sz="0" w:space="0" w:color="auto"/>
                <w:left w:val="none" w:sz="0" w:space="0" w:color="auto"/>
                <w:bottom w:val="none" w:sz="0" w:space="0" w:color="auto"/>
                <w:right w:val="none" w:sz="0" w:space="0" w:color="auto"/>
              </w:divBdr>
            </w:div>
            <w:div w:id="613515228">
              <w:marLeft w:val="0"/>
              <w:marRight w:val="0"/>
              <w:marTop w:val="0"/>
              <w:marBottom w:val="0"/>
              <w:divBdr>
                <w:top w:val="none" w:sz="0" w:space="0" w:color="auto"/>
                <w:left w:val="none" w:sz="0" w:space="0" w:color="auto"/>
                <w:bottom w:val="none" w:sz="0" w:space="0" w:color="auto"/>
                <w:right w:val="none" w:sz="0" w:space="0" w:color="auto"/>
              </w:divBdr>
            </w:div>
            <w:div w:id="1382827640">
              <w:marLeft w:val="0"/>
              <w:marRight w:val="0"/>
              <w:marTop w:val="0"/>
              <w:marBottom w:val="0"/>
              <w:divBdr>
                <w:top w:val="none" w:sz="0" w:space="0" w:color="auto"/>
                <w:left w:val="none" w:sz="0" w:space="0" w:color="auto"/>
                <w:bottom w:val="none" w:sz="0" w:space="0" w:color="auto"/>
                <w:right w:val="none" w:sz="0" w:space="0" w:color="auto"/>
              </w:divBdr>
            </w:div>
            <w:div w:id="114448997">
              <w:marLeft w:val="0"/>
              <w:marRight w:val="0"/>
              <w:marTop w:val="0"/>
              <w:marBottom w:val="0"/>
              <w:divBdr>
                <w:top w:val="none" w:sz="0" w:space="0" w:color="auto"/>
                <w:left w:val="none" w:sz="0" w:space="0" w:color="auto"/>
                <w:bottom w:val="none" w:sz="0" w:space="0" w:color="auto"/>
                <w:right w:val="none" w:sz="0" w:space="0" w:color="auto"/>
              </w:divBdr>
            </w:div>
            <w:div w:id="1701738906">
              <w:marLeft w:val="0"/>
              <w:marRight w:val="0"/>
              <w:marTop w:val="0"/>
              <w:marBottom w:val="0"/>
              <w:divBdr>
                <w:top w:val="none" w:sz="0" w:space="0" w:color="auto"/>
                <w:left w:val="none" w:sz="0" w:space="0" w:color="auto"/>
                <w:bottom w:val="none" w:sz="0" w:space="0" w:color="auto"/>
                <w:right w:val="none" w:sz="0" w:space="0" w:color="auto"/>
              </w:divBdr>
            </w:div>
            <w:div w:id="851262395">
              <w:marLeft w:val="0"/>
              <w:marRight w:val="0"/>
              <w:marTop w:val="0"/>
              <w:marBottom w:val="0"/>
              <w:divBdr>
                <w:top w:val="none" w:sz="0" w:space="0" w:color="auto"/>
                <w:left w:val="none" w:sz="0" w:space="0" w:color="auto"/>
                <w:bottom w:val="none" w:sz="0" w:space="0" w:color="auto"/>
                <w:right w:val="none" w:sz="0" w:space="0" w:color="auto"/>
              </w:divBdr>
            </w:div>
            <w:div w:id="404304524">
              <w:marLeft w:val="0"/>
              <w:marRight w:val="0"/>
              <w:marTop w:val="0"/>
              <w:marBottom w:val="0"/>
              <w:divBdr>
                <w:top w:val="none" w:sz="0" w:space="0" w:color="auto"/>
                <w:left w:val="none" w:sz="0" w:space="0" w:color="auto"/>
                <w:bottom w:val="none" w:sz="0" w:space="0" w:color="auto"/>
                <w:right w:val="none" w:sz="0" w:space="0" w:color="auto"/>
              </w:divBdr>
            </w:div>
            <w:div w:id="999624210">
              <w:marLeft w:val="0"/>
              <w:marRight w:val="0"/>
              <w:marTop w:val="0"/>
              <w:marBottom w:val="0"/>
              <w:divBdr>
                <w:top w:val="none" w:sz="0" w:space="0" w:color="auto"/>
                <w:left w:val="none" w:sz="0" w:space="0" w:color="auto"/>
                <w:bottom w:val="none" w:sz="0" w:space="0" w:color="auto"/>
                <w:right w:val="none" w:sz="0" w:space="0" w:color="auto"/>
              </w:divBdr>
            </w:div>
            <w:div w:id="1179194758">
              <w:marLeft w:val="0"/>
              <w:marRight w:val="0"/>
              <w:marTop w:val="0"/>
              <w:marBottom w:val="0"/>
              <w:divBdr>
                <w:top w:val="none" w:sz="0" w:space="0" w:color="auto"/>
                <w:left w:val="none" w:sz="0" w:space="0" w:color="auto"/>
                <w:bottom w:val="none" w:sz="0" w:space="0" w:color="auto"/>
                <w:right w:val="none" w:sz="0" w:space="0" w:color="auto"/>
              </w:divBdr>
            </w:div>
            <w:div w:id="1288195862">
              <w:marLeft w:val="0"/>
              <w:marRight w:val="0"/>
              <w:marTop w:val="0"/>
              <w:marBottom w:val="0"/>
              <w:divBdr>
                <w:top w:val="none" w:sz="0" w:space="0" w:color="auto"/>
                <w:left w:val="none" w:sz="0" w:space="0" w:color="auto"/>
                <w:bottom w:val="none" w:sz="0" w:space="0" w:color="auto"/>
                <w:right w:val="none" w:sz="0" w:space="0" w:color="auto"/>
              </w:divBdr>
            </w:div>
            <w:div w:id="473835608">
              <w:marLeft w:val="0"/>
              <w:marRight w:val="0"/>
              <w:marTop w:val="0"/>
              <w:marBottom w:val="0"/>
              <w:divBdr>
                <w:top w:val="none" w:sz="0" w:space="0" w:color="auto"/>
                <w:left w:val="none" w:sz="0" w:space="0" w:color="auto"/>
                <w:bottom w:val="none" w:sz="0" w:space="0" w:color="auto"/>
                <w:right w:val="none" w:sz="0" w:space="0" w:color="auto"/>
              </w:divBdr>
            </w:div>
            <w:div w:id="1056902863">
              <w:marLeft w:val="0"/>
              <w:marRight w:val="0"/>
              <w:marTop w:val="0"/>
              <w:marBottom w:val="0"/>
              <w:divBdr>
                <w:top w:val="none" w:sz="0" w:space="0" w:color="auto"/>
                <w:left w:val="none" w:sz="0" w:space="0" w:color="auto"/>
                <w:bottom w:val="none" w:sz="0" w:space="0" w:color="auto"/>
                <w:right w:val="none" w:sz="0" w:space="0" w:color="auto"/>
              </w:divBdr>
            </w:div>
            <w:div w:id="884366993">
              <w:marLeft w:val="0"/>
              <w:marRight w:val="0"/>
              <w:marTop w:val="0"/>
              <w:marBottom w:val="0"/>
              <w:divBdr>
                <w:top w:val="none" w:sz="0" w:space="0" w:color="auto"/>
                <w:left w:val="none" w:sz="0" w:space="0" w:color="auto"/>
                <w:bottom w:val="none" w:sz="0" w:space="0" w:color="auto"/>
                <w:right w:val="none" w:sz="0" w:space="0" w:color="auto"/>
              </w:divBdr>
            </w:div>
            <w:div w:id="338428963">
              <w:marLeft w:val="0"/>
              <w:marRight w:val="0"/>
              <w:marTop w:val="0"/>
              <w:marBottom w:val="0"/>
              <w:divBdr>
                <w:top w:val="none" w:sz="0" w:space="0" w:color="auto"/>
                <w:left w:val="none" w:sz="0" w:space="0" w:color="auto"/>
                <w:bottom w:val="none" w:sz="0" w:space="0" w:color="auto"/>
                <w:right w:val="none" w:sz="0" w:space="0" w:color="auto"/>
              </w:divBdr>
            </w:div>
            <w:div w:id="1059941768">
              <w:marLeft w:val="0"/>
              <w:marRight w:val="0"/>
              <w:marTop w:val="0"/>
              <w:marBottom w:val="0"/>
              <w:divBdr>
                <w:top w:val="none" w:sz="0" w:space="0" w:color="auto"/>
                <w:left w:val="none" w:sz="0" w:space="0" w:color="auto"/>
                <w:bottom w:val="none" w:sz="0" w:space="0" w:color="auto"/>
                <w:right w:val="none" w:sz="0" w:space="0" w:color="auto"/>
              </w:divBdr>
            </w:div>
            <w:div w:id="758867779">
              <w:marLeft w:val="0"/>
              <w:marRight w:val="0"/>
              <w:marTop w:val="0"/>
              <w:marBottom w:val="0"/>
              <w:divBdr>
                <w:top w:val="none" w:sz="0" w:space="0" w:color="auto"/>
                <w:left w:val="none" w:sz="0" w:space="0" w:color="auto"/>
                <w:bottom w:val="none" w:sz="0" w:space="0" w:color="auto"/>
                <w:right w:val="none" w:sz="0" w:space="0" w:color="auto"/>
              </w:divBdr>
            </w:div>
            <w:div w:id="487750797">
              <w:marLeft w:val="0"/>
              <w:marRight w:val="0"/>
              <w:marTop w:val="0"/>
              <w:marBottom w:val="0"/>
              <w:divBdr>
                <w:top w:val="none" w:sz="0" w:space="0" w:color="auto"/>
                <w:left w:val="none" w:sz="0" w:space="0" w:color="auto"/>
                <w:bottom w:val="none" w:sz="0" w:space="0" w:color="auto"/>
                <w:right w:val="none" w:sz="0" w:space="0" w:color="auto"/>
              </w:divBdr>
            </w:div>
            <w:div w:id="1501577150">
              <w:marLeft w:val="0"/>
              <w:marRight w:val="0"/>
              <w:marTop w:val="0"/>
              <w:marBottom w:val="0"/>
              <w:divBdr>
                <w:top w:val="none" w:sz="0" w:space="0" w:color="auto"/>
                <w:left w:val="none" w:sz="0" w:space="0" w:color="auto"/>
                <w:bottom w:val="none" w:sz="0" w:space="0" w:color="auto"/>
                <w:right w:val="none" w:sz="0" w:space="0" w:color="auto"/>
              </w:divBdr>
            </w:div>
            <w:div w:id="78867053">
              <w:marLeft w:val="0"/>
              <w:marRight w:val="0"/>
              <w:marTop w:val="0"/>
              <w:marBottom w:val="0"/>
              <w:divBdr>
                <w:top w:val="none" w:sz="0" w:space="0" w:color="auto"/>
                <w:left w:val="none" w:sz="0" w:space="0" w:color="auto"/>
                <w:bottom w:val="none" w:sz="0" w:space="0" w:color="auto"/>
                <w:right w:val="none" w:sz="0" w:space="0" w:color="auto"/>
              </w:divBdr>
            </w:div>
            <w:div w:id="156044347">
              <w:marLeft w:val="0"/>
              <w:marRight w:val="0"/>
              <w:marTop w:val="0"/>
              <w:marBottom w:val="0"/>
              <w:divBdr>
                <w:top w:val="none" w:sz="0" w:space="0" w:color="auto"/>
                <w:left w:val="none" w:sz="0" w:space="0" w:color="auto"/>
                <w:bottom w:val="none" w:sz="0" w:space="0" w:color="auto"/>
                <w:right w:val="none" w:sz="0" w:space="0" w:color="auto"/>
              </w:divBdr>
            </w:div>
            <w:div w:id="931932179">
              <w:marLeft w:val="0"/>
              <w:marRight w:val="0"/>
              <w:marTop w:val="0"/>
              <w:marBottom w:val="0"/>
              <w:divBdr>
                <w:top w:val="none" w:sz="0" w:space="0" w:color="auto"/>
                <w:left w:val="none" w:sz="0" w:space="0" w:color="auto"/>
                <w:bottom w:val="none" w:sz="0" w:space="0" w:color="auto"/>
                <w:right w:val="none" w:sz="0" w:space="0" w:color="auto"/>
              </w:divBdr>
            </w:div>
            <w:div w:id="1912346640">
              <w:marLeft w:val="0"/>
              <w:marRight w:val="0"/>
              <w:marTop w:val="0"/>
              <w:marBottom w:val="0"/>
              <w:divBdr>
                <w:top w:val="none" w:sz="0" w:space="0" w:color="auto"/>
                <w:left w:val="none" w:sz="0" w:space="0" w:color="auto"/>
                <w:bottom w:val="none" w:sz="0" w:space="0" w:color="auto"/>
                <w:right w:val="none" w:sz="0" w:space="0" w:color="auto"/>
              </w:divBdr>
            </w:div>
            <w:div w:id="456802112">
              <w:marLeft w:val="0"/>
              <w:marRight w:val="0"/>
              <w:marTop w:val="0"/>
              <w:marBottom w:val="0"/>
              <w:divBdr>
                <w:top w:val="none" w:sz="0" w:space="0" w:color="auto"/>
                <w:left w:val="none" w:sz="0" w:space="0" w:color="auto"/>
                <w:bottom w:val="none" w:sz="0" w:space="0" w:color="auto"/>
                <w:right w:val="none" w:sz="0" w:space="0" w:color="auto"/>
              </w:divBdr>
            </w:div>
            <w:div w:id="108863053">
              <w:marLeft w:val="0"/>
              <w:marRight w:val="0"/>
              <w:marTop w:val="0"/>
              <w:marBottom w:val="0"/>
              <w:divBdr>
                <w:top w:val="none" w:sz="0" w:space="0" w:color="auto"/>
                <w:left w:val="none" w:sz="0" w:space="0" w:color="auto"/>
                <w:bottom w:val="none" w:sz="0" w:space="0" w:color="auto"/>
                <w:right w:val="none" w:sz="0" w:space="0" w:color="auto"/>
              </w:divBdr>
            </w:div>
            <w:div w:id="2122917334">
              <w:marLeft w:val="0"/>
              <w:marRight w:val="0"/>
              <w:marTop w:val="0"/>
              <w:marBottom w:val="0"/>
              <w:divBdr>
                <w:top w:val="none" w:sz="0" w:space="0" w:color="auto"/>
                <w:left w:val="none" w:sz="0" w:space="0" w:color="auto"/>
                <w:bottom w:val="none" w:sz="0" w:space="0" w:color="auto"/>
                <w:right w:val="none" w:sz="0" w:space="0" w:color="auto"/>
              </w:divBdr>
            </w:div>
            <w:div w:id="419253402">
              <w:marLeft w:val="0"/>
              <w:marRight w:val="0"/>
              <w:marTop w:val="0"/>
              <w:marBottom w:val="0"/>
              <w:divBdr>
                <w:top w:val="none" w:sz="0" w:space="0" w:color="auto"/>
                <w:left w:val="none" w:sz="0" w:space="0" w:color="auto"/>
                <w:bottom w:val="none" w:sz="0" w:space="0" w:color="auto"/>
                <w:right w:val="none" w:sz="0" w:space="0" w:color="auto"/>
              </w:divBdr>
            </w:div>
            <w:div w:id="1504932036">
              <w:marLeft w:val="0"/>
              <w:marRight w:val="0"/>
              <w:marTop w:val="0"/>
              <w:marBottom w:val="0"/>
              <w:divBdr>
                <w:top w:val="none" w:sz="0" w:space="0" w:color="auto"/>
                <w:left w:val="none" w:sz="0" w:space="0" w:color="auto"/>
                <w:bottom w:val="none" w:sz="0" w:space="0" w:color="auto"/>
                <w:right w:val="none" w:sz="0" w:space="0" w:color="auto"/>
              </w:divBdr>
            </w:div>
            <w:div w:id="812451281">
              <w:marLeft w:val="0"/>
              <w:marRight w:val="0"/>
              <w:marTop w:val="0"/>
              <w:marBottom w:val="0"/>
              <w:divBdr>
                <w:top w:val="none" w:sz="0" w:space="0" w:color="auto"/>
                <w:left w:val="none" w:sz="0" w:space="0" w:color="auto"/>
                <w:bottom w:val="none" w:sz="0" w:space="0" w:color="auto"/>
                <w:right w:val="none" w:sz="0" w:space="0" w:color="auto"/>
              </w:divBdr>
            </w:div>
            <w:div w:id="955058720">
              <w:marLeft w:val="0"/>
              <w:marRight w:val="0"/>
              <w:marTop w:val="0"/>
              <w:marBottom w:val="0"/>
              <w:divBdr>
                <w:top w:val="none" w:sz="0" w:space="0" w:color="auto"/>
                <w:left w:val="none" w:sz="0" w:space="0" w:color="auto"/>
                <w:bottom w:val="none" w:sz="0" w:space="0" w:color="auto"/>
                <w:right w:val="none" w:sz="0" w:space="0" w:color="auto"/>
              </w:divBdr>
            </w:div>
            <w:div w:id="2032996006">
              <w:marLeft w:val="0"/>
              <w:marRight w:val="0"/>
              <w:marTop w:val="0"/>
              <w:marBottom w:val="0"/>
              <w:divBdr>
                <w:top w:val="none" w:sz="0" w:space="0" w:color="auto"/>
                <w:left w:val="none" w:sz="0" w:space="0" w:color="auto"/>
                <w:bottom w:val="none" w:sz="0" w:space="0" w:color="auto"/>
                <w:right w:val="none" w:sz="0" w:space="0" w:color="auto"/>
              </w:divBdr>
            </w:div>
            <w:div w:id="2018117160">
              <w:marLeft w:val="0"/>
              <w:marRight w:val="0"/>
              <w:marTop w:val="0"/>
              <w:marBottom w:val="0"/>
              <w:divBdr>
                <w:top w:val="none" w:sz="0" w:space="0" w:color="auto"/>
                <w:left w:val="none" w:sz="0" w:space="0" w:color="auto"/>
                <w:bottom w:val="none" w:sz="0" w:space="0" w:color="auto"/>
                <w:right w:val="none" w:sz="0" w:space="0" w:color="auto"/>
              </w:divBdr>
            </w:div>
            <w:div w:id="631636786">
              <w:marLeft w:val="0"/>
              <w:marRight w:val="0"/>
              <w:marTop w:val="0"/>
              <w:marBottom w:val="0"/>
              <w:divBdr>
                <w:top w:val="none" w:sz="0" w:space="0" w:color="auto"/>
                <w:left w:val="none" w:sz="0" w:space="0" w:color="auto"/>
                <w:bottom w:val="none" w:sz="0" w:space="0" w:color="auto"/>
                <w:right w:val="none" w:sz="0" w:space="0" w:color="auto"/>
              </w:divBdr>
            </w:div>
            <w:div w:id="362708520">
              <w:marLeft w:val="0"/>
              <w:marRight w:val="0"/>
              <w:marTop w:val="0"/>
              <w:marBottom w:val="0"/>
              <w:divBdr>
                <w:top w:val="none" w:sz="0" w:space="0" w:color="auto"/>
                <w:left w:val="none" w:sz="0" w:space="0" w:color="auto"/>
                <w:bottom w:val="none" w:sz="0" w:space="0" w:color="auto"/>
                <w:right w:val="none" w:sz="0" w:space="0" w:color="auto"/>
              </w:divBdr>
            </w:div>
            <w:div w:id="2075466778">
              <w:marLeft w:val="0"/>
              <w:marRight w:val="0"/>
              <w:marTop w:val="0"/>
              <w:marBottom w:val="0"/>
              <w:divBdr>
                <w:top w:val="none" w:sz="0" w:space="0" w:color="auto"/>
                <w:left w:val="none" w:sz="0" w:space="0" w:color="auto"/>
                <w:bottom w:val="none" w:sz="0" w:space="0" w:color="auto"/>
                <w:right w:val="none" w:sz="0" w:space="0" w:color="auto"/>
              </w:divBdr>
            </w:div>
            <w:div w:id="302008108">
              <w:marLeft w:val="0"/>
              <w:marRight w:val="0"/>
              <w:marTop w:val="0"/>
              <w:marBottom w:val="0"/>
              <w:divBdr>
                <w:top w:val="none" w:sz="0" w:space="0" w:color="auto"/>
                <w:left w:val="none" w:sz="0" w:space="0" w:color="auto"/>
                <w:bottom w:val="none" w:sz="0" w:space="0" w:color="auto"/>
                <w:right w:val="none" w:sz="0" w:space="0" w:color="auto"/>
              </w:divBdr>
            </w:div>
            <w:div w:id="2117015732">
              <w:marLeft w:val="0"/>
              <w:marRight w:val="0"/>
              <w:marTop w:val="0"/>
              <w:marBottom w:val="0"/>
              <w:divBdr>
                <w:top w:val="none" w:sz="0" w:space="0" w:color="auto"/>
                <w:left w:val="none" w:sz="0" w:space="0" w:color="auto"/>
                <w:bottom w:val="none" w:sz="0" w:space="0" w:color="auto"/>
                <w:right w:val="none" w:sz="0" w:space="0" w:color="auto"/>
              </w:divBdr>
            </w:div>
            <w:div w:id="812330597">
              <w:marLeft w:val="0"/>
              <w:marRight w:val="0"/>
              <w:marTop w:val="0"/>
              <w:marBottom w:val="0"/>
              <w:divBdr>
                <w:top w:val="none" w:sz="0" w:space="0" w:color="auto"/>
                <w:left w:val="none" w:sz="0" w:space="0" w:color="auto"/>
                <w:bottom w:val="none" w:sz="0" w:space="0" w:color="auto"/>
                <w:right w:val="none" w:sz="0" w:space="0" w:color="auto"/>
              </w:divBdr>
            </w:div>
            <w:div w:id="1756591595">
              <w:marLeft w:val="0"/>
              <w:marRight w:val="0"/>
              <w:marTop w:val="0"/>
              <w:marBottom w:val="0"/>
              <w:divBdr>
                <w:top w:val="none" w:sz="0" w:space="0" w:color="auto"/>
                <w:left w:val="none" w:sz="0" w:space="0" w:color="auto"/>
                <w:bottom w:val="none" w:sz="0" w:space="0" w:color="auto"/>
                <w:right w:val="none" w:sz="0" w:space="0" w:color="auto"/>
              </w:divBdr>
            </w:div>
            <w:div w:id="1965426818">
              <w:marLeft w:val="0"/>
              <w:marRight w:val="0"/>
              <w:marTop w:val="0"/>
              <w:marBottom w:val="0"/>
              <w:divBdr>
                <w:top w:val="none" w:sz="0" w:space="0" w:color="auto"/>
                <w:left w:val="none" w:sz="0" w:space="0" w:color="auto"/>
                <w:bottom w:val="none" w:sz="0" w:space="0" w:color="auto"/>
                <w:right w:val="none" w:sz="0" w:space="0" w:color="auto"/>
              </w:divBdr>
            </w:div>
            <w:div w:id="1623534495">
              <w:marLeft w:val="0"/>
              <w:marRight w:val="0"/>
              <w:marTop w:val="0"/>
              <w:marBottom w:val="0"/>
              <w:divBdr>
                <w:top w:val="none" w:sz="0" w:space="0" w:color="auto"/>
                <w:left w:val="none" w:sz="0" w:space="0" w:color="auto"/>
                <w:bottom w:val="none" w:sz="0" w:space="0" w:color="auto"/>
                <w:right w:val="none" w:sz="0" w:space="0" w:color="auto"/>
              </w:divBdr>
            </w:div>
            <w:div w:id="1958754778">
              <w:marLeft w:val="0"/>
              <w:marRight w:val="0"/>
              <w:marTop w:val="0"/>
              <w:marBottom w:val="0"/>
              <w:divBdr>
                <w:top w:val="none" w:sz="0" w:space="0" w:color="auto"/>
                <w:left w:val="none" w:sz="0" w:space="0" w:color="auto"/>
                <w:bottom w:val="none" w:sz="0" w:space="0" w:color="auto"/>
                <w:right w:val="none" w:sz="0" w:space="0" w:color="auto"/>
              </w:divBdr>
            </w:div>
            <w:div w:id="1721443219">
              <w:marLeft w:val="0"/>
              <w:marRight w:val="0"/>
              <w:marTop w:val="0"/>
              <w:marBottom w:val="0"/>
              <w:divBdr>
                <w:top w:val="none" w:sz="0" w:space="0" w:color="auto"/>
                <w:left w:val="none" w:sz="0" w:space="0" w:color="auto"/>
                <w:bottom w:val="none" w:sz="0" w:space="0" w:color="auto"/>
                <w:right w:val="none" w:sz="0" w:space="0" w:color="auto"/>
              </w:divBdr>
            </w:div>
            <w:div w:id="1425490323">
              <w:marLeft w:val="0"/>
              <w:marRight w:val="0"/>
              <w:marTop w:val="0"/>
              <w:marBottom w:val="0"/>
              <w:divBdr>
                <w:top w:val="none" w:sz="0" w:space="0" w:color="auto"/>
                <w:left w:val="none" w:sz="0" w:space="0" w:color="auto"/>
                <w:bottom w:val="none" w:sz="0" w:space="0" w:color="auto"/>
                <w:right w:val="none" w:sz="0" w:space="0" w:color="auto"/>
              </w:divBdr>
            </w:div>
            <w:div w:id="1158570126">
              <w:marLeft w:val="0"/>
              <w:marRight w:val="0"/>
              <w:marTop w:val="0"/>
              <w:marBottom w:val="0"/>
              <w:divBdr>
                <w:top w:val="none" w:sz="0" w:space="0" w:color="auto"/>
                <w:left w:val="none" w:sz="0" w:space="0" w:color="auto"/>
                <w:bottom w:val="none" w:sz="0" w:space="0" w:color="auto"/>
                <w:right w:val="none" w:sz="0" w:space="0" w:color="auto"/>
              </w:divBdr>
            </w:div>
            <w:div w:id="990526531">
              <w:marLeft w:val="0"/>
              <w:marRight w:val="0"/>
              <w:marTop w:val="0"/>
              <w:marBottom w:val="0"/>
              <w:divBdr>
                <w:top w:val="none" w:sz="0" w:space="0" w:color="auto"/>
                <w:left w:val="none" w:sz="0" w:space="0" w:color="auto"/>
                <w:bottom w:val="none" w:sz="0" w:space="0" w:color="auto"/>
                <w:right w:val="none" w:sz="0" w:space="0" w:color="auto"/>
              </w:divBdr>
            </w:div>
            <w:div w:id="1675953680">
              <w:marLeft w:val="0"/>
              <w:marRight w:val="0"/>
              <w:marTop w:val="0"/>
              <w:marBottom w:val="0"/>
              <w:divBdr>
                <w:top w:val="none" w:sz="0" w:space="0" w:color="auto"/>
                <w:left w:val="none" w:sz="0" w:space="0" w:color="auto"/>
                <w:bottom w:val="none" w:sz="0" w:space="0" w:color="auto"/>
                <w:right w:val="none" w:sz="0" w:space="0" w:color="auto"/>
              </w:divBdr>
            </w:div>
            <w:div w:id="374430702">
              <w:marLeft w:val="0"/>
              <w:marRight w:val="0"/>
              <w:marTop w:val="0"/>
              <w:marBottom w:val="0"/>
              <w:divBdr>
                <w:top w:val="none" w:sz="0" w:space="0" w:color="auto"/>
                <w:left w:val="none" w:sz="0" w:space="0" w:color="auto"/>
                <w:bottom w:val="none" w:sz="0" w:space="0" w:color="auto"/>
                <w:right w:val="none" w:sz="0" w:space="0" w:color="auto"/>
              </w:divBdr>
            </w:div>
            <w:div w:id="1483693941">
              <w:marLeft w:val="0"/>
              <w:marRight w:val="0"/>
              <w:marTop w:val="0"/>
              <w:marBottom w:val="0"/>
              <w:divBdr>
                <w:top w:val="none" w:sz="0" w:space="0" w:color="auto"/>
                <w:left w:val="none" w:sz="0" w:space="0" w:color="auto"/>
                <w:bottom w:val="none" w:sz="0" w:space="0" w:color="auto"/>
                <w:right w:val="none" w:sz="0" w:space="0" w:color="auto"/>
              </w:divBdr>
            </w:div>
            <w:div w:id="852917913">
              <w:marLeft w:val="0"/>
              <w:marRight w:val="0"/>
              <w:marTop w:val="0"/>
              <w:marBottom w:val="0"/>
              <w:divBdr>
                <w:top w:val="none" w:sz="0" w:space="0" w:color="auto"/>
                <w:left w:val="none" w:sz="0" w:space="0" w:color="auto"/>
                <w:bottom w:val="none" w:sz="0" w:space="0" w:color="auto"/>
                <w:right w:val="none" w:sz="0" w:space="0" w:color="auto"/>
              </w:divBdr>
            </w:div>
            <w:div w:id="1668441883">
              <w:marLeft w:val="0"/>
              <w:marRight w:val="0"/>
              <w:marTop w:val="0"/>
              <w:marBottom w:val="0"/>
              <w:divBdr>
                <w:top w:val="none" w:sz="0" w:space="0" w:color="auto"/>
                <w:left w:val="none" w:sz="0" w:space="0" w:color="auto"/>
                <w:bottom w:val="none" w:sz="0" w:space="0" w:color="auto"/>
                <w:right w:val="none" w:sz="0" w:space="0" w:color="auto"/>
              </w:divBdr>
            </w:div>
            <w:div w:id="715859619">
              <w:marLeft w:val="0"/>
              <w:marRight w:val="0"/>
              <w:marTop w:val="0"/>
              <w:marBottom w:val="0"/>
              <w:divBdr>
                <w:top w:val="none" w:sz="0" w:space="0" w:color="auto"/>
                <w:left w:val="none" w:sz="0" w:space="0" w:color="auto"/>
                <w:bottom w:val="none" w:sz="0" w:space="0" w:color="auto"/>
                <w:right w:val="none" w:sz="0" w:space="0" w:color="auto"/>
              </w:divBdr>
            </w:div>
            <w:div w:id="1496188493">
              <w:marLeft w:val="0"/>
              <w:marRight w:val="0"/>
              <w:marTop w:val="0"/>
              <w:marBottom w:val="0"/>
              <w:divBdr>
                <w:top w:val="none" w:sz="0" w:space="0" w:color="auto"/>
                <w:left w:val="none" w:sz="0" w:space="0" w:color="auto"/>
                <w:bottom w:val="none" w:sz="0" w:space="0" w:color="auto"/>
                <w:right w:val="none" w:sz="0" w:space="0" w:color="auto"/>
              </w:divBdr>
            </w:div>
            <w:div w:id="1178274633">
              <w:marLeft w:val="0"/>
              <w:marRight w:val="0"/>
              <w:marTop w:val="0"/>
              <w:marBottom w:val="0"/>
              <w:divBdr>
                <w:top w:val="none" w:sz="0" w:space="0" w:color="auto"/>
                <w:left w:val="none" w:sz="0" w:space="0" w:color="auto"/>
                <w:bottom w:val="none" w:sz="0" w:space="0" w:color="auto"/>
                <w:right w:val="none" w:sz="0" w:space="0" w:color="auto"/>
              </w:divBdr>
            </w:div>
            <w:div w:id="143130682">
              <w:marLeft w:val="0"/>
              <w:marRight w:val="0"/>
              <w:marTop w:val="0"/>
              <w:marBottom w:val="0"/>
              <w:divBdr>
                <w:top w:val="none" w:sz="0" w:space="0" w:color="auto"/>
                <w:left w:val="none" w:sz="0" w:space="0" w:color="auto"/>
                <w:bottom w:val="none" w:sz="0" w:space="0" w:color="auto"/>
                <w:right w:val="none" w:sz="0" w:space="0" w:color="auto"/>
              </w:divBdr>
            </w:div>
            <w:div w:id="1089227924">
              <w:marLeft w:val="0"/>
              <w:marRight w:val="0"/>
              <w:marTop w:val="0"/>
              <w:marBottom w:val="0"/>
              <w:divBdr>
                <w:top w:val="none" w:sz="0" w:space="0" w:color="auto"/>
                <w:left w:val="none" w:sz="0" w:space="0" w:color="auto"/>
                <w:bottom w:val="none" w:sz="0" w:space="0" w:color="auto"/>
                <w:right w:val="none" w:sz="0" w:space="0" w:color="auto"/>
              </w:divBdr>
            </w:div>
            <w:div w:id="1868912317">
              <w:marLeft w:val="0"/>
              <w:marRight w:val="0"/>
              <w:marTop w:val="0"/>
              <w:marBottom w:val="0"/>
              <w:divBdr>
                <w:top w:val="none" w:sz="0" w:space="0" w:color="auto"/>
                <w:left w:val="none" w:sz="0" w:space="0" w:color="auto"/>
                <w:bottom w:val="none" w:sz="0" w:space="0" w:color="auto"/>
                <w:right w:val="none" w:sz="0" w:space="0" w:color="auto"/>
              </w:divBdr>
            </w:div>
            <w:div w:id="954289592">
              <w:marLeft w:val="0"/>
              <w:marRight w:val="0"/>
              <w:marTop w:val="0"/>
              <w:marBottom w:val="0"/>
              <w:divBdr>
                <w:top w:val="none" w:sz="0" w:space="0" w:color="auto"/>
                <w:left w:val="none" w:sz="0" w:space="0" w:color="auto"/>
                <w:bottom w:val="none" w:sz="0" w:space="0" w:color="auto"/>
                <w:right w:val="none" w:sz="0" w:space="0" w:color="auto"/>
              </w:divBdr>
            </w:div>
            <w:div w:id="788428135">
              <w:marLeft w:val="0"/>
              <w:marRight w:val="0"/>
              <w:marTop w:val="0"/>
              <w:marBottom w:val="0"/>
              <w:divBdr>
                <w:top w:val="none" w:sz="0" w:space="0" w:color="auto"/>
                <w:left w:val="none" w:sz="0" w:space="0" w:color="auto"/>
                <w:bottom w:val="none" w:sz="0" w:space="0" w:color="auto"/>
                <w:right w:val="none" w:sz="0" w:space="0" w:color="auto"/>
              </w:divBdr>
            </w:div>
            <w:div w:id="173887536">
              <w:marLeft w:val="0"/>
              <w:marRight w:val="0"/>
              <w:marTop w:val="0"/>
              <w:marBottom w:val="0"/>
              <w:divBdr>
                <w:top w:val="none" w:sz="0" w:space="0" w:color="auto"/>
                <w:left w:val="none" w:sz="0" w:space="0" w:color="auto"/>
                <w:bottom w:val="none" w:sz="0" w:space="0" w:color="auto"/>
                <w:right w:val="none" w:sz="0" w:space="0" w:color="auto"/>
              </w:divBdr>
            </w:div>
            <w:div w:id="1860117377">
              <w:marLeft w:val="0"/>
              <w:marRight w:val="0"/>
              <w:marTop w:val="0"/>
              <w:marBottom w:val="0"/>
              <w:divBdr>
                <w:top w:val="none" w:sz="0" w:space="0" w:color="auto"/>
                <w:left w:val="none" w:sz="0" w:space="0" w:color="auto"/>
                <w:bottom w:val="none" w:sz="0" w:space="0" w:color="auto"/>
                <w:right w:val="none" w:sz="0" w:space="0" w:color="auto"/>
              </w:divBdr>
            </w:div>
            <w:div w:id="285697726">
              <w:marLeft w:val="0"/>
              <w:marRight w:val="0"/>
              <w:marTop w:val="0"/>
              <w:marBottom w:val="0"/>
              <w:divBdr>
                <w:top w:val="none" w:sz="0" w:space="0" w:color="auto"/>
                <w:left w:val="none" w:sz="0" w:space="0" w:color="auto"/>
                <w:bottom w:val="none" w:sz="0" w:space="0" w:color="auto"/>
                <w:right w:val="none" w:sz="0" w:space="0" w:color="auto"/>
              </w:divBdr>
            </w:div>
            <w:div w:id="763495022">
              <w:marLeft w:val="0"/>
              <w:marRight w:val="0"/>
              <w:marTop w:val="0"/>
              <w:marBottom w:val="0"/>
              <w:divBdr>
                <w:top w:val="none" w:sz="0" w:space="0" w:color="auto"/>
                <w:left w:val="none" w:sz="0" w:space="0" w:color="auto"/>
                <w:bottom w:val="none" w:sz="0" w:space="0" w:color="auto"/>
                <w:right w:val="none" w:sz="0" w:space="0" w:color="auto"/>
              </w:divBdr>
            </w:div>
            <w:div w:id="884826921">
              <w:marLeft w:val="0"/>
              <w:marRight w:val="0"/>
              <w:marTop w:val="0"/>
              <w:marBottom w:val="0"/>
              <w:divBdr>
                <w:top w:val="none" w:sz="0" w:space="0" w:color="auto"/>
                <w:left w:val="none" w:sz="0" w:space="0" w:color="auto"/>
                <w:bottom w:val="none" w:sz="0" w:space="0" w:color="auto"/>
                <w:right w:val="none" w:sz="0" w:space="0" w:color="auto"/>
              </w:divBdr>
            </w:div>
            <w:div w:id="813642667">
              <w:marLeft w:val="0"/>
              <w:marRight w:val="0"/>
              <w:marTop w:val="0"/>
              <w:marBottom w:val="0"/>
              <w:divBdr>
                <w:top w:val="none" w:sz="0" w:space="0" w:color="auto"/>
                <w:left w:val="none" w:sz="0" w:space="0" w:color="auto"/>
                <w:bottom w:val="none" w:sz="0" w:space="0" w:color="auto"/>
                <w:right w:val="none" w:sz="0" w:space="0" w:color="auto"/>
              </w:divBdr>
            </w:div>
            <w:div w:id="1364208805">
              <w:marLeft w:val="0"/>
              <w:marRight w:val="0"/>
              <w:marTop w:val="0"/>
              <w:marBottom w:val="0"/>
              <w:divBdr>
                <w:top w:val="none" w:sz="0" w:space="0" w:color="auto"/>
                <w:left w:val="none" w:sz="0" w:space="0" w:color="auto"/>
                <w:bottom w:val="none" w:sz="0" w:space="0" w:color="auto"/>
                <w:right w:val="none" w:sz="0" w:space="0" w:color="auto"/>
              </w:divBdr>
            </w:div>
            <w:div w:id="1520587142">
              <w:marLeft w:val="0"/>
              <w:marRight w:val="0"/>
              <w:marTop w:val="0"/>
              <w:marBottom w:val="0"/>
              <w:divBdr>
                <w:top w:val="none" w:sz="0" w:space="0" w:color="auto"/>
                <w:left w:val="none" w:sz="0" w:space="0" w:color="auto"/>
                <w:bottom w:val="none" w:sz="0" w:space="0" w:color="auto"/>
                <w:right w:val="none" w:sz="0" w:space="0" w:color="auto"/>
              </w:divBdr>
            </w:div>
            <w:div w:id="616526326">
              <w:marLeft w:val="0"/>
              <w:marRight w:val="0"/>
              <w:marTop w:val="0"/>
              <w:marBottom w:val="0"/>
              <w:divBdr>
                <w:top w:val="none" w:sz="0" w:space="0" w:color="auto"/>
                <w:left w:val="none" w:sz="0" w:space="0" w:color="auto"/>
                <w:bottom w:val="none" w:sz="0" w:space="0" w:color="auto"/>
                <w:right w:val="none" w:sz="0" w:space="0" w:color="auto"/>
              </w:divBdr>
            </w:div>
            <w:div w:id="185674819">
              <w:marLeft w:val="0"/>
              <w:marRight w:val="0"/>
              <w:marTop w:val="0"/>
              <w:marBottom w:val="0"/>
              <w:divBdr>
                <w:top w:val="none" w:sz="0" w:space="0" w:color="auto"/>
                <w:left w:val="none" w:sz="0" w:space="0" w:color="auto"/>
                <w:bottom w:val="none" w:sz="0" w:space="0" w:color="auto"/>
                <w:right w:val="none" w:sz="0" w:space="0" w:color="auto"/>
              </w:divBdr>
            </w:div>
            <w:div w:id="674503119">
              <w:marLeft w:val="0"/>
              <w:marRight w:val="0"/>
              <w:marTop w:val="0"/>
              <w:marBottom w:val="0"/>
              <w:divBdr>
                <w:top w:val="none" w:sz="0" w:space="0" w:color="auto"/>
                <w:left w:val="none" w:sz="0" w:space="0" w:color="auto"/>
                <w:bottom w:val="none" w:sz="0" w:space="0" w:color="auto"/>
                <w:right w:val="none" w:sz="0" w:space="0" w:color="auto"/>
              </w:divBdr>
            </w:div>
            <w:div w:id="654259664">
              <w:marLeft w:val="0"/>
              <w:marRight w:val="0"/>
              <w:marTop w:val="0"/>
              <w:marBottom w:val="0"/>
              <w:divBdr>
                <w:top w:val="none" w:sz="0" w:space="0" w:color="auto"/>
                <w:left w:val="none" w:sz="0" w:space="0" w:color="auto"/>
                <w:bottom w:val="none" w:sz="0" w:space="0" w:color="auto"/>
                <w:right w:val="none" w:sz="0" w:space="0" w:color="auto"/>
              </w:divBdr>
            </w:div>
            <w:div w:id="2049523516">
              <w:marLeft w:val="0"/>
              <w:marRight w:val="0"/>
              <w:marTop w:val="0"/>
              <w:marBottom w:val="0"/>
              <w:divBdr>
                <w:top w:val="none" w:sz="0" w:space="0" w:color="auto"/>
                <w:left w:val="none" w:sz="0" w:space="0" w:color="auto"/>
                <w:bottom w:val="none" w:sz="0" w:space="0" w:color="auto"/>
                <w:right w:val="none" w:sz="0" w:space="0" w:color="auto"/>
              </w:divBdr>
            </w:div>
            <w:div w:id="1774126421">
              <w:marLeft w:val="0"/>
              <w:marRight w:val="0"/>
              <w:marTop w:val="0"/>
              <w:marBottom w:val="0"/>
              <w:divBdr>
                <w:top w:val="none" w:sz="0" w:space="0" w:color="auto"/>
                <w:left w:val="none" w:sz="0" w:space="0" w:color="auto"/>
                <w:bottom w:val="none" w:sz="0" w:space="0" w:color="auto"/>
                <w:right w:val="none" w:sz="0" w:space="0" w:color="auto"/>
              </w:divBdr>
            </w:div>
            <w:div w:id="313606827">
              <w:marLeft w:val="0"/>
              <w:marRight w:val="0"/>
              <w:marTop w:val="0"/>
              <w:marBottom w:val="0"/>
              <w:divBdr>
                <w:top w:val="none" w:sz="0" w:space="0" w:color="auto"/>
                <w:left w:val="none" w:sz="0" w:space="0" w:color="auto"/>
                <w:bottom w:val="none" w:sz="0" w:space="0" w:color="auto"/>
                <w:right w:val="none" w:sz="0" w:space="0" w:color="auto"/>
              </w:divBdr>
            </w:div>
            <w:div w:id="670177290">
              <w:marLeft w:val="0"/>
              <w:marRight w:val="0"/>
              <w:marTop w:val="0"/>
              <w:marBottom w:val="0"/>
              <w:divBdr>
                <w:top w:val="none" w:sz="0" w:space="0" w:color="auto"/>
                <w:left w:val="none" w:sz="0" w:space="0" w:color="auto"/>
                <w:bottom w:val="none" w:sz="0" w:space="0" w:color="auto"/>
                <w:right w:val="none" w:sz="0" w:space="0" w:color="auto"/>
              </w:divBdr>
            </w:div>
            <w:div w:id="1354844556">
              <w:marLeft w:val="0"/>
              <w:marRight w:val="0"/>
              <w:marTop w:val="0"/>
              <w:marBottom w:val="0"/>
              <w:divBdr>
                <w:top w:val="none" w:sz="0" w:space="0" w:color="auto"/>
                <w:left w:val="none" w:sz="0" w:space="0" w:color="auto"/>
                <w:bottom w:val="none" w:sz="0" w:space="0" w:color="auto"/>
                <w:right w:val="none" w:sz="0" w:space="0" w:color="auto"/>
              </w:divBdr>
            </w:div>
            <w:div w:id="765347875">
              <w:marLeft w:val="0"/>
              <w:marRight w:val="0"/>
              <w:marTop w:val="0"/>
              <w:marBottom w:val="0"/>
              <w:divBdr>
                <w:top w:val="none" w:sz="0" w:space="0" w:color="auto"/>
                <w:left w:val="none" w:sz="0" w:space="0" w:color="auto"/>
                <w:bottom w:val="none" w:sz="0" w:space="0" w:color="auto"/>
                <w:right w:val="none" w:sz="0" w:space="0" w:color="auto"/>
              </w:divBdr>
            </w:div>
            <w:div w:id="242419234">
              <w:marLeft w:val="0"/>
              <w:marRight w:val="0"/>
              <w:marTop w:val="0"/>
              <w:marBottom w:val="0"/>
              <w:divBdr>
                <w:top w:val="none" w:sz="0" w:space="0" w:color="auto"/>
                <w:left w:val="none" w:sz="0" w:space="0" w:color="auto"/>
                <w:bottom w:val="none" w:sz="0" w:space="0" w:color="auto"/>
                <w:right w:val="none" w:sz="0" w:space="0" w:color="auto"/>
              </w:divBdr>
            </w:div>
            <w:div w:id="1098478583">
              <w:marLeft w:val="0"/>
              <w:marRight w:val="0"/>
              <w:marTop w:val="0"/>
              <w:marBottom w:val="0"/>
              <w:divBdr>
                <w:top w:val="none" w:sz="0" w:space="0" w:color="auto"/>
                <w:left w:val="none" w:sz="0" w:space="0" w:color="auto"/>
                <w:bottom w:val="none" w:sz="0" w:space="0" w:color="auto"/>
                <w:right w:val="none" w:sz="0" w:space="0" w:color="auto"/>
              </w:divBdr>
            </w:div>
            <w:div w:id="2016885418">
              <w:marLeft w:val="0"/>
              <w:marRight w:val="0"/>
              <w:marTop w:val="0"/>
              <w:marBottom w:val="0"/>
              <w:divBdr>
                <w:top w:val="none" w:sz="0" w:space="0" w:color="auto"/>
                <w:left w:val="none" w:sz="0" w:space="0" w:color="auto"/>
                <w:bottom w:val="none" w:sz="0" w:space="0" w:color="auto"/>
                <w:right w:val="none" w:sz="0" w:space="0" w:color="auto"/>
              </w:divBdr>
            </w:div>
            <w:div w:id="540675725">
              <w:marLeft w:val="0"/>
              <w:marRight w:val="0"/>
              <w:marTop w:val="0"/>
              <w:marBottom w:val="0"/>
              <w:divBdr>
                <w:top w:val="none" w:sz="0" w:space="0" w:color="auto"/>
                <w:left w:val="none" w:sz="0" w:space="0" w:color="auto"/>
                <w:bottom w:val="none" w:sz="0" w:space="0" w:color="auto"/>
                <w:right w:val="none" w:sz="0" w:space="0" w:color="auto"/>
              </w:divBdr>
            </w:div>
            <w:div w:id="1294020143">
              <w:marLeft w:val="0"/>
              <w:marRight w:val="0"/>
              <w:marTop w:val="0"/>
              <w:marBottom w:val="0"/>
              <w:divBdr>
                <w:top w:val="none" w:sz="0" w:space="0" w:color="auto"/>
                <w:left w:val="none" w:sz="0" w:space="0" w:color="auto"/>
                <w:bottom w:val="none" w:sz="0" w:space="0" w:color="auto"/>
                <w:right w:val="none" w:sz="0" w:space="0" w:color="auto"/>
              </w:divBdr>
            </w:div>
            <w:div w:id="1669478283">
              <w:marLeft w:val="0"/>
              <w:marRight w:val="0"/>
              <w:marTop w:val="0"/>
              <w:marBottom w:val="0"/>
              <w:divBdr>
                <w:top w:val="none" w:sz="0" w:space="0" w:color="auto"/>
                <w:left w:val="none" w:sz="0" w:space="0" w:color="auto"/>
                <w:bottom w:val="none" w:sz="0" w:space="0" w:color="auto"/>
                <w:right w:val="none" w:sz="0" w:space="0" w:color="auto"/>
              </w:divBdr>
            </w:div>
            <w:div w:id="1517311664">
              <w:marLeft w:val="0"/>
              <w:marRight w:val="0"/>
              <w:marTop w:val="0"/>
              <w:marBottom w:val="0"/>
              <w:divBdr>
                <w:top w:val="none" w:sz="0" w:space="0" w:color="auto"/>
                <w:left w:val="none" w:sz="0" w:space="0" w:color="auto"/>
                <w:bottom w:val="none" w:sz="0" w:space="0" w:color="auto"/>
                <w:right w:val="none" w:sz="0" w:space="0" w:color="auto"/>
              </w:divBdr>
            </w:div>
            <w:div w:id="1242716569">
              <w:marLeft w:val="0"/>
              <w:marRight w:val="0"/>
              <w:marTop w:val="0"/>
              <w:marBottom w:val="0"/>
              <w:divBdr>
                <w:top w:val="none" w:sz="0" w:space="0" w:color="auto"/>
                <w:left w:val="none" w:sz="0" w:space="0" w:color="auto"/>
                <w:bottom w:val="none" w:sz="0" w:space="0" w:color="auto"/>
                <w:right w:val="none" w:sz="0" w:space="0" w:color="auto"/>
              </w:divBdr>
            </w:div>
            <w:div w:id="1857426726">
              <w:marLeft w:val="0"/>
              <w:marRight w:val="0"/>
              <w:marTop w:val="0"/>
              <w:marBottom w:val="0"/>
              <w:divBdr>
                <w:top w:val="none" w:sz="0" w:space="0" w:color="auto"/>
                <w:left w:val="none" w:sz="0" w:space="0" w:color="auto"/>
                <w:bottom w:val="none" w:sz="0" w:space="0" w:color="auto"/>
                <w:right w:val="none" w:sz="0" w:space="0" w:color="auto"/>
              </w:divBdr>
            </w:div>
            <w:div w:id="1857690134">
              <w:marLeft w:val="0"/>
              <w:marRight w:val="0"/>
              <w:marTop w:val="0"/>
              <w:marBottom w:val="0"/>
              <w:divBdr>
                <w:top w:val="none" w:sz="0" w:space="0" w:color="auto"/>
                <w:left w:val="none" w:sz="0" w:space="0" w:color="auto"/>
                <w:bottom w:val="none" w:sz="0" w:space="0" w:color="auto"/>
                <w:right w:val="none" w:sz="0" w:space="0" w:color="auto"/>
              </w:divBdr>
            </w:div>
            <w:div w:id="1397585036">
              <w:marLeft w:val="0"/>
              <w:marRight w:val="0"/>
              <w:marTop w:val="0"/>
              <w:marBottom w:val="0"/>
              <w:divBdr>
                <w:top w:val="none" w:sz="0" w:space="0" w:color="auto"/>
                <w:left w:val="none" w:sz="0" w:space="0" w:color="auto"/>
                <w:bottom w:val="none" w:sz="0" w:space="0" w:color="auto"/>
                <w:right w:val="none" w:sz="0" w:space="0" w:color="auto"/>
              </w:divBdr>
            </w:div>
            <w:div w:id="1295065436">
              <w:marLeft w:val="0"/>
              <w:marRight w:val="0"/>
              <w:marTop w:val="0"/>
              <w:marBottom w:val="0"/>
              <w:divBdr>
                <w:top w:val="none" w:sz="0" w:space="0" w:color="auto"/>
                <w:left w:val="none" w:sz="0" w:space="0" w:color="auto"/>
                <w:bottom w:val="none" w:sz="0" w:space="0" w:color="auto"/>
                <w:right w:val="none" w:sz="0" w:space="0" w:color="auto"/>
              </w:divBdr>
            </w:div>
            <w:div w:id="1598555657">
              <w:marLeft w:val="0"/>
              <w:marRight w:val="0"/>
              <w:marTop w:val="0"/>
              <w:marBottom w:val="0"/>
              <w:divBdr>
                <w:top w:val="none" w:sz="0" w:space="0" w:color="auto"/>
                <w:left w:val="none" w:sz="0" w:space="0" w:color="auto"/>
                <w:bottom w:val="none" w:sz="0" w:space="0" w:color="auto"/>
                <w:right w:val="none" w:sz="0" w:space="0" w:color="auto"/>
              </w:divBdr>
            </w:div>
            <w:div w:id="530263264">
              <w:marLeft w:val="0"/>
              <w:marRight w:val="0"/>
              <w:marTop w:val="0"/>
              <w:marBottom w:val="0"/>
              <w:divBdr>
                <w:top w:val="none" w:sz="0" w:space="0" w:color="auto"/>
                <w:left w:val="none" w:sz="0" w:space="0" w:color="auto"/>
                <w:bottom w:val="none" w:sz="0" w:space="0" w:color="auto"/>
                <w:right w:val="none" w:sz="0" w:space="0" w:color="auto"/>
              </w:divBdr>
            </w:div>
            <w:div w:id="280234728">
              <w:marLeft w:val="0"/>
              <w:marRight w:val="0"/>
              <w:marTop w:val="0"/>
              <w:marBottom w:val="0"/>
              <w:divBdr>
                <w:top w:val="none" w:sz="0" w:space="0" w:color="auto"/>
                <w:left w:val="none" w:sz="0" w:space="0" w:color="auto"/>
                <w:bottom w:val="none" w:sz="0" w:space="0" w:color="auto"/>
                <w:right w:val="none" w:sz="0" w:space="0" w:color="auto"/>
              </w:divBdr>
            </w:div>
            <w:div w:id="1994019482">
              <w:marLeft w:val="0"/>
              <w:marRight w:val="0"/>
              <w:marTop w:val="0"/>
              <w:marBottom w:val="0"/>
              <w:divBdr>
                <w:top w:val="none" w:sz="0" w:space="0" w:color="auto"/>
                <w:left w:val="none" w:sz="0" w:space="0" w:color="auto"/>
                <w:bottom w:val="none" w:sz="0" w:space="0" w:color="auto"/>
                <w:right w:val="none" w:sz="0" w:space="0" w:color="auto"/>
              </w:divBdr>
            </w:div>
            <w:div w:id="2028477684">
              <w:marLeft w:val="0"/>
              <w:marRight w:val="0"/>
              <w:marTop w:val="0"/>
              <w:marBottom w:val="0"/>
              <w:divBdr>
                <w:top w:val="none" w:sz="0" w:space="0" w:color="auto"/>
                <w:left w:val="none" w:sz="0" w:space="0" w:color="auto"/>
                <w:bottom w:val="none" w:sz="0" w:space="0" w:color="auto"/>
                <w:right w:val="none" w:sz="0" w:space="0" w:color="auto"/>
              </w:divBdr>
            </w:div>
            <w:div w:id="1386366211">
              <w:marLeft w:val="0"/>
              <w:marRight w:val="0"/>
              <w:marTop w:val="0"/>
              <w:marBottom w:val="0"/>
              <w:divBdr>
                <w:top w:val="none" w:sz="0" w:space="0" w:color="auto"/>
                <w:left w:val="none" w:sz="0" w:space="0" w:color="auto"/>
                <w:bottom w:val="none" w:sz="0" w:space="0" w:color="auto"/>
                <w:right w:val="none" w:sz="0" w:space="0" w:color="auto"/>
              </w:divBdr>
            </w:div>
            <w:div w:id="295372819">
              <w:marLeft w:val="0"/>
              <w:marRight w:val="0"/>
              <w:marTop w:val="0"/>
              <w:marBottom w:val="0"/>
              <w:divBdr>
                <w:top w:val="none" w:sz="0" w:space="0" w:color="auto"/>
                <w:left w:val="none" w:sz="0" w:space="0" w:color="auto"/>
                <w:bottom w:val="none" w:sz="0" w:space="0" w:color="auto"/>
                <w:right w:val="none" w:sz="0" w:space="0" w:color="auto"/>
              </w:divBdr>
            </w:div>
            <w:div w:id="1336422698">
              <w:marLeft w:val="0"/>
              <w:marRight w:val="0"/>
              <w:marTop w:val="0"/>
              <w:marBottom w:val="0"/>
              <w:divBdr>
                <w:top w:val="none" w:sz="0" w:space="0" w:color="auto"/>
                <w:left w:val="none" w:sz="0" w:space="0" w:color="auto"/>
                <w:bottom w:val="none" w:sz="0" w:space="0" w:color="auto"/>
                <w:right w:val="none" w:sz="0" w:space="0" w:color="auto"/>
              </w:divBdr>
            </w:div>
            <w:div w:id="933441259">
              <w:marLeft w:val="0"/>
              <w:marRight w:val="0"/>
              <w:marTop w:val="0"/>
              <w:marBottom w:val="0"/>
              <w:divBdr>
                <w:top w:val="none" w:sz="0" w:space="0" w:color="auto"/>
                <w:left w:val="none" w:sz="0" w:space="0" w:color="auto"/>
                <w:bottom w:val="none" w:sz="0" w:space="0" w:color="auto"/>
                <w:right w:val="none" w:sz="0" w:space="0" w:color="auto"/>
              </w:divBdr>
            </w:div>
            <w:div w:id="1964458642">
              <w:marLeft w:val="0"/>
              <w:marRight w:val="0"/>
              <w:marTop w:val="0"/>
              <w:marBottom w:val="0"/>
              <w:divBdr>
                <w:top w:val="none" w:sz="0" w:space="0" w:color="auto"/>
                <w:left w:val="none" w:sz="0" w:space="0" w:color="auto"/>
                <w:bottom w:val="none" w:sz="0" w:space="0" w:color="auto"/>
                <w:right w:val="none" w:sz="0" w:space="0" w:color="auto"/>
              </w:divBdr>
            </w:div>
            <w:div w:id="2120643551">
              <w:marLeft w:val="0"/>
              <w:marRight w:val="0"/>
              <w:marTop w:val="0"/>
              <w:marBottom w:val="0"/>
              <w:divBdr>
                <w:top w:val="none" w:sz="0" w:space="0" w:color="auto"/>
                <w:left w:val="none" w:sz="0" w:space="0" w:color="auto"/>
                <w:bottom w:val="none" w:sz="0" w:space="0" w:color="auto"/>
                <w:right w:val="none" w:sz="0" w:space="0" w:color="auto"/>
              </w:divBdr>
            </w:div>
            <w:div w:id="1680305595">
              <w:marLeft w:val="0"/>
              <w:marRight w:val="0"/>
              <w:marTop w:val="0"/>
              <w:marBottom w:val="0"/>
              <w:divBdr>
                <w:top w:val="none" w:sz="0" w:space="0" w:color="auto"/>
                <w:left w:val="none" w:sz="0" w:space="0" w:color="auto"/>
                <w:bottom w:val="none" w:sz="0" w:space="0" w:color="auto"/>
                <w:right w:val="none" w:sz="0" w:space="0" w:color="auto"/>
              </w:divBdr>
            </w:div>
            <w:div w:id="1308851219">
              <w:marLeft w:val="0"/>
              <w:marRight w:val="0"/>
              <w:marTop w:val="0"/>
              <w:marBottom w:val="0"/>
              <w:divBdr>
                <w:top w:val="none" w:sz="0" w:space="0" w:color="auto"/>
                <w:left w:val="none" w:sz="0" w:space="0" w:color="auto"/>
                <w:bottom w:val="none" w:sz="0" w:space="0" w:color="auto"/>
                <w:right w:val="none" w:sz="0" w:space="0" w:color="auto"/>
              </w:divBdr>
            </w:div>
            <w:div w:id="310448415">
              <w:marLeft w:val="0"/>
              <w:marRight w:val="0"/>
              <w:marTop w:val="0"/>
              <w:marBottom w:val="0"/>
              <w:divBdr>
                <w:top w:val="none" w:sz="0" w:space="0" w:color="auto"/>
                <w:left w:val="none" w:sz="0" w:space="0" w:color="auto"/>
                <w:bottom w:val="none" w:sz="0" w:space="0" w:color="auto"/>
                <w:right w:val="none" w:sz="0" w:space="0" w:color="auto"/>
              </w:divBdr>
            </w:div>
            <w:div w:id="1475216498">
              <w:marLeft w:val="0"/>
              <w:marRight w:val="0"/>
              <w:marTop w:val="0"/>
              <w:marBottom w:val="0"/>
              <w:divBdr>
                <w:top w:val="none" w:sz="0" w:space="0" w:color="auto"/>
                <w:left w:val="none" w:sz="0" w:space="0" w:color="auto"/>
                <w:bottom w:val="none" w:sz="0" w:space="0" w:color="auto"/>
                <w:right w:val="none" w:sz="0" w:space="0" w:color="auto"/>
              </w:divBdr>
            </w:div>
            <w:div w:id="109519352">
              <w:marLeft w:val="0"/>
              <w:marRight w:val="0"/>
              <w:marTop w:val="0"/>
              <w:marBottom w:val="0"/>
              <w:divBdr>
                <w:top w:val="none" w:sz="0" w:space="0" w:color="auto"/>
                <w:left w:val="none" w:sz="0" w:space="0" w:color="auto"/>
                <w:bottom w:val="none" w:sz="0" w:space="0" w:color="auto"/>
                <w:right w:val="none" w:sz="0" w:space="0" w:color="auto"/>
              </w:divBdr>
            </w:div>
            <w:div w:id="1220284936">
              <w:marLeft w:val="0"/>
              <w:marRight w:val="0"/>
              <w:marTop w:val="0"/>
              <w:marBottom w:val="0"/>
              <w:divBdr>
                <w:top w:val="none" w:sz="0" w:space="0" w:color="auto"/>
                <w:left w:val="none" w:sz="0" w:space="0" w:color="auto"/>
                <w:bottom w:val="none" w:sz="0" w:space="0" w:color="auto"/>
                <w:right w:val="none" w:sz="0" w:space="0" w:color="auto"/>
              </w:divBdr>
            </w:div>
            <w:div w:id="1426269232">
              <w:marLeft w:val="0"/>
              <w:marRight w:val="0"/>
              <w:marTop w:val="0"/>
              <w:marBottom w:val="0"/>
              <w:divBdr>
                <w:top w:val="none" w:sz="0" w:space="0" w:color="auto"/>
                <w:left w:val="none" w:sz="0" w:space="0" w:color="auto"/>
                <w:bottom w:val="none" w:sz="0" w:space="0" w:color="auto"/>
                <w:right w:val="none" w:sz="0" w:space="0" w:color="auto"/>
              </w:divBdr>
            </w:div>
            <w:div w:id="1619871289">
              <w:marLeft w:val="0"/>
              <w:marRight w:val="0"/>
              <w:marTop w:val="0"/>
              <w:marBottom w:val="0"/>
              <w:divBdr>
                <w:top w:val="none" w:sz="0" w:space="0" w:color="auto"/>
                <w:left w:val="none" w:sz="0" w:space="0" w:color="auto"/>
                <w:bottom w:val="none" w:sz="0" w:space="0" w:color="auto"/>
                <w:right w:val="none" w:sz="0" w:space="0" w:color="auto"/>
              </w:divBdr>
            </w:div>
            <w:div w:id="482433359">
              <w:marLeft w:val="0"/>
              <w:marRight w:val="0"/>
              <w:marTop w:val="0"/>
              <w:marBottom w:val="0"/>
              <w:divBdr>
                <w:top w:val="none" w:sz="0" w:space="0" w:color="auto"/>
                <w:left w:val="none" w:sz="0" w:space="0" w:color="auto"/>
                <w:bottom w:val="none" w:sz="0" w:space="0" w:color="auto"/>
                <w:right w:val="none" w:sz="0" w:space="0" w:color="auto"/>
              </w:divBdr>
            </w:div>
            <w:div w:id="1061170316">
              <w:marLeft w:val="0"/>
              <w:marRight w:val="0"/>
              <w:marTop w:val="0"/>
              <w:marBottom w:val="0"/>
              <w:divBdr>
                <w:top w:val="none" w:sz="0" w:space="0" w:color="auto"/>
                <w:left w:val="none" w:sz="0" w:space="0" w:color="auto"/>
                <w:bottom w:val="none" w:sz="0" w:space="0" w:color="auto"/>
                <w:right w:val="none" w:sz="0" w:space="0" w:color="auto"/>
              </w:divBdr>
            </w:div>
            <w:div w:id="366760490">
              <w:marLeft w:val="0"/>
              <w:marRight w:val="0"/>
              <w:marTop w:val="0"/>
              <w:marBottom w:val="0"/>
              <w:divBdr>
                <w:top w:val="none" w:sz="0" w:space="0" w:color="auto"/>
                <w:left w:val="none" w:sz="0" w:space="0" w:color="auto"/>
                <w:bottom w:val="none" w:sz="0" w:space="0" w:color="auto"/>
                <w:right w:val="none" w:sz="0" w:space="0" w:color="auto"/>
              </w:divBdr>
            </w:div>
            <w:div w:id="584145468">
              <w:marLeft w:val="0"/>
              <w:marRight w:val="0"/>
              <w:marTop w:val="0"/>
              <w:marBottom w:val="0"/>
              <w:divBdr>
                <w:top w:val="none" w:sz="0" w:space="0" w:color="auto"/>
                <w:left w:val="none" w:sz="0" w:space="0" w:color="auto"/>
                <w:bottom w:val="none" w:sz="0" w:space="0" w:color="auto"/>
                <w:right w:val="none" w:sz="0" w:space="0" w:color="auto"/>
              </w:divBdr>
            </w:div>
            <w:div w:id="1551259893">
              <w:marLeft w:val="0"/>
              <w:marRight w:val="0"/>
              <w:marTop w:val="0"/>
              <w:marBottom w:val="0"/>
              <w:divBdr>
                <w:top w:val="none" w:sz="0" w:space="0" w:color="auto"/>
                <w:left w:val="none" w:sz="0" w:space="0" w:color="auto"/>
                <w:bottom w:val="none" w:sz="0" w:space="0" w:color="auto"/>
                <w:right w:val="none" w:sz="0" w:space="0" w:color="auto"/>
              </w:divBdr>
            </w:div>
            <w:div w:id="1498879569">
              <w:marLeft w:val="0"/>
              <w:marRight w:val="0"/>
              <w:marTop w:val="0"/>
              <w:marBottom w:val="0"/>
              <w:divBdr>
                <w:top w:val="none" w:sz="0" w:space="0" w:color="auto"/>
                <w:left w:val="none" w:sz="0" w:space="0" w:color="auto"/>
                <w:bottom w:val="none" w:sz="0" w:space="0" w:color="auto"/>
                <w:right w:val="none" w:sz="0" w:space="0" w:color="auto"/>
              </w:divBdr>
            </w:div>
            <w:div w:id="1097477694">
              <w:marLeft w:val="0"/>
              <w:marRight w:val="0"/>
              <w:marTop w:val="0"/>
              <w:marBottom w:val="0"/>
              <w:divBdr>
                <w:top w:val="none" w:sz="0" w:space="0" w:color="auto"/>
                <w:left w:val="none" w:sz="0" w:space="0" w:color="auto"/>
                <w:bottom w:val="none" w:sz="0" w:space="0" w:color="auto"/>
                <w:right w:val="none" w:sz="0" w:space="0" w:color="auto"/>
              </w:divBdr>
            </w:div>
            <w:div w:id="104932518">
              <w:marLeft w:val="0"/>
              <w:marRight w:val="0"/>
              <w:marTop w:val="0"/>
              <w:marBottom w:val="0"/>
              <w:divBdr>
                <w:top w:val="none" w:sz="0" w:space="0" w:color="auto"/>
                <w:left w:val="none" w:sz="0" w:space="0" w:color="auto"/>
                <w:bottom w:val="none" w:sz="0" w:space="0" w:color="auto"/>
                <w:right w:val="none" w:sz="0" w:space="0" w:color="auto"/>
              </w:divBdr>
            </w:div>
            <w:div w:id="174805799">
              <w:marLeft w:val="0"/>
              <w:marRight w:val="0"/>
              <w:marTop w:val="0"/>
              <w:marBottom w:val="0"/>
              <w:divBdr>
                <w:top w:val="none" w:sz="0" w:space="0" w:color="auto"/>
                <w:left w:val="none" w:sz="0" w:space="0" w:color="auto"/>
                <w:bottom w:val="none" w:sz="0" w:space="0" w:color="auto"/>
                <w:right w:val="none" w:sz="0" w:space="0" w:color="auto"/>
              </w:divBdr>
            </w:div>
            <w:div w:id="794252067">
              <w:marLeft w:val="0"/>
              <w:marRight w:val="0"/>
              <w:marTop w:val="0"/>
              <w:marBottom w:val="0"/>
              <w:divBdr>
                <w:top w:val="none" w:sz="0" w:space="0" w:color="auto"/>
                <w:left w:val="none" w:sz="0" w:space="0" w:color="auto"/>
                <w:bottom w:val="none" w:sz="0" w:space="0" w:color="auto"/>
                <w:right w:val="none" w:sz="0" w:space="0" w:color="auto"/>
              </w:divBdr>
            </w:div>
            <w:div w:id="363411343">
              <w:marLeft w:val="0"/>
              <w:marRight w:val="0"/>
              <w:marTop w:val="0"/>
              <w:marBottom w:val="0"/>
              <w:divBdr>
                <w:top w:val="none" w:sz="0" w:space="0" w:color="auto"/>
                <w:left w:val="none" w:sz="0" w:space="0" w:color="auto"/>
                <w:bottom w:val="none" w:sz="0" w:space="0" w:color="auto"/>
                <w:right w:val="none" w:sz="0" w:space="0" w:color="auto"/>
              </w:divBdr>
            </w:div>
            <w:div w:id="2107841921">
              <w:marLeft w:val="0"/>
              <w:marRight w:val="0"/>
              <w:marTop w:val="0"/>
              <w:marBottom w:val="0"/>
              <w:divBdr>
                <w:top w:val="none" w:sz="0" w:space="0" w:color="auto"/>
                <w:left w:val="none" w:sz="0" w:space="0" w:color="auto"/>
                <w:bottom w:val="none" w:sz="0" w:space="0" w:color="auto"/>
                <w:right w:val="none" w:sz="0" w:space="0" w:color="auto"/>
              </w:divBdr>
            </w:div>
            <w:div w:id="1638561954">
              <w:marLeft w:val="0"/>
              <w:marRight w:val="0"/>
              <w:marTop w:val="0"/>
              <w:marBottom w:val="0"/>
              <w:divBdr>
                <w:top w:val="none" w:sz="0" w:space="0" w:color="auto"/>
                <w:left w:val="none" w:sz="0" w:space="0" w:color="auto"/>
                <w:bottom w:val="none" w:sz="0" w:space="0" w:color="auto"/>
                <w:right w:val="none" w:sz="0" w:space="0" w:color="auto"/>
              </w:divBdr>
            </w:div>
            <w:div w:id="374046286">
              <w:marLeft w:val="0"/>
              <w:marRight w:val="0"/>
              <w:marTop w:val="0"/>
              <w:marBottom w:val="0"/>
              <w:divBdr>
                <w:top w:val="none" w:sz="0" w:space="0" w:color="auto"/>
                <w:left w:val="none" w:sz="0" w:space="0" w:color="auto"/>
                <w:bottom w:val="none" w:sz="0" w:space="0" w:color="auto"/>
                <w:right w:val="none" w:sz="0" w:space="0" w:color="auto"/>
              </w:divBdr>
            </w:div>
            <w:div w:id="793133933">
              <w:marLeft w:val="0"/>
              <w:marRight w:val="0"/>
              <w:marTop w:val="0"/>
              <w:marBottom w:val="0"/>
              <w:divBdr>
                <w:top w:val="none" w:sz="0" w:space="0" w:color="auto"/>
                <w:left w:val="none" w:sz="0" w:space="0" w:color="auto"/>
                <w:bottom w:val="none" w:sz="0" w:space="0" w:color="auto"/>
                <w:right w:val="none" w:sz="0" w:space="0" w:color="auto"/>
              </w:divBdr>
            </w:div>
            <w:div w:id="925958428">
              <w:marLeft w:val="0"/>
              <w:marRight w:val="0"/>
              <w:marTop w:val="0"/>
              <w:marBottom w:val="0"/>
              <w:divBdr>
                <w:top w:val="none" w:sz="0" w:space="0" w:color="auto"/>
                <w:left w:val="none" w:sz="0" w:space="0" w:color="auto"/>
                <w:bottom w:val="none" w:sz="0" w:space="0" w:color="auto"/>
                <w:right w:val="none" w:sz="0" w:space="0" w:color="auto"/>
              </w:divBdr>
            </w:div>
            <w:div w:id="379981788">
              <w:marLeft w:val="0"/>
              <w:marRight w:val="0"/>
              <w:marTop w:val="0"/>
              <w:marBottom w:val="0"/>
              <w:divBdr>
                <w:top w:val="none" w:sz="0" w:space="0" w:color="auto"/>
                <w:left w:val="none" w:sz="0" w:space="0" w:color="auto"/>
                <w:bottom w:val="none" w:sz="0" w:space="0" w:color="auto"/>
                <w:right w:val="none" w:sz="0" w:space="0" w:color="auto"/>
              </w:divBdr>
            </w:div>
            <w:div w:id="1885942792">
              <w:marLeft w:val="0"/>
              <w:marRight w:val="0"/>
              <w:marTop w:val="0"/>
              <w:marBottom w:val="0"/>
              <w:divBdr>
                <w:top w:val="none" w:sz="0" w:space="0" w:color="auto"/>
                <w:left w:val="none" w:sz="0" w:space="0" w:color="auto"/>
                <w:bottom w:val="none" w:sz="0" w:space="0" w:color="auto"/>
                <w:right w:val="none" w:sz="0" w:space="0" w:color="auto"/>
              </w:divBdr>
            </w:div>
            <w:div w:id="855726062">
              <w:marLeft w:val="0"/>
              <w:marRight w:val="0"/>
              <w:marTop w:val="0"/>
              <w:marBottom w:val="0"/>
              <w:divBdr>
                <w:top w:val="none" w:sz="0" w:space="0" w:color="auto"/>
                <w:left w:val="none" w:sz="0" w:space="0" w:color="auto"/>
                <w:bottom w:val="none" w:sz="0" w:space="0" w:color="auto"/>
                <w:right w:val="none" w:sz="0" w:space="0" w:color="auto"/>
              </w:divBdr>
            </w:div>
            <w:div w:id="1521357805">
              <w:marLeft w:val="0"/>
              <w:marRight w:val="0"/>
              <w:marTop w:val="0"/>
              <w:marBottom w:val="0"/>
              <w:divBdr>
                <w:top w:val="none" w:sz="0" w:space="0" w:color="auto"/>
                <w:left w:val="none" w:sz="0" w:space="0" w:color="auto"/>
                <w:bottom w:val="none" w:sz="0" w:space="0" w:color="auto"/>
                <w:right w:val="none" w:sz="0" w:space="0" w:color="auto"/>
              </w:divBdr>
            </w:div>
            <w:div w:id="1896311607">
              <w:marLeft w:val="0"/>
              <w:marRight w:val="0"/>
              <w:marTop w:val="0"/>
              <w:marBottom w:val="0"/>
              <w:divBdr>
                <w:top w:val="none" w:sz="0" w:space="0" w:color="auto"/>
                <w:left w:val="none" w:sz="0" w:space="0" w:color="auto"/>
                <w:bottom w:val="none" w:sz="0" w:space="0" w:color="auto"/>
                <w:right w:val="none" w:sz="0" w:space="0" w:color="auto"/>
              </w:divBdr>
            </w:div>
            <w:div w:id="1333878758">
              <w:marLeft w:val="0"/>
              <w:marRight w:val="0"/>
              <w:marTop w:val="0"/>
              <w:marBottom w:val="0"/>
              <w:divBdr>
                <w:top w:val="none" w:sz="0" w:space="0" w:color="auto"/>
                <w:left w:val="none" w:sz="0" w:space="0" w:color="auto"/>
                <w:bottom w:val="none" w:sz="0" w:space="0" w:color="auto"/>
                <w:right w:val="none" w:sz="0" w:space="0" w:color="auto"/>
              </w:divBdr>
            </w:div>
            <w:div w:id="274677489">
              <w:marLeft w:val="0"/>
              <w:marRight w:val="0"/>
              <w:marTop w:val="0"/>
              <w:marBottom w:val="0"/>
              <w:divBdr>
                <w:top w:val="none" w:sz="0" w:space="0" w:color="auto"/>
                <w:left w:val="none" w:sz="0" w:space="0" w:color="auto"/>
                <w:bottom w:val="none" w:sz="0" w:space="0" w:color="auto"/>
                <w:right w:val="none" w:sz="0" w:space="0" w:color="auto"/>
              </w:divBdr>
            </w:div>
            <w:div w:id="1062949105">
              <w:marLeft w:val="0"/>
              <w:marRight w:val="0"/>
              <w:marTop w:val="0"/>
              <w:marBottom w:val="0"/>
              <w:divBdr>
                <w:top w:val="none" w:sz="0" w:space="0" w:color="auto"/>
                <w:left w:val="none" w:sz="0" w:space="0" w:color="auto"/>
                <w:bottom w:val="none" w:sz="0" w:space="0" w:color="auto"/>
                <w:right w:val="none" w:sz="0" w:space="0" w:color="auto"/>
              </w:divBdr>
            </w:div>
            <w:div w:id="1037045184">
              <w:marLeft w:val="0"/>
              <w:marRight w:val="0"/>
              <w:marTop w:val="0"/>
              <w:marBottom w:val="0"/>
              <w:divBdr>
                <w:top w:val="none" w:sz="0" w:space="0" w:color="auto"/>
                <w:left w:val="none" w:sz="0" w:space="0" w:color="auto"/>
                <w:bottom w:val="none" w:sz="0" w:space="0" w:color="auto"/>
                <w:right w:val="none" w:sz="0" w:space="0" w:color="auto"/>
              </w:divBdr>
            </w:div>
            <w:div w:id="163281508">
              <w:marLeft w:val="0"/>
              <w:marRight w:val="0"/>
              <w:marTop w:val="0"/>
              <w:marBottom w:val="0"/>
              <w:divBdr>
                <w:top w:val="none" w:sz="0" w:space="0" w:color="auto"/>
                <w:left w:val="none" w:sz="0" w:space="0" w:color="auto"/>
                <w:bottom w:val="none" w:sz="0" w:space="0" w:color="auto"/>
                <w:right w:val="none" w:sz="0" w:space="0" w:color="auto"/>
              </w:divBdr>
            </w:div>
            <w:div w:id="1970281768">
              <w:marLeft w:val="0"/>
              <w:marRight w:val="0"/>
              <w:marTop w:val="0"/>
              <w:marBottom w:val="0"/>
              <w:divBdr>
                <w:top w:val="none" w:sz="0" w:space="0" w:color="auto"/>
                <w:left w:val="none" w:sz="0" w:space="0" w:color="auto"/>
                <w:bottom w:val="none" w:sz="0" w:space="0" w:color="auto"/>
                <w:right w:val="none" w:sz="0" w:space="0" w:color="auto"/>
              </w:divBdr>
            </w:div>
            <w:div w:id="292291618">
              <w:marLeft w:val="0"/>
              <w:marRight w:val="0"/>
              <w:marTop w:val="0"/>
              <w:marBottom w:val="0"/>
              <w:divBdr>
                <w:top w:val="none" w:sz="0" w:space="0" w:color="auto"/>
                <w:left w:val="none" w:sz="0" w:space="0" w:color="auto"/>
                <w:bottom w:val="none" w:sz="0" w:space="0" w:color="auto"/>
                <w:right w:val="none" w:sz="0" w:space="0" w:color="auto"/>
              </w:divBdr>
            </w:div>
            <w:div w:id="231354401">
              <w:marLeft w:val="0"/>
              <w:marRight w:val="0"/>
              <w:marTop w:val="0"/>
              <w:marBottom w:val="0"/>
              <w:divBdr>
                <w:top w:val="none" w:sz="0" w:space="0" w:color="auto"/>
                <w:left w:val="none" w:sz="0" w:space="0" w:color="auto"/>
                <w:bottom w:val="none" w:sz="0" w:space="0" w:color="auto"/>
                <w:right w:val="none" w:sz="0" w:space="0" w:color="auto"/>
              </w:divBdr>
            </w:div>
            <w:div w:id="1900243801">
              <w:marLeft w:val="0"/>
              <w:marRight w:val="0"/>
              <w:marTop w:val="0"/>
              <w:marBottom w:val="0"/>
              <w:divBdr>
                <w:top w:val="none" w:sz="0" w:space="0" w:color="auto"/>
                <w:left w:val="none" w:sz="0" w:space="0" w:color="auto"/>
                <w:bottom w:val="none" w:sz="0" w:space="0" w:color="auto"/>
                <w:right w:val="none" w:sz="0" w:space="0" w:color="auto"/>
              </w:divBdr>
            </w:div>
            <w:div w:id="1622805289">
              <w:marLeft w:val="0"/>
              <w:marRight w:val="0"/>
              <w:marTop w:val="0"/>
              <w:marBottom w:val="0"/>
              <w:divBdr>
                <w:top w:val="none" w:sz="0" w:space="0" w:color="auto"/>
                <w:left w:val="none" w:sz="0" w:space="0" w:color="auto"/>
                <w:bottom w:val="none" w:sz="0" w:space="0" w:color="auto"/>
                <w:right w:val="none" w:sz="0" w:space="0" w:color="auto"/>
              </w:divBdr>
            </w:div>
            <w:div w:id="969094187">
              <w:marLeft w:val="0"/>
              <w:marRight w:val="0"/>
              <w:marTop w:val="0"/>
              <w:marBottom w:val="0"/>
              <w:divBdr>
                <w:top w:val="none" w:sz="0" w:space="0" w:color="auto"/>
                <w:left w:val="none" w:sz="0" w:space="0" w:color="auto"/>
                <w:bottom w:val="none" w:sz="0" w:space="0" w:color="auto"/>
                <w:right w:val="none" w:sz="0" w:space="0" w:color="auto"/>
              </w:divBdr>
            </w:div>
            <w:div w:id="2010326074">
              <w:marLeft w:val="0"/>
              <w:marRight w:val="0"/>
              <w:marTop w:val="0"/>
              <w:marBottom w:val="0"/>
              <w:divBdr>
                <w:top w:val="none" w:sz="0" w:space="0" w:color="auto"/>
                <w:left w:val="none" w:sz="0" w:space="0" w:color="auto"/>
                <w:bottom w:val="none" w:sz="0" w:space="0" w:color="auto"/>
                <w:right w:val="none" w:sz="0" w:space="0" w:color="auto"/>
              </w:divBdr>
            </w:div>
            <w:div w:id="1646274941">
              <w:marLeft w:val="0"/>
              <w:marRight w:val="0"/>
              <w:marTop w:val="0"/>
              <w:marBottom w:val="0"/>
              <w:divBdr>
                <w:top w:val="none" w:sz="0" w:space="0" w:color="auto"/>
                <w:left w:val="none" w:sz="0" w:space="0" w:color="auto"/>
                <w:bottom w:val="none" w:sz="0" w:space="0" w:color="auto"/>
                <w:right w:val="none" w:sz="0" w:space="0" w:color="auto"/>
              </w:divBdr>
            </w:div>
            <w:div w:id="895314694">
              <w:marLeft w:val="0"/>
              <w:marRight w:val="0"/>
              <w:marTop w:val="0"/>
              <w:marBottom w:val="0"/>
              <w:divBdr>
                <w:top w:val="none" w:sz="0" w:space="0" w:color="auto"/>
                <w:left w:val="none" w:sz="0" w:space="0" w:color="auto"/>
                <w:bottom w:val="none" w:sz="0" w:space="0" w:color="auto"/>
                <w:right w:val="none" w:sz="0" w:space="0" w:color="auto"/>
              </w:divBdr>
            </w:div>
            <w:div w:id="2089576840">
              <w:marLeft w:val="0"/>
              <w:marRight w:val="0"/>
              <w:marTop w:val="0"/>
              <w:marBottom w:val="0"/>
              <w:divBdr>
                <w:top w:val="none" w:sz="0" w:space="0" w:color="auto"/>
                <w:left w:val="none" w:sz="0" w:space="0" w:color="auto"/>
                <w:bottom w:val="none" w:sz="0" w:space="0" w:color="auto"/>
                <w:right w:val="none" w:sz="0" w:space="0" w:color="auto"/>
              </w:divBdr>
            </w:div>
            <w:div w:id="980113188">
              <w:marLeft w:val="0"/>
              <w:marRight w:val="0"/>
              <w:marTop w:val="0"/>
              <w:marBottom w:val="0"/>
              <w:divBdr>
                <w:top w:val="none" w:sz="0" w:space="0" w:color="auto"/>
                <w:left w:val="none" w:sz="0" w:space="0" w:color="auto"/>
                <w:bottom w:val="none" w:sz="0" w:space="0" w:color="auto"/>
                <w:right w:val="none" w:sz="0" w:space="0" w:color="auto"/>
              </w:divBdr>
            </w:div>
            <w:div w:id="460459329">
              <w:marLeft w:val="0"/>
              <w:marRight w:val="0"/>
              <w:marTop w:val="0"/>
              <w:marBottom w:val="0"/>
              <w:divBdr>
                <w:top w:val="none" w:sz="0" w:space="0" w:color="auto"/>
                <w:left w:val="none" w:sz="0" w:space="0" w:color="auto"/>
                <w:bottom w:val="none" w:sz="0" w:space="0" w:color="auto"/>
                <w:right w:val="none" w:sz="0" w:space="0" w:color="auto"/>
              </w:divBdr>
            </w:div>
            <w:div w:id="255747420">
              <w:marLeft w:val="0"/>
              <w:marRight w:val="0"/>
              <w:marTop w:val="0"/>
              <w:marBottom w:val="0"/>
              <w:divBdr>
                <w:top w:val="none" w:sz="0" w:space="0" w:color="auto"/>
                <w:left w:val="none" w:sz="0" w:space="0" w:color="auto"/>
                <w:bottom w:val="none" w:sz="0" w:space="0" w:color="auto"/>
                <w:right w:val="none" w:sz="0" w:space="0" w:color="auto"/>
              </w:divBdr>
            </w:div>
            <w:div w:id="781605851">
              <w:marLeft w:val="0"/>
              <w:marRight w:val="0"/>
              <w:marTop w:val="0"/>
              <w:marBottom w:val="0"/>
              <w:divBdr>
                <w:top w:val="none" w:sz="0" w:space="0" w:color="auto"/>
                <w:left w:val="none" w:sz="0" w:space="0" w:color="auto"/>
                <w:bottom w:val="none" w:sz="0" w:space="0" w:color="auto"/>
                <w:right w:val="none" w:sz="0" w:space="0" w:color="auto"/>
              </w:divBdr>
            </w:div>
            <w:div w:id="380056439">
              <w:marLeft w:val="0"/>
              <w:marRight w:val="0"/>
              <w:marTop w:val="0"/>
              <w:marBottom w:val="0"/>
              <w:divBdr>
                <w:top w:val="none" w:sz="0" w:space="0" w:color="auto"/>
                <w:left w:val="none" w:sz="0" w:space="0" w:color="auto"/>
                <w:bottom w:val="none" w:sz="0" w:space="0" w:color="auto"/>
                <w:right w:val="none" w:sz="0" w:space="0" w:color="auto"/>
              </w:divBdr>
            </w:div>
            <w:div w:id="1781677700">
              <w:marLeft w:val="0"/>
              <w:marRight w:val="0"/>
              <w:marTop w:val="0"/>
              <w:marBottom w:val="0"/>
              <w:divBdr>
                <w:top w:val="none" w:sz="0" w:space="0" w:color="auto"/>
                <w:left w:val="none" w:sz="0" w:space="0" w:color="auto"/>
                <w:bottom w:val="none" w:sz="0" w:space="0" w:color="auto"/>
                <w:right w:val="none" w:sz="0" w:space="0" w:color="auto"/>
              </w:divBdr>
            </w:div>
            <w:div w:id="1670867215">
              <w:marLeft w:val="0"/>
              <w:marRight w:val="0"/>
              <w:marTop w:val="0"/>
              <w:marBottom w:val="0"/>
              <w:divBdr>
                <w:top w:val="none" w:sz="0" w:space="0" w:color="auto"/>
                <w:left w:val="none" w:sz="0" w:space="0" w:color="auto"/>
                <w:bottom w:val="none" w:sz="0" w:space="0" w:color="auto"/>
                <w:right w:val="none" w:sz="0" w:space="0" w:color="auto"/>
              </w:divBdr>
            </w:div>
            <w:div w:id="2078550943">
              <w:marLeft w:val="0"/>
              <w:marRight w:val="0"/>
              <w:marTop w:val="0"/>
              <w:marBottom w:val="0"/>
              <w:divBdr>
                <w:top w:val="none" w:sz="0" w:space="0" w:color="auto"/>
                <w:left w:val="none" w:sz="0" w:space="0" w:color="auto"/>
                <w:bottom w:val="none" w:sz="0" w:space="0" w:color="auto"/>
                <w:right w:val="none" w:sz="0" w:space="0" w:color="auto"/>
              </w:divBdr>
            </w:div>
            <w:div w:id="373046685">
              <w:marLeft w:val="0"/>
              <w:marRight w:val="0"/>
              <w:marTop w:val="0"/>
              <w:marBottom w:val="0"/>
              <w:divBdr>
                <w:top w:val="none" w:sz="0" w:space="0" w:color="auto"/>
                <w:left w:val="none" w:sz="0" w:space="0" w:color="auto"/>
                <w:bottom w:val="none" w:sz="0" w:space="0" w:color="auto"/>
                <w:right w:val="none" w:sz="0" w:space="0" w:color="auto"/>
              </w:divBdr>
            </w:div>
            <w:div w:id="1017003796">
              <w:marLeft w:val="0"/>
              <w:marRight w:val="0"/>
              <w:marTop w:val="0"/>
              <w:marBottom w:val="0"/>
              <w:divBdr>
                <w:top w:val="none" w:sz="0" w:space="0" w:color="auto"/>
                <w:left w:val="none" w:sz="0" w:space="0" w:color="auto"/>
                <w:bottom w:val="none" w:sz="0" w:space="0" w:color="auto"/>
                <w:right w:val="none" w:sz="0" w:space="0" w:color="auto"/>
              </w:divBdr>
            </w:div>
            <w:div w:id="1801025306">
              <w:marLeft w:val="0"/>
              <w:marRight w:val="0"/>
              <w:marTop w:val="0"/>
              <w:marBottom w:val="0"/>
              <w:divBdr>
                <w:top w:val="none" w:sz="0" w:space="0" w:color="auto"/>
                <w:left w:val="none" w:sz="0" w:space="0" w:color="auto"/>
                <w:bottom w:val="none" w:sz="0" w:space="0" w:color="auto"/>
                <w:right w:val="none" w:sz="0" w:space="0" w:color="auto"/>
              </w:divBdr>
            </w:div>
            <w:div w:id="965545585">
              <w:marLeft w:val="0"/>
              <w:marRight w:val="0"/>
              <w:marTop w:val="0"/>
              <w:marBottom w:val="0"/>
              <w:divBdr>
                <w:top w:val="none" w:sz="0" w:space="0" w:color="auto"/>
                <w:left w:val="none" w:sz="0" w:space="0" w:color="auto"/>
                <w:bottom w:val="none" w:sz="0" w:space="0" w:color="auto"/>
                <w:right w:val="none" w:sz="0" w:space="0" w:color="auto"/>
              </w:divBdr>
            </w:div>
            <w:div w:id="439834944">
              <w:marLeft w:val="0"/>
              <w:marRight w:val="0"/>
              <w:marTop w:val="0"/>
              <w:marBottom w:val="0"/>
              <w:divBdr>
                <w:top w:val="none" w:sz="0" w:space="0" w:color="auto"/>
                <w:left w:val="none" w:sz="0" w:space="0" w:color="auto"/>
                <w:bottom w:val="none" w:sz="0" w:space="0" w:color="auto"/>
                <w:right w:val="none" w:sz="0" w:space="0" w:color="auto"/>
              </w:divBdr>
            </w:div>
            <w:div w:id="233860952">
              <w:marLeft w:val="0"/>
              <w:marRight w:val="0"/>
              <w:marTop w:val="0"/>
              <w:marBottom w:val="0"/>
              <w:divBdr>
                <w:top w:val="none" w:sz="0" w:space="0" w:color="auto"/>
                <w:left w:val="none" w:sz="0" w:space="0" w:color="auto"/>
                <w:bottom w:val="none" w:sz="0" w:space="0" w:color="auto"/>
                <w:right w:val="none" w:sz="0" w:space="0" w:color="auto"/>
              </w:divBdr>
            </w:div>
            <w:div w:id="759370645">
              <w:marLeft w:val="0"/>
              <w:marRight w:val="0"/>
              <w:marTop w:val="0"/>
              <w:marBottom w:val="0"/>
              <w:divBdr>
                <w:top w:val="none" w:sz="0" w:space="0" w:color="auto"/>
                <w:left w:val="none" w:sz="0" w:space="0" w:color="auto"/>
                <w:bottom w:val="none" w:sz="0" w:space="0" w:color="auto"/>
                <w:right w:val="none" w:sz="0" w:space="0" w:color="auto"/>
              </w:divBdr>
            </w:div>
            <w:div w:id="1092773102">
              <w:marLeft w:val="0"/>
              <w:marRight w:val="0"/>
              <w:marTop w:val="0"/>
              <w:marBottom w:val="0"/>
              <w:divBdr>
                <w:top w:val="none" w:sz="0" w:space="0" w:color="auto"/>
                <w:left w:val="none" w:sz="0" w:space="0" w:color="auto"/>
                <w:bottom w:val="none" w:sz="0" w:space="0" w:color="auto"/>
                <w:right w:val="none" w:sz="0" w:space="0" w:color="auto"/>
              </w:divBdr>
            </w:div>
            <w:div w:id="735011606">
              <w:marLeft w:val="0"/>
              <w:marRight w:val="0"/>
              <w:marTop w:val="0"/>
              <w:marBottom w:val="0"/>
              <w:divBdr>
                <w:top w:val="none" w:sz="0" w:space="0" w:color="auto"/>
                <w:left w:val="none" w:sz="0" w:space="0" w:color="auto"/>
                <w:bottom w:val="none" w:sz="0" w:space="0" w:color="auto"/>
                <w:right w:val="none" w:sz="0" w:space="0" w:color="auto"/>
              </w:divBdr>
            </w:div>
            <w:div w:id="1779451792">
              <w:marLeft w:val="0"/>
              <w:marRight w:val="0"/>
              <w:marTop w:val="0"/>
              <w:marBottom w:val="0"/>
              <w:divBdr>
                <w:top w:val="none" w:sz="0" w:space="0" w:color="auto"/>
                <w:left w:val="none" w:sz="0" w:space="0" w:color="auto"/>
                <w:bottom w:val="none" w:sz="0" w:space="0" w:color="auto"/>
                <w:right w:val="none" w:sz="0" w:space="0" w:color="auto"/>
              </w:divBdr>
            </w:div>
            <w:div w:id="72363051">
              <w:marLeft w:val="0"/>
              <w:marRight w:val="0"/>
              <w:marTop w:val="0"/>
              <w:marBottom w:val="0"/>
              <w:divBdr>
                <w:top w:val="none" w:sz="0" w:space="0" w:color="auto"/>
                <w:left w:val="none" w:sz="0" w:space="0" w:color="auto"/>
                <w:bottom w:val="none" w:sz="0" w:space="0" w:color="auto"/>
                <w:right w:val="none" w:sz="0" w:space="0" w:color="auto"/>
              </w:divBdr>
            </w:div>
            <w:div w:id="1929731601">
              <w:marLeft w:val="0"/>
              <w:marRight w:val="0"/>
              <w:marTop w:val="0"/>
              <w:marBottom w:val="0"/>
              <w:divBdr>
                <w:top w:val="none" w:sz="0" w:space="0" w:color="auto"/>
                <w:left w:val="none" w:sz="0" w:space="0" w:color="auto"/>
                <w:bottom w:val="none" w:sz="0" w:space="0" w:color="auto"/>
                <w:right w:val="none" w:sz="0" w:space="0" w:color="auto"/>
              </w:divBdr>
            </w:div>
            <w:div w:id="1438137259">
              <w:marLeft w:val="0"/>
              <w:marRight w:val="0"/>
              <w:marTop w:val="0"/>
              <w:marBottom w:val="0"/>
              <w:divBdr>
                <w:top w:val="none" w:sz="0" w:space="0" w:color="auto"/>
                <w:left w:val="none" w:sz="0" w:space="0" w:color="auto"/>
                <w:bottom w:val="none" w:sz="0" w:space="0" w:color="auto"/>
                <w:right w:val="none" w:sz="0" w:space="0" w:color="auto"/>
              </w:divBdr>
            </w:div>
            <w:div w:id="729841256">
              <w:marLeft w:val="0"/>
              <w:marRight w:val="0"/>
              <w:marTop w:val="0"/>
              <w:marBottom w:val="0"/>
              <w:divBdr>
                <w:top w:val="none" w:sz="0" w:space="0" w:color="auto"/>
                <w:left w:val="none" w:sz="0" w:space="0" w:color="auto"/>
                <w:bottom w:val="none" w:sz="0" w:space="0" w:color="auto"/>
                <w:right w:val="none" w:sz="0" w:space="0" w:color="auto"/>
              </w:divBdr>
            </w:div>
            <w:div w:id="33579068">
              <w:marLeft w:val="0"/>
              <w:marRight w:val="0"/>
              <w:marTop w:val="0"/>
              <w:marBottom w:val="0"/>
              <w:divBdr>
                <w:top w:val="none" w:sz="0" w:space="0" w:color="auto"/>
                <w:left w:val="none" w:sz="0" w:space="0" w:color="auto"/>
                <w:bottom w:val="none" w:sz="0" w:space="0" w:color="auto"/>
                <w:right w:val="none" w:sz="0" w:space="0" w:color="auto"/>
              </w:divBdr>
            </w:div>
            <w:div w:id="355812064">
              <w:marLeft w:val="0"/>
              <w:marRight w:val="0"/>
              <w:marTop w:val="0"/>
              <w:marBottom w:val="0"/>
              <w:divBdr>
                <w:top w:val="none" w:sz="0" w:space="0" w:color="auto"/>
                <w:left w:val="none" w:sz="0" w:space="0" w:color="auto"/>
                <w:bottom w:val="none" w:sz="0" w:space="0" w:color="auto"/>
                <w:right w:val="none" w:sz="0" w:space="0" w:color="auto"/>
              </w:divBdr>
            </w:div>
            <w:div w:id="890000359">
              <w:marLeft w:val="0"/>
              <w:marRight w:val="0"/>
              <w:marTop w:val="0"/>
              <w:marBottom w:val="0"/>
              <w:divBdr>
                <w:top w:val="none" w:sz="0" w:space="0" w:color="auto"/>
                <w:left w:val="none" w:sz="0" w:space="0" w:color="auto"/>
                <w:bottom w:val="none" w:sz="0" w:space="0" w:color="auto"/>
                <w:right w:val="none" w:sz="0" w:space="0" w:color="auto"/>
              </w:divBdr>
            </w:div>
            <w:div w:id="1935433867">
              <w:marLeft w:val="0"/>
              <w:marRight w:val="0"/>
              <w:marTop w:val="0"/>
              <w:marBottom w:val="0"/>
              <w:divBdr>
                <w:top w:val="none" w:sz="0" w:space="0" w:color="auto"/>
                <w:left w:val="none" w:sz="0" w:space="0" w:color="auto"/>
                <w:bottom w:val="none" w:sz="0" w:space="0" w:color="auto"/>
                <w:right w:val="none" w:sz="0" w:space="0" w:color="auto"/>
              </w:divBdr>
            </w:div>
            <w:div w:id="1581909523">
              <w:marLeft w:val="0"/>
              <w:marRight w:val="0"/>
              <w:marTop w:val="0"/>
              <w:marBottom w:val="0"/>
              <w:divBdr>
                <w:top w:val="none" w:sz="0" w:space="0" w:color="auto"/>
                <w:left w:val="none" w:sz="0" w:space="0" w:color="auto"/>
                <w:bottom w:val="none" w:sz="0" w:space="0" w:color="auto"/>
                <w:right w:val="none" w:sz="0" w:space="0" w:color="auto"/>
              </w:divBdr>
            </w:div>
            <w:div w:id="10187606">
              <w:marLeft w:val="0"/>
              <w:marRight w:val="0"/>
              <w:marTop w:val="0"/>
              <w:marBottom w:val="0"/>
              <w:divBdr>
                <w:top w:val="none" w:sz="0" w:space="0" w:color="auto"/>
                <w:left w:val="none" w:sz="0" w:space="0" w:color="auto"/>
                <w:bottom w:val="none" w:sz="0" w:space="0" w:color="auto"/>
                <w:right w:val="none" w:sz="0" w:space="0" w:color="auto"/>
              </w:divBdr>
            </w:div>
            <w:div w:id="1378823746">
              <w:marLeft w:val="0"/>
              <w:marRight w:val="0"/>
              <w:marTop w:val="0"/>
              <w:marBottom w:val="0"/>
              <w:divBdr>
                <w:top w:val="none" w:sz="0" w:space="0" w:color="auto"/>
                <w:left w:val="none" w:sz="0" w:space="0" w:color="auto"/>
                <w:bottom w:val="none" w:sz="0" w:space="0" w:color="auto"/>
                <w:right w:val="none" w:sz="0" w:space="0" w:color="auto"/>
              </w:divBdr>
            </w:div>
            <w:div w:id="939993019">
              <w:marLeft w:val="0"/>
              <w:marRight w:val="0"/>
              <w:marTop w:val="0"/>
              <w:marBottom w:val="0"/>
              <w:divBdr>
                <w:top w:val="none" w:sz="0" w:space="0" w:color="auto"/>
                <w:left w:val="none" w:sz="0" w:space="0" w:color="auto"/>
                <w:bottom w:val="none" w:sz="0" w:space="0" w:color="auto"/>
                <w:right w:val="none" w:sz="0" w:space="0" w:color="auto"/>
              </w:divBdr>
            </w:div>
            <w:div w:id="1350521390">
              <w:marLeft w:val="0"/>
              <w:marRight w:val="0"/>
              <w:marTop w:val="0"/>
              <w:marBottom w:val="0"/>
              <w:divBdr>
                <w:top w:val="none" w:sz="0" w:space="0" w:color="auto"/>
                <w:left w:val="none" w:sz="0" w:space="0" w:color="auto"/>
                <w:bottom w:val="none" w:sz="0" w:space="0" w:color="auto"/>
                <w:right w:val="none" w:sz="0" w:space="0" w:color="auto"/>
              </w:divBdr>
            </w:div>
            <w:div w:id="1442720179">
              <w:marLeft w:val="0"/>
              <w:marRight w:val="0"/>
              <w:marTop w:val="0"/>
              <w:marBottom w:val="0"/>
              <w:divBdr>
                <w:top w:val="none" w:sz="0" w:space="0" w:color="auto"/>
                <w:left w:val="none" w:sz="0" w:space="0" w:color="auto"/>
                <w:bottom w:val="none" w:sz="0" w:space="0" w:color="auto"/>
                <w:right w:val="none" w:sz="0" w:space="0" w:color="auto"/>
              </w:divBdr>
            </w:div>
            <w:div w:id="1120227034">
              <w:marLeft w:val="0"/>
              <w:marRight w:val="0"/>
              <w:marTop w:val="0"/>
              <w:marBottom w:val="0"/>
              <w:divBdr>
                <w:top w:val="none" w:sz="0" w:space="0" w:color="auto"/>
                <w:left w:val="none" w:sz="0" w:space="0" w:color="auto"/>
                <w:bottom w:val="none" w:sz="0" w:space="0" w:color="auto"/>
                <w:right w:val="none" w:sz="0" w:space="0" w:color="auto"/>
              </w:divBdr>
            </w:div>
            <w:div w:id="742994685">
              <w:marLeft w:val="0"/>
              <w:marRight w:val="0"/>
              <w:marTop w:val="0"/>
              <w:marBottom w:val="0"/>
              <w:divBdr>
                <w:top w:val="none" w:sz="0" w:space="0" w:color="auto"/>
                <w:left w:val="none" w:sz="0" w:space="0" w:color="auto"/>
                <w:bottom w:val="none" w:sz="0" w:space="0" w:color="auto"/>
                <w:right w:val="none" w:sz="0" w:space="0" w:color="auto"/>
              </w:divBdr>
            </w:div>
            <w:div w:id="528956016">
              <w:marLeft w:val="0"/>
              <w:marRight w:val="0"/>
              <w:marTop w:val="0"/>
              <w:marBottom w:val="0"/>
              <w:divBdr>
                <w:top w:val="none" w:sz="0" w:space="0" w:color="auto"/>
                <w:left w:val="none" w:sz="0" w:space="0" w:color="auto"/>
                <w:bottom w:val="none" w:sz="0" w:space="0" w:color="auto"/>
                <w:right w:val="none" w:sz="0" w:space="0" w:color="auto"/>
              </w:divBdr>
            </w:div>
            <w:div w:id="2068717920">
              <w:marLeft w:val="0"/>
              <w:marRight w:val="0"/>
              <w:marTop w:val="0"/>
              <w:marBottom w:val="0"/>
              <w:divBdr>
                <w:top w:val="none" w:sz="0" w:space="0" w:color="auto"/>
                <w:left w:val="none" w:sz="0" w:space="0" w:color="auto"/>
                <w:bottom w:val="none" w:sz="0" w:space="0" w:color="auto"/>
                <w:right w:val="none" w:sz="0" w:space="0" w:color="auto"/>
              </w:divBdr>
            </w:div>
            <w:div w:id="1863086975">
              <w:marLeft w:val="0"/>
              <w:marRight w:val="0"/>
              <w:marTop w:val="0"/>
              <w:marBottom w:val="0"/>
              <w:divBdr>
                <w:top w:val="none" w:sz="0" w:space="0" w:color="auto"/>
                <w:left w:val="none" w:sz="0" w:space="0" w:color="auto"/>
                <w:bottom w:val="none" w:sz="0" w:space="0" w:color="auto"/>
                <w:right w:val="none" w:sz="0" w:space="0" w:color="auto"/>
              </w:divBdr>
            </w:div>
            <w:div w:id="146476918">
              <w:marLeft w:val="0"/>
              <w:marRight w:val="0"/>
              <w:marTop w:val="0"/>
              <w:marBottom w:val="0"/>
              <w:divBdr>
                <w:top w:val="none" w:sz="0" w:space="0" w:color="auto"/>
                <w:left w:val="none" w:sz="0" w:space="0" w:color="auto"/>
                <w:bottom w:val="none" w:sz="0" w:space="0" w:color="auto"/>
                <w:right w:val="none" w:sz="0" w:space="0" w:color="auto"/>
              </w:divBdr>
            </w:div>
            <w:div w:id="548617069">
              <w:marLeft w:val="0"/>
              <w:marRight w:val="0"/>
              <w:marTop w:val="0"/>
              <w:marBottom w:val="0"/>
              <w:divBdr>
                <w:top w:val="none" w:sz="0" w:space="0" w:color="auto"/>
                <w:left w:val="none" w:sz="0" w:space="0" w:color="auto"/>
                <w:bottom w:val="none" w:sz="0" w:space="0" w:color="auto"/>
                <w:right w:val="none" w:sz="0" w:space="0" w:color="auto"/>
              </w:divBdr>
            </w:div>
            <w:div w:id="1468090929">
              <w:marLeft w:val="0"/>
              <w:marRight w:val="0"/>
              <w:marTop w:val="0"/>
              <w:marBottom w:val="0"/>
              <w:divBdr>
                <w:top w:val="none" w:sz="0" w:space="0" w:color="auto"/>
                <w:left w:val="none" w:sz="0" w:space="0" w:color="auto"/>
                <w:bottom w:val="none" w:sz="0" w:space="0" w:color="auto"/>
                <w:right w:val="none" w:sz="0" w:space="0" w:color="auto"/>
              </w:divBdr>
            </w:div>
            <w:div w:id="1321347446">
              <w:marLeft w:val="0"/>
              <w:marRight w:val="0"/>
              <w:marTop w:val="0"/>
              <w:marBottom w:val="0"/>
              <w:divBdr>
                <w:top w:val="none" w:sz="0" w:space="0" w:color="auto"/>
                <w:left w:val="none" w:sz="0" w:space="0" w:color="auto"/>
                <w:bottom w:val="none" w:sz="0" w:space="0" w:color="auto"/>
                <w:right w:val="none" w:sz="0" w:space="0" w:color="auto"/>
              </w:divBdr>
            </w:div>
            <w:div w:id="519391475">
              <w:marLeft w:val="0"/>
              <w:marRight w:val="0"/>
              <w:marTop w:val="0"/>
              <w:marBottom w:val="0"/>
              <w:divBdr>
                <w:top w:val="none" w:sz="0" w:space="0" w:color="auto"/>
                <w:left w:val="none" w:sz="0" w:space="0" w:color="auto"/>
                <w:bottom w:val="none" w:sz="0" w:space="0" w:color="auto"/>
                <w:right w:val="none" w:sz="0" w:space="0" w:color="auto"/>
              </w:divBdr>
            </w:div>
            <w:div w:id="853567246">
              <w:marLeft w:val="0"/>
              <w:marRight w:val="0"/>
              <w:marTop w:val="0"/>
              <w:marBottom w:val="0"/>
              <w:divBdr>
                <w:top w:val="none" w:sz="0" w:space="0" w:color="auto"/>
                <w:left w:val="none" w:sz="0" w:space="0" w:color="auto"/>
                <w:bottom w:val="none" w:sz="0" w:space="0" w:color="auto"/>
                <w:right w:val="none" w:sz="0" w:space="0" w:color="auto"/>
              </w:divBdr>
            </w:div>
            <w:div w:id="893273472">
              <w:marLeft w:val="0"/>
              <w:marRight w:val="0"/>
              <w:marTop w:val="0"/>
              <w:marBottom w:val="0"/>
              <w:divBdr>
                <w:top w:val="none" w:sz="0" w:space="0" w:color="auto"/>
                <w:left w:val="none" w:sz="0" w:space="0" w:color="auto"/>
                <w:bottom w:val="none" w:sz="0" w:space="0" w:color="auto"/>
                <w:right w:val="none" w:sz="0" w:space="0" w:color="auto"/>
              </w:divBdr>
            </w:div>
            <w:div w:id="1640764329">
              <w:marLeft w:val="0"/>
              <w:marRight w:val="0"/>
              <w:marTop w:val="0"/>
              <w:marBottom w:val="0"/>
              <w:divBdr>
                <w:top w:val="none" w:sz="0" w:space="0" w:color="auto"/>
                <w:left w:val="none" w:sz="0" w:space="0" w:color="auto"/>
                <w:bottom w:val="none" w:sz="0" w:space="0" w:color="auto"/>
                <w:right w:val="none" w:sz="0" w:space="0" w:color="auto"/>
              </w:divBdr>
            </w:div>
            <w:div w:id="1529610393">
              <w:marLeft w:val="0"/>
              <w:marRight w:val="0"/>
              <w:marTop w:val="0"/>
              <w:marBottom w:val="0"/>
              <w:divBdr>
                <w:top w:val="none" w:sz="0" w:space="0" w:color="auto"/>
                <w:left w:val="none" w:sz="0" w:space="0" w:color="auto"/>
                <w:bottom w:val="none" w:sz="0" w:space="0" w:color="auto"/>
                <w:right w:val="none" w:sz="0" w:space="0" w:color="auto"/>
              </w:divBdr>
            </w:div>
            <w:div w:id="1883010485">
              <w:marLeft w:val="0"/>
              <w:marRight w:val="0"/>
              <w:marTop w:val="0"/>
              <w:marBottom w:val="0"/>
              <w:divBdr>
                <w:top w:val="none" w:sz="0" w:space="0" w:color="auto"/>
                <w:left w:val="none" w:sz="0" w:space="0" w:color="auto"/>
                <w:bottom w:val="none" w:sz="0" w:space="0" w:color="auto"/>
                <w:right w:val="none" w:sz="0" w:space="0" w:color="auto"/>
              </w:divBdr>
            </w:div>
            <w:div w:id="1509363569">
              <w:marLeft w:val="0"/>
              <w:marRight w:val="0"/>
              <w:marTop w:val="0"/>
              <w:marBottom w:val="0"/>
              <w:divBdr>
                <w:top w:val="none" w:sz="0" w:space="0" w:color="auto"/>
                <w:left w:val="none" w:sz="0" w:space="0" w:color="auto"/>
                <w:bottom w:val="none" w:sz="0" w:space="0" w:color="auto"/>
                <w:right w:val="none" w:sz="0" w:space="0" w:color="auto"/>
              </w:divBdr>
            </w:div>
            <w:div w:id="2072342143">
              <w:marLeft w:val="0"/>
              <w:marRight w:val="0"/>
              <w:marTop w:val="0"/>
              <w:marBottom w:val="0"/>
              <w:divBdr>
                <w:top w:val="none" w:sz="0" w:space="0" w:color="auto"/>
                <w:left w:val="none" w:sz="0" w:space="0" w:color="auto"/>
                <w:bottom w:val="none" w:sz="0" w:space="0" w:color="auto"/>
                <w:right w:val="none" w:sz="0" w:space="0" w:color="auto"/>
              </w:divBdr>
            </w:div>
            <w:div w:id="635338186">
              <w:marLeft w:val="0"/>
              <w:marRight w:val="0"/>
              <w:marTop w:val="0"/>
              <w:marBottom w:val="0"/>
              <w:divBdr>
                <w:top w:val="none" w:sz="0" w:space="0" w:color="auto"/>
                <w:left w:val="none" w:sz="0" w:space="0" w:color="auto"/>
                <w:bottom w:val="none" w:sz="0" w:space="0" w:color="auto"/>
                <w:right w:val="none" w:sz="0" w:space="0" w:color="auto"/>
              </w:divBdr>
            </w:div>
            <w:div w:id="1717004363">
              <w:marLeft w:val="0"/>
              <w:marRight w:val="0"/>
              <w:marTop w:val="0"/>
              <w:marBottom w:val="0"/>
              <w:divBdr>
                <w:top w:val="none" w:sz="0" w:space="0" w:color="auto"/>
                <w:left w:val="none" w:sz="0" w:space="0" w:color="auto"/>
                <w:bottom w:val="none" w:sz="0" w:space="0" w:color="auto"/>
                <w:right w:val="none" w:sz="0" w:space="0" w:color="auto"/>
              </w:divBdr>
            </w:div>
            <w:div w:id="998341522">
              <w:marLeft w:val="0"/>
              <w:marRight w:val="0"/>
              <w:marTop w:val="0"/>
              <w:marBottom w:val="0"/>
              <w:divBdr>
                <w:top w:val="none" w:sz="0" w:space="0" w:color="auto"/>
                <w:left w:val="none" w:sz="0" w:space="0" w:color="auto"/>
                <w:bottom w:val="none" w:sz="0" w:space="0" w:color="auto"/>
                <w:right w:val="none" w:sz="0" w:space="0" w:color="auto"/>
              </w:divBdr>
            </w:div>
            <w:div w:id="974676973">
              <w:marLeft w:val="0"/>
              <w:marRight w:val="0"/>
              <w:marTop w:val="0"/>
              <w:marBottom w:val="0"/>
              <w:divBdr>
                <w:top w:val="none" w:sz="0" w:space="0" w:color="auto"/>
                <w:left w:val="none" w:sz="0" w:space="0" w:color="auto"/>
                <w:bottom w:val="none" w:sz="0" w:space="0" w:color="auto"/>
                <w:right w:val="none" w:sz="0" w:space="0" w:color="auto"/>
              </w:divBdr>
            </w:div>
            <w:div w:id="425074240">
              <w:marLeft w:val="0"/>
              <w:marRight w:val="0"/>
              <w:marTop w:val="0"/>
              <w:marBottom w:val="0"/>
              <w:divBdr>
                <w:top w:val="none" w:sz="0" w:space="0" w:color="auto"/>
                <w:left w:val="none" w:sz="0" w:space="0" w:color="auto"/>
                <w:bottom w:val="none" w:sz="0" w:space="0" w:color="auto"/>
                <w:right w:val="none" w:sz="0" w:space="0" w:color="auto"/>
              </w:divBdr>
            </w:div>
            <w:div w:id="300040790">
              <w:marLeft w:val="0"/>
              <w:marRight w:val="0"/>
              <w:marTop w:val="0"/>
              <w:marBottom w:val="0"/>
              <w:divBdr>
                <w:top w:val="none" w:sz="0" w:space="0" w:color="auto"/>
                <w:left w:val="none" w:sz="0" w:space="0" w:color="auto"/>
                <w:bottom w:val="none" w:sz="0" w:space="0" w:color="auto"/>
                <w:right w:val="none" w:sz="0" w:space="0" w:color="auto"/>
              </w:divBdr>
            </w:div>
            <w:div w:id="2037538607">
              <w:marLeft w:val="0"/>
              <w:marRight w:val="0"/>
              <w:marTop w:val="0"/>
              <w:marBottom w:val="0"/>
              <w:divBdr>
                <w:top w:val="none" w:sz="0" w:space="0" w:color="auto"/>
                <w:left w:val="none" w:sz="0" w:space="0" w:color="auto"/>
                <w:bottom w:val="none" w:sz="0" w:space="0" w:color="auto"/>
                <w:right w:val="none" w:sz="0" w:space="0" w:color="auto"/>
              </w:divBdr>
            </w:div>
            <w:div w:id="993920048">
              <w:marLeft w:val="0"/>
              <w:marRight w:val="0"/>
              <w:marTop w:val="0"/>
              <w:marBottom w:val="0"/>
              <w:divBdr>
                <w:top w:val="none" w:sz="0" w:space="0" w:color="auto"/>
                <w:left w:val="none" w:sz="0" w:space="0" w:color="auto"/>
                <w:bottom w:val="none" w:sz="0" w:space="0" w:color="auto"/>
                <w:right w:val="none" w:sz="0" w:space="0" w:color="auto"/>
              </w:divBdr>
            </w:div>
            <w:div w:id="795179759">
              <w:marLeft w:val="0"/>
              <w:marRight w:val="0"/>
              <w:marTop w:val="0"/>
              <w:marBottom w:val="0"/>
              <w:divBdr>
                <w:top w:val="none" w:sz="0" w:space="0" w:color="auto"/>
                <w:left w:val="none" w:sz="0" w:space="0" w:color="auto"/>
                <w:bottom w:val="none" w:sz="0" w:space="0" w:color="auto"/>
                <w:right w:val="none" w:sz="0" w:space="0" w:color="auto"/>
              </w:divBdr>
            </w:div>
            <w:div w:id="1469283088">
              <w:marLeft w:val="0"/>
              <w:marRight w:val="0"/>
              <w:marTop w:val="0"/>
              <w:marBottom w:val="0"/>
              <w:divBdr>
                <w:top w:val="none" w:sz="0" w:space="0" w:color="auto"/>
                <w:left w:val="none" w:sz="0" w:space="0" w:color="auto"/>
                <w:bottom w:val="none" w:sz="0" w:space="0" w:color="auto"/>
                <w:right w:val="none" w:sz="0" w:space="0" w:color="auto"/>
              </w:divBdr>
            </w:div>
            <w:div w:id="975527663">
              <w:marLeft w:val="0"/>
              <w:marRight w:val="0"/>
              <w:marTop w:val="0"/>
              <w:marBottom w:val="0"/>
              <w:divBdr>
                <w:top w:val="none" w:sz="0" w:space="0" w:color="auto"/>
                <w:left w:val="none" w:sz="0" w:space="0" w:color="auto"/>
                <w:bottom w:val="none" w:sz="0" w:space="0" w:color="auto"/>
                <w:right w:val="none" w:sz="0" w:space="0" w:color="auto"/>
              </w:divBdr>
            </w:div>
            <w:div w:id="260450907">
              <w:marLeft w:val="0"/>
              <w:marRight w:val="0"/>
              <w:marTop w:val="0"/>
              <w:marBottom w:val="0"/>
              <w:divBdr>
                <w:top w:val="none" w:sz="0" w:space="0" w:color="auto"/>
                <w:left w:val="none" w:sz="0" w:space="0" w:color="auto"/>
                <w:bottom w:val="none" w:sz="0" w:space="0" w:color="auto"/>
                <w:right w:val="none" w:sz="0" w:space="0" w:color="auto"/>
              </w:divBdr>
            </w:div>
            <w:div w:id="2113236368">
              <w:marLeft w:val="0"/>
              <w:marRight w:val="0"/>
              <w:marTop w:val="0"/>
              <w:marBottom w:val="0"/>
              <w:divBdr>
                <w:top w:val="none" w:sz="0" w:space="0" w:color="auto"/>
                <w:left w:val="none" w:sz="0" w:space="0" w:color="auto"/>
                <w:bottom w:val="none" w:sz="0" w:space="0" w:color="auto"/>
                <w:right w:val="none" w:sz="0" w:space="0" w:color="auto"/>
              </w:divBdr>
            </w:div>
            <w:div w:id="1689453571">
              <w:marLeft w:val="0"/>
              <w:marRight w:val="0"/>
              <w:marTop w:val="0"/>
              <w:marBottom w:val="0"/>
              <w:divBdr>
                <w:top w:val="none" w:sz="0" w:space="0" w:color="auto"/>
                <w:left w:val="none" w:sz="0" w:space="0" w:color="auto"/>
                <w:bottom w:val="none" w:sz="0" w:space="0" w:color="auto"/>
                <w:right w:val="none" w:sz="0" w:space="0" w:color="auto"/>
              </w:divBdr>
            </w:div>
            <w:div w:id="1717927188">
              <w:marLeft w:val="0"/>
              <w:marRight w:val="0"/>
              <w:marTop w:val="0"/>
              <w:marBottom w:val="0"/>
              <w:divBdr>
                <w:top w:val="none" w:sz="0" w:space="0" w:color="auto"/>
                <w:left w:val="none" w:sz="0" w:space="0" w:color="auto"/>
                <w:bottom w:val="none" w:sz="0" w:space="0" w:color="auto"/>
                <w:right w:val="none" w:sz="0" w:space="0" w:color="auto"/>
              </w:divBdr>
            </w:div>
            <w:div w:id="224806619">
              <w:marLeft w:val="0"/>
              <w:marRight w:val="0"/>
              <w:marTop w:val="0"/>
              <w:marBottom w:val="0"/>
              <w:divBdr>
                <w:top w:val="none" w:sz="0" w:space="0" w:color="auto"/>
                <w:left w:val="none" w:sz="0" w:space="0" w:color="auto"/>
                <w:bottom w:val="none" w:sz="0" w:space="0" w:color="auto"/>
                <w:right w:val="none" w:sz="0" w:space="0" w:color="auto"/>
              </w:divBdr>
            </w:div>
            <w:div w:id="1401445565">
              <w:marLeft w:val="0"/>
              <w:marRight w:val="0"/>
              <w:marTop w:val="0"/>
              <w:marBottom w:val="0"/>
              <w:divBdr>
                <w:top w:val="none" w:sz="0" w:space="0" w:color="auto"/>
                <w:left w:val="none" w:sz="0" w:space="0" w:color="auto"/>
                <w:bottom w:val="none" w:sz="0" w:space="0" w:color="auto"/>
                <w:right w:val="none" w:sz="0" w:space="0" w:color="auto"/>
              </w:divBdr>
            </w:div>
            <w:div w:id="1610772829">
              <w:marLeft w:val="0"/>
              <w:marRight w:val="0"/>
              <w:marTop w:val="0"/>
              <w:marBottom w:val="0"/>
              <w:divBdr>
                <w:top w:val="none" w:sz="0" w:space="0" w:color="auto"/>
                <w:left w:val="none" w:sz="0" w:space="0" w:color="auto"/>
                <w:bottom w:val="none" w:sz="0" w:space="0" w:color="auto"/>
                <w:right w:val="none" w:sz="0" w:space="0" w:color="auto"/>
              </w:divBdr>
            </w:div>
            <w:div w:id="922684679">
              <w:marLeft w:val="0"/>
              <w:marRight w:val="0"/>
              <w:marTop w:val="0"/>
              <w:marBottom w:val="0"/>
              <w:divBdr>
                <w:top w:val="none" w:sz="0" w:space="0" w:color="auto"/>
                <w:left w:val="none" w:sz="0" w:space="0" w:color="auto"/>
                <w:bottom w:val="none" w:sz="0" w:space="0" w:color="auto"/>
                <w:right w:val="none" w:sz="0" w:space="0" w:color="auto"/>
              </w:divBdr>
            </w:div>
            <w:div w:id="1075977846">
              <w:marLeft w:val="0"/>
              <w:marRight w:val="0"/>
              <w:marTop w:val="0"/>
              <w:marBottom w:val="0"/>
              <w:divBdr>
                <w:top w:val="none" w:sz="0" w:space="0" w:color="auto"/>
                <w:left w:val="none" w:sz="0" w:space="0" w:color="auto"/>
                <w:bottom w:val="none" w:sz="0" w:space="0" w:color="auto"/>
                <w:right w:val="none" w:sz="0" w:space="0" w:color="auto"/>
              </w:divBdr>
            </w:div>
            <w:div w:id="367416738">
              <w:marLeft w:val="0"/>
              <w:marRight w:val="0"/>
              <w:marTop w:val="0"/>
              <w:marBottom w:val="0"/>
              <w:divBdr>
                <w:top w:val="none" w:sz="0" w:space="0" w:color="auto"/>
                <w:left w:val="none" w:sz="0" w:space="0" w:color="auto"/>
                <w:bottom w:val="none" w:sz="0" w:space="0" w:color="auto"/>
                <w:right w:val="none" w:sz="0" w:space="0" w:color="auto"/>
              </w:divBdr>
            </w:div>
            <w:div w:id="1323006324">
              <w:marLeft w:val="0"/>
              <w:marRight w:val="0"/>
              <w:marTop w:val="0"/>
              <w:marBottom w:val="0"/>
              <w:divBdr>
                <w:top w:val="none" w:sz="0" w:space="0" w:color="auto"/>
                <w:left w:val="none" w:sz="0" w:space="0" w:color="auto"/>
                <w:bottom w:val="none" w:sz="0" w:space="0" w:color="auto"/>
                <w:right w:val="none" w:sz="0" w:space="0" w:color="auto"/>
              </w:divBdr>
            </w:div>
            <w:div w:id="234706543">
              <w:marLeft w:val="0"/>
              <w:marRight w:val="0"/>
              <w:marTop w:val="0"/>
              <w:marBottom w:val="0"/>
              <w:divBdr>
                <w:top w:val="none" w:sz="0" w:space="0" w:color="auto"/>
                <w:left w:val="none" w:sz="0" w:space="0" w:color="auto"/>
                <w:bottom w:val="none" w:sz="0" w:space="0" w:color="auto"/>
                <w:right w:val="none" w:sz="0" w:space="0" w:color="auto"/>
              </w:divBdr>
            </w:div>
            <w:div w:id="53747575">
              <w:marLeft w:val="0"/>
              <w:marRight w:val="0"/>
              <w:marTop w:val="0"/>
              <w:marBottom w:val="0"/>
              <w:divBdr>
                <w:top w:val="none" w:sz="0" w:space="0" w:color="auto"/>
                <w:left w:val="none" w:sz="0" w:space="0" w:color="auto"/>
                <w:bottom w:val="none" w:sz="0" w:space="0" w:color="auto"/>
                <w:right w:val="none" w:sz="0" w:space="0" w:color="auto"/>
              </w:divBdr>
            </w:div>
            <w:div w:id="725252517">
              <w:marLeft w:val="0"/>
              <w:marRight w:val="0"/>
              <w:marTop w:val="0"/>
              <w:marBottom w:val="0"/>
              <w:divBdr>
                <w:top w:val="none" w:sz="0" w:space="0" w:color="auto"/>
                <w:left w:val="none" w:sz="0" w:space="0" w:color="auto"/>
                <w:bottom w:val="none" w:sz="0" w:space="0" w:color="auto"/>
                <w:right w:val="none" w:sz="0" w:space="0" w:color="auto"/>
              </w:divBdr>
            </w:div>
            <w:div w:id="1515916524">
              <w:marLeft w:val="0"/>
              <w:marRight w:val="0"/>
              <w:marTop w:val="0"/>
              <w:marBottom w:val="0"/>
              <w:divBdr>
                <w:top w:val="none" w:sz="0" w:space="0" w:color="auto"/>
                <w:left w:val="none" w:sz="0" w:space="0" w:color="auto"/>
                <w:bottom w:val="none" w:sz="0" w:space="0" w:color="auto"/>
                <w:right w:val="none" w:sz="0" w:space="0" w:color="auto"/>
              </w:divBdr>
            </w:div>
            <w:div w:id="1018652384">
              <w:marLeft w:val="0"/>
              <w:marRight w:val="0"/>
              <w:marTop w:val="0"/>
              <w:marBottom w:val="0"/>
              <w:divBdr>
                <w:top w:val="none" w:sz="0" w:space="0" w:color="auto"/>
                <w:left w:val="none" w:sz="0" w:space="0" w:color="auto"/>
                <w:bottom w:val="none" w:sz="0" w:space="0" w:color="auto"/>
                <w:right w:val="none" w:sz="0" w:space="0" w:color="auto"/>
              </w:divBdr>
            </w:div>
            <w:div w:id="1431118784">
              <w:marLeft w:val="0"/>
              <w:marRight w:val="0"/>
              <w:marTop w:val="0"/>
              <w:marBottom w:val="0"/>
              <w:divBdr>
                <w:top w:val="none" w:sz="0" w:space="0" w:color="auto"/>
                <w:left w:val="none" w:sz="0" w:space="0" w:color="auto"/>
                <w:bottom w:val="none" w:sz="0" w:space="0" w:color="auto"/>
                <w:right w:val="none" w:sz="0" w:space="0" w:color="auto"/>
              </w:divBdr>
            </w:div>
            <w:div w:id="111442872">
              <w:marLeft w:val="0"/>
              <w:marRight w:val="0"/>
              <w:marTop w:val="0"/>
              <w:marBottom w:val="0"/>
              <w:divBdr>
                <w:top w:val="none" w:sz="0" w:space="0" w:color="auto"/>
                <w:left w:val="none" w:sz="0" w:space="0" w:color="auto"/>
                <w:bottom w:val="none" w:sz="0" w:space="0" w:color="auto"/>
                <w:right w:val="none" w:sz="0" w:space="0" w:color="auto"/>
              </w:divBdr>
            </w:div>
            <w:div w:id="1807165858">
              <w:marLeft w:val="0"/>
              <w:marRight w:val="0"/>
              <w:marTop w:val="0"/>
              <w:marBottom w:val="0"/>
              <w:divBdr>
                <w:top w:val="none" w:sz="0" w:space="0" w:color="auto"/>
                <w:left w:val="none" w:sz="0" w:space="0" w:color="auto"/>
                <w:bottom w:val="none" w:sz="0" w:space="0" w:color="auto"/>
                <w:right w:val="none" w:sz="0" w:space="0" w:color="auto"/>
              </w:divBdr>
            </w:div>
            <w:div w:id="1056472543">
              <w:marLeft w:val="0"/>
              <w:marRight w:val="0"/>
              <w:marTop w:val="0"/>
              <w:marBottom w:val="0"/>
              <w:divBdr>
                <w:top w:val="none" w:sz="0" w:space="0" w:color="auto"/>
                <w:left w:val="none" w:sz="0" w:space="0" w:color="auto"/>
                <w:bottom w:val="none" w:sz="0" w:space="0" w:color="auto"/>
                <w:right w:val="none" w:sz="0" w:space="0" w:color="auto"/>
              </w:divBdr>
            </w:div>
            <w:div w:id="248084425">
              <w:marLeft w:val="0"/>
              <w:marRight w:val="0"/>
              <w:marTop w:val="0"/>
              <w:marBottom w:val="0"/>
              <w:divBdr>
                <w:top w:val="none" w:sz="0" w:space="0" w:color="auto"/>
                <w:left w:val="none" w:sz="0" w:space="0" w:color="auto"/>
                <w:bottom w:val="none" w:sz="0" w:space="0" w:color="auto"/>
                <w:right w:val="none" w:sz="0" w:space="0" w:color="auto"/>
              </w:divBdr>
            </w:div>
            <w:div w:id="311101104">
              <w:marLeft w:val="0"/>
              <w:marRight w:val="0"/>
              <w:marTop w:val="0"/>
              <w:marBottom w:val="0"/>
              <w:divBdr>
                <w:top w:val="none" w:sz="0" w:space="0" w:color="auto"/>
                <w:left w:val="none" w:sz="0" w:space="0" w:color="auto"/>
                <w:bottom w:val="none" w:sz="0" w:space="0" w:color="auto"/>
                <w:right w:val="none" w:sz="0" w:space="0" w:color="auto"/>
              </w:divBdr>
            </w:div>
            <w:div w:id="212738751">
              <w:marLeft w:val="0"/>
              <w:marRight w:val="0"/>
              <w:marTop w:val="0"/>
              <w:marBottom w:val="0"/>
              <w:divBdr>
                <w:top w:val="none" w:sz="0" w:space="0" w:color="auto"/>
                <w:left w:val="none" w:sz="0" w:space="0" w:color="auto"/>
                <w:bottom w:val="none" w:sz="0" w:space="0" w:color="auto"/>
                <w:right w:val="none" w:sz="0" w:space="0" w:color="auto"/>
              </w:divBdr>
            </w:div>
            <w:div w:id="2119836538">
              <w:marLeft w:val="0"/>
              <w:marRight w:val="0"/>
              <w:marTop w:val="0"/>
              <w:marBottom w:val="0"/>
              <w:divBdr>
                <w:top w:val="none" w:sz="0" w:space="0" w:color="auto"/>
                <w:left w:val="none" w:sz="0" w:space="0" w:color="auto"/>
                <w:bottom w:val="none" w:sz="0" w:space="0" w:color="auto"/>
                <w:right w:val="none" w:sz="0" w:space="0" w:color="auto"/>
              </w:divBdr>
            </w:div>
            <w:div w:id="203106739">
              <w:marLeft w:val="0"/>
              <w:marRight w:val="0"/>
              <w:marTop w:val="0"/>
              <w:marBottom w:val="0"/>
              <w:divBdr>
                <w:top w:val="none" w:sz="0" w:space="0" w:color="auto"/>
                <w:left w:val="none" w:sz="0" w:space="0" w:color="auto"/>
                <w:bottom w:val="none" w:sz="0" w:space="0" w:color="auto"/>
                <w:right w:val="none" w:sz="0" w:space="0" w:color="auto"/>
              </w:divBdr>
            </w:div>
            <w:div w:id="1522668082">
              <w:marLeft w:val="0"/>
              <w:marRight w:val="0"/>
              <w:marTop w:val="0"/>
              <w:marBottom w:val="0"/>
              <w:divBdr>
                <w:top w:val="none" w:sz="0" w:space="0" w:color="auto"/>
                <w:left w:val="none" w:sz="0" w:space="0" w:color="auto"/>
                <w:bottom w:val="none" w:sz="0" w:space="0" w:color="auto"/>
                <w:right w:val="none" w:sz="0" w:space="0" w:color="auto"/>
              </w:divBdr>
            </w:div>
            <w:div w:id="446968669">
              <w:marLeft w:val="0"/>
              <w:marRight w:val="0"/>
              <w:marTop w:val="0"/>
              <w:marBottom w:val="0"/>
              <w:divBdr>
                <w:top w:val="none" w:sz="0" w:space="0" w:color="auto"/>
                <w:left w:val="none" w:sz="0" w:space="0" w:color="auto"/>
                <w:bottom w:val="none" w:sz="0" w:space="0" w:color="auto"/>
                <w:right w:val="none" w:sz="0" w:space="0" w:color="auto"/>
              </w:divBdr>
            </w:div>
            <w:div w:id="189681780">
              <w:marLeft w:val="0"/>
              <w:marRight w:val="0"/>
              <w:marTop w:val="0"/>
              <w:marBottom w:val="0"/>
              <w:divBdr>
                <w:top w:val="none" w:sz="0" w:space="0" w:color="auto"/>
                <w:left w:val="none" w:sz="0" w:space="0" w:color="auto"/>
                <w:bottom w:val="none" w:sz="0" w:space="0" w:color="auto"/>
                <w:right w:val="none" w:sz="0" w:space="0" w:color="auto"/>
              </w:divBdr>
            </w:div>
            <w:div w:id="513501870">
              <w:marLeft w:val="0"/>
              <w:marRight w:val="0"/>
              <w:marTop w:val="0"/>
              <w:marBottom w:val="0"/>
              <w:divBdr>
                <w:top w:val="none" w:sz="0" w:space="0" w:color="auto"/>
                <w:left w:val="none" w:sz="0" w:space="0" w:color="auto"/>
                <w:bottom w:val="none" w:sz="0" w:space="0" w:color="auto"/>
                <w:right w:val="none" w:sz="0" w:space="0" w:color="auto"/>
              </w:divBdr>
            </w:div>
            <w:div w:id="807624277">
              <w:marLeft w:val="0"/>
              <w:marRight w:val="0"/>
              <w:marTop w:val="0"/>
              <w:marBottom w:val="0"/>
              <w:divBdr>
                <w:top w:val="none" w:sz="0" w:space="0" w:color="auto"/>
                <w:left w:val="none" w:sz="0" w:space="0" w:color="auto"/>
                <w:bottom w:val="none" w:sz="0" w:space="0" w:color="auto"/>
                <w:right w:val="none" w:sz="0" w:space="0" w:color="auto"/>
              </w:divBdr>
            </w:div>
            <w:div w:id="396051017">
              <w:marLeft w:val="0"/>
              <w:marRight w:val="0"/>
              <w:marTop w:val="0"/>
              <w:marBottom w:val="0"/>
              <w:divBdr>
                <w:top w:val="none" w:sz="0" w:space="0" w:color="auto"/>
                <w:left w:val="none" w:sz="0" w:space="0" w:color="auto"/>
                <w:bottom w:val="none" w:sz="0" w:space="0" w:color="auto"/>
                <w:right w:val="none" w:sz="0" w:space="0" w:color="auto"/>
              </w:divBdr>
            </w:div>
            <w:div w:id="311715917">
              <w:marLeft w:val="0"/>
              <w:marRight w:val="0"/>
              <w:marTop w:val="0"/>
              <w:marBottom w:val="0"/>
              <w:divBdr>
                <w:top w:val="none" w:sz="0" w:space="0" w:color="auto"/>
                <w:left w:val="none" w:sz="0" w:space="0" w:color="auto"/>
                <w:bottom w:val="none" w:sz="0" w:space="0" w:color="auto"/>
                <w:right w:val="none" w:sz="0" w:space="0" w:color="auto"/>
              </w:divBdr>
            </w:div>
            <w:div w:id="2042591717">
              <w:marLeft w:val="0"/>
              <w:marRight w:val="0"/>
              <w:marTop w:val="0"/>
              <w:marBottom w:val="0"/>
              <w:divBdr>
                <w:top w:val="none" w:sz="0" w:space="0" w:color="auto"/>
                <w:left w:val="none" w:sz="0" w:space="0" w:color="auto"/>
                <w:bottom w:val="none" w:sz="0" w:space="0" w:color="auto"/>
                <w:right w:val="none" w:sz="0" w:space="0" w:color="auto"/>
              </w:divBdr>
            </w:div>
            <w:div w:id="2079403571">
              <w:marLeft w:val="0"/>
              <w:marRight w:val="0"/>
              <w:marTop w:val="0"/>
              <w:marBottom w:val="0"/>
              <w:divBdr>
                <w:top w:val="none" w:sz="0" w:space="0" w:color="auto"/>
                <w:left w:val="none" w:sz="0" w:space="0" w:color="auto"/>
                <w:bottom w:val="none" w:sz="0" w:space="0" w:color="auto"/>
                <w:right w:val="none" w:sz="0" w:space="0" w:color="auto"/>
              </w:divBdr>
            </w:div>
            <w:div w:id="1817450592">
              <w:marLeft w:val="0"/>
              <w:marRight w:val="0"/>
              <w:marTop w:val="0"/>
              <w:marBottom w:val="0"/>
              <w:divBdr>
                <w:top w:val="none" w:sz="0" w:space="0" w:color="auto"/>
                <w:left w:val="none" w:sz="0" w:space="0" w:color="auto"/>
                <w:bottom w:val="none" w:sz="0" w:space="0" w:color="auto"/>
                <w:right w:val="none" w:sz="0" w:space="0" w:color="auto"/>
              </w:divBdr>
            </w:div>
            <w:div w:id="482430353">
              <w:marLeft w:val="0"/>
              <w:marRight w:val="0"/>
              <w:marTop w:val="0"/>
              <w:marBottom w:val="0"/>
              <w:divBdr>
                <w:top w:val="none" w:sz="0" w:space="0" w:color="auto"/>
                <w:left w:val="none" w:sz="0" w:space="0" w:color="auto"/>
                <w:bottom w:val="none" w:sz="0" w:space="0" w:color="auto"/>
                <w:right w:val="none" w:sz="0" w:space="0" w:color="auto"/>
              </w:divBdr>
            </w:div>
            <w:div w:id="1152715042">
              <w:marLeft w:val="0"/>
              <w:marRight w:val="0"/>
              <w:marTop w:val="0"/>
              <w:marBottom w:val="0"/>
              <w:divBdr>
                <w:top w:val="none" w:sz="0" w:space="0" w:color="auto"/>
                <w:left w:val="none" w:sz="0" w:space="0" w:color="auto"/>
                <w:bottom w:val="none" w:sz="0" w:space="0" w:color="auto"/>
                <w:right w:val="none" w:sz="0" w:space="0" w:color="auto"/>
              </w:divBdr>
            </w:div>
            <w:div w:id="1605764690">
              <w:marLeft w:val="0"/>
              <w:marRight w:val="0"/>
              <w:marTop w:val="0"/>
              <w:marBottom w:val="0"/>
              <w:divBdr>
                <w:top w:val="none" w:sz="0" w:space="0" w:color="auto"/>
                <w:left w:val="none" w:sz="0" w:space="0" w:color="auto"/>
                <w:bottom w:val="none" w:sz="0" w:space="0" w:color="auto"/>
                <w:right w:val="none" w:sz="0" w:space="0" w:color="auto"/>
              </w:divBdr>
            </w:div>
            <w:div w:id="54008022">
              <w:marLeft w:val="0"/>
              <w:marRight w:val="0"/>
              <w:marTop w:val="0"/>
              <w:marBottom w:val="0"/>
              <w:divBdr>
                <w:top w:val="none" w:sz="0" w:space="0" w:color="auto"/>
                <w:left w:val="none" w:sz="0" w:space="0" w:color="auto"/>
                <w:bottom w:val="none" w:sz="0" w:space="0" w:color="auto"/>
                <w:right w:val="none" w:sz="0" w:space="0" w:color="auto"/>
              </w:divBdr>
            </w:div>
            <w:div w:id="1696274968">
              <w:marLeft w:val="0"/>
              <w:marRight w:val="0"/>
              <w:marTop w:val="0"/>
              <w:marBottom w:val="0"/>
              <w:divBdr>
                <w:top w:val="none" w:sz="0" w:space="0" w:color="auto"/>
                <w:left w:val="none" w:sz="0" w:space="0" w:color="auto"/>
                <w:bottom w:val="none" w:sz="0" w:space="0" w:color="auto"/>
                <w:right w:val="none" w:sz="0" w:space="0" w:color="auto"/>
              </w:divBdr>
            </w:div>
            <w:div w:id="404032497">
              <w:marLeft w:val="0"/>
              <w:marRight w:val="0"/>
              <w:marTop w:val="0"/>
              <w:marBottom w:val="0"/>
              <w:divBdr>
                <w:top w:val="none" w:sz="0" w:space="0" w:color="auto"/>
                <w:left w:val="none" w:sz="0" w:space="0" w:color="auto"/>
                <w:bottom w:val="none" w:sz="0" w:space="0" w:color="auto"/>
                <w:right w:val="none" w:sz="0" w:space="0" w:color="auto"/>
              </w:divBdr>
            </w:div>
            <w:div w:id="616791563">
              <w:marLeft w:val="0"/>
              <w:marRight w:val="0"/>
              <w:marTop w:val="0"/>
              <w:marBottom w:val="0"/>
              <w:divBdr>
                <w:top w:val="none" w:sz="0" w:space="0" w:color="auto"/>
                <w:left w:val="none" w:sz="0" w:space="0" w:color="auto"/>
                <w:bottom w:val="none" w:sz="0" w:space="0" w:color="auto"/>
                <w:right w:val="none" w:sz="0" w:space="0" w:color="auto"/>
              </w:divBdr>
            </w:div>
            <w:div w:id="579370260">
              <w:marLeft w:val="0"/>
              <w:marRight w:val="0"/>
              <w:marTop w:val="0"/>
              <w:marBottom w:val="0"/>
              <w:divBdr>
                <w:top w:val="none" w:sz="0" w:space="0" w:color="auto"/>
                <w:left w:val="none" w:sz="0" w:space="0" w:color="auto"/>
                <w:bottom w:val="none" w:sz="0" w:space="0" w:color="auto"/>
                <w:right w:val="none" w:sz="0" w:space="0" w:color="auto"/>
              </w:divBdr>
            </w:div>
            <w:div w:id="150340762">
              <w:marLeft w:val="0"/>
              <w:marRight w:val="0"/>
              <w:marTop w:val="0"/>
              <w:marBottom w:val="0"/>
              <w:divBdr>
                <w:top w:val="none" w:sz="0" w:space="0" w:color="auto"/>
                <w:left w:val="none" w:sz="0" w:space="0" w:color="auto"/>
                <w:bottom w:val="none" w:sz="0" w:space="0" w:color="auto"/>
                <w:right w:val="none" w:sz="0" w:space="0" w:color="auto"/>
              </w:divBdr>
            </w:div>
            <w:div w:id="2121486615">
              <w:marLeft w:val="0"/>
              <w:marRight w:val="0"/>
              <w:marTop w:val="0"/>
              <w:marBottom w:val="0"/>
              <w:divBdr>
                <w:top w:val="none" w:sz="0" w:space="0" w:color="auto"/>
                <w:left w:val="none" w:sz="0" w:space="0" w:color="auto"/>
                <w:bottom w:val="none" w:sz="0" w:space="0" w:color="auto"/>
                <w:right w:val="none" w:sz="0" w:space="0" w:color="auto"/>
              </w:divBdr>
            </w:div>
            <w:div w:id="98379609">
              <w:marLeft w:val="0"/>
              <w:marRight w:val="0"/>
              <w:marTop w:val="0"/>
              <w:marBottom w:val="0"/>
              <w:divBdr>
                <w:top w:val="none" w:sz="0" w:space="0" w:color="auto"/>
                <w:left w:val="none" w:sz="0" w:space="0" w:color="auto"/>
                <w:bottom w:val="none" w:sz="0" w:space="0" w:color="auto"/>
                <w:right w:val="none" w:sz="0" w:space="0" w:color="auto"/>
              </w:divBdr>
            </w:div>
            <w:div w:id="613445523">
              <w:marLeft w:val="0"/>
              <w:marRight w:val="0"/>
              <w:marTop w:val="0"/>
              <w:marBottom w:val="0"/>
              <w:divBdr>
                <w:top w:val="none" w:sz="0" w:space="0" w:color="auto"/>
                <w:left w:val="none" w:sz="0" w:space="0" w:color="auto"/>
                <w:bottom w:val="none" w:sz="0" w:space="0" w:color="auto"/>
                <w:right w:val="none" w:sz="0" w:space="0" w:color="auto"/>
              </w:divBdr>
            </w:div>
            <w:div w:id="73748105">
              <w:marLeft w:val="0"/>
              <w:marRight w:val="0"/>
              <w:marTop w:val="0"/>
              <w:marBottom w:val="0"/>
              <w:divBdr>
                <w:top w:val="none" w:sz="0" w:space="0" w:color="auto"/>
                <w:left w:val="none" w:sz="0" w:space="0" w:color="auto"/>
                <w:bottom w:val="none" w:sz="0" w:space="0" w:color="auto"/>
                <w:right w:val="none" w:sz="0" w:space="0" w:color="auto"/>
              </w:divBdr>
            </w:div>
            <w:div w:id="2114278247">
              <w:marLeft w:val="0"/>
              <w:marRight w:val="0"/>
              <w:marTop w:val="0"/>
              <w:marBottom w:val="0"/>
              <w:divBdr>
                <w:top w:val="none" w:sz="0" w:space="0" w:color="auto"/>
                <w:left w:val="none" w:sz="0" w:space="0" w:color="auto"/>
                <w:bottom w:val="none" w:sz="0" w:space="0" w:color="auto"/>
                <w:right w:val="none" w:sz="0" w:space="0" w:color="auto"/>
              </w:divBdr>
            </w:div>
            <w:div w:id="774903794">
              <w:marLeft w:val="0"/>
              <w:marRight w:val="0"/>
              <w:marTop w:val="0"/>
              <w:marBottom w:val="0"/>
              <w:divBdr>
                <w:top w:val="none" w:sz="0" w:space="0" w:color="auto"/>
                <w:left w:val="none" w:sz="0" w:space="0" w:color="auto"/>
                <w:bottom w:val="none" w:sz="0" w:space="0" w:color="auto"/>
                <w:right w:val="none" w:sz="0" w:space="0" w:color="auto"/>
              </w:divBdr>
            </w:div>
            <w:div w:id="961883765">
              <w:marLeft w:val="0"/>
              <w:marRight w:val="0"/>
              <w:marTop w:val="0"/>
              <w:marBottom w:val="0"/>
              <w:divBdr>
                <w:top w:val="none" w:sz="0" w:space="0" w:color="auto"/>
                <w:left w:val="none" w:sz="0" w:space="0" w:color="auto"/>
                <w:bottom w:val="none" w:sz="0" w:space="0" w:color="auto"/>
                <w:right w:val="none" w:sz="0" w:space="0" w:color="auto"/>
              </w:divBdr>
            </w:div>
            <w:div w:id="1480344536">
              <w:marLeft w:val="0"/>
              <w:marRight w:val="0"/>
              <w:marTop w:val="0"/>
              <w:marBottom w:val="0"/>
              <w:divBdr>
                <w:top w:val="none" w:sz="0" w:space="0" w:color="auto"/>
                <w:left w:val="none" w:sz="0" w:space="0" w:color="auto"/>
                <w:bottom w:val="none" w:sz="0" w:space="0" w:color="auto"/>
                <w:right w:val="none" w:sz="0" w:space="0" w:color="auto"/>
              </w:divBdr>
            </w:div>
            <w:div w:id="1160999492">
              <w:marLeft w:val="0"/>
              <w:marRight w:val="0"/>
              <w:marTop w:val="0"/>
              <w:marBottom w:val="0"/>
              <w:divBdr>
                <w:top w:val="none" w:sz="0" w:space="0" w:color="auto"/>
                <w:left w:val="none" w:sz="0" w:space="0" w:color="auto"/>
                <w:bottom w:val="none" w:sz="0" w:space="0" w:color="auto"/>
                <w:right w:val="none" w:sz="0" w:space="0" w:color="auto"/>
              </w:divBdr>
            </w:div>
            <w:div w:id="1404831613">
              <w:marLeft w:val="0"/>
              <w:marRight w:val="0"/>
              <w:marTop w:val="0"/>
              <w:marBottom w:val="0"/>
              <w:divBdr>
                <w:top w:val="none" w:sz="0" w:space="0" w:color="auto"/>
                <w:left w:val="none" w:sz="0" w:space="0" w:color="auto"/>
                <w:bottom w:val="none" w:sz="0" w:space="0" w:color="auto"/>
                <w:right w:val="none" w:sz="0" w:space="0" w:color="auto"/>
              </w:divBdr>
            </w:div>
            <w:div w:id="1614511889">
              <w:marLeft w:val="0"/>
              <w:marRight w:val="0"/>
              <w:marTop w:val="0"/>
              <w:marBottom w:val="0"/>
              <w:divBdr>
                <w:top w:val="none" w:sz="0" w:space="0" w:color="auto"/>
                <w:left w:val="none" w:sz="0" w:space="0" w:color="auto"/>
                <w:bottom w:val="none" w:sz="0" w:space="0" w:color="auto"/>
                <w:right w:val="none" w:sz="0" w:space="0" w:color="auto"/>
              </w:divBdr>
            </w:div>
            <w:div w:id="1837720009">
              <w:marLeft w:val="0"/>
              <w:marRight w:val="0"/>
              <w:marTop w:val="0"/>
              <w:marBottom w:val="0"/>
              <w:divBdr>
                <w:top w:val="none" w:sz="0" w:space="0" w:color="auto"/>
                <w:left w:val="none" w:sz="0" w:space="0" w:color="auto"/>
                <w:bottom w:val="none" w:sz="0" w:space="0" w:color="auto"/>
                <w:right w:val="none" w:sz="0" w:space="0" w:color="auto"/>
              </w:divBdr>
            </w:div>
            <w:div w:id="2002848623">
              <w:marLeft w:val="0"/>
              <w:marRight w:val="0"/>
              <w:marTop w:val="0"/>
              <w:marBottom w:val="0"/>
              <w:divBdr>
                <w:top w:val="none" w:sz="0" w:space="0" w:color="auto"/>
                <w:left w:val="none" w:sz="0" w:space="0" w:color="auto"/>
                <w:bottom w:val="none" w:sz="0" w:space="0" w:color="auto"/>
                <w:right w:val="none" w:sz="0" w:space="0" w:color="auto"/>
              </w:divBdr>
            </w:div>
            <w:div w:id="545145841">
              <w:marLeft w:val="0"/>
              <w:marRight w:val="0"/>
              <w:marTop w:val="0"/>
              <w:marBottom w:val="0"/>
              <w:divBdr>
                <w:top w:val="none" w:sz="0" w:space="0" w:color="auto"/>
                <w:left w:val="none" w:sz="0" w:space="0" w:color="auto"/>
                <w:bottom w:val="none" w:sz="0" w:space="0" w:color="auto"/>
                <w:right w:val="none" w:sz="0" w:space="0" w:color="auto"/>
              </w:divBdr>
            </w:div>
            <w:div w:id="588348109">
              <w:marLeft w:val="0"/>
              <w:marRight w:val="0"/>
              <w:marTop w:val="0"/>
              <w:marBottom w:val="0"/>
              <w:divBdr>
                <w:top w:val="none" w:sz="0" w:space="0" w:color="auto"/>
                <w:left w:val="none" w:sz="0" w:space="0" w:color="auto"/>
                <w:bottom w:val="none" w:sz="0" w:space="0" w:color="auto"/>
                <w:right w:val="none" w:sz="0" w:space="0" w:color="auto"/>
              </w:divBdr>
            </w:div>
            <w:div w:id="1236089636">
              <w:marLeft w:val="0"/>
              <w:marRight w:val="0"/>
              <w:marTop w:val="0"/>
              <w:marBottom w:val="0"/>
              <w:divBdr>
                <w:top w:val="none" w:sz="0" w:space="0" w:color="auto"/>
                <w:left w:val="none" w:sz="0" w:space="0" w:color="auto"/>
                <w:bottom w:val="none" w:sz="0" w:space="0" w:color="auto"/>
                <w:right w:val="none" w:sz="0" w:space="0" w:color="auto"/>
              </w:divBdr>
            </w:div>
            <w:div w:id="4013982">
              <w:marLeft w:val="0"/>
              <w:marRight w:val="0"/>
              <w:marTop w:val="0"/>
              <w:marBottom w:val="0"/>
              <w:divBdr>
                <w:top w:val="none" w:sz="0" w:space="0" w:color="auto"/>
                <w:left w:val="none" w:sz="0" w:space="0" w:color="auto"/>
                <w:bottom w:val="none" w:sz="0" w:space="0" w:color="auto"/>
                <w:right w:val="none" w:sz="0" w:space="0" w:color="auto"/>
              </w:divBdr>
            </w:div>
            <w:div w:id="638920122">
              <w:marLeft w:val="0"/>
              <w:marRight w:val="0"/>
              <w:marTop w:val="0"/>
              <w:marBottom w:val="0"/>
              <w:divBdr>
                <w:top w:val="none" w:sz="0" w:space="0" w:color="auto"/>
                <w:left w:val="none" w:sz="0" w:space="0" w:color="auto"/>
                <w:bottom w:val="none" w:sz="0" w:space="0" w:color="auto"/>
                <w:right w:val="none" w:sz="0" w:space="0" w:color="auto"/>
              </w:divBdr>
            </w:div>
            <w:div w:id="1821458349">
              <w:marLeft w:val="0"/>
              <w:marRight w:val="0"/>
              <w:marTop w:val="0"/>
              <w:marBottom w:val="0"/>
              <w:divBdr>
                <w:top w:val="none" w:sz="0" w:space="0" w:color="auto"/>
                <w:left w:val="none" w:sz="0" w:space="0" w:color="auto"/>
                <w:bottom w:val="none" w:sz="0" w:space="0" w:color="auto"/>
                <w:right w:val="none" w:sz="0" w:space="0" w:color="auto"/>
              </w:divBdr>
            </w:div>
            <w:div w:id="2102067377">
              <w:marLeft w:val="0"/>
              <w:marRight w:val="0"/>
              <w:marTop w:val="0"/>
              <w:marBottom w:val="0"/>
              <w:divBdr>
                <w:top w:val="none" w:sz="0" w:space="0" w:color="auto"/>
                <w:left w:val="none" w:sz="0" w:space="0" w:color="auto"/>
                <w:bottom w:val="none" w:sz="0" w:space="0" w:color="auto"/>
                <w:right w:val="none" w:sz="0" w:space="0" w:color="auto"/>
              </w:divBdr>
            </w:div>
            <w:div w:id="108281636">
              <w:marLeft w:val="0"/>
              <w:marRight w:val="0"/>
              <w:marTop w:val="0"/>
              <w:marBottom w:val="0"/>
              <w:divBdr>
                <w:top w:val="none" w:sz="0" w:space="0" w:color="auto"/>
                <w:left w:val="none" w:sz="0" w:space="0" w:color="auto"/>
                <w:bottom w:val="none" w:sz="0" w:space="0" w:color="auto"/>
                <w:right w:val="none" w:sz="0" w:space="0" w:color="auto"/>
              </w:divBdr>
            </w:div>
            <w:div w:id="1611038349">
              <w:marLeft w:val="0"/>
              <w:marRight w:val="0"/>
              <w:marTop w:val="0"/>
              <w:marBottom w:val="0"/>
              <w:divBdr>
                <w:top w:val="none" w:sz="0" w:space="0" w:color="auto"/>
                <w:left w:val="none" w:sz="0" w:space="0" w:color="auto"/>
                <w:bottom w:val="none" w:sz="0" w:space="0" w:color="auto"/>
                <w:right w:val="none" w:sz="0" w:space="0" w:color="auto"/>
              </w:divBdr>
            </w:div>
            <w:div w:id="258830368">
              <w:marLeft w:val="0"/>
              <w:marRight w:val="0"/>
              <w:marTop w:val="0"/>
              <w:marBottom w:val="0"/>
              <w:divBdr>
                <w:top w:val="none" w:sz="0" w:space="0" w:color="auto"/>
                <w:left w:val="none" w:sz="0" w:space="0" w:color="auto"/>
                <w:bottom w:val="none" w:sz="0" w:space="0" w:color="auto"/>
                <w:right w:val="none" w:sz="0" w:space="0" w:color="auto"/>
              </w:divBdr>
            </w:div>
            <w:div w:id="622149753">
              <w:marLeft w:val="0"/>
              <w:marRight w:val="0"/>
              <w:marTop w:val="0"/>
              <w:marBottom w:val="0"/>
              <w:divBdr>
                <w:top w:val="none" w:sz="0" w:space="0" w:color="auto"/>
                <w:left w:val="none" w:sz="0" w:space="0" w:color="auto"/>
                <w:bottom w:val="none" w:sz="0" w:space="0" w:color="auto"/>
                <w:right w:val="none" w:sz="0" w:space="0" w:color="auto"/>
              </w:divBdr>
            </w:div>
            <w:div w:id="176044087">
              <w:marLeft w:val="0"/>
              <w:marRight w:val="0"/>
              <w:marTop w:val="0"/>
              <w:marBottom w:val="0"/>
              <w:divBdr>
                <w:top w:val="none" w:sz="0" w:space="0" w:color="auto"/>
                <w:left w:val="none" w:sz="0" w:space="0" w:color="auto"/>
                <w:bottom w:val="none" w:sz="0" w:space="0" w:color="auto"/>
                <w:right w:val="none" w:sz="0" w:space="0" w:color="auto"/>
              </w:divBdr>
            </w:div>
            <w:div w:id="796677339">
              <w:marLeft w:val="0"/>
              <w:marRight w:val="0"/>
              <w:marTop w:val="0"/>
              <w:marBottom w:val="0"/>
              <w:divBdr>
                <w:top w:val="none" w:sz="0" w:space="0" w:color="auto"/>
                <w:left w:val="none" w:sz="0" w:space="0" w:color="auto"/>
                <w:bottom w:val="none" w:sz="0" w:space="0" w:color="auto"/>
                <w:right w:val="none" w:sz="0" w:space="0" w:color="auto"/>
              </w:divBdr>
            </w:div>
            <w:div w:id="1685281824">
              <w:marLeft w:val="0"/>
              <w:marRight w:val="0"/>
              <w:marTop w:val="0"/>
              <w:marBottom w:val="0"/>
              <w:divBdr>
                <w:top w:val="none" w:sz="0" w:space="0" w:color="auto"/>
                <w:left w:val="none" w:sz="0" w:space="0" w:color="auto"/>
                <w:bottom w:val="none" w:sz="0" w:space="0" w:color="auto"/>
                <w:right w:val="none" w:sz="0" w:space="0" w:color="auto"/>
              </w:divBdr>
            </w:div>
            <w:div w:id="1736732456">
              <w:marLeft w:val="0"/>
              <w:marRight w:val="0"/>
              <w:marTop w:val="0"/>
              <w:marBottom w:val="0"/>
              <w:divBdr>
                <w:top w:val="none" w:sz="0" w:space="0" w:color="auto"/>
                <w:left w:val="none" w:sz="0" w:space="0" w:color="auto"/>
                <w:bottom w:val="none" w:sz="0" w:space="0" w:color="auto"/>
                <w:right w:val="none" w:sz="0" w:space="0" w:color="auto"/>
              </w:divBdr>
            </w:div>
            <w:div w:id="196282258">
              <w:marLeft w:val="0"/>
              <w:marRight w:val="0"/>
              <w:marTop w:val="0"/>
              <w:marBottom w:val="0"/>
              <w:divBdr>
                <w:top w:val="none" w:sz="0" w:space="0" w:color="auto"/>
                <w:left w:val="none" w:sz="0" w:space="0" w:color="auto"/>
                <w:bottom w:val="none" w:sz="0" w:space="0" w:color="auto"/>
                <w:right w:val="none" w:sz="0" w:space="0" w:color="auto"/>
              </w:divBdr>
            </w:div>
            <w:div w:id="2116946771">
              <w:marLeft w:val="0"/>
              <w:marRight w:val="0"/>
              <w:marTop w:val="0"/>
              <w:marBottom w:val="0"/>
              <w:divBdr>
                <w:top w:val="none" w:sz="0" w:space="0" w:color="auto"/>
                <w:left w:val="none" w:sz="0" w:space="0" w:color="auto"/>
                <w:bottom w:val="none" w:sz="0" w:space="0" w:color="auto"/>
                <w:right w:val="none" w:sz="0" w:space="0" w:color="auto"/>
              </w:divBdr>
            </w:div>
            <w:div w:id="2063475856">
              <w:marLeft w:val="0"/>
              <w:marRight w:val="0"/>
              <w:marTop w:val="0"/>
              <w:marBottom w:val="0"/>
              <w:divBdr>
                <w:top w:val="none" w:sz="0" w:space="0" w:color="auto"/>
                <w:left w:val="none" w:sz="0" w:space="0" w:color="auto"/>
                <w:bottom w:val="none" w:sz="0" w:space="0" w:color="auto"/>
                <w:right w:val="none" w:sz="0" w:space="0" w:color="auto"/>
              </w:divBdr>
            </w:div>
            <w:div w:id="887689379">
              <w:marLeft w:val="0"/>
              <w:marRight w:val="0"/>
              <w:marTop w:val="0"/>
              <w:marBottom w:val="0"/>
              <w:divBdr>
                <w:top w:val="none" w:sz="0" w:space="0" w:color="auto"/>
                <w:left w:val="none" w:sz="0" w:space="0" w:color="auto"/>
                <w:bottom w:val="none" w:sz="0" w:space="0" w:color="auto"/>
                <w:right w:val="none" w:sz="0" w:space="0" w:color="auto"/>
              </w:divBdr>
            </w:div>
            <w:div w:id="1187061384">
              <w:marLeft w:val="0"/>
              <w:marRight w:val="0"/>
              <w:marTop w:val="0"/>
              <w:marBottom w:val="0"/>
              <w:divBdr>
                <w:top w:val="none" w:sz="0" w:space="0" w:color="auto"/>
                <w:left w:val="none" w:sz="0" w:space="0" w:color="auto"/>
                <w:bottom w:val="none" w:sz="0" w:space="0" w:color="auto"/>
                <w:right w:val="none" w:sz="0" w:space="0" w:color="auto"/>
              </w:divBdr>
            </w:div>
            <w:div w:id="1419324448">
              <w:marLeft w:val="0"/>
              <w:marRight w:val="0"/>
              <w:marTop w:val="0"/>
              <w:marBottom w:val="0"/>
              <w:divBdr>
                <w:top w:val="none" w:sz="0" w:space="0" w:color="auto"/>
                <w:left w:val="none" w:sz="0" w:space="0" w:color="auto"/>
                <w:bottom w:val="none" w:sz="0" w:space="0" w:color="auto"/>
                <w:right w:val="none" w:sz="0" w:space="0" w:color="auto"/>
              </w:divBdr>
            </w:div>
            <w:div w:id="1673099755">
              <w:marLeft w:val="0"/>
              <w:marRight w:val="0"/>
              <w:marTop w:val="0"/>
              <w:marBottom w:val="0"/>
              <w:divBdr>
                <w:top w:val="none" w:sz="0" w:space="0" w:color="auto"/>
                <w:left w:val="none" w:sz="0" w:space="0" w:color="auto"/>
                <w:bottom w:val="none" w:sz="0" w:space="0" w:color="auto"/>
                <w:right w:val="none" w:sz="0" w:space="0" w:color="auto"/>
              </w:divBdr>
            </w:div>
            <w:div w:id="1646658674">
              <w:marLeft w:val="0"/>
              <w:marRight w:val="0"/>
              <w:marTop w:val="0"/>
              <w:marBottom w:val="0"/>
              <w:divBdr>
                <w:top w:val="none" w:sz="0" w:space="0" w:color="auto"/>
                <w:left w:val="none" w:sz="0" w:space="0" w:color="auto"/>
                <w:bottom w:val="none" w:sz="0" w:space="0" w:color="auto"/>
                <w:right w:val="none" w:sz="0" w:space="0" w:color="auto"/>
              </w:divBdr>
            </w:div>
            <w:div w:id="304093167">
              <w:marLeft w:val="0"/>
              <w:marRight w:val="0"/>
              <w:marTop w:val="0"/>
              <w:marBottom w:val="0"/>
              <w:divBdr>
                <w:top w:val="none" w:sz="0" w:space="0" w:color="auto"/>
                <w:left w:val="none" w:sz="0" w:space="0" w:color="auto"/>
                <w:bottom w:val="none" w:sz="0" w:space="0" w:color="auto"/>
                <w:right w:val="none" w:sz="0" w:space="0" w:color="auto"/>
              </w:divBdr>
            </w:div>
            <w:div w:id="1201670517">
              <w:marLeft w:val="0"/>
              <w:marRight w:val="0"/>
              <w:marTop w:val="0"/>
              <w:marBottom w:val="0"/>
              <w:divBdr>
                <w:top w:val="none" w:sz="0" w:space="0" w:color="auto"/>
                <w:left w:val="none" w:sz="0" w:space="0" w:color="auto"/>
                <w:bottom w:val="none" w:sz="0" w:space="0" w:color="auto"/>
                <w:right w:val="none" w:sz="0" w:space="0" w:color="auto"/>
              </w:divBdr>
            </w:div>
            <w:div w:id="1586454200">
              <w:marLeft w:val="0"/>
              <w:marRight w:val="0"/>
              <w:marTop w:val="0"/>
              <w:marBottom w:val="0"/>
              <w:divBdr>
                <w:top w:val="none" w:sz="0" w:space="0" w:color="auto"/>
                <w:left w:val="none" w:sz="0" w:space="0" w:color="auto"/>
                <w:bottom w:val="none" w:sz="0" w:space="0" w:color="auto"/>
                <w:right w:val="none" w:sz="0" w:space="0" w:color="auto"/>
              </w:divBdr>
            </w:div>
            <w:div w:id="1673219421">
              <w:marLeft w:val="0"/>
              <w:marRight w:val="0"/>
              <w:marTop w:val="0"/>
              <w:marBottom w:val="0"/>
              <w:divBdr>
                <w:top w:val="none" w:sz="0" w:space="0" w:color="auto"/>
                <w:left w:val="none" w:sz="0" w:space="0" w:color="auto"/>
                <w:bottom w:val="none" w:sz="0" w:space="0" w:color="auto"/>
                <w:right w:val="none" w:sz="0" w:space="0" w:color="auto"/>
              </w:divBdr>
            </w:div>
            <w:div w:id="856056">
              <w:marLeft w:val="0"/>
              <w:marRight w:val="0"/>
              <w:marTop w:val="0"/>
              <w:marBottom w:val="0"/>
              <w:divBdr>
                <w:top w:val="none" w:sz="0" w:space="0" w:color="auto"/>
                <w:left w:val="none" w:sz="0" w:space="0" w:color="auto"/>
                <w:bottom w:val="none" w:sz="0" w:space="0" w:color="auto"/>
                <w:right w:val="none" w:sz="0" w:space="0" w:color="auto"/>
              </w:divBdr>
            </w:div>
            <w:div w:id="702904164">
              <w:marLeft w:val="0"/>
              <w:marRight w:val="0"/>
              <w:marTop w:val="0"/>
              <w:marBottom w:val="0"/>
              <w:divBdr>
                <w:top w:val="none" w:sz="0" w:space="0" w:color="auto"/>
                <w:left w:val="none" w:sz="0" w:space="0" w:color="auto"/>
                <w:bottom w:val="none" w:sz="0" w:space="0" w:color="auto"/>
                <w:right w:val="none" w:sz="0" w:space="0" w:color="auto"/>
              </w:divBdr>
            </w:div>
            <w:div w:id="1868373843">
              <w:marLeft w:val="0"/>
              <w:marRight w:val="0"/>
              <w:marTop w:val="0"/>
              <w:marBottom w:val="0"/>
              <w:divBdr>
                <w:top w:val="none" w:sz="0" w:space="0" w:color="auto"/>
                <w:left w:val="none" w:sz="0" w:space="0" w:color="auto"/>
                <w:bottom w:val="none" w:sz="0" w:space="0" w:color="auto"/>
                <w:right w:val="none" w:sz="0" w:space="0" w:color="auto"/>
              </w:divBdr>
            </w:div>
            <w:div w:id="849679300">
              <w:marLeft w:val="0"/>
              <w:marRight w:val="0"/>
              <w:marTop w:val="0"/>
              <w:marBottom w:val="0"/>
              <w:divBdr>
                <w:top w:val="none" w:sz="0" w:space="0" w:color="auto"/>
                <w:left w:val="none" w:sz="0" w:space="0" w:color="auto"/>
                <w:bottom w:val="none" w:sz="0" w:space="0" w:color="auto"/>
                <w:right w:val="none" w:sz="0" w:space="0" w:color="auto"/>
              </w:divBdr>
            </w:div>
            <w:div w:id="1679969053">
              <w:marLeft w:val="0"/>
              <w:marRight w:val="0"/>
              <w:marTop w:val="0"/>
              <w:marBottom w:val="0"/>
              <w:divBdr>
                <w:top w:val="none" w:sz="0" w:space="0" w:color="auto"/>
                <w:left w:val="none" w:sz="0" w:space="0" w:color="auto"/>
                <w:bottom w:val="none" w:sz="0" w:space="0" w:color="auto"/>
                <w:right w:val="none" w:sz="0" w:space="0" w:color="auto"/>
              </w:divBdr>
            </w:div>
            <w:div w:id="692919632">
              <w:marLeft w:val="0"/>
              <w:marRight w:val="0"/>
              <w:marTop w:val="0"/>
              <w:marBottom w:val="0"/>
              <w:divBdr>
                <w:top w:val="none" w:sz="0" w:space="0" w:color="auto"/>
                <w:left w:val="none" w:sz="0" w:space="0" w:color="auto"/>
                <w:bottom w:val="none" w:sz="0" w:space="0" w:color="auto"/>
                <w:right w:val="none" w:sz="0" w:space="0" w:color="auto"/>
              </w:divBdr>
            </w:div>
            <w:div w:id="192572371">
              <w:marLeft w:val="0"/>
              <w:marRight w:val="0"/>
              <w:marTop w:val="0"/>
              <w:marBottom w:val="0"/>
              <w:divBdr>
                <w:top w:val="none" w:sz="0" w:space="0" w:color="auto"/>
                <w:left w:val="none" w:sz="0" w:space="0" w:color="auto"/>
                <w:bottom w:val="none" w:sz="0" w:space="0" w:color="auto"/>
                <w:right w:val="none" w:sz="0" w:space="0" w:color="auto"/>
              </w:divBdr>
            </w:div>
            <w:div w:id="559633811">
              <w:marLeft w:val="0"/>
              <w:marRight w:val="0"/>
              <w:marTop w:val="0"/>
              <w:marBottom w:val="0"/>
              <w:divBdr>
                <w:top w:val="none" w:sz="0" w:space="0" w:color="auto"/>
                <w:left w:val="none" w:sz="0" w:space="0" w:color="auto"/>
                <w:bottom w:val="none" w:sz="0" w:space="0" w:color="auto"/>
                <w:right w:val="none" w:sz="0" w:space="0" w:color="auto"/>
              </w:divBdr>
            </w:div>
            <w:div w:id="2104255448">
              <w:marLeft w:val="0"/>
              <w:marRight w:val="0"/>
              <w:marTop w:val="0"/>
              <w:marBottom w:val="0"/>
              <w:divBdr>
                <w:top w:val="none" w:sz="0" w:space="0" w:color="auto"/>
                <w:left w:val="none" w:sz="0" w:space="0" w:color="auto"/>
                <w:bottom w:val="none" w:sz="0" w:space="0" w:color="auto"/>
                <w:right w:val="none" w:sz="0" w:space="0" w:color="auto"/>
              </w:divBdr>
            </w:div>
            <w:div w:id="1881241558">
              <w:marLeft w:val="0"/>
              <w:marRight w:val="0"/>
              <w:marTop w:val="0"/>
              <w:marBottom w:val="0"/>
              <w:divBdr>
                <w:top w:val="none" w:sz="0" w:space="0" w:color="auto"/>
                <w:left w:val="none" w:sz="0" w:space="0" w:color="auto"/>
                <w:bottom w:val="none" w:sz="0" w:space="0" w:color="auto"/>
                <w:right w:val="none" w:sz="0" w:space="0" w:color="auto"/>
              </w:divBdr>
            </w:div>
            <w:div w:id="119688603">
              <w:marLeft w:val="0"/>
              <w:marRight w:val="0"/>
              <w:marTop w:val="0"/>
              <w:marBottom w:val="0"/>
              <w:divBdr>
                <w:top w:val="none" w:sz="0" w:space="0" w:color="auto"/>
                <w:left w:val="none" w:sz="0" w:space="0" w:color="auto"/>
                <w:bottom w:val="none" w:sz="0" w:space="0" w:color="auto"/>
                <w:right w:val="none" w:sz="0" w:space="0" w:color="auto"/>
              </w:divBdr>
            </w:div>
            <w:div w:id="1487549968">
              <w:marLeft w:val="0"/>
              <w:marRight w:val="0"/>
              <w:marTop w:val="0"/>
              <w:marBottom w:val="0"/>
              <w:divBdr>
                <w:top w:val="none" w:sz="0" w:space="0" w:color="auto"/>
                <w:left w:val="none" w:sz="0" w:space="0" w:color="auto"/>
                <w:bottom w:val="none" w:sz="0" w:space="0" w:color="auto"/>
                <w:right w:val="none" w:sz="0" w:space="0" w:color="auto"/>
              </w:divBdr>
            </w:div>
            <w:div w:id="328683107">
              <w:marLeft w:val="0"/>
              <w:marRight w:val="0"/>
              <w:marTop w:val="0"/>
              <w:marBottom w:val="0"/>
              <w:divBdr>
                <w:top w:val="none" w:sz="0" w:space="0" w:color="auto"/>
                <w:left w:val="none" w:sz="0" w:space="0" w:color="auto"/>
                <w:bottom w:val="none" w:sz="0" w:space="0" w:color="auto"/>
                <w:right w:val="none" w:sz="0" w:space="0" w:color="auto"/>
              </w:divBdr>
            </w:div>
            <w:div w:id="1033190887">
              <w:marLeft w:val="0"/>
              <w:marRight w:val="0"/>
              <w:marTop w:val="0"/>
              <w:marBottom w:val="0"/>
              <w:divBdr>
                <w:top w:val="none" w:sz="0" w:space="0" w:color="auto"/>
                <w:left w:val="none" w:sz="0" w:space="0" w:color="auto"/>
                <w:bottom w:val="none" w:sz="0" w:space="0" w:color="auto"/>
                <w:right w:val="none" w:sz="0" w:space="0" w:color="auto"/>
              </w:divBdr>
            </w:div>
            <w:div w:id="1527399933">
              <w:marLeft w:val="0"/>
              <w:marRight w:val="0"/>
              <w:marTop w:val="0"/>
              <w:marBottom w:val="0"/>
              <w:divBdr>
                <w:top w:val="none" w:sz="0" w:space="0" w:color="auto"/>
                <w:left w:val="none" w:sz="0" w:space="0" w:color="auto"/>
                <w:bottom w:val="none" w:sz="0" w:space="0" w:color="auto"/>
                <w:right w:val="none" w:sz="0" w:space="0" w:color="auto"/>
              </w:divBdr>
            </w:div>
            <w:div w:id="130439484">
              <w:marLeft w:val="0"/>
              <w:marRight w:val="0"/>
              <w:marTop w:val="0"/>
              <w:marBottom w:val="0"/>
              <w:divBdr>
                <w:top w:val="none" w:sz="0" w:space="0" w:color="auto"/>
                <w:left w:val="none" w:sz="0" w:space="0" w:color="auto"/>
                <w:bottom w:val="none" w:sz="0" w:space="0" w:color="auto"/>
                <w:right w:val="none" w:sz="0" w:space="0" w:color="auto"/>
              </w:divBdr>
            </w:div>
            <w:div w:id="1988627528">
              <w:marLeft w:val="0"/>
              <w:marRight w:val="0"/>
              <w:marTop w:val="0"/>
              <w:marBottom w:val="0"/>
              <w:divBdr>
                <w:top w:val="none" w:sz="0" w:space="0" w:color="auto"/>
                <w:left w:val="none" w:sz="0" w:space="0" w:color="auto"/>
                <w:bottom w:val="none" w:sz="0" w:space="0" w:color="auto"/>
                <w:right w:val="none" w:sz="0" w:space="0" w:color="auto"/>
              </w:divBdr>
            </w:div>
            <w:div w:id="681277000">
              <w:marLeft w:val="0"/>
              <w:marRight w:val="0"/>
              <w:marTop w:val="0"/>
              <w:marBottom w:val="0"/>
              <w:divBdr>
                <w:top w:val="none" w:sz="0" w:space="0" w:color="auto"/>
                <w:left w:val="none" w:sz="0" w:space="0" w:color="auto"/>
                <w:bottom w:val="none" w:sz="0" w:space="0" w:color="auto"/>
                <w:right w:val="none" w:sz="0" w:space="0" w:color="auto"/>
              </w:divBdr>
            </w:div>
            <w:div w:id="1327055110">
              <w:marLeft w:val="0"/>
              <w:marRight w:val="0"/>
              <w:marTop w:val="0"/>
              <w:marBottom w:val="0"/>
              <w:divBdr>
                <w:top w:val="none" w:sz="0" w:space="0" w:color="auto"/>
                <w:left w:val="none" w:sz="0" w:space="0" w:color="auto"/>
                <w:bottom w:val="none" w:sz="0" w:space="0" w:color="auto"/>
                <w:right w:val="none" w:sz="0" w:space="0" w:color="auto"/>
              </w:divBdr>
            </w:div>
            <w:div w:id="248974583">
              <w:marLeft w:val="0"/>
              <w:marRight w:val="0"/>
              <w:marTop w:val="0"/>
              <w:marBottom w:val="0"/>
              <w:divBdr>
                <w:top w:val="none" w:sz="0" w:space="0" w:color="auto"/>
                <w:left w:val="none" w:sz="0" w:space="0" w:color="auto"/>
                <w:bottom w:val="none" w:sz="0" w:space="0" w:color="auto"/>
                <w:right w:val="none" w:sz="0" w:space="0" w:color="auto"/>
              </w:divBdr>
            </w:div>
            <w:div w:id="1930115188">
              <w:marLeft w:val="0"/>
              <w:marRight w:val="0"/>
              <w:marTop w:val="0"/>
              <w:marBottom w:val="0"/>
              <w:divBdr>
                <w:top w:val="none" w:sz="0" w:space="0" w:color="auto"/>
                <w:left w:val="none" w:sz="0" w:space="0" w:color="auto"/>
                <w:bottom w:val="none" w:sz="0" w:space="0" w:color="auto"/>
                <w:right w:val="none" w:sz="0" w:space="0" w:color="auto"/>
              </w:divBdr>
            </w:div>
            <w:div w:id="1272737460">
              <w:marLeft w:val="0"/>
              <w:marRight w:val="0"/>
              <w:marTop w:val="0"/>
              <w:marBottom w:val="0"/>
              <w:divBdr>
                <w:top w:val="none" w:sz="0" w:space="0" w:color="auto"/>
                <w:left w:val="none" w:sz="0" w:space="0" w:color="auto"/>
                <w:bottom w:val="none" w:sz="0" w:space="0" w:color="auto"/>
                <w:right w:val="none" w:sz="0" w:space="0" w:color="auto"/>
              </w:divBdr>
            </w:div>
            <w:div w:id="479613901">
              <w:marLeft w:val="0"/>
              <w:marRight w:val="0"/>
              <w:marTop w:val="0"/>
              <w:marBottom w:val="0"/>
              <w:divBdr>
                <w:top w:val="none" w:sz="0" w:space="0" w:color="auto"/>
                <w:left w:val="none" w:sz="0" w:space="0" w:color="auto"/>
                <w:bottom w:val="none" w:sz="0" w:space="0" w:color="auto"/>
                <w:right w:val="none" w:sz="0" w:space="0" w:color="auto"/>
              </w:divBdr>
            </w:div>
            <w:div w:id="2083522533">
              <w:marLeft w:val="0"/>
              <w:marRight w:val="0"/>
              <w:marTop w:val="0"/>
              <w:marBottom w:val="0"/>
              <w:divBdr>
                <w:top w:val="none" w:sz="0" w:space="0" w:color="auto"/>
                <w:left w:val="none" w:sz="0" w:space="0" w:color="auto"/>
                <w:bottom w:val="none" w:sz="0" w:space="0" w:color="auto"/>
                <w:right w:val="none" w:sz="0" w:space="0" w:color="auto"/>
              </w:divBdr>
            </w:div>
            <w:div w:id="1891762933">
              <w:marLeft w:val="0"/>
              <w:marRight w:val="0"/>
              <w:marTop w:val="0"/>
              <w:marBottom w:val="0"/>
              <w:divBdr>
                <w:top w:val="none" w:sz="0" w:space="0" w:color="auto"/>
                <w:left w:val="none" w:sz="0" w:space="0" w:color="auto"/>
                <w:bottom w:val="none" w:sz="0" w:space="0" w:color="auto"/>
                <w:right w:val="none" w:sz="0" w:space="0" w:color="auto"/>
              </w:divBdr>
            </w:div>
            <w:div w:id="1919243278">
              <w:marLeft w:val="0"/>
              <w:marRight w:val="0"/>
              <w:marTop w:val="0"/>
              <w:marBottom w:val="0"/>
              <w:divBdr>
                <w:top w:val="none" w:sz="0" w:space="0" w:color="auto"/>
                <w:left w:val="none" w:sz="0" w:space="0" w:color="auto"/>
                <w:bottom w:val="none" w:sz="0" w:space="0" w:color="auto"/>
                <w:right w:val="none" w:sz="0" w:space="0" w:color="auto"/>
              </w:divBdr>
            </w:div>
            <w:div w:id="737441832">
              <w:marLeft w:val="0"/>
              <w:marRight w:val="0"/>
              <w:marTop w:val="0"/>
              <w:marBottom w:val="0"/>
              <w:divBdr>
                <w:top w:val="none" w:sz="0" w:space="0" w:color="auto"/>
                <w:left w:val="none" w:sz="0" w:space="0" w:color="auto"/>
                <w:bottom w:val="none" w:sz="0" w:space="0" w:color="auto"/>
                <w:right w:val="none" w:sz="0" w:space="0" w:color="auto"/>
              </w:divBdr>
            </w:div>
            <w:div w:id="958418206">
              <w:marLeft w:val="0"/>
              <w:marRight w:val="0"/>
              <w:marTop w:val="0"/>
              <w:marBottom w:val="0"/>
              <w:divBdr>
                <w:top w:val="none" w:sz="0" w:space="0" w:color="auto"/>
                <w:left w:val="none" w:sz="0" w:space="0" w:color="auto"/>
                <w:bottom w:val="none" w:sz="0" w:space="0" w:color="auto"/>
                <w:right w:val="none" w:sz="0" w:space="0" w:color="auto"/>
              </w:divBdr>
            </w:div>
            <w:div w:id="634406070">
              <w:marLeft w:val="0"/>
              <w:marRight w:val="0"/>
              <w:marTop w:val="0"/>
              <w:marBottom w:val="0"/>
              <w:divBdr>
                <w:top w:val="none" w:sz="0" w:space="0" w:color="auto"/>
                <w:left w:val="none" w:sz="0" w:space="0" w:color="auto"/>
                <w:bottom w:val="none" w:sz="0" w:space="0" w:color="auto"/>
                <w:right w:val="none" w:sz="0" w:space="0" w:color="auto"/>
              </w:divBdr>
            </w:div>
            <w:div w:id="559250772">
              <w:marLeft w:val="0"/>
              <w:marRight w:val="0"/>
              <w:marTop w:val="0"/>
              <w:marBottom w:val="0"/>
              <w:divBdr>
                <w:top w:val="none" w:sz="0" w:space="0" w:color="auto"/>
                <w:left w:val="none" w:sz="0" w:space="0" w:color="auto"/>
                <w:bottom w:val="none" w:sz="0" w:space="0" w:color="auto"/>
                <w:right w:val="none" w:sz="0" w:space="0" w:color="auto"/>
              </w:divBdr>
            </w:div>
            <w:div w:id="1038313073">
              <w:marLeft w:val="0"/>
              <w:marRight w:val="0"/>
              <w:marTop w:val="0"/>
              <w:marBottom w:val="0"/>
              <w:divBdr>
                <w:top w:val="none" w:sz="0" w:space="0" w:color="auto"/>
                <w:left w:val="none" w:sz="0" w:space="0" w:color="auto"/>
                <w:bottom w:val="none" w:sz="0" w:space="0" w:color="auto"/>
                <w:right w:val="none" w:sz="0" w:space="0" w:color="auto"/>
              </w:divBdr>
            </w:div>
            <w:div w:id="689063358">
              <w:marLeft w:val="0"/>
              <w:marRight w:val="0"/>
              <w:marTop w:val="0"/>
              <w:marBottom w:val="0"/>
              <w:divBdr>
                <w:top w:val="none" w:sz="0" w:space="0" w:color="auto"/>
                <w:left w:val="none" w:sz="0" w:space="0" w:color="auto"/>
                <w:bottom w:val="none" w:sz="0" w:space="0" w:color="auto"/>
                <w:right w:val="none" w:sz="0" w:space="0" w:color="auto"/>
              </w:divBdr>
            </w:div>
            <w:div w:id="720134876">
              <w:marLeft w:val="0"/>
              <w:marRight w:val="0"/>
              <w:marTop w:val="0"/>
              <w:marBottom w:val="0"/>
              <w:divBdr>
                <w:top w:val="none" w:sz="0" w:space="0" w:color="auto"/>
                <w:left w:val="none" w:sz="0" w:space="0" w:color="auto"/>
                <w:bottom w:val="none" w:sz="0" w:space="0" w:color="auto"/>
                <w:right w:val="none" w:sz="0" w:space="0" w:color="auto"/>
              </w:divBdr>
            </w:div>
            <w:div w:id="670761958">
              <w:marLeft w:val="0"/>
              <w:marRight w:val="0"/>
              <w:marTop w:val="0"/>
              <w:marBottom w:val="0"/>
              <w:divBdr>
                <w:top w:val="none" w:sz="0" w:space="0" w:color="auto"/>
                <w:left w:val="none" w:sz="0" w:space="0" w:color="auto"/>
                <w:bottom w:val="none" w:sz="0" w:space="0" w:color="auto"/>
                <w:right w:val="none" w:sz="0" w:space="0" w:color="auto"/>
              </w:divBdr>
            </w:div>
            <w:div w:id="434398790">
              <w:marLeft w:val="0"/>
              <w:marRight w:val="0"/>
              <w:marTop w:val="0"/>
              <w:marBottom w:val="0"/>
              <w:divBdr>
                <w:top w:val="none" w:sz="0" w:space="0" w:color="auto"/>
                <w:left w:val="none" w:sz="0" w:space="0" w:color="auto"/>
                <w:bottom w:val="none" w:sz="0" w:space="0" w:color="auto"/>
                <w:right w:val="none" w:sz="0" w:space="0" w:color="auto"/>
              </w:divBdr>
            </w:div>
            <w:div w:id="744884992">
              <w:marLeft w:val="0"/>
              <w:marRight w:val="0"/>
              <w:marTop w:val="0"/>
              <w:marBottom w:val="0"/>
              <w:divBdr>
                <w:top w:val="none" w:sz="0" w:space="0" w:color="auto"/>
                <w:left w:val="none" w:sz="0" w:space="0" w:color="auto"/>
                <w:bottom w:val="none" w:sz="0" w:space="0" w:color="auto"/>
                <w:right w:val="none" w:sz="0" w:space="0" w:color="auto"/>
              </w:divBdr>
            </w:div>
            <w:div w:id="388846727">
              <w:marLeft w:val="0"/>
              <w:marRight w:val="0"/>
              <w:marTop w:val="0"/>
              <w:marBottom w:val="0"/>
              <w:divBdr>
                <w:top w:val="none" w:sz="0" w:space="0" w:color="auto"/>
                <w:left w:val="none" w:sz="0" w:space="0" w:color="auto"/>
                <w:bottom w:val="none" w:sz="0" w:space="0" w:color="auto"/>
                <w:right w:val="none" w:sz="0" w:space="0" w:color="auto"/>
              </w:divBdr>
            </w:div>
            <w:div w:id="1752702493">
              <w:marLeft w:val="0"/>
              <w:marRight w:val="0"/>
              <w:marTop w:val="0"/>
              <w:marBottom w:val="0"/>
              <w:divBdr>
                <w:top w:val="none" w:sz="0" w:space="0" w:color="auto"/>
                <w:left w:val="none" w:sz="0" w:space="0" w:color="auto"/>
                <w:bottom w:val="none" w:sz="0" w:space="0" w:color="auto"/>
                <w:right w:val="none" w:sz="0" w:space="0" w:color="auto"/>
              </w:divBdr>
            </w:div>
            <w:div w:id="1322538913">
              <w:marLeft w:val="0"/>
              <w:marRight w:val="0"/>
              <w:marTop w:val="0"/>
              <w:marBottom w:val="0"/>
              <w:divBdr>
                <w:top w:val="none" w:sz="0" w:space="0" w:color="auto"/>
                <w:left w:val="none" w:sz="0" w:space="0" w:color="auto"/>
                <w:bottom w:val="none" w:sz="0" w:space="0" w:color="auto"/>
                <w:right w:val="none" w:sz="0" w:space="0" w:color="auto"/>
              </w:divBdr>
            </w:div>
            <w:div w:id="1367490603">
              <w:marLeft w:val="0"/>
              <w:marRight w:val="0"/>
              <w:marTop w:val="0"/>
              <w:marBottom w:val="0"/>
              <w:divBdr>
                <w:top w:val="none" w:sz="0" w:space="0" w:color="auto"/>
                <w:left w:val="none" w:sz="0" w:space="0" w:color="auto"/>
                <w:bottom w:val="none" w:sz="0" w:space="0" w:color="auto"/>
                <w:right w:val="none" w:sz="0" w:space="0" w:color="auto"/>
              </w:divBdr>
            </w:div>
            <w:div w:id="1337996975">
              <w:marLeft w:val="0"/>
              <w:marRight w:val="0"/>
              <w:marTop w:val="0"/>
              <w:marBottom w:val="0"/>
              <w:divBdr>
                <w:top w:val="none" w:sz="0" w:space="0" w:color="auto"/>
                <w:left w:val="none" w:sz="0" w:space="0" w:color="auto"/>
                <w:bottom w:val="none" w:sz="0" w:space="0" w:color="auto"/>
                <w:right w:val="none" w:sz="0" w:space="0" w:color="auto"/>
              </w:divBdr>
            </w:div>
            <w:div w:id="1816297108">
              <w:marLeft w:val="0"/>
              <w:marRight w:val="0"/>
              <w:marTop w:val="0"/>
              <w:marBottom w:val="0"/>
              <w:divBdr>
                <w:top w:val="none" w:sz="0" w:space="0" w:color="auto"/>
                <w:left w:val="none" w:sz="0" w:space="0" w:color="auto"/>
                <w:bottom w:val="none" w:sz="0" w:space="0" w:color="auto"/>
                <w:right w:val="none" w:sz="0" w:space="0" w:color="auto"/>
              </w:divBdr>
            </w:div>
            <w:div w:id="616062543">
              <w:marLeft w:val="0"/>
              <w:marRight w:val="0"/>
              <w:marTop w:val="0"/>
              <w:marBottom w:val="0"/>
              <w:divBdr>
                <w:top w:val="none" w:sz="0" w:space="0" w:color="auto"/>
                <w:left w:val="none" w:sz="0" w:space="0" w:color="auto"/>
                <w:bottom w:val="none" w:sz="0" w:space="0" w:color="auto"/>
                <w:right w:val="none" w:sz="0" w:space="0" w:color="auto"/>
              </w:divBdr>
            </w:div>
            <w:div w:id="352804719">
              <w:marLeft w:val="0"/>
              <w:marRight w:val="0"/>
              <w:marTop w:val="0"/>
              <w:marBottom w:val="0"/>
              <w:divBdr>
                <w:top w:val="none" w:sz="0" w:space="0" w:color="auto"/>
                <w:left w:val="none" w:sz="0" w:space="0" w:color="auto"/>
                <w:bottom w:val="none" w:sz="0" w:space="0" w:color="auto"/>
                <w:right w:val="none" w:sz="0" w:space="0" w:color="auto"/>
              </w:divBdr>
            </w:div>
            <w:div w:id="1066494170">
              <w:marLeft w:val="0"/>
              <w:marRight w:val="0"/>
              <w:marTop w:val="0"/>
              <w:marBottom w:val="0"/>
              <w:divBdr>
                <w:top w:val="none" w:sz="0" w:space="0" w:color="auto"/>
                <w:left w:val="none" w:sz="0" w:space="0" w:color="auto"/>
                <w:bottom w:val="none" w:sz="0" w:space="0" w:color="auto"/>
                <w:right w:val="none" w:sz="0" w:space="0" w:color="auto"/>
              </w:divBdr>
            </w:div>
            <w:div w:id="144861856">
              <w:marLeft w:val="0"/>
              <w:marRight w:val="0"/>
              <w:marTop w:val="0"/>
              <w:marBottom w:val="0"/>
              <w:divBdr>
                <w:top w:val="none" w:sz="0" w:space="0" w:color="auto"/>
                <w:left w:val="none" w:sz="0" w:space="0" w:color="auto"/>
                <w:bottom w:val="none" w:sz="0" w:space="0" w:color="auto"/>
                <w:right w:val="none" w:sz="0" w:space="0" w:color="auto"/>
              </w:divBdr>
            </w:div>
            <w:div w:id="563176765">
              <w:marLeft w:val="0"/>
              <w:marRight w:val="0"/>
              <w:marTop w:val="0"/>
              <w:marBottom w:val="0"/>
              <w:divBdr>
                <w:top w:val="none" w:sz="0" w:space="0" w:color="auto"/>
                <w:left w:val="none" w:sz="0" w:space="0" w:color="auto"/>
                <w:bottom w:val="none" w:sz="0" w:space="0" w:color="auto"/>
                <w:right w:val="none" w:sz="0" w:space="0" w:color="auto"/>
              </w:divBdr>
            </w:div>
            <w:div w:id="2048215402">
              <w:marLeft w:val="0"/>
              <w:marRight w:val="0"/>
              <w:marTop w:val="0"/>
              <w:marBottom w:val="0"/>
              <w:divBdr>
                <w:top w:val="none" w:sz="0" w:space="0" w:color="auto"/>
                <w:left w:val="none" w:sz="0" w:space="0" w:color="auto"/>
                <w:bottom w:val="none" w:sz="0" w:space="0" w:color="auto"/>
                <w:right w:val="none" w:sz="0" w:space="0" w:color="auto"/>
              </w:divBdr>
            </w:div>
            <w:div w:id="1205194">
              <w:marLeft w:val="0"/>
              <w:marRight w:val="0"/>
              <w:marTop w:val="0"/>
              <w:marBottom w:val="0"/>
              <w:divBdr>
                <w:top w:val="none" w:sz="0" w:space="0" w:color="auto"/>
                <w:left w:val="none" w:sz="0" w:space="0" w:color="auto"/>
                <w:bottom w:val="none" w:sz="0" w:space="0" w:color="auto"/>
                <w:right w:val="none" w:sz="0" w:space="0" w:color="auto"/>
              </w:divBdr>
            </w:div>
            <w:div w:id="1513913334">
              <w:marLeft w:val="0"/>
              <w:marRight w:val="0"/>
              <w:marTop w:val="0"/>
              <w:marBottom w:val="0"/>
              <w:divBdr>
                <w:top w:val="none" w:sz="0" w:space="0" w:color="auto"/>
                <w:left w:val="none" w:sz="0" w:space="0" w:color="auto"/>
                <w:bottom w:val="none" w:sz="0" w:space="0" w:color="auto"/>
                <w:right w:val="none" w:sz="0" w:space="0" w:color="auto"/>
              </w:divBdr>
            </w:div>
            <w:div w:id="1091049198">
              <w:marLeft w:val="0"/>
              <w:marRight w:val="0"/>
              <w:marTop w:val="0"/>
              <w:marBottom w:val="0"/>
              <w:divBdr>
                <w:top w:val="none" w:sz="0" w:space="0" w:color="auto"/>
                <w:left w:val="none" w:sz="0" w:space="0" w:color="auto"/>
                <w:bottom w:val="none" w:sz="0" w:space="0" w:color="auto"/>
                <w:right w:val="none" w:sz="0" w:space="0" w:color="auto"/>
              </w:divBdr>
            </w:div>
            <w:div w:id="1154182077">
              <w:marLeft w:val="0"/>
              <w:marRight w:val="0"/>
              <w:marTop w:val="0"/>
              <w:marBottom w:val="0"/>
              <w:divBdr>
                <w:top w:val="none" w:sz="0" w:space="0" w:color="auto"/>
                <w:left w:val="none" w:sz="0" w:space="0" w:color="auto"/>
                <w:bottom w:val="none" w:sz="0" w:space="0" w:color="auto"/>
                <w:right w:val="none" w:sz="0" w:space="0" w:color="auto"/>
              </w:divBdr>
            </w:div>
            <w:div w:id="1389573939">
              <w:marLeft w:val="0"/>
              <w:marRight w:val="0"/>
              <w:marTop w:val="0"/>
              <w:marBottom w:val="0"/>
              <w:divBdr>
                <w:top w:val="none" w:sz="0" w:space="0" w:color="auto"/>
                <w:left w:val="none" w:sz="0" w:space="0" w:color="auto"/>
                <w:bottom w:val="none" w:sz="0" w:space="0" w:color="auto"/>
                <w:right w:val="none" w:sz="0" w:space="0" w:color="auto"/>
              </w:divBdr>
            </w:div>
            <w:div w:id="814759115">
              <w:marLeft w:val="0"/>
              <w:marRight w:val="0"/>
              <w:marTop w:val="0"/>
              <w:marBottom w:val="0"/>
              <w:divBdr>
                <w:top w:val="none" w:sz="0" w:space="0" w:color="auto"/>
                <w:left w:val="none" w:sz="0" w:space="0" w:color="auto"/>
                <w:bottom w:val="none" w:sz="0" w:space="0" w:color="auto"/>
                <w:right w:val="none" w:sz="0" w:space="0" w:color="auto"/>
              </w:divBdr>
            </w:div>
            <w:div w:id="1302660469">
              <w:marLeft w:val="0"/>
              <w:marRight w:val="0"/>
              <w:marTop w:val="0"/>
              <w:marBottom w:val="0"/>
              <w:divBdr>
                <w:top w:val="none" w:sz="0" w:space="0" w:color="auto"/>
                <w:left w:val="none" w:sz="0" w:space="0" w:color="auto"/>
                <w:bottom w:val="none" w:sz="0" w:space="0" w:color="auto"/>
                <w:right w:val="none" w:sz="0" w:space="0" w:color="auto"/>
              </w:divBdr>
            </w:div>
            <w:div w:id="1685353691">
              <w:marLeft w:val="0"/>
              <w:marRight w:val="0"/>
              <w:marTop w:val="0"/>
              <w:marBottom w:val="0"/>
              <w:divBdr>
                <w:top w:val="none" w:sz="0" w:space="0" w:color="auto"/>
                <w:left w:val="none" w:sz="0" w:space="0" w:color="auto"/>
                <w:bottom w:val="none" w:sz="0" w:space="0" w:color="auto"/>
                <w:right w:val="none" w:sz="0" w:space="0" w:color="auto"/>
              </w:divBdr>
            </w:div>
            <w:div w:id="398330396">
              <w:marLeft w:val="0"/>
              <w:marRight w:val="0"/>
              <w:marTop w:val="0"/>
              <w:marBottom w:val="0"/>
              <w:divBdr>
                <w:top w:val="none" w:sz="0" w:space="0" w:color="auto"/>
                <w:left w:val="none" w:sz="0" w:space="0" w:color="auto"/>
                <w:bottom w:val="none" w:sz="0" w:space="0" w:color="auto"/>
                <w:right w:val="none" w:sz="0" w:space="0" w:color="auto"/>
              </w:divBdr>
            </w:div>
            <w:div w:id="1289433270">
              <w:marLeft w:val="0"/>
              <w:marRight w:val="0"/>
              <w:marTop w:val="0"/>
              <w:marBottom w:val="0"/>
              <w:divBdr>
                <w:top w:val="none" w:sz="0" w:space="0" w:color="auto"/>
                <w:left w:val="none" w:sz="0" w:space="0" w:color="auto"/>
                <w:bottom w:val="none" w:sz="0" w:space="0" w:color="auto"/>
                <w:right w:val="none" w:sz="0" w:space="0" w:color="auto"/>
              </w:divBdr>
            </w:div>
            <w:div w:id="1516460021">
              <w:marLeft w:val="0"/>
              <w:marRight w:val="0"/>
              <w:marTop w:val="0"/>
              <w:marBottom w:val="0"/>
              <w:divBdr>
                <w:top w:val="none" w:sz="0" w:space="0" w:color="auto"/>
                <w:left w:val="none" w:sz="0" w:space="0" w:color="auto"/>
                <w:bottom w:val="none" w:sz="0" w:space="0" w:color="auto"/>
                <w:right w:val="none" w:sz="0" w:space="0" w:color="auto"/>
              </w:divBdr>
            </w:div>
            <w:div w:id="1673221642">
              <w:marLeft w:val="0"/>
              <w:marRight w:val="0"/>
              <w:marTop w:val="0"/>
              <w:marBottom w:val="0"/>
              <w:divBdr>
                <w:top w:val="none" w:sz="0" w:space="0" w:color="auto"/>
                <w:left w:val="none" w:sz="0" w:space="0" w:color="auto"/>
                <w:bottom w:val="none" w:sz="0" w:space="0" w:color="auto"/>
                <w:right w:val="none" w:sz="0" w:space="0" w:color="auto"/>
              </w:divBdr>
            </w:div>
            <w:div w:id="1743140809">
              <w:marLeft w:val="0"/>
              <w:marRight w:val="0"/>
              <w:marTop w:val="0"/>
              <w:marBottom w:val="0"/>
              <w:divBdr>
                <w:top w:val="none" w:sz="0" w:space="0" w:color="auto"/>
                <w:left w:val="none" w:sz="0" w:space="0" w:color="auto"/>
                <w:bottom w:val="none" w:sz="0" w:space="0" w:color="auto"/>
                <w:right w:val="none" w:sz="0" w:space="0" w:color="auto"/>
              </w:divBdr>
            </w:div>
            <w:div w:id="644894799">
              <w:marLeft w:val="0"/>
              <w:marRight w:val="0"/>
              <w:marTop w:val="0"/>
              <w:marBottom w:val="0"/>
              <w:divBdr>
                <w:top w:val="none" w:sz="0" w:space="0" w:color="auto"/>
                <w:left w:val="none" w:sz="0" w:space="0" w:color="auto"/>
                <w:bottom w:val="none" w:sz="0" w:space="0" w:color="auto"/>
                <w:right w:val="none" w:sz="0" w:space="0" w:color="auto"/>
              </w:divBdr>
            </w:div>
            <w:div w:id="2138791829">
              <w:marLeft w:val="0"/>
              <w:marRight w:val="0"/>
              <w:marTop w:val="0"/>
              <w:marBottom w:val="0"/>
              <w:divBdr>
                <w:top w:val="none" w:sz="0" w:space="0" w:color="auto"/>
                <w:left w:val="none" w:sz="0" w:space="0" w:color="auto"/>
                <w:bottom w:val="none" w:sz="0" w:space="0" w:color="auto"/>
                <w:right w:val="none" w:sz="0" w:space="0" w:color="auto"/>
              </w:divBdr>
            </w:div>
            <w:div w:id="1917783712">
              <w:marLeft w:val="0"/>
              <w:marRight w:val="0"/>
              <w:marTop w:val="0"/>
              <w:marBottom w:val="0"/>
              <w:divBdr>
                <w:top w:val="none" w:sz="0" w:space="0" w:color="auto"/>
                <w:left w:val="none" w:sz="0" w:space="0" w:color="auto"/>
                <w:bottom w:val="none" w:sz="0" w:space="0" w:color="auto"/>
                <w:right w:val="none" w:sz="0" w:space="0" w:color="auto"/>
              </w:divBdr>
            </w:div>
            <w:div w:id="638222323">
              <w:marLeft w:val="0"/>
              <w:marRight w:val="0"/>
              <w:marTop w:val="0"/>
              <w:marBottom w:val="0"/>
              <w:divBdr>
                <w:top w:val="none" w:sz="0" w:space="0" w:color="auto"/>
                <w:left w:val="none" w:sz="0" w:space="0" w:color="auto"/>
                <w:bottom w:val="none" w:sz="0" w:space="0" w:color="auto"/>
                <w:right w:val="none" w:sz="0" w:space="0" w:color="auto"/>
              </w:divBdr>
            </w:div>
            <w:div w:id="837424876">
              <w:marLeft w:val="0"/>
              <w:marRight w:val="0"/>
              <w:marTop w:val="0"/>
              <w:marBottom w:val="0"/>
              <w:divBdr>
                <w:top w:val="none" w:sz="0" w:space="0" w:color="auto"/>
                <w:left w:val="none" w:sz="0" w:space="0" w:color="auto"/>
                <w:bottom w:val="none" w:sz="0" w:space="0" w:color="auto"/>
                <w:right w:val="none" w:sz="0" w:space="0" w:color="auto"/>
              </w:divBdr>
            </w:div>
            <w:div w:id="1624119279">
              <w:marLeft w:val="0"/>
              <w:marRight w:val="0"/>
              <w:marTop w:val="0"/>
              <w:marBottom w:val="0"/>
              <w:divBdr>
                <w:top w:val="none" w:sz="0" w:space="0" w:color="auto"/>
                <w:left w:val="none" w:sz="0" w:space="0" w:color="auto"/>
                <w:bottom w:val="none" w:sz="0" w:space="0" w:color="auto"/>
                <w:right w:val="none" w:sz="0" w:space="0" w:color="auto"/>
              </w:divBdr>
            </w:div>
            <w:div w:id="1106657420">
              <w:marLeft w:val="0"/>
              <w:marRight w:val="0"/>
              <w:marTop w:val="0"/>
              <w:marBottom w:val="0"/>
              <w:divBdr>
                <w:top w:val="none" w:sz="0" w:space="0" w:color="auto"/>
                <w:left w:val="none" w:sz="0" w:space="0" w:color="auto"/>
                <w:bottom w:val="none" w:sz="0" w:space="0" w:color="auto"/>
                <w:right w:val="none" w:sz="0" w:space="0" w:color="auto"/>
              </w:divBdr>
            </w:div>
            <w:div w:id="1183594317">
              <w:marLeft w:val="0"/>
              <w:marRight w:val="0"/>
              <w:marTop w:val="0"/>
              <w:marBottom w:val="0"/>
              <w:divBdr>
                <w:top w:val="none" w:sz="0" w:space="0" w:color="auto"/>
                <w:left w:val="none" w:sz="0" w:space="0" w:color="auto"/>
                <w:bottom w:val="none" w:sz="0" w:space="0" w:color="auto"/>
                <w:right w:val="none" w:sz="0" w:space="0" w:color="auto"/>
              </w:divBdr>
            </w:div>
            <w:div w:id="547110385">
              <w:marLeft w:val="0"/>
              <w:marRight w:val="0"/>
              <w:marTop w:val="0"/>
              <w:marBottom w:val="0"/>
              <w:divBdr>
                <w:top w:val="none" w:sz="0" w:space="0" w:color="auto"/>
                <w:left w:val="none" w:sz="0" w:space="0" w:color="auto"/>
                <w:bottom w:val="none" w:sz="0" w:space="0" w:color="auto"/>
                <w:right w:val="none" w:sz="0" w:space="0" w:color="auto"/>
              </w:divBdr>
            </w:div>
            <w:div w:id="1829863084">
              <w:marLeft w:val="0"/>
              <w:marRight w:val="0"/>
              <w:marTop w:val="0"/>
              <w:marBottom w:val="0"/>
              <w:divBdr>
                <w:top w:val="none" w:sz="0" w:space="0" w:color="auto"/>
                <w:left w:val="none" w:sz="0" w:space="0" w:color="auto"/>
                <w:bottom w:val="none" w:sz="0" w:space="0" w:color="auto"/>
                <w:right w:val="none" w:sz="0" w:space="0" w:color="auto"/>
              </w:divBdr>
            </w:div>
            <w:div w:id="1230924086">
              <w:marLeft w:val="0"/>
              <w:marRight w:val="0"/>
              <w:marTop w:val="0"/>
              <w:marBottom w:val="0"/>
              <w:divBdr>
                <w:top w:val="none" w:sz="0" w:space="0" w:color="auto"/>
                <w:left w:val="none" w:sz="0" w:space="0" w:color="auto"/>
                <w:bottom w:val="none" w:sz="0" w:space="0" w:color="auto"/>
                <w:right w:val="none" w:sz="0" w:space="0" w:color="auto"/>
              </w:divBdr>
            </w:div>
            <w:div w:id="1453205628">
              <w:marLeft w:val="0"/>
              <w:marRight w:val="0"/>
              <w:marTop w:val="0"/>
              <w:marBottom w:val="0"/>
              <w:divBdr>
                <w:top w:val="none" w:sz="0" w:space="0" w:color="auto"/>
                <w:left w:val="none" w:sz="0" w:space="0" w:color="auto"/>
                <w:bottom w:val="none" w:sz="0" w:space="0" w:color="auto"/>
                <w:right w:val="none" w:sz="0" w:space="0" w:color="auto"/>
              </w:divBdr>
            </w:div>
            <w:div w:id="940720898">
              <w:marLeft w:val="0"/>
              <w:marRight w:val="0"/>
              <w:marTop w:val="0"/>
              <w:marBottom w:val="0"/>
              <w:divBdr>
                <w:top w:val="none" w:sz="0" w:space="0" w:color="auto"/>
                <w:left w:val="none" w:sz="0" w:space="0" w:color="auto"/>
                <w:bottom w:val="none" w:sz="0" w:space="0" w:color="auto"/>
                <w:right w:val="none" w:sz="0" w:space="0" w:color="auto"/>
              </w:divBdr>
            </w:div>
            <w:div w:id="889924474">
              <w:marLeft w:val="0"/>
              <w:marRight w:val="0"/>
              <w:marTop w:val="0"/>
              <w:marBottom w:val="0"/>
              <w:divBdr>
                <w:top w:val="none" w:sz="0" w:space="0" w:color="auto"/>
                <w:left w:val="none" w:sz="0" w:space="0" w:color="auto"/>
                <w:bottom w:val="none" w:sz="0" w:space="0" w:color="auto"/>
                <w:right w:val="none" w:sz="0" w:space="0" w:color="auto"/>
              </w:divBdr>
            </w:div>
            <w:div w:id="74673134">
              <w:marLeft w:val="0"/>
              <w:marRight w:val="0"/>
              <w:marTop w:val="0"/>
              <w:marBottom w:val="0"/>
              <w:divBdr>
                <w:top w:val="none" w:sz="0" w:space="0" w:color="auto"/>
                <w:left w:val="none" w:sz="0" w:space="0" w:color="auto"/>
                <w:bottom w:val="none" w:sz="0" w:space="0" w:color="auto"/>
                <w:right w:val="none" w:sz="0" w:space="0" w:color="auto"/>
              </w:divBdr>
            </w:div>
            <w:div w:id="1107431390">
              <w:marLeft w:val="0"/>
              <w:marRight w:val="0"/>
              <w:marTop w:val="0"/>
              <w:marBottom w:val="0"/>
              <w:divBdr>
                <w:top w:val="none" w:sz="0" w:space="0" w:color="auto"/>
                <w:left w:val="none" w:sz="0" w:space="0" w:color="auto"/>
                <w:bottom w:val="none" w:sz="0" w:space="0" w:color="auto"/>
                <w:right w:val="none" w:sz="0" w:space="0" w:color="auto"/>
              </w:divBdr>
            </w:div>
            <w:div w:id="856038438">
              <w:marLeft w:val="0"/>
              <w:marRight w:val="0"/>
              <w:marTop w:val="0"/>
              <w:marBottom w:val="0"/>
              <w:divBdr>
                <w:top w:val="none" w:sz="0" w:space="0" w:color="auto"/>
                <w:left w:val="none" w:sz="0" w:space="0" w:color="auto"/>
                <w:bottom w:val="none" w:sz="0" w:space="0" w:color="auto"/>
                <w:right w:val="none" w:sz="0" w:space="0" w:color="auto"/>
              </w:divBdr>
            </w:div>
            <w:div w:id="1987541312">
              <w:marLeft w:val="0"/>
              <w:marRight w:val="0"/>
              <w:marTop w:val="0"/>
              <w:marBottom w:val="0"/>
              <w:divBdr>
                <w:top w:val="none" w:sz="0" w:space="0" w:color="auto"/>
                <w:left w:val="none" w:sz="0" w:space="0" w:color="auto"/>
                <w:bottom w:val="none" w:sz="0" w:space="0" w:color="auto"/>
                <w:right w:val="none" w:sz="0" w:space="0" w:color="auto"/>
              </w:divBdr>
            </w:div>
            <w:div w:id="1215196173">
              <w:marLeft w:val="0"/>
              <w:marRight w:val="0"/>
              <w:marTop w:val="0"/>
              <w:marBottom w:val="0"/>
              <w:divBdr>
                <w:top w:val="none" w:sz="0" w:space="0" w:color="auto"/>
                <w:left w:val="none" w:sz="0" w:space="0" w:color="auto"/>
                <w:bottom w:val="none" w:sz="0" w:space="0" w:color="auto"/>
                <w:right w:val="none" w:sz="0" w:space="0" w:color="auto"/>
              </w:divBdr>
            </w:div>
            <w:div w:id="1186556298">
              <w:marLeft w:val="0"/>
              <w:marRight w:val="0"/>
              <w:marTop w:val="0"/>
              <w:marBottom w:val="0"/>
              <w:divBdr>
                <w:top w:val="none" w:sz="0" w:space="0" w:color="auto"/>
                <w:left w:val="none" w:sz="0" w:space="0" w:color="auto"/>
                <w:bottom w:val="none" w:sz="0" w:space="0" w:color="auto"/>
                <w:right w:val="none" w:sz="0" w:space="0" w:color="auto"/>
              </w:divBdr>
            </w:div>
            <w:div w:id="5793118">
              <w:marLeft w:val="0"/>
              <w:marRight w:val="0"/>
              <w:marTop w:val="0"/>
              <w:marBottom w:val="0"/>
              <w:divBdr>
                <w:top w:val="none" w:sz="0" w:space="0" w:color="auto"/>
                <w:left w:val="none" w:sz="0" w:space="0" w:color="auto"/>
                <w:bottom w:val="none" w:sz="0" w:space="0" w:color="auto"/>
                <w:right w:val="none" w:sz="0" w:space="0" w:color="auto"/>
              </w:divBdr>
            </w:div>
            <w:div w:id="1905022484">
              <w:marLeft w:val="0"/>
              <w:marRight w:val="0"/>
              <w:marTop w:val="0"/>
              <w:marBottom w:val="0"/>
              <w:divBdr>
                <w:top w:val="none" w:sz="0" w:space="0" w:color="auto"/>
                <w:left w:val="none" w:sz="0" w:space="0" w:color="auto"/>
                <w:bottom w:val="none" w:sz="0" w:space="0" w:color="auto"/>
                <w:right w:val="none" w:sz="0" w:space="0" w:color="auto"/>
              </w:divBdr>
            </w:div>
            <w:div w:id="1357077259">
              <w:marLeft w:val="0"/>
              <w:marRight w:val="0"/>
              <w:marTop w:val="0"/>
              <w:marBottom w:val="0"/>
              <w:divBdr>
                <w:top w:val="none" w:sz="0" w:space="0" w:color="auto"/>
                <w:left w:val="none" w:sz="0" w:space="0" w:color="auto"/>
                <w:bottom w:val="none" w:sz="0" w:space="0" w:color="auto"/>
                <w:right w:val="none" w:sz="0" w:space="0" w:color="auto"/>
              </w:divBdr>
            </w:div>
            <w:div w:id="1341391908">
              <w:marLeft w:val="0"/>
              <w:marRight w:val="0"/>
              <w:marTop w:val="0"/>
              <w:marBottom w:val="0"/>
              <w:divBdr>
                <w:top w:val="none" w:sz="0" w:space="0" w:color="auto"/>
                <w:left w:val="none" w:sz="0" w:space="0" w:color="auto"/>
                <w:bottom w:val="none" w:sz="0" w:space="0" w:color="auto"/>
                <w:right w:val="none" w:sz="0" w:space="0" w:color="auto"/>
              </w:divBdr>
            </w:div>
            <w:div w:id="1692100912">
              <w:marLeft w:val="0"/>
              <w:marRight w:val="0"/>
              <w:marTop w:val="0"/>
              <w:marBottom w:val="0"/>
              <w:divBdr>
                <w:top w:val="none" w:sz="0" w:space="0" w:color="auto"/>
                <w:left w:val="none" w:sz="0" w:space="0" w:color="auto"/>
                <w:bottom w:val="none" w:sz="0" w:space="0" w:color="auto"/>
                <w:right w:val="none" w:sz="0" w:space="0" w:color="auto"/>
              </w:divBdr>
            </w:div>
            <w:div w:id="32509995">
              <w:marLeft w:val="0"/>
              <w:marRight w:val="0"/>
              <w:marTop w:val="0"/>
              <w:marBottom w:val="0"/>
              <w:divBdr>
                <w:top w:val="none" w:sz="0" w:space="0" w:color="auto"/>
                <w:left w:val="none" w:sz="0" w:space="0" w:color="auto"/>
                <w:bottom w:val="none" w:sz="0" w:space="0" w:color="auto"/>
                <w:right w:val="none" w:sz="0" w:space="0" w:color="auto"/>
              </w:divBdr>
            </w:div>
            <w:div w:id="1371344405">
              <w:marLeft w:val="0"/>
              <w:marRight w:val="0"/>
              <w:marTop w:val="0"/>
              <w:marBottom w:val="0"/>
              <w:divBdr>
                <w:top w:val="none" w:sz="0" w:space="0" w:color="auto"/>
                <w:left w:val="none" w:sz="0" w:space="0" w:color="auto"/>
                <w:bottom w:val="none" w:sz="0" w:space="0" w:color="auto"/>
                <w:right w:val="none" w:sz="0" w:space="0" w:color="auto"/>
              </w:divBdr>
            </w:div>
            <w:div w:id="1423600647">
              <w:marLeft w:val="0"/>
              <w:marRight w:val="0"/>
              <w:marTop w:val="0"/>
              <w:marBottom w:val="0"/>
              <w:divBdr>
                <w:top w:val="none" w:sz="0" w:space="0" w:color="auto"/>
                <w:left w:val="none" w:sz="0" w:space="0" w:color="auto"/>
                <w:bottom w:val="none" w:sz="0" w:space="0" w:color="auto"/>
                <w:right w:val="none" w:sz="0" w:space="0" w:color="auto"/>
              </w:divBdr>
            </w:div>
            <w:div w:id="1821341425">
              <w:marLeft w:val="0"/>
              <w:marRight w:val="0"/>
              <w:marTop w:val="0"/>
              <w:marBottom w:val="0"/>
              <w:divBdr>
                <w:top w:val="none" w:sz="0" w:space="0" w:color="auto"/>
                <w:left w:val="none" w:sz="0" w:space="0" w:color="auto"/>
                <w:bottom w:val="none" w:sz="0" w:space="0" w:color="auto"/>
                <w:right w:val="none" w:sz="0" w:space="0" w:color="auto"/>
              </w:divBdr>
            </w:div>
            <w:div w:id="592981928">
              <w:marLeft w:val="0"/>
              <w:marRight w:val="0"/>
              <w:marTop w:val="0"/>
              <w:marBottom w:val="0"/>
              <w:divBdr>
                <w:top w:val="none" w:sz="0" w:space="0" w:color="auto"/>
                <w:left w:val="none" w:sz="0" w:space="0" w:color="auto"/>
                <w:bottom w:val="none" w:sz="0" w:space="0" w:color="auto"/>
                <w:right w:val="none" w:sz="0" w:space="0" w:color="auto"/>
              </w:divBdr>
            </w:div>
            <w:div w:id="1440026508">
              <w:marLeft w:val="0"/>
              <w:marRight w:val="0"/>
              <w:marTop w:val="0"/>
              <w:marBottom w:val="0"/>
              <w:divBdr>
                <w:top w:val="none" w:sz="0" w:space="0" w:color="auto"/>
                <w:left w:val="none" w:sz="0" w:space="0" w:color="auto"/>
                <w:bottom w:val="none" w:sz="0" w:space="0" w:color="auto"/>
                <w:right w:val="none" w:sz="0" w:space="0" w:color="auto"/>
              </w:divBdr>
            </w:div>
            <w:div w:id="1763253932">
              <w:marLeft w:val="0"/>
              <w:marRight w:val="0"/>
              <w:marTop w:val="0"/>
              <w:marBottom w:val="0"/>
              <w:divBdr>
                <w:top w:val="none" w:sz="0" w:space="0" w:color="auto"/>
                <w:left w:val="none" w:sz="0" w:space="0" w:color="auto"/>
                <w:bottom w:val="none" w:sz="0" w:space="0" w:color="auto"/>
                <w:right w:val="none" w:sz="0" w:space="0" w:color="auto"/>
              </w:divBdr>
            </w:div>
            <w:div w:id="1248229347">
              <w:marLeft w:val="0"/>
              <w:marRight w:val="0"/>
              <w:marTop w:val="0"/>
              <w:marBottom w:val="0"/>
              <w:divBdr>
                <w:top w:val="none" w:sz="0" w:space="0" w:color="auto"/>
                <w:left w:val="none" w:sz="0" w:space="0" w:color="auto"/>
                <w:bottom w:val="none" w:sz="0" w:space="0" w:color="auto"/>
                <w:right w:val="none" w:sz="0" w:space="0" w:color="auto"/>
              </w:divBdr>
            </w:div>
            <w:div w:id="1739667926">
              <w:marLeft w:val="0"/>
              <w:marRight w:val="0"/>
              <w:marTop w:val="0"/>
              <w:marBottom w:val="0"/>
              <w:divBdr>
                <w:top w:val="none" w:sz="0" w:space="0" w:color="auto"/>
                <w:left w:val="none" w:sz="0" w:space="0" w:color="auto"/>
                <w:bottom w:val="none" w:sz="0" w:space="0" w:color="auto"/>
                <w:right w:val="none" w:sz="0" w:space="0" w:color="auto"/>
              </w:divBdr>
            </w:div>
            <w:div w:id="1421439884">
              <w:marLeft w:val="0"/>
              <w:marRight w:val="0"/>
              <w:marTop w:val="0"/>
              <w:marBottom w:val="0"/>
              <w:divBdr>
                <w:top w:val="none" w:sz="0" w:space="0" w:color="auto"/>
                <w:left w:val="none" w:sz="0" w:space="0" w:color="auto"/>
                <w:bottom w:val="none" w:sz="0" w:space="0" w:color="auto"/>
                <w:right w:val="none" w:sz="0" w:space="0" w:color="auto"/>
              </w:divBdr>
            </w:div>
            <w:div w:id="1681274340">
              <w:marLeft w:val="0"/>
              <w:marRight w:val="0"/>
              <w:marTop w:val="0"/>
              <w:marBottom w:val="0"/>
              <w:divBdr>
                <w:top w:val="none" w:sz="0" w:space="0" w:color="auto"/>
                <w:left w:val="none" w:sz="0" w:space="0" w:color="auto"/>
                <w:bottom w:val="none" w:sz="0" w:space="0" w:color="auto"/>
                <w:right w:val="none" w:sz="0" w:space="0" w:color="auto"/>
              </w:divBdr>
            </w:div>
            <w:div w:id="101267734">
              <w:marLeft w:val="0"/>
              <w:marRight w:val="0"/>
              <w:marTop w:val="0"/>
              <w:marBottom w:val="0"/>
              <w:divBdr>
                <w:top w:val="none" w:sz="0" w:space="0" w:color="auto"/>
                <w:left w:val="none" w:sz="0" w:space="0" w:color="auto"/>
                <w:bottom w:val="none" w:sz="0" w:space="0" w:color="auto"/>
                <w:right w:val="none" w:sz="0" w:space="0" w:color="auto"/>
              </w:divBdr>
            </w:div>
            <w:div w:id="167138176">
              <w:marLeft w:val="0"/>
              <w:marRight w:val="0"/>
              <w:marTop w:val="0"/>
              <w:marBottom w:val="0"/>
              <w:divBdr>
                <w:top w:val="none" w:sz="0" w:space="0" w:color="auto"/>
                <w:left w:val="none" w:sz="0" w:space="0" w:color="auto"/>
                <w:bottom w:val="none" w:sz="0" w:space="0" w:color="auto"/>
                <w:right w:val="none" w:sz="0" w:space="0" w:color="auto"/>
              </w:divBdr>
            </w:div>
            <w:div w:id="1969775959">
              <w:marLeft w:val="0"/>
              <w:marRight w:val="0"/>
              <w:marTop w:val="0"/>
              <w:marBottom w:val="0"/>
              <w:divBdr>
                <w:top w:val="none" w:sz="0" w:space="0" w:color="auto"/>
                <w:left w:val="none" w:sz="0" w:space="0" w:color="auto"/>
                <w:bottom w:val="none" w:sz="0" w:space="0" w:color="auto"/>
                <w:right w:val="none" w:sz="0" w:space="0" w:color="auto"/>
              </w:divBdr>
            </w:div>
            <w:div w:id="1764109274">
              <w:marLeft w:val="0"/>
              <w:marRight w:val="0"/>
              <w:marTop w:val="0"/>
              <w:marBottom w:val="0"/>
              <w:divBdr>
                <w:top w:val="none" w:sz="0" w:space="0" w:color="auto"/>
                <w:left w:val="none" w:sz="0" w:space="0" w:color="auto"/>
                <w:bottom w:val="none" w:sz="0" w:space="0" w:color="auto"/>
                <w:right w:val="none" w:sz="0" w:space="0" w:color="auto"/>
              </w:divBdr>
            </w:div>
            <w:div w:id="1400596420">
              <w:marLeft w:val="0"/>
              <w:marRight w:val="0"/>
              <w:marTop w:val="0"/>
              <w:marBottom w:val="0"/>
              <w:divBdr>
                <w:top w:val="none" w:sz="0" w:space="0" w:color="auto"/>
                <w:left w:val="none" w:sz="0" w:space="0" w:color="auto"/>
                <w:bottom w:val="none" w:sz="0" w:space="0" w:color="auto"/>
                <w:right w:val="none" w:sz="0" w:space="0" w:color="auto"/>
              </w:divBdr>
            </w:div>
            <w:div w:id="1675304021">
              <w:marLeft w:val="0"/>
              <w:marRight w:val="0"/>
              <w:marTop w:val="0"/>
              <w:marBottom w:val="0"/>
              <w:divBdr>
                <w:top w:val="none" w:sz="0" w:space="0" w:color="auto"/>
                <w:left w:val="none" w:sz="0" w:space="0" w:color="auto"/>
                <w:bottom w:val="none" w:sz="0" w:space="0" w:color="auto"/>
                <w:right w:val="none" w:sz="0" w:space="0" w:color="auto"/>
              </w:divBdr>
            </w:div>
            <w:div w:id="2031370524">
              <w:marLeft w:val="0"/>
              <w:marRight w:val="0"/>
              <w:marTop w:val="0"/>
              <w:marBottom w:val="0"/>
              <w:divBdr>
                <w:top w:val="none" w:sz="0" w:space="0" w:color="auto"/>
                <w:left w:val="none" w:sz="0" w:space="0" w:color="auto"/>
                <w:bottom w:val="none" w:sz="0" w:space="0" w:color="auto"/>
                <w:right w:val="none" w:sz="0" w:space="0" w:color="auto"/>
              </w:divBdr>
            </w:div>
            <w:div w:id="1581059113">
              <w:marLeft w:val="0"/>
              <w:marRight w:val="0"/>
              <w:marTop w:val="0"/>
              <w:marBottom w:val="0"/>
              <w:divBdr>
                <w:top w:val="none" w:sz="0" w:space="0" w:color="auto"/>
                <w:left w:val="none" w:sz="0" w:space="0" w:color="auto"/>
                <w:bottom w:val="none" w:sz="0" w:space="0" w:color="auto"/>
                <w:right w:val="none" w:sz="0" w:space="0" w:color="auto"/>
              </w:divBdr>
            </w:div>
            <w:div w:id="2110543660">
              <w:marLeft w:val="0"/>
              <w:marRight w:val="0"/>
              <w:marTop w:val="0"/>
              <w:marBottom w:val="0"/>
              <w:divBdr>
                <w:top w:val="none" w:sz="0" w:space="0" w:color="auto"/>
                <w:left w:val="none" w:sz="0" w:space="0" w:color="auto"/>
                <w:bottom w:val="none" w:sz="0" w:space="0" w:color="auto"/>
                <w:right w:val="none" w:sz="0" w:space="0" w:color="auto"/>
              </w:divBdr>
            </w:div>
            <w:div w:id="1740204326">
              <w:marLeft w:val="0"/>
              <w:marRight w:val="0"/>
              <w:marTop w:val="0"/>
              <w:marBottom w:val="0"/>
              <w:divBdr>
                <w:top w:val="none" w:sz="0" w:space="0" w:color="auto"/>
                <w:left w:val="none" w:sz="0" w:space="0" w:color="auto"/>
                <w:bottom w:val="none" w:sz="0" w:space="0" w:color="auto"/>
                <w:right w:val="none" w:sz="0" w:space="0" w:color="auto"/>
              </w:divBdr>
            </w:div>
            <w:div w:id="1963531388">
              <w:marLeft w:val="0"/>
              <w:marRight w:val="0"/>
              <w:marTop w:val="0"/>
              <w:marBottom w:val="0"/>
              <w:divBdr>
                <w:top w:val="none" w:sz="0" w:space="0" w:color="auto"/>
                <w:left w:val="none" w:sz="0" w:space="0" w:color="auto"/>
                <w:bottom w:val="none" w:sz="0" w:space="0" w:color="auto"/>
                <w:right w:val="none" w:sz="0" w:space="0" w:color="auto"/>
              </w:divBdr>
            </w:div>
            <w:div w:id="1635600841">
              <w:marLeft w:val="0"/>
              <w:marRight w:val="0"/>
              <w:marTop w:val="0"/>
              <w:marBottom w:val="0"/>
              <w:divBdr>
                <w:top w:val="none" w:sz="0" w:space="0" w:color="auto"/>
                <w:left w:val="none" w:sz="0" w:space="0" w:color="auto"/>
                <w:bottom w:val="none" w:sz="0" w:space="0" w:color="auto"/>
                <w:right w:val="none" w:sz="0" w:space="0" w:color="auto"/>
              </w:divBdr>
            </w:div>
            <w:div w:id="1248078769">
              <w:marLeft w:val="0"/>
              <w:marRight w:val="0"/>
              <w:marTop w:val="0"/>
              <w:marBottom w:val="0"/>
              <w:divBdr>
                <w:top w:val="none" w:sz="0" w:space="0" w:color="auto"/>
                <w:left w:val="none" w:sz="0" w:space="0" w:color="auto"/>
                <w:bottom w:val="none" w:sz="0" w:space="0" w:color="auto"/>
                <w:right w:val="none" w:sz="0" w:space="0" w:color="auto"/>
              </w:divBdr>
            </w:div>
            <w:div w:id="1185706352">
              <w:marLeft w:val="0"/>
              <w:marRight w:val="0"/>
              <w:marTop w:val="0"/>
              <w:marBottom w:val="0"/>
              <w:divBdr>
                <w:top w:val="none" w:sz="0" w:space="0" w:color="auto"/>
                <w:left w:val="none" w:sz="0" w:space="0" w:color="auto"/>
                <w:bottom w:val="none" w:sz="0" w:space="0" w:color="auto"/>
                <w:right w:val="none" w:sz="0" w:space="0" w:color="auto"/>
              </w:divBdr>
            </w:div>
            <w:div w:id="1844540942">
              <w:marLeft w:val="0"/>
              <w:marRight w:val="0"/>
              <w:marTop w:val="0"/>
              <w:marBottom w:val="0"/>
              <w:divBdr>
                <w:top w:val="none" w:sz="0" w:space="0" w:color="auto"/>
                <w:left w:val="none" w:sz="0" w:space="0" w:color="auto"/>
                <w:bottom w:val="none" w:sz="0" w:space="0" w:color="auto"/>
                <w:right w:val="none" w:sz="0" w:space="0" w:color="auto"/>
              </w:divBdr>
            </w:div>
            <w:div w:id="327289163">
              <w:marLeft w:val="0"/>
              <w:marRight w:val="0"/>
              <w:marTop w:val="0"/>
              <w:marBottom w:val="0"/>
              <w:divBdr>
                <w:top w:val="none" w:sz="0" w:space="0" w:color="auto"/>
                <w:left w:val="none" w:sz="0" w:space="0" w:color="auto"/>
                <w:bottom w:val="none" w:sz="0" w:space="0" w:color="auto"/>
                <w:right w:val="none" w:sz="0" w:space="0" w:color="auto"/>
              </w:divBdr>
            </w:div>
            <w:div w:id="168571482">
              <w:marLeft w:val="0"/>
              <w:marRight w:val="0"/>
              <w:marTop w:val="0"/>
              <w:marBottom w:val="0"/>
              <w:divBdr>
                <w:top w:val="none" w:sz="0" w:space="0" w:color="auto"/>
                <w:left w:val="none" w:sz="0" w:space="0" w:color="auto"/>
                <w:bottom w:val="none" w:sz="0" w:space="0" w:color="auto"/>
                <w:right w:val="none" w:sz="0" w:space="0" w:color="auto"/>
              </w:divBdr>
            </w:div>
            <w:div w:id="1006982507">
              <w:marLeft w:val="0"/>
              <w:marRight w:val="0"/>
              <w:marTop w:val="0"/>
              <w:marBottom w:val="0"/>
              <w:divBdr>
                <w:top w:val="none" w:sz="0" w:space="0" w:color="auto"/>
                <w:left w:val="none" w:sz="0" w:space="0" w:color="auto"/>
                <w:bottom w:val="none" w:sz="0" w:space="0" w:color="auto"/>
                <w:right w:val="none" w:sz="0" w:space="0" w:color="auto"/>
              </w:divBdr>
            </w:div>
            <w:div w:id="52119494">
              <w:marLeft w:val="0"/>
              <w:marRight w:val="0"/>
              <w:marTop w:val="0"/>
              <w:marBottom w:val="0"/>
              <w:divBdr>
                <w:top w:val="none" w:sz="0" w:space="0" w:color="auto"/>
                <w:left w:val="none" w:sz="0" w:space="0" w:color="auto"/>
                <w:bottom w:val="none" w:sz="0" w:space="0" w:color="auto"/>
                <w:right w:val="none" w:sz="0" w:space="0" w:color="auto"/>
              </w:divBdr>
            </w:div>
            <w:div w:id="63338472">
              <w:marLeft w:val="0"/>
              <w:marRight w:val="0"/>
              <w:marTop w:val="0"/>
              <w:marBottom w:val="0"/>
              <w:divBdr>
                <w:top w:val="none" w:sz="0" w:space="0" w:color="auto"/>
                <w:left w:val="none" w:sz="0" w:space="0" w:color="auto"/>
                <w:bottom w:val="none" w:sz="0" w:space="0" w:color="auto"/>
                <w:right w:val="none" w:sz="0" w:space="0" w:color="auto"/>
              </w:divBdr>
            </w:div>
            <w:div w:id="831944226">
              <w:marLeft w:val="0"/>
              <w:marRight w:val="0"/>
              <w:marTop w:val="0"/>
              <w:marBottom w:val="0"/>
              <w:divBdr>
                <w:top w:val="none" w:sz="0" w:space="0" w:color="auto"/>
                <w:left w:val="none" w:sz="0" w:space="0" w:color="auto"/>
                <w:bottom w:val="none" w:sz="0" w:space="0" w:color="auto"/>
                <w:right w:val="none" w:sz="0" w:space="0" w:color="auto"/>
              </w:divBdr>
            </w:div>
            <w:div w:id="537551977">
              <w:marLeft w:val="0"/>
              <w:marRight w:val="0"/>
              <w:marTop w:val="0"/>
              <w:marBottom w:val="0"/>
              <w:divBdr>
                <w:top w:val="none" w:sz="0" w:space="0" w:color="auto"/>
                <w:left w:val="none" w:sz="0" w:space="0" w:color="auto"/>
                <w:bottom w:val="none" w:sz="0" w:space="0" w:color="auto"/>
                <w:right w:val="none" w:sz="0" w:space="0" w:color="auto"/>
              </w:divBdr>
            </w:div>
            <w:div w:id="761146879">
              <w:marLeft w:val="0"/>
              <w:marRight w:val="0"/>
              <w:marTop w:val="0"/>
              <w:marBottom w:val="0"/>
              <w:divBdr>
                <w:top w:val="none" w:sz="0" w:space="0" w:color="auto"/>
                <w:left w:val="none" w:sz="0" w:space="0" w:color="auto"/>
                <w:bottom w:val="none" w:sz="0" w:space="0" w:color="auto"/>
                <w:right w:val="none" w:sz="0" w:space="0" w:color="auto"/>
              </w:divBdr>
            </w:div>
            <w:div w:id="377630985">
              <w:marLeft w:val="0"/>
              <w:marRight w:val="0"/>
              <w:marTop w:val="0"/>
              <w:marBottom w:val="0"/>
              <w:divBdr>
                <w:top w:val="none" w:sz="0" w:space="0" w:color="auto"/>
                <w:left w:val="none" w:sz="0" w:space="0" w:color="auto"/>
                <w:bottom w:val="none" w:sz="0" w:space="0" w:color="auto"/>
                <w:right w:val="none" w:sz="0" w:space="0" w:color="auto"/>
              </w:divBdr>
            </w:div>
            <w:div w:id="893665689">
              <w:marLeft w:val="0"/>
              <w:marRight w:val="0"/>
              <w:marTop w:val="0"/>
              <w:marBottom w:val="0"/>
              <w:divBdr>
                <w:top w:val="none" w:sz="0" w:space="0" w:color="auto"/>
                <w:left w:val="none" w:sz="0" w:space="0" w:color="auto"/>
                <w:bottom w:val="none" w:sz="0" w:space="0" w:color="auto"/>
                <w:right w:val="none" w:sz="0" w:space="0" w:color="auto"/>
              </w:divBdr>
            </w:div>
            <w:div w:id="812791790">
              <w:marLeft w:val="0"/>
              <w:marRight w:val="0"/>
              <w:marTop w:val="0"/>
              <w:marBottom w:val="0"/>
              <w:divBdr>
                <w:top w:val="none" w:sz="0" w:space="0" w:color="auto"/>
                <w:left w:val="none" w:sz="0" w:space="0" w:color="auto"/>
                <w:bottom w:val="none" w:sz="0" w:space="0" w:color="auto"/>
                <w:right w:val="none" w:sz="0" w:space="0" w:color="auto"/>
              </w:divBdr>
            </w:div>
            <w:div w:id="1324971911">
              <w:marLeft w:val="0"/>
              <w:marRight w:val="0"/>
              <w:marTop w:val="0"/>
              <w:marBottom w:val="0"/>
              <w:divBdr>
                <w:top w:val="none" w:sz="0" w:space="0" w:color="auto"/>
                <w:left w:val="none" w:sz="0" w:space="0" w:color="auto"/>
                <w:bottom w:val="none" w:sz="0" w:space="0" w:color="auto"/>
                <w:right w:val="none" w:sz="0" w:space="0" w:color="auto"/>
              </w:divBdr>
            </w:div>
            <w:div w:id="719746973">
              <w:marLeft w:val="0"/>
              <w:marRight w:val="0"/>
              <w:marTop w:val="0"/>
              <w:marBottom w:val="0"/>
              <w:divBdr>
                <w:top w:val="none" w:sz="0" w:space="0" w:color="auto"/>
                <w:left w:val="none" w:sz="0" w:space="0" w:color="auto"/>
                <w:bottom w:val="none" w:sz="0" w:space="0" w:color="auto"/>
                <w:right w:val="none" w:sz="0" w:space="0" w:color="auto"/>
              </w:divBdr>
            </w:div>
            <w:div w:id="1553809043">
              <w:marLeft w:val="0"/>
              <w:marRight w:val="0"/>
              <w:marTop w:val="0"/>
              <w:marBottom w:val="0"/>
              <w:divBdr>
                <w:top w:val="none" w:sz="0" w:space="0" w:color="auto"/>
                <w:left w:val="none" w:sz="0" w:space="0" w:color="auto"/>
                <w:bottom w:val="none" w:sz="0" w:space="0" w:color="auto"/>
                <w:right w:val="none" w:sz="0" w:space="0" w:color="auto"/>
              </w:divBdr>
            </w:div>
            <w:div w:id="615866891">
              <w:marLeft w:val="0"/>
              <w:marRight w:val="0"/>
              <w:marTop w:val="0"/>
              <w:marBottom w:val="0"/>
              <w:divBdr>
                <w:top w:val="none" w:sz="0" w:space="0" w:color="auto"/>
                <w:left w:val="none" w:sz="0" w:space="0" w:color="auto"/>
                <w:bottom w:val="none" w:sz="0" w:space="0" w:color="auto"/>
                <w:right w:val="none" w:sz="0" w:space="0" w:color="auto"/>
              </w:divBdr>
            </w:div>
            <w:div w:id="1593006038">
              <w:marLeft w:val="0"/>
              <w:marRight w:val="0"/>
              <w:marTop w:val="0"/>
              <w:marBottom w:val="0"/>
              <w:divBdr>
                <w:top w:val="none" w:sz="0" w:space="0" w:color="auto"/>
                <w:left w:val="none" w:sz="0" w:space="0" w:color="auto"/>
                <w:bottom w:val="none" w:sz="0" w:space="0" w:color="auto"/>
                <w:right w:val="none" w:sz="0" w:space="0" w:color="auto"/>
              </w:divBdr>
            </w:div>
            <w:div w:id="1343511102">
              <w:marLeft w:val="0"/>
              <w:marRight w:val="0"/>
              <w:marTop w:val="0"/>
              <w:marBottom w:val="0"/>
              <w:divBdr>
                <w:top w:val="none" w:sz="0" w:space="0" w:color="auto"/>
                <w:left w:val="none" w:sz="0" w:space="0" w:color="auto"/>
                <w:bottom w:val="none" w:sz="0" w:space="0" w:color="auto"/>
                <w:right w:val="none" w:sz="0" w:space="0" w:color="auto"/>
              </w:divBdr>
            </w:div>
            <w:div w:id="553543238">
              <w:marLeft w:val="0"/>
              <w:marRight w:val="0"/>
              <w:marTop w:val="0"/>
              <w:marBottom w:val="0"/>
              <w:divBdr>
                <w:top w:val="none" w:sz="0" w:space="0" w:color="auto"/>
                <w:left w:val="none" w:sz="0" w:space="0" w:color="auto"/>
                <w:bottom w:val="none" w:sz="0" w:space="0" w:color="auto"/>
                <w:right w:val="none" w:sz="0" w:space="0" w:color="auto"/>
              </w:divBdr>
            </w:div>
            <w:div w:id="903446219">
              <w:marLeft w:val="0"/>
              <w:marRight w:val="0"/>
              <w:marTop w:val="0"/>
              <w:marBottom w:val="0"/>
              <w:divBdr>
                <w:top w:val="none" w:sz="0" w:space="0" w:color="auto"/>
                <w:left w:val="none" w:sz="0" w:space="0" w:color="auto"/>
                <w:bottom w:val="none" w:sz="0" w:space="0" w:color="auto"/>
                <w:right w:val="none" w:sz="0" w:space="0" w:color="auto"/>
              </w:divBdr>
            </w:div>
            <w:div w:id="1498574271">
              <w:marLeft w:val="0"/>
              <w:marRight w:val="0"/>
              <w:marTop w:val="0"/>
              <w:marBottom w:val="0"/>
              <w:divBdr>
                <w:top w:val="none" w:sz="0" w:space="0" w:color="auto"/>
                <w:left w:val="none" w:sz="0" w:space="0" w:color="auto"/>
                <w:bottom w:val="none" w:sz="0" w:space="0" w:color="auto"/>
                <w:right w:val="none" w:sz="0" w:space="0" w:color="auto"/>
              </w:divBdr>
            </w:div>
            <w:div w:id="1793327780">
              <w:marLeft w:val="0"/>
              <w:marRight w:val="0"/>
              <w:marTop w:val="0"/>
              <w:marBottom w:val="0"/>
              <w:divBdr>
                <w:top w:val="none" w:sz="0" w:space="0" w:color="auto"/>
                <w:left w:val="none" w:sz="0" w:space="0" w:color="auto"/>
                <w:bottom w:val="none" w:sz="0" w:space="0" w:color="auto"/>
                <w:right w:val="none" w:sz="0" w:space="0" w:color="auto"/>
              </w:divBdr>
            </w:div>
            <w:div w:id="1574392784">
              <w:marLeft w:val="0"/>
              <w:marRight w:val="0"/>
              <w:marTop w:val="0"/>
              <w:marBottom w:val="0"/>
              <w:divBdr>
                <w:top w:val="none" w:sz="0" w:space="0" w:color="auto"/>
                <w:left w:val="none" w:sz="0" w:space="0" w:color="auto"/>
                <w:bottom w:val="none" w:sz="0" w:space="0" w:color="auto"/>
                <w:right w:val="none" w:sz="0" w:space="0" w:color="auto"/>
              </w:divBdr>
            </w:div>
            <w:div w:id="2037079694">
              <w:marLeft w:val="0"/>
              <w:marRight w:val="0"/>
              <w:marTop w:val="0"/>
              <w:marBottom w:val="0"/>
              <w:divBdr>
                <w:top w:val="none" w:sz="0" w:space="0" w:color="auto"/>
                <w:left w:val="none" w:sz="0" w:space="0" w:color="auto"/>
                <w:bottom w:val="none" w:sz="0" w:space="0" w:color="auto"/>
                <w:right w:val="none" w:sz="0" w:space="0" w:color="auto"/>
              </w:divBdr>
            </w:div>
            <w:div w:id="78721058">
              <w:marLeft w:val="0"/>
              <w:marRight w:val="0"/>
              <w:marTop w:val="0"/>
              <w:marBottom w:val="0"/>
              <w:divBdr>
                <w:top w:val="none" w:sz="0" w:space="0" w:color="auto"/>
                <w:left w:val="none" w:sz="0" w:space="0" w:color="auto"/>
                <w:bottom w:val="none" w:sz="0" w:space="0" w:color="auto"/>
                <w:right w:val="none" w:sz="0" w:space="0" w:color="auto"/>
              </w:divBdr>
            </w:div>
            <w:div w:id="377240898">
              <w:marLeft w:val="0"/>
              <w:marRight w:val="0"/>
              <w:marTop w:val="0"/>
              <w:marBottom w:val="0"/>
              <w:divBdr>
                <w:top w:val="none" w:sz="0" w:space="0" w:color="auto"/>
                <w:left w:val="none" w:sz="0" w:space="0" w:color="auto"/>
                <w:bottom w:val="none" w:sz="0" w:space="0" w:color="auto"/>
                <w:right w:val="none" w:sz="0" w:space="0" w:color="auto"/>
              </w:divBdr>
            </w:div>
            <w:div w:id="380246467">
              <w:marLeft w:val="0"/>
              <w:marRight w:val="0"/>
              <w:marTop w:val="0"/>
              <w:marBottom w:val="0"/>
              <w:divBdr>
                <w:top w:val="none" w:sz="0" w:space="0" w:color="auto"/>
                <w:left w:val="none" w:sz="0" w:space="0" w:color="auto"/>
                <w:bottom w:val="none" w:sz="0" w:space="0" w:color="auto"/>
                <w:right w:val="none" w:sz="0" w:space="0" w:color="auto"/>
              </w:divBdr>
            </w:div>
            <w:div w:id="1662663098">
              <w:marLeft w:val="0"/>
              <w:marRight w:val="0"/>
              <w:marTop w:val="0"/>
              <w:marBottom w:val="0"/>
              <w:divBdr>
                <w:top w:val="none" w:sz="0" w:space="0" w:color="auto"/>
                <w:left w:val="none" w:sz="0" w:space="0" w:color="auto"/>
                <w:bottom w:val="none" w:sz="0" w:space="0" w:color="auto"/>
                <w:right w:val="none" w:sz="0" w:space="0" w:color="auto"/>
              </w:divBdr>
            </w:div>
            <w:div w:id="675496753">
              <w:marLeft w:val="0"/>
              <w:marRight w:val="0"/>
              <w:marTop w:val="0"/>
              <w:marBottom w:val="0"/>
              <w:divBdr>
                <w:top w:val="none" w:sz="0" w:space="0" w:color="auto"/>
                <w:left w:val="none" w:sz="0" w:space="0" w:color="auto"/>
                <w:bottom w:val="none" w:sz="0" w:space="0" w:color="auto"/>
                <w:right w:val="none" w:sz="0" w:space="0" w:color="auto"/>
              </w:divBdr>
            </w:div>
            <w:div w:id="1501038751">
              <w:marLeft w:val="0"/>
              <w:marRight w:val="0"/>
              <w:marTop w:val="0"/>
              <w:marBottom w:val="0"/>
              <w:divBdr>
                <w:top w:val="none" w:sz="0" w:space="0" w:color="auto"/>
                <w:left w:val="none" w:sz="0" w:space="0" w:color="auto"/>
                <w:bottom w:val="none" w:sz="0" w:space="0" w:color="auto"/>
                <w:right w:val="none" w:sz="0" w:space="0" w:color="auto"/>
              </w:divBdr>
            </w:div>
            <w:div w:id="1153914302">
              <w:marLeft w:val="0"/>
              <w:marRight w:val="0"/>
              <w:marTop w:val="0"/>
              <w:marBottom w:val="0"/>
              <w:divBdr>
                <w:top w:val="none" w:sz="0" w:space="0" w:color="auto"/>
                <w:left w:val="none" w:sz="0" w:space="0" w:color="auto"/>
                <w:bottom w:val="none" w:sz="0" w:space="0" w:color="auto"/>
                <w:right w:val="none" w:sz="0" w:space="0" w:color="auto"/>
              </w:divBdr>
            </w:div>
            <w:div w:id="1755475663">
              <w:marLeft w:val="0"/>
              <w:marRight w:val="0"/>
              <w:marTop w:val="0"/>
              <w:marBottom w:val="0"/>
              <w:divBdr>
                <w:top w:val="none" w:sz="0" w:space="0" w:color="auto"/>
                <w:left w:val="none" w:sz="0" w:space="0" w:color="auto"/>
                <w:bottom w:val="none" w:sz="0" w:space="0" w:color="auto"/>
                <w:right w:val="none" w:sz="0" w:space="0" w:color="auto"/>
              </w:divBdr>
            </w:div>
            <w:div w:id="410470438">
              <w:marLeft w:val="0"/>
              <w:marRight w:val="0"/>
              <w:marTop w:val="0"/>
              <w:marBottom w:val="0"/>
              <w:divBdr>
                <w:top w:val="none" w:sz="0" w:space="0" w:color="auto"/>
                <w:left w:val="none" w:sz="0" w:space="0" w:color="auto"/>
                <w:bottom w:val="none" w:sz="0" w:space="0" w:color="auto"/>
                <w:right w:val="none" w:sz="0" w:space="0" w:color="auto"/>
              </w:divBdr>
            </w:div>
            <w:div w:id="160584882">
              <w:marLeft w:val="0"/>
              <w:marRight w:val="0"/>
              <w:marTop w:val="0"/>
              <w:marBottom w:val="0"/>
              <w:divBdr>
                <w:top w:val="none" w:sz="0" w:space="0" w:color="auto"/>
                <w:left w:val="none" w:sz="0" w:space="0" w:color="auto"/>
                <w:bottom w:val="none" w:sz="0" w:space="0" w:color="auto"/>
                <w:right w:val="none" w:sz="0" w:space="0" w:color="auto"/>
              </w:divBdr>
            </w:div>
            <w:div w:id="1207569721">
              <w:marLeft w:val="0"/>
              <w:marRight w:val="0"/>
              <w:marTop w:val="0"/>
              <w:marBottom w:val="0"/>
              <w:divBdr>
                <w:top w:val="none" w:sz="0" w:space="0" w:color="auto"/>
                <w:left w:val="none" w:sz="0" w:space="0" w:color="auto"/>
                <w:bottom w:val="none" w:sz="0" w:space="0" w:color="auto"/>
                <w:right w:val="none" w:sz="0" w:space="0" w:color="auto"/>
              </w:divBdr>
            </w:div>
            <w:div w:id="1647661062">
              <w:marLeft w:val="0"/>
              <w:marRight w:val="0"/>
              <w:marTop w:val="0"/>
              <w:marBottom w:val="0"/>
              <w:divBdr>
                <w:top w:val="none" w:sz="0" w:space="0" w:color="auto"/>
                <w:left w:val="none" w:sz="0" w:space="0" w:color="auto"/>
                <w:bottom w:val="none" w:sz="0" w:space="0" w:color="auto"/>
                <w:right w:val="none" w:sz="0" w:space="0" w:color="auto"/>
              </w:divBdr>
            </w:div>
            <w:div w:id="486635664">
              <w:marLeft w:val="0"/>
              <w:marRight w:val="0"/>
              <w:marTop w:val="0"/>
              <w:marBottom w:val="0"/>
              <w:divBdr>
                <w:top w:val="none" w:sz="0" w:space="0" w:color="auto"/>
                <w:left w:val="none" w:sz="0" w:space="0" w:color="auto"/>
                <w:bottom w:val="none" w:sz="0" w:space="0" w:color="auto"/>
                <w:right w:val="none" w:sz="0" w:space="0" w:color="auto"/>
              </w:divBdr>
            </w:div>
            <w:div w:id="1687437042">
              <w:marLeft w:val="0"/>
              <w:marRight w:val="0"/>
              <w:marTop w:val="0"/>
              <w:marBottom w:val="0"/>
              <w:divBdr>
                <w:top w:val="none" w:sz="0" w:space="0" w:color="auto"/>
                <w:left w:val="none" w:sz="0" w:space="0" w:color="auto"/>
                <w:bottom w:val="none" w:sz="0" w:space="0" w:color="auto"/>
                <w:right w:val="none" w:sz="0" w:space="0" w:color="auto"/>
              </w:divBdr>
            </w:div>
            <w:div w:id="2005282334">
              <w:marLeft w:val="0"/>
              <w:marRight w:val="0"/>
              <w:marTop w:val="0"/>
              <w:marBottom w:val="0"/>
              <w:divBdr>
                <w:top w:val="none" w:sz="0" w:space="0" w:color="auto"/>
                <w:left w:val="none" w:sz="0" w:space="0" w:color="auto"/>
                <w:bottom w:val="none" w:sz="0" w:space="0" w:color="auto"/>
                <w:right w:val="none" w:sz="0" w:space="0" w:color="auto"/>
              </w:divBdr>
            </w:div>
            <w:div w:id="1342780132">
              <w:marLeft w:val="0"/>
              <w:marRight w:val="0"/>
              <w:marTop w:val="0"/>
              <w:marBottom w:val="0"/>
              <w:divBdr>
                <w:top w:val="none" w:sz="0" w:space="0" w:color="auto"/>
                <w:left w:val="none" w:sz="0" w:space="0" w:color="auto"/>
                <w:bottom w:val="none" w:sz="0" w:space="0" w:color="auto"/>
                <w:right w:val="none" w:sz="0" w:space="0" w:color="auto"/>
              </w:divBdr>
            </w:div>
            <w:div w:id="1745493288">
              <w:marLeft w:val="0"/>
              <w:marRight w:val="0"/>
              <w:marTop w:val="0"/>
              <w:marBottom w:val="0"/>
              <w:divBdr>
                <w:top w:val="none" w:sz="0" w:space="0" w:color="auto"/>
                <w:left w:val="none" w:sz="0" w:space="0" w:color="auto"/>
                <w:bottom w:val="none" w:sz="0" w:space="0" w:color="auto"/>
                <w:right w:val="none" w:sz="0" w:space="0" w:color="auto"/>
              </w:divBdr>
            </w:div>
            <w:div w:id="615407069">
              <w:marLeft w:val="0"/>
              <w:marRight w:val="0"/>
              <w:marTop w:val="0"/>
              <w:marBottom w:val="0"/>
              <w:divBdr>
                <w:top w:val="none" w:sz="0" w:space="0" w:color="auto"/>
                <w:left w:val="none" w:sz="0" w:space="0" w:color="auto"/>
                <w:bottom w:val="none" w:sz="0" w:space="0" w:color="auto"/>
                <w:right w:val="none" w:sz="0" w:space="0" w:color="auto"/>
              </w:divBdr>
            </w:div>
            <w:div w:id="207496774">
              <w:marLeft w:val="0"/>
              <w:marRight w:val="0"/>
              <w:marTop w:val="0"/>
              <w:marBottom w:val="0"/>
              <w:divBdr>
                <w:top w:val="none" w:sz="0" w:space="0" w:color="auto"/>
                <w:left w:val="none" w:sz="0" w:space="0" w:color="auto"/>
                <w:bottom w:val="none" w:sz="0" w:space="0" w:color="auto"/>
                <w:right w:val="none" w:sz="0" w:space="0" w:color="auto"/>
              </w:divBdr>
            </w:div>
            <w:div w:id="1480418765">
              <w:marLeft w:val="0"/>
              <w:marRight w:val="0"/>
              <w:marTop w:val="0"/>
              <w:marBottom w:val="0"/>
              <w:divBdr>
                <w:top w:val="none" w:sz="0" w:space="0" w:color="auto"/>
                <w:left w:val="none" w:sz="0" w:space="0" w:color="auto"/>
                <w:bottom w:val="none" w:sz="0" w:space="0" w:color="auto"/>
                <w:right w:val="none" w:sz="0" w:space="0" w:color="auto"/>
              </w:divBdr>
            </w:div>
            <w:div w:id="555707764">
              <w:marLeft w:val="0"/>
              <w:marRight w:val="0"/>
              <w:marTop w:val="0"/>
              <w:marBottom w:val="0"/>
              <w:divBdr>
                <w:top w:val="none" w:sz="0" w:space="0" w:color="auto"/>
                <w:left w:val="none" w:sz="0" w:space="0" w:color="auto"/>
                <w:bottom w:val="none" w:sz="0" w:space="0" w:color="auto"/>
                <w:right w:val="none" w:sz="0" w:space="0" w:color="auto"/>
              </w:divBdr>
            </w:div>
            <w:div w:id="652442062">
              <w:marLeft w:val="0"/>
              <w:marRight w:val="0"/>
              <w:marTop w:val="0"/>
              <w:marBottom w:val="0"/>
              <w:divBdr>
                <w:top w:val="none" w:sz="0" w:space="0" w:color="auto"/>
                <w:left w:val="none" w:sz="0" w:space="0" w:color="auto"/>
                <w:bottom w:val="none" w:sz="0" w:space="0" w:color="auto"/>
                <w:right w:val="none" w:sz="0" w:space="0" w:color="auto"/>
              </w:divBdr>
            </w:div>
            <w:div w:id="296105098">
              <w:marLeft w:val="0"/>
              <w:marRight w:val="0"/>
              <w:marTop w:val="0"/>
              <w:marBottom w:val="0"/>
              <w:divBdr>
                <w:top w:val="none" w:sz="0" w:space="0" w:color="auto"/>
                <w:left w:val="none" w:sz="0" w:space="0" w:color="auto"/>
                <w:bottom w:val="none" w:sz="0" w:space="0" w:color="auto"/>
                <w:right w:val="none" w:sz="0" w:space="0" w:color="auto"/>
              </w:divBdr>
            </w:div>
            <w:div w:id="955866746">
              <w:marLeft w:val="0"/>
              <w:marRight w:val="0"/>
              <w:marTop w:val="0"/>
              <w:marBottom w:val="0"/>
              <w:divBdr>
                <w:top w:val="none" w:sz="0" w:space="0" w:color="auto"/>
                <w:left w:val="none" w:sz="0" w:space="0" w:color="auto"/>
                <w:bottom w:val="none" w:sz="0" w:space="0" w:color="auto"/>
                <w:right w:val="none" w:sz="0" w:space="0" w:color="auto"/>
              </w:divBdr>
            </w:div>
            <w:div w:id="138377568">
              <w:marLeft w:val="0"/>
              <w:marRight w:val="0"/>
              <w:marTop w:val="0"/>
              <w:marBottom w:val="0"/>
              <w:divBdr>
                <w:top w:val="none" w:sz="0" w:space="0" w:color="auto"/>
                <w:left w:val="none" w:sz="0" w:space="0" w:color="auto"/>
                <w:bottom w:val="none" w:sz="0" w:space="0" w:color="auto"/>
                <w:right w:val="none" w:sz="0" w:space="0" w:color="auto"/>
              </w:divBdr>
            </w:div>
            <w:div w:id="314653486">
              <w:marLeft w:val="0"/>
              <w:marRight w:val="0"/>
              <w:marTop w:val="0"/>
              <w:marBottom w:val="0"/>
              <w:divBdr>
                <w:top w:val="none" w:sz="0" w:space="0" w:color="auto"/>
                <w:left w:val="none" w:sz="0" w:space="0" w:color="auto"/>
                <w:bottom w:val="none" w:sz="0" w:space="0" w:color="auto"/>
                <w:right w:val="none" w:sz="0" w:space="0" w:color="auto"/>
              </w:divBdr>
            </w:div>
            <w:div w:id="2140292967">
              <w:marLeft w:val="0"/>
              <w:marRight w:val="0"/>
              <w:marTop w:val="0"/>
              <w:marBottom w:val="0"/>
              <w:divBdr>
                <w:top w:val="none" w:sz="0" w:space="0" w:color="auto"/>
                <w:left w:val="none" w:sz="0" w:space="0" w:color="auto"/>
                <w:bottom w:val="none" w:sz="0" w:space="0" w:color="auto"/>
                <w:right w:val="none" w:sz="0" w:space="0" w:color="auto"/>
              </w:divBdr>
            </w:div>
            <w:div w:id="1733964828">
              <w:marLeft w:val="0"/>
              <w:marRight w:val="0"/>
              <w:marTop w:val="0"/>
              <w:marBottom w:val="0"/>
              <w:divBdr>
                <w:top w:val="none" w:sz="0" w:space="0" w:color="auto"/>
                <w:left w:val="none" w:sz="0" w:space="0" w:color="auto"/>
                <w:bottom w:val="none" w:sz="0" w:space="0" w:color="auto"/>
                <w:right w:val="none" w:sz="0" w:space="0" w:color="auto"/>
              </w:divBdr>
            </w:div>
            <w:div w:id="942542328">
              <w:marLeft w:val="0"/>
              <w:marRight w:val="0"/>
              <w:marTop w:val="0"/>
              <w:marBottom w:val="0"/>
              <w:divBdr>
                <w:top w:val="none" w:sz="0" w:space="0" w:color="auto"/>
                <w:left w:val="none" w:sz="0" w:space="0" w:color="auto"/>
                <w:bottom w:val="none" w:sz="0" w:space="0" w:color="auto"/>
                <w:right w:val="none" w:sz="0" w:space="0" w:color="auto"/>
              </w:divBdr>
            </w:div>
            <w:div w:id="2093426158">
              <w:marLeft w:val="0"/>
              <w:marRight w:val="0"/>
              <w:marTop w:val="0"/>
              <w:marBottom w:val="0"/>
              <w:divBdr>
                <w:top w:val="none" w:sz="0" w:space="0" w:color="auto"/>
                <w:left w:val="none" w:sz="0" w:space="0" w:color="auto"/>
                <w:bottom w:val="none" w:sz="0" w:space="0" w:color="auto"/>
                <w:right w:val="none" w:sz="0" w:space="0" w:color="auto"/>
              </w:divBdr>
            </w:div>
            <w:div w:id="885723969">
              <w:marLeft w:val="0"/>
              <w:marRight w:val="0"/>
              <w:marTop w:val="0"/>
              <w:marBottom w:val="0"/>
              <w:divBdr>
                <w:top w:val="none" w:sz="0" w:space="0" w:color="auto"/>
                <w:left w:val="none" w:sz="0" w:space="0" w:color="auto"/>
                <w:bottom w:val="none" w:sz="0" w:space="0" w:color="auto"/>
                <w:right w:val="none" w:sz="0" w:space="0" w:color="auto"/>
              </w:divBdr>
            </w:div>
            <w:div w:id="573005259">
              <w:marLeft w:val="0"/>
              <w:marRight w:val="0"/>
              <w:marTop w:val="0"/>
              <w:marBottom w:val="0"/>
              <w:divBdr>
                <w:top w:val="none" w:sz="0" w:space="0" w:color="auto"/>
                <w:left w:val="none" w:sz="0" w:space="0" w:color="auto"/>
                <w:bottom w:val="none" w:sz="0" w:space="0" w:color="auto"/>
                <w:right w:val="none" w:sz="0" w:space="0" w:color="auto"/>
              </w:divBdr>
            </w:div>
            <w:div w:id="1668022977">
              <w:marLeft w:val="0"/>
              <w:marRight w:val="0"/>
              <w:marTop w:val="0"/>
              <w:marBottom w:val="0"/>
              <w:divBdr>
                <w:top w:val="none" w:sz="0" w:space="0" w:color="auto"/>
                <w:left w:val="none" w:sz="0" w:space="0" w:color="auto"/>
                <w:bottom w:val="none" w:sz="0" w:space="0" w:color="auto"/>
                <w:right w:val="none" w:sz="0" w:space="0" w:color="auto"/>
              </w:divBdr>
            </w:div>
            <w:div w:id="943263578">
              <w:marLeft w:val="0"/>
              <w:marRight w:val="0"/>
              <w:marTop w:val="0"/>
              <w:marBottom w:val="0"/>
              <w:divBdr>
                <w:top w:val="none" w:sz="0" w:space="0" w:color="auto"/>
                <w:left w:val="none" w:sz="0" w:space="0" w:color="auto"/>
                <w:bottom w:val="none" w:sz="0" w:space="0" w:color="auto"/>
                <w:right w:val="none" w:sz="0" w:space="0" w:color="auto"/>
              </w:divBdr>
            </w:div>
            <w:div w:id="99573717">
              <w:marLeft w:val="0"/>
              <w:marRight w:val="0"/>
              <w:marTop w:val="0"/>
              <w:marBottom w:val="0"/>
              <w:divBdr>
                <w:top w:val="none" w:sz="0" w:space="0" w:color="auto"/>
                <w:left w:val="none" w:sz="0" w:space="0" w:color="auto"/>
                <w:bottom w:val="none" w:sz="0" w:space="0" w:color="auto"/>
                <w:right w:val="none" w:sz="0" w:space="0" w:color="auto"/>
              </w:divBdr>
            </w:div>
            <w:div w:id="217010778">
              <w:marLeft w:val="0"/>
              <w:marRight w:val="0"/>
              <w:marTop w:val="0"/>
              <w:marBottom w:val="0"/>
              <w:divBdr>
                <w:top w:val="none" w:sz="0" w:space="0" w:color="auto"/>
                <w:left w:val="none" w:sz="0" w:space="0" w:color="auto"/>
                <w:bottom w:val="none" w:sz="0" w:space="0" w:color="auto"/>
                <w:right w:val="none" w:sz="0" w:space="0" w:color="auto"/>
              </w:divBdr>
            </w:div>
            <w:div w:id="1832063303">
              <w:marLeft w:val="0"/>
              <w:marRight w:val="0"/>
              <w:marTop w:val="0"/>
              <w:marBottom w:val="0"/>
              <w:divBdr>
                <w:top w:val="none" w:sz="0" w:space="0" w:color="auto"/>
                <w:left w:val="none" w:sz="0" w:space="0" w:color="auto"/>
                <w:bottom w:val="none" w:sz="0" w:space="0" w:color="auto"/>
                <w:right w:val="none" w:sz="0" w:space="0" w:color="auto"/>
              </w:divBdr>
            </w:div>
            <w:div w:id="1531718603">
              <w:marLeft w:val="0"/>
              <w:marRight w:val="0"/>
              <w:marTop w:val="0"/>
              <w:marBottom w:val="0"/>
              <w:divBdr>
                <w:top w:val="none" w:sz="0" w:space="0" w:color="auto"/>
                <w:left w:val="none" w:sz="0" w:space="0" w:color="auto"/>
                <w:bottom w:val="none" w:sz="0" w:space="0" w:color="auto"/>
                <w:right w:val="none" w:sz="0" w:space="0" w:color="auto"/>
              </w:divBdr>
            </w:div>
            <w:div w:id="842165630">
              <w:marLeft w:val="0"/>
              <w:marRight w:val="0"/>
              <w:marTop w:val="0"/>
              <w:marBottom w:val="0"/>
              <w:divBdr>
                <w:top w:val="none" w:sz="0" w:space="0" w:color="auto"/>
                <w:left w:val="none" w:sz="0" w:space="0" w:color="auto"/>
                <w:bottom w:val="none" w:sz="0" w:space="0" w:color="auto"/>
                <w:right w:val="none" w:sz="0" w:space="0" w:color="auto"/>
              </w:divBdr>
            </w:div>
            <w:div w:id="302852463">
              <w:marLeft w:val="0"/>
              <w:marRight w:val="0"/>
              <w:marTop w:val="0"/>
              <w:marBottom w:val="0"/>
              <w:divBdr>
                <w:top w:val="none" w:sz="0" w:space="0" w:color="auto"/>
                <w:left w:val="none" w:sz="0" w:space="0" w:color="auto"/>
                <w:bottom w:val="none" w:sz="0" w:space="0" w:color="auto"/>
                <w:right w:val="none" w:sz="0" w:space="0" w:color="auto"/>
              </w:divBdr>
            </w:div>
            <w:div w:id="177812123">
              <w:marLeft w:val="0"/>
              <w:marRight w:val="0"/>
              <w:marTop w:val="0"/>
              <w:marBottom w:val="0"/>
              <w:divBdr>
                <w:top w:val="none" w:sz="0" w:space="0" w:color="auto"/>
                <w:left w:val="none" w:sz="0" w:space="0" w:color="auto"/>
                <w:bottom w:val="none" w:sz="0" w:space="0" w:color="auto"/>
                <w:right w:val="none" w:sz="0" w:space="0" w:color="auto"/>
              </w:divBdr>
            </w:div>
            <w:div w:id="1983927309">
              <w:marLeft w:val="0"/>
              <w:marRight w:val="0"/>
              <w:marTop w:val="0"/>
              <w:marBottom w:val="0"/>
              <w:divBdr>
                <w:top w:val="none" w:sz="0" w:space="0" w:color="auto"/>
                <w:left w:val="none" w:sz="0" w:space="0" w:color="auto"/>
                <w:bottom w:val="none" w:sz="0" w:space="0" w:color="auto"/>
                <w:right w:val="none" w:sz="0" w:space="0" w:color="auto"/>
              </w:divBdr>
            </w:div>
            <w:div w:id="112097048">
              <w:marLeft w:val="0"/>
              <w:marRight w:val="0"/>
              <w:marTop w:val="0"/>
              <w:marBottom w:val="0"/>
              <w:divBdr>
                <w:top w:val="none" w:sz="0" w:space="0" w:color="auto"/>
                <w:left w:val="none" w:sz="0" w:space="0" w:color="auto"/>
                <w:bottom w:val="none" w:sz="0" w:space="0" w:color="auto"/>
                <w:right w:val="none" w:sz="0" w:space="0" w:color="auto"/>
              </w:divBdr>
            </w:div>
            <w:div w:id="1847013318">
              <w:marLeft w:val="0"/>
              <w:marRight w:val="0"/>
              <w:marTop w:val="0"/>
              <w:marBottom w:val="0"/>
              <w:divBdr>
                <w:top w:val="none" w:sz="0" w:space="0" w:color="auto"/>
                <w:left w:val="none" w:sz="0" w:space="0" w:color="auto"/>
                <w:bottom w:val="none" w:sz="0" w:space="0" w:color="auto"/>
                <w:right w:val="none" w:sz="0" w:space="0" w:color="auto"/>
              </w:divBdr>
            </w:div>
            <w:div w:id="1149396496">
              <w:marLeft w:val="0"/>
              <w:marRight w:val="0"/>
              <w:marTop w:val="0"/>
              <w:marBottom w:val="0"/>
              <w:divBdr>
                <w:top w:val="none" w:sz="0" w:space="0" w:color="auto"/>
                <w:left w:val="none" w:sz="0" w:space="0" w:color="auto"/>
                <w:bottom w:val="none" w:sz="0" w:space="0" w:color="auto"/>
                <w:right w:val="none" w:sz="0" w:space="0" w:color="auto"/>
              </w:divBdr>
            </w:div>
            <w:div w:id="673455869">
              <w:marLeft w:val="0"/>
              <w:marRight w:val="0"/>
              <w:marTop w:val="0"/>
              <w:marBottom w:val="0"/>
              <w:divBdr>
                <w:top w:val="none" w:sz="0" w:space="0" w:color="auto"/>
                <w:left w:val="none" w:sz="0" w:space="0" w:color="auto"/>
                <w:bottom w:val="none" w:sz="0" w:space="0" w:color="auto"/>
                <w:right w:val="none" w:sz="0" w:space="0" w:color="auto"/>
              </w:divBdr>
            </w:div>
            <w:div w:id="1742170237">
              <w:marLeft w:val="0"/>
              <w:marRight w:val="0"/>
              <w:marTop w:val="0"/>
              <w:marBottom w:val="0"/>
              <w:divBdr>
                <w:top w:val="none" w:sz="0" w:space="0" w:color="auto"/>
                <w:left w:val="none" w:sz="0" w:space="0" w:color="auto"/>
                <w:bottom w:val="none" w:sz="0" w:space="0" w:color="auto"/>
                <w:right w:val="none" w:sz="0" w:space="0" w:color="auto"/>
              </w:divBdr>
            </w:div>
            <w:div w:id="1012032015">
              <w:marLeft w:val="0"/>
              <w:marRight w:val="0"/>
              <w:marTop w:val="0"/>
              <w:marBottom w:val="0"/>
              <w:divBdr>
                <w:top w:val="none" w:sz="0" w:space="0" w:color="auto"/>
                <w:left w:val="none" w:sz="0" w:space="0" w:color="auto"/>
                <w:bottom w:val="none" w:sz="0" w:space="0" w:color="auto"/>
                <w:right w:val="none" w:sz="0" w:space="0" w:color="auto"/>
              </w:divBdr>
            </w:div>
            <w:div w:id="2190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rodne-novine.nn.hr/clanci/sluzbeni/2010_07_89_2502.html"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yperlink" Target="http://eur-lex.europa.eu/legal-content/HR/TXT/?uri=uriserv:OJ.L_.2013.226.01.0001.01.HRV" TargetMode="External"/><Relationship Id="rId21" Type="http://schemas.openxmlformats.org/officeDocument/2006/relationships/oleObject" Target="embeddings/oleObject4.bin"/><Relationship Id="rId34" Type="http://schemas.openxmlformats.org/officeDocument/2006/relationships/hyperlink" Target="http://eur-lex.europa.eu/legal-content/HR/TXT/?uri=uriserv:OJ.L_.2013.226.01.0001.01.HRV" TargetMode="External"/><Relationship Id="rId42" Type="http://schemas.openxmlformats.org/officeDocument/2006/relationships/hyperlink" Target="http://eur-lex.europa.eu/legal-content/HR/TXT/?uri=uriserv:OJ.L_.2013.226.01.0001.01.HRV" TargetMode="External"/><Relationship Id="rId47" Type="http://schemas.openxmlformats.org/officeDocument/2006/relationships/hyperlink" Target="http://eur-lex.europa.eu/legal-content/HR/TXT/?uri=uriserv:OJ.L_.2013.226.01.0001.01.HRV" TargetMode="External"/><Relationship Id="rId50" Type="http://schemas.openxmlformats.org/officeDocument/2006/relationships/hyperlink" Target="http://eur-lex.europa.eu/legal-content/HR/TXT/?uri=uriserv:OJ.L_.2013.226.01.0001.01.HRV" TargetMode="External"/><Relationship Id="rId55"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narodne-novine.nn.hr/clanci/sluzbeni/2010_07_89_2502.html"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yperlink" Target="http://eur-lex.europa.eu/legal-content/HR/TXT/?uri=uriserv:OJ.L_.2013.226.01.0001.01.HRV" TargetMode="External"/><Relationship Id="rId38" Type="http://schemas.openxmlformats.org/officeDocument/2006/relationships/hyperlink" Target="http://eur-lex.europa.eu/legal-content/HR/TXT/?uri=uriserv:OJ.L_.2013.226.01.0001.01.HRV" TargetMode="External"/><Relationship Id="rId46" Type="http://schemas.openxmlformats.org/officeDocument/2006/relationships/hyperlink" Target="http://eur-lex.europa.eu/legal-content/HR/TXT/?uri=uriserv:OJ.L_.2013.226.01.0001.01.HRV"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hyperlink" Target="http://eur-lex.europa.eu/legal-content/HR/TXT/?uri=uriserv:OJ.L_.2013.226.01.0001.01.HRV" TargetMode="External"/><Relationship Id="rId54" Type="http://schemas.openxmlformats.org/officeDocument/2006/relationships/hyperlink" Target="http://eur-lex.europa.eu/legal-content/HR/TXT/?uri=uriserv:OJ.L_.2013.226.01.0001.01.HR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rodne-novine.nn.hr/clanci/sluzbeni/2010_07_89_2502.html" TargetMode="External"/><Relationship Id="rId24" Type="http://schemas.openxmlformats.org/officeDocument/2006/relationships/image" Target="media/image7.emf"/><Relationship Id="rId32" Type="http://schemas.openxmlformats.org/officeDocument/2006/relationships/hyperlink" Target="http://eur-lex.europa.eu/legal-content/HR/TXT/?uri=uriserv:OJ.L_.2013.226.01.0001.01.HRV" TargetMode="External"/><Relationship Id="rId37" Type="http://schemas.openxmlformats.org/officeDocument/2006/relationships/hyperlink" Target="http://eur-lex.europa.eu/legal-content/HR/TXT/?uri=uriserv:OJ.L_.2013.226.01.0001.01.HRV" TargetMode="External"/><Relationship Id="rId40" Type="http://schemas.openxmlformats.org/officeDocument/2006/relationships/hyperlink" Target="http://eur-lex.europa.eu/legal-content/HR/TXT/?uri=uriserv:OJ.L_.2013.226.01.0001.01.HRV" TargetMode="External"/><Relationship Id="rId45" Type="http://schemas.openxmlformats.org/officeDocument/2006/relationships/hyperlink" Target="http://eur-lex.europa.eu/legal-content/HR/TXT/?uri=uriserv:OJ.L_.2013.226.01.0001.01.HRV" TargetMode="External"/><Relationship Id="rId53" Type="http://schemas.openxmlformats.org/officeDocument/2006/relationships/hyperlink" Target="http://eur-lex.europa.eu/legal-content/HR/TXT/?uri=uriserv:OJ.L_.2013.226.01.0001.01.HRV"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hyperlink" Target="http://eur-lex.europa.eu/legal-content/HR/TXT/?uri=uriserv:OJ.L_.2013.226.01.0001.01.HRV" TargetMode="External"/><Relationship Id="rId49" Type="http://schemas.openxmlformats.org/officeDocument/2006/relationships/hyperlink" Target="http://eur-lex.europa.eu/legal-content/HR/TXT/?uri=uriserv:OJ.L_.2013.226.01.0001.01.HRV" TargetMode="External"/><Relationship Id="rId57" Type="http://schemas.openxmlformats.org/officeDocument/2006/relationships/image" Target="media/image13.jpeg"/><Relationship Id="rId10" Type="http://schemas.openxmlformats.org/officeDocument/2006/relationships/hyperlink" Target="http://narodne-novine.nn.hr/clanci/sluzbeni/2010_07_89_2502.html"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yperlink" Target="http://eur-lex.europa.eu/legal-content/HR/TXT/?uri=uriserv:OJ.L_.2013.226.01.0001.01.HRV" TargetMode="External"/><Relationship Id="rId52" Type="http://schemas.openxmlformats.org/officeDocument/2006/relationships/hyperlink" Target="http://eur-lex.europa.eu/legal-content/HR/TXT/?uri=uriserv:OJ.L_.2013.226.01.0001.01.HR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hyperlink" Target="http://eur-lex.europa.eu/legal-content/HR/TXT/?uri=uriserv:OJ.L_.2013.226.01.0001.01.HRV" TargetMode="External"/><Relationship Id="rId43" Type="http://schemas.openxmlformats.org/officeDocument/2006/relationships/hyperlink" Target="http://eur-lex.europa.eu/legal-content/HR/TXT/?uri=uriserv:OJ.L_.2013.226.01.0001.01.HRV" TargetMode="External"/><Relationship Id="rId48" Type="http://schemas.openxmlformats.org/officeDocument/2006/relationships/hyperlink" Target="http://eur-lex.europa.eu/legal-content/HR/TXT/?uri=uriserv:OJ.L_.2013.226.01.0001.01.HRV" TargetMode="External"/><Relationship Id="rId56" Type="http://schemas.openxmlformats.org/officeDocument/2006/relationships/image" Target="media/image12.jpeg"/><Relationship Id="rId64" Type="http://schemas.microsoft.com/office/2016/09/relationships/commentsIds" Target="commentsIds.xml"/><Relationship Id="rId8" Type="http://schemas.openxmlformats.org/officeDocument/2006/relationships/image" Target="media/image1.png"/><Relationship Id="rId51" Type="http://schemas.openxmlformats.org/officeDocument/2006/relationships/hyperlink" Target="http://eur-lex.europa.eu/legal-content/HR/TXT/?uri=uriserv:OJ.L_.2013.226.01.0001.01.HRV" TargetMode="External"/><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FD71D-B67C-4D53-B0C0-EF8A9A102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31335</Words>
  <Characters>178610</Characters>
  <Application>Microsoft Office Word</Application>
  <DocSecurity>4</DocSecurity>
  <Lines>1488</Lines>
  <Paragraphs>419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Mirela Hahn</dc:creator>
  <cp:keywords/>
  <dc:description/>
  <cp:lastModifiedBy>Vlatka Šelimber</cp:lastModifiedBy>
  <cp:revision>2</cp:revision>
  <cp:lastPrinted>2019-07-29T06:55:00Z</cp:lastPrinted>
  <dcterms:created xsi:type="dcterms:W3CDTF">2019-10-03T07:19:00Z</dcterms:created>
  <dcterms:modified xsi:type="dcterms:W3CDTF">2019-10-03T07:19:00Z</dcterms:modified>
</cp:coreProperties>
</file>