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2AC98" w14:textId="3AF58B68" w:rsidR="00D97105" w:rsidRDefault="00D97105" w:rsidP="00D97105">
      <w:pPr>
        <w:tabs>
          <w:tab w:val="right" w:pos="1701"/>
          <w:tab w:val="left" w:pos="1843"/>
        </w:tabs>
        <w:spacing w:line="360" w:lineRule="auto"/>
        <w:rPr>
          <w:b/>
          <w:smallCaps/>
        </w:rPr>
      </w:pPr>
      <w:bookmarkStart w:id="0" w:name="_GoBack"/>
      <w:bookmarkEnd w:id="0"/>
    </w:p>
    <w:p w14:paraId="1ADF3250" w14:textId="77777777" w:rsidR="00E567D2" w:rsidRPr="00C720AA" w:rsidRDefault="00E567D2" w:rsidP="00E567D2">
      <w:pPr>
        <w:jc w:val="center"/>
      </w:pPr>
      <w:r w:rsidRPr="00C720AA">
        <w:rPr>
          <w:noProof/>
        </w:rPr>
        <w:drawing>
          <wp:inline distT="0" distB="0" distL="0" distR="0" wp14:anchorId="0BC79D46" wp14:editId="03E93351">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720AA">
        <w:fldChar w:fldCharType="begin"/>
      </w:r>
      <w:r w:rsidRPr="00C720AA">
        <w:instrText xml:space="preserve"> INCLUDEPICTURE "http://www.inet.hr/~box/images/grb-rh.gif" \* MERGEFORMATINET </w:instrText>
      </w:r>
      <w:r w:rsidRPr="00C720AA">
        <w:fldChar w:fldCharType="end"/>
      </w:r>
    </w:p>
    <w:p w14:paraId="7F99F37C" w14:textId="77777777" w:rsidR="00E567D2" w:rsidRPr="00C720AA" w:rsidRDefault="00E567D2" w:rsidP="00E567D2">
      <w:pPr>
        <w:jc w:val="center"/>
      </w:pPr>
      <w:r w:rsidRPr="00C720AA">
        <w:t>VLADA REPUBLIKE HRVATSKE</w:t>
      </w:r>
    </w:p>
    <w:p w14:paraId="501EE6BD" w14:textId="77777777" w:rsidR="00E567D2" w:rsidRPr="00C720AA" w:rsidRDefault="00E567D2" w:rsidP="00E567D2">
      <w:pPr>
        <w:jc w:val="both"/>
      </w:pPr>
    </w:p>
    <w:p w14:paraId="4C86C2E4" w14:textId="77777777" w:rsidR="00E567D2" w:rsidRDefault="00E567D2" w:rsidP="00E567D2">
      <w:pPr>
        <w:jc w:val="right"/>
      </w:pPr>
    </w:p>
    <w:p w14:paraId="68EF83AF" w14:textId="77777777" w:rsidR="00E567D2" w:rsidRDefault="00E567D2" w:rsidP="00E567D2">
      <w:pPr>
        <w:jc w:val="right"/>
      </w:pPr>
    </w:p>
    <w:p w14:paraId="479BCF21" w14:textId="77777777" w:rsidR="00E567D2" w:rsidRDefault="00E567D2" w:rsidP="00E567D2">
      <w:pPr>
        <w:jc w:val="right"/>
      </w:pPr>
    </w:p>
    <w:p w14:paraId="3F65F6CF" w14:textId="77777777" w:rsidR="00E567D2" w:rsidRDefault="00E567D2" w:rsidP="00E567D2">
      <w:pPr>
        <w:jc w:val="right"/>
      </w:pPr>
    </w:p>
    <w:p w14:paraId="45BA4A86" w14:textId="77777777" w:rsidR="00E567D2" w:rsidRDefault="00E567D2" w:rsidP="00E567D2">
      <w:pPr>
        <w:jc w:val="right"/>
      </w:pPr>
    </w:p>
    <w:p w14:paraId="16C9E307" w14:textId="77777777" w:rsidR="00E567D2" w:rsidRDefault="00E567D2" w:rsidP="00E567D2">
      <w:pPr>
        <w:jc w:val="right"/>
      </w:pPr>
    </w:p>
    <w:p w14:paraId="5A17500B" w14:textId="77777777" w:rsidR="00E567D2" w:rsidRDefault="00E567D2" w:rsidP="00E567D2">
      <w:pPr>
        <w:jc w:val="right"/>
      </w:pPr>
    </w:p>
    <w:p w14:paraId="4B66A14B" w14:textId="77777777" w:rsidR="00E567D2" w:rsidRPr="00C720AA" w:rsidRDefault="00E567D2" w:rsidP="00E567D2">
      <w:pPr>
        <w:jc w:val="right"/>
      </w:pPr>
      <w:r w:rsidRPr="00C720AA">
        <w:t>Zagreb, 31. listopada 2019.</w:t>
      </w:r>
    </w:p>
    <w:p w14:paraId="3B469848" w14:textId="77777777" w:rsidR="00E567D2" w:rsidRPr="00C720AA" w:rsidRDefault="00E567D2" w:rsidP="00E567D2">
      <w:pPr>
        <w:jc w:val="right"/>
      </w:pPr>
    </w:p>
    <w:p w14:paraId="1E4CDA6D" w14:textId="77777777" w:rsidR="00E567D2" w:rsidRPr="00C720AA" w:rsidRDefault="00E567D2" w:rsidP="00E567D2">
      <w:pPr>
        <w:jc w:val="right"/>
      </w:pPr>
    </w:p>
    <w:p w14:paraId="05643A07" w14:textId="77777777" w:rsidR="00E567D2" w:rsidRDefault="00E567D2" w:rsidP="00E567D2">
      <w:pPr>
        <w:jc w:val="right"/>
      </w:pPr>
    </w:p>
    <w:p w14:paraId="7112DB62" w14:textId="77777777" w:rsidR="00E567D2" w:rsidRDefault="00E567D2" w:rsidP="00E567D2">
      <w:pPr>
        <w:jc w:val="right"/>
      </w:pPr>
    </w:p>
    <w:p w14:paraId="7B772B52" w14:textId="77777777" w:rsidR="00E567D2" w:rsidRDefault="00E567D2" w:rsidP="00E567D2">
      <w:pPr>
        <w:jc w:val="right"/>
      </w:pPr>
    </w:p>
    <w:p w14:paraId="25C5D836" w14:textId="77777777" w:rsidR="00E567D2" w:rsidRPr="00C720AA" w:rsidRDefault="00E567D2" w:rsidP="00E567D2">
      <w:pPr>
        <w:jc w:val="right"/>
      </w:pPr>
    </w:p>
    <w:p w14:paraId="320446FE" w14:textId="77777777" w:rsidR="00E567D2" w:rsidRPr="00C720AA" w:rsidRDefault="00E567D2" w:rsidP="00E567D2">
      <w:pPr>
        <w:jc w:val="both"/>
      </w:pPr>
      <w:r w:rsidRPr="00C720AA">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567D2" w:rsidRPr="00C720AA" w14:paraId="3CF5959D" w14:textId="77777777" w:rsidTr="004F6FCD">
        <w:tc>
          <w:tcPr>
            <w:tcW w:w="1951" w:type="dxa"/>
          </w:tcPr>
          <w:p w14:paraId="69243AAA" w14:textId="77777777" w:rsidR="00E567D2" w:rsidRPr="00C720AA" w:rsidRDefault="00E567D2" w:rsidP="004F6FCD">
            <w:pPr>
              <w:jc w:val="right"/>
            </w:pPr>
            <w:r w:rsidRPr="00C720AA">
              <w:t xml:space="preserve"> </w:t>
            </w:r>
            <w:r w:rsidRPr="00C720AA">
              <w:rPr>
                <w:b/>
                <w:smallCaps/>
              </w:rPr>
              <w:t>Predlagatelj</w:t>
            </w:r>
            <w:r w:rsidRPr="00C720AA">
              <w:rPr>
                <w:b/>
              </w:rPr>
              <w:t>:</w:t>
            </w:r>
          </w:p>
        </w:tc>
        <w:tc>
          <w:tcPr>
            <w:tcW w:w="7229" w:type="dxa"/>
          </w:tcPr>
          <w:p w14:paraId="2DEB7509" w14:textId="50A60BF9" w:rsidR="00E567D2" w:rsidRPr="00C720AA" w:rsidRDefault="00E567D2" w:rsidP="00E567D2">
            <w:r w:rsidRPr="00C720AA">
              <w:t xml:space="preserve">Ministarstvo </w:t>
            </w:r>
            <w:r>
              <w:t>gospodarstva, poduzetništva i obrta</w:t>
            </w:r>
          </w:p>
        </w:tc>
      </w:tr>
    </w:tbl>
    <w:p w14:paraId="34797C7B" w14:textId="77777777" w:rsidR="00E567D2" w:rsidRPr="00C720AA" w:rsidRDefault="00E567D2" w:rsidP="00E567D2">
      <w:pPr>
        <w:jc w:val="both"/>
      </w:pPr>
      <w:r w:rsidRPr="00C720AA">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567D2" w:rsidRPr="00C720AA" w14:paraId="682D3660" w14:textId="77777777" w:rsidTr="004F6FCD">
        <w:tc>
          <w:tcPr>
            <w:tcW w:w="1951" w:type="dxa"/>
          </w:tcPr>
          <w:p w14:paraId="33A9495C" w14:textId="77777777" w:rsidR="00E567D2" w:rsidRPr="00C720AA" w:rsidRDefault="00E567D2" w:rsidP="004F6FCD">
            <w:pPr>
              <w:jc w:val="right"/>
            </w:pPr>
            <w:r w:rsidRPr="00C720AA">
              <w:rPr>
                <w:b/>
                <w:smallCaps/>
              </w:rPr>
              <w:t>Predmet</w:t>
            </w:r>
            <w:r w:rsidRPr="00C720AA">
              <w:rPr>
                <w:b/>
              </w:rPr>
              <w:t>:</w:t>
            </w:r>
          </w:p>
        </w:tc>
        <w:tc>
          <w:tcPr>
            <w:tcW w:w="7229" w:type="dxa"/>
          </w:tcPr>
          <w:p w14:paraId="00701DA0" w14:textId="0DE78F86" w:rsidR="00E567D2" w:rsidRPr="00C720AA" w:rsidRDefault="005A41F0" w:rsidP="004F6FCD">
            <w:pPr>
              <w:jc w:val="both"/>
            </w:pPr>
            <w:r>
              <w:t>Prijedlog P</w:t>
            </w:r>
            <w:r w:rsidR="00E567D2">
              <w:t>rvog akcijskog plana liberalizacije tržišta usluga</w:t>
            </w:r>
          </w:p>
        </w:tc>
      </w:tr>
    </w:tbl>
    <w:p w14:paraId="298BE402" w14:textId="77777777" w:rsidR="00E567D2" w:rsidRPr="00C720AA" w:rsidRDefault="00E567D2" w:rsidP="00E567D2">
      <w:pPr>
        <w:jc w:val="both"/>
      </w:pPr>
      <w:r w:rsidRPr="00C720AA">
        <w:t>__________________________________________________________________________</w:t>
      </w:r>
    </w:p>
    <w:p w14:paraId="76B6EB94" w14:textId="77777777" w:rsidR="00E567D2" w:rsidRPr="00C720AA" w:rsidRDefault="00E567D2" w:rsidP="00E567D2">
      <w:pPr>
        <w:jc w:val="both"/>
      </w:pPr>
    </w:p>
    <w:p w14:paraId="62787836" w14:textId="77777777" w:rsidR="00E567D2" w:rsidRPr="00C720AA" w:rsidRDefault="00E567D2" w:rsidP="00E567D2">
      <w:pPr>
        <w:jc w:val="both"/>
      </w:pPr>
    </w:p>
    <w:p w14:paraId="42A89BBD" w14:textId="77777777" w:rsidR="00E567D2" w:rsidRPr="00C720AA" w:rsidRDefault="00E567D2" w:rsidP="00E567D2">
      <w:pPr>
        <w:jc w:val="both"/>
      </w:pPr>
    </w:p>
    <w:p w14:paraId="596B7F9E" w14:textId="77777777" w:rsidR="00E567D2" w:rsidRPr="00C720AA" w:rsidRDefault="00E567D2" w:rsidP="00E567D2">
      <w:pPr>
        <w:jc w:val="both"/>
      </w:pPr>
    </w:p>
    <w:p w14:paraId="0C0BC810" w14:textId="77777777" w:rsidR="00E567D2" w:rsidRPr="00C720AA" w:rsidRDefault="00E567D2" w:rsidP="00E567D2">
      <w:pPr>
        <w:jc w:val="both"/>
      </w:pPr>
    </w:p>
    <w:p w14:paraId="3B06C45C" w14:textId="77777777" w:rsidR="00E567D2" w:rsidRPr="00C720AA" w:rsidRDefault="00E567D2" w:rsidP="00E567D2">
      <w:pPr>
        <w:pStyle w:val="Header"/>
      </w:pPr>
    </w:p>
    <w:p w14:paraId="0DA7E041" w14:textId="77777777" w:rsidR="00E567D2" w:rsidRPr="00C720AA" w:rsidRDefault="00E567D2" w:rsidP="00E567D2"/>
    <w:p w14:paraId="7C52E77D" w14:textId="77777777" w:rsidR="00E567D2" w:rsidRDefault="00E567D2" w:rsidP="00E567D2">
      <w:pPr>
        <w:pStyle w:val="Footer"/>
      </w:pPr>
    </w:p>
    <w:p w14:paraId="1387AA5D" w14:textId="77777777" w:rsidR="00E567D2" w:rsidRDefault="00E567D2" w:rsidP="00E567D2">
      <w:pPr>
        <w:pStyle w:val="Footer"/>
      </w:pPr>
    </w:p>
    <w:p w14:paraId="569F6051" w14:textId="77777777" w:rsidR="00E567D2" w:rsidRDefault="00E567D2" w:rsidP="00E567D2">
      <w:pPr>
        <w:pStyle w:val="Footer"/>
      </w:pPr>
    </w:p>
    <w:p w14:paraId="3B3ED58C" w14:textId="77777777" w:rsidR="00E567D2" w:rsidRDefault="00E567D2" w:rsidP="00E567D2">
      <w:pPr>
        <w:pStyle w:val="Footer"/>
      </w:pPr>
    </w:p>
    <w:p w14:paraId="749338B1" w14:textId="77777777" w:rsidR="00E567D2" w:rsidRDefault="00E567D2" w:rsidP="00E567D2">
      <w:pPr>
        <w:pStyle w:val="Footer"/>
      </w:pPr>
    </w:p>
    <w:p w14:paraId="4EF2E087" w14:textId="77777777" w:rsidR="00E567D2" w:rsidRDefault="00E567D2" w:rsidP="00E567D2">
      <w:pPr>
        <w:pStyle w:val="Footer"/>
      </w:pPr>
    </w:p>
    <w:p w14:paraId="569C6931" w14:textId="77777777" w:rsidR="00E567D2" w:rsidRDefault="00E567D2" w:rsidP="00E567D2">
      <w:pPr>
        <w:pStyle w:val="Footer"/>
      </w:pPr>
    </w:p>
    <w:p w14:paraId="497C67F3" w14:textId="77777777" w:rsidR="00E567D2" w:rsidRDefault="00E567D2" w:rsidP="00E567D2">
      <w:pPr>
        <w:pStyle w:val="Footer"/>
      </w:pPr>
    </w:p>
    <w:p w14:paraId="44ACA560" w14:textId="77777777" w:rsidR="00E567D2" w:rsidRDefault="00E567D2" w:rsidP="00E567D2">
      <w:pPr>
        <w:pStyle w:val="Footer"/>
      </w:pPr>
    </w:p>
    <w:p w14:paraId="2E513462" w14:textId="77777777" w:rsidR="00E567D2" w:rsidRDefault="00E567D2" w:rsidP="00E567D2">
      <w:pPr>
        <w:pStyle w:val="Footer"/>
      </w:pPr>
    </w:p>
    <w:p w14:paraId="7C536BA4" w14:textId="77777777" w:rsidR="00E567D2" w:rsidRDefault="00E567D2" w:rsidP="00E567D2">
      <w:pPr>
        <w:pStyle w:val="Footer"/>
      </w:pPr>
    </w:p>
    <w:p w14:paraId="27555CD4" w14:textId="77777777" w:rsidR="00E567D2" w:rsidRDefault="00E567D2" w:rsidP="00E567D2">
      <w:pPr>
        <w:pStyle w:val="Footer"/>
      </w:pPr>
    </w:p>
    <w:p w14:paraId="10D6FA60" w14:textId="77777777" w:rsidR="00E567D2" w:rsidRDefault="00E567D2" w:rsidP="00E567D2">
      <w:pPr>
        <w:pStyle w:val="Footer"/>
      </w:pPr>
    </w:p>
    <w:p w14:paraId="224FE1AF" w14:textId="6360FFE6" w:rsidR="00E567D2" w:rsidRDefault="00E567D2" w:rsidP="00E567D2">
      <w:pPr>
        <w:pStyle w:val="Footer"/>
      </w:pPr>
    </w:p>
    <w:p w14:paraId="1B460973" w14:textId="68E55405" w:rsidR="00E567D2" w:rsidRDefault="00E567D2" w:rsidP="00E567D2">
      <w:pPr>
        <w:pStyle w:val="Footer"/>
      </w:pPr>
    </w:p>
    <w:p w14:paraId="40D53C74" w14:textId="4F7CF28D" w:rsidR="00E567D2" w:rsidRDefault="00E567D2" w:rsidP="00E567D2">
      <w:pPr>
        <w:pStyle w:val="Footer"/>
      </w:pPr>
    </w:p>
    <w:p w14:paraId="3A79E183" w14:textId="70CD3415" w:rsidR="00E567D2" w:rsidRPr="00C720AA" w:rsidRDefault="00E567D2" w:rsidP="00E567D2">
      <w:pPr>
        <w:pStyle w:val="Footer"/>
      </w:pPr>
    </w:p>
    <w:p w14:paraId="7D72A073" w14:textId="2DBD1396" w:rsidR="00E567D2" w:rsidRPr="00E567D2" w:rsidRDefault="00E567D2" w:rsidP="00E567D2">
      <w:pPr>
        <w:tabs>
          <w:tab w:val="right" w:pos="1701"/>
          <w:tab w:val="left" w:pos="1843"/>
        </w:tabs>
        <w:spacing w:line="360" w:lineRule="auto"/>
        <w:jc w:val="center"/>
        <w:rPr>
          <w:b/>
          <w:smallCaps/>
          <w:sz w:val="22"/>
          <w:szCs w:val="22"/>
        </w:rPr>
        <w:sectPr w:rsidR="00E567D2" w:rsidRPr="00E567D2" w:rsidSect="000350D9">
          <w:type w:val="continuous"/>
          <w:pgSz w:w="11906" w:h="16838"/>
          <w:pgMar w:top="993" w:right="1417" w:bottom="1417" w:left="1417" w:header="709" w:footer="658" w:gutter="0"/>
          <w:cols w:space="708"/>
          <w:docGrid w:linePitch="360"/>
        </w:sectPr>
      </w:pPr>
      <w:r w:rsidRPr="00E567D2">
        <w:rPr>
          <w:spacing w:val="20"/>
          <w:sz w:val="22"/>
          <w:szCs w:val="22"/>
        </w:rPr>
        <w:t>Banski dvori | Trg Sv. Marka 2 | 10000 Zagreb | tel. 01 4569 222 | vlada.gov.hr</w:t>
      </w:r>
    </w:p>
    <w:p w14:paraId="4AD73A2A" w14:textId="77777777" w:rsidR="00E567D2" w:rsidRDefault="00E567D2" w:rsidP="00F606CA">
      <w:pPr>
        <w:tabs>
          <w:tab w:val="left" w:pos="-720"/>
          <w:tab w:val="left" w:pos="720"/>
          <w:tab w:val="left" w:pos="1020"/>
          <w:tab w:val="left" w:pos="1734"/>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pacing w:val="60"/>
          <w:lang w:eastAsia="en-US"/>
        </w:rPr>
      </w:pPr>
    </w:p>
    <w:p w14:paraId="057046E8" w14:textId="77777777" w:rsidR="00E567D2" w:rsidRDefault="00E567D2" w:rsidP="00F606CA">
      <w:pPr>
        <w:tabs>
          <w:tab w:val="left" w:pos="-720"/>
          <w:tab w:val="left" w:pos="720"/>
          <w:tab w:val="left" w:pos="1020"/>
          <w:tab w:val="left" w:pos="1734"/>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pacing w:val="60"/>
          <w:lang w:eastAsia="en-US"/>
        </w:rPr>
      </w:pPr>
    </w:p>
    <w:p w14:paraId="05B42082" w14:textId="67DF87F9" w:rsidR="00F606CA" w:rsidRPr="00F606CA" w:rsidRDefault="00F606CA" w:rsidP="00F606CA">
      <w:pPr>
        <w:tabs>
          <w:tab w:val="left" w:pos="-720"/>
          <w:tab w:val="left" w:pos="720"/>
          <w:tab w:val="left" w:pos="1020"/>
          <w:tab w:val="left" w:pos="1734"/>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lang w:eastAsia="en-US"/>
        </w:rPr>
      </w:pPr>
      <w:r w:rsidRPr="00F606CA">
        <w:rPr>
          <w:b/>
          <w:spacing w:val="60"/>
          <w:lang w:eastAsia="en-US"/>
        </w:rPr>
        <w:t>PRIJEDLOG</w:t>
      </w:r>
    </w:p>
    <w:p w14:paraId="6A4FD42B" w14:textId="77777777" w:rsidR="00F606CA" w:rsidRPr="00F606CA" w:rsidRDefault="00F606CA" w:rsidP="00F606CA">
      <w:pPr>
        <w:jc w:val="both"/>
        <w:rPr>
          <w:lang w:eastAsia="en-US"/>
        </w:rPr>
      </w:pPr>
    </w:p>
    <w:p w14:paraId="138B77A0" w14:textId="77777777" w:rsidR="00F606CA" w:rsidRPr="00F606CA" w:rsidRDefault="00F606CA" w:rsidP="00F606CA">
      <w:pPr>
        <w:jc w:val="both"/>
        <w:rPr>
          <w:lang w:eastAsia="en-US"/>
        </w:rPr>
      </w:pPr>
    </w:p>
    <w:p w14:paraId="6878EE38" w14:textId="77777777" w:rsidR="00F606CA" w:rsidRPr="00F606CA" w:rsidRDefault="00F606CA" w:rsidP="005A41F0">
      <w:pPr>
        <w:ind w:firstLine="708"/>
        <w:jc w:val="both"/>
        <w:rPr>
          <w:lang w:eastAsia="en-US"/>
        </w:rPr>
      </w:pPr>
      <w:r w:rsidRPr="00F606CA">
        <w:rPr>
          <w:lang w:eastAsia="en-US"/>
        </w:rPr>
        <w:t>Na temelju članka 31. stavka 3. Zakona o Vladi Republike Hrvatske („Narodne novine“, br. 150/11, 119/14, 93/16 i 116/18), a u vezi s Nacionalnim programom reformi 2019. (KLASA: 022-03/19-01/09, URBROJ: 525-01/1657-19-21 od 12. travnja 2019. godine) Vlada Republike Hrvatske je na sjednici održanoj ___ listopada 2019. godine donijela</w:t>
      </w:r>
    </w:p>
    <w:p w14:paraId="0257C3EC" w14:textId="77777777" w:rsidR="00F606CA" w:rsidRPr="00F606CA" w:rsidRDefault="00F606CA" w:rsidP="00F606CA">
      <w:pPr>
        <w:rPr>
          <w:lang w:eastAsia="en-US"/>
        </w:rPr>
      </w:pPr>
    </w:p>
    <w:p w14:paraId="7C03E596" w14:textId="77777777" w:rsidR="00F606CA" w:rsidRPr="00F606CA" w:rsidRDefault="00F606CA" w:rsidP="00F606CA">
      <w:pPr>
        <w:rPr>
          <w:lang w:eastAsia="en-US"/>
        </w:rPr>
      </w:pPr>
    </w:p>
    <w:p w14:paraId="3C8B95D1" w14:textId="77777777" w:rsidR="00F606CA" w:rsidRPr="00F606CA" w:rsidRDefault="00F606CA" w:rsidP="00F606CA">
      <w:pPr>
        <w:overflowPunct w:val="0"/>
        <w:autoSpaceDE w:val="0"/>
        <w:autoSpaceDN w:val="0"/>
        <w:adjustRightInd w:val="0"/>
        <w:spacing w:before="120" w:after="120"/>
        <w:jc w:val="center"/>
        <w:textAlignment w:val="baseline"/>
        <w:rPr>
          <w:rFonts w:ascii="Times New Roman Bold" w:hAnsi="Times New Roman Bold"/>
          <w:spacing w:val="60"/>
          <w:lang w:eastAsia="en-US"/>
        </w:rPr>
      </w:pPr>
      <w:r w:rsidRPr="00F606CA">
        <w:rPr>
          <w:rFonts w:ascii="Times New Roman Bold" w:hAnsi="Times New Roman Bold"/>
          <w:spacing w:val="60"/>
          <w:lang w:eastAsia="en-US"/>
        </w:rPr>
        <w:t>ZAKLJUČAK</w:t>
      </w:r>
    </w:p>
    <w:p w14:paraId="51FF5A1A" w14:textId="77777777" w:rsidR="00F606CA" w:rsidRPr="00F606CA" w:rsidRDefault="00F606CA" w:rsidP="00F606CA">
      <w:pPr>
        <w:rPr>
          <w:lang w:eastAsia="en-US"/>
        </w:rPr>
      </w:pPr>
    </w:p>
    <w:p w14:paraId="4C3075DB" w14:textId="77777777" w:rsidR="00F606CA" w:rsidRPr="00F606CA" w:rsidRDefault="00F606CA" w:rsidP="00F606CA">
      <w:pPr>
        <w:rPr>
          <w:lang w:eastAsia="en-US"/>
        </w:rPr>
      </w:pPr>
    </w:p>
    <w:p w14:paraId="7A26274D" w14:textId="77777777" w:rsidR="00F606CA" w:rsidRPr="00F606CA" w:rsidRDefault="00F606CA" w:rsidP="00F606CA">
      <w:pPr>
        <w:numPr>
          <w:ilvl w:val="0"/>
          <w:numId w:val="1"/>
        </w:numPr>
        <w:spacing w:line="276" w:lineRule="auto"/>
        <w:jc w:val="both"/>
        <w:rPr>
          <w:bCs/>
          <w:lang w:eastAsia="en-US"/>
        </w:rPr>
      </w:pPr>
      <w:r w:rsidRPr="00F606CA">
        <w:rPr>
          <w:lang w:eastAsia="en-US"/>
        </w:rPr>
        <w:t xml:space="preserve">Prihvaća se Prvi akcijski plan za liberalizaciju tržišta usluga </w:t>
      </w:r>
      <w:r w:rsidRPr="00F606CA">
        <w:rPr>
          <w:bCs/>
          <w:lang w:eastAsia="en-US"/>
        </w:rPr>
        <w:t>(dalje u tekstu: Prvi akcijski plan) u tekstu koji je Ministarstvo gospodarstva, poduzetništva i obrta dostavilo Vladi Republike Hrvatske aktom, KLASA: ________, URBROJ:_______________ od ______________, a koji je sastavni dio ovoga Zaključka.</w:t>
      </w:r>
    </w:p>
    <w:p w14:paraId="24BE9F86" w14:textId="77777777" w:rsidR="00F606CA" w:rsidRPr="00F606CA" w:rsidRDefault="00F606CA" w:rsidP="00F606CA">
      <w:pPr>
        <w:spacing w:line="276" w:lineRule="auto"/>
        <w:jc w:val="both"/>
        <w:rPr>
          <w:lang w:eastAsia="en-US"/>
        </w:rPr>
      </w:pPr>
    </w:p>
    <w:p w14:paraId="3FFA968B" w14:textId="77777777" w:rsidR="00F606CA" w:rsidRPr="00F606CA" w:rsidRDefault="00F606CA" w:rsidP="00F606CA">
      <w:pPr>
        <w:numPr>
          <w:ilvl w:val="0"/>
          <w:numId w:val="1"/>
        </w:numPr>
        <w:spacing w:line="276" w:lineRule="auto"/>
        <w:jc w:val="both"/>
        <w:rPr>
          <w:lang w:eastAsia="en-US"/>
        </w:rPr>
      </w:pPr>
      <w:r w:rsidRPr="00F606CA">
        <w:rPr>
          <w:lang w:eastAsia="en-US"/>
        </w:rPr>
        <w:t xml:space="preserve">Zadužuje se Ministarstvo gospodarstva, poduzetništva i obrta za međuresornu koordinaciju provedbe mjera obuhvaćenih </w:t>
      </w:r>
      <w:r w:rsidRPr="00F606CA">
        <w:rPr>
          <w:bCs/>
          <w:lang w:eastAsia="en-US"/>
        </w:rPr>
        <w:t>Prvim akcijskim planom</w:t>
      </w:r>
      <w:r w:rsidRPr="00F606CA">
        <w:rPr>
          <w:lang w:eastAsia="en-US"/>
        </w:rPr>
        <w:t xml:space="preserve">. </w:t>
      </w:r>
    </w:p>
    <w:p w14:paraId="0B6E3B8D" w14:textId="77777777" w:rsidR="00F606CA" w:rsidRPr="00F606CA" w:rsidRDefault="00F606CA" w:rsidP="00F606CA">
      <w:pPr>
        <w:spacing w:line="276" w:lineRule="auto"/>
        <w:jc w:val="both"/>
        <w:rPr>
          <w:lang w:eastAsia="en-US"/>
        </w:rPr>
      </w:pPr>
    </w:p>
    <w:p w14:paraId="1EEF36AA" w14:textId="77777777" w:rsidR="00F606CA" w:rsidRPr="00F606CA" w:rsidRDefault="00F606CA" w:rsidP="00F606CA">
      <w:pPr>
        <w:numPr>
          <w:ilvl w:val="0"/>
          <w:numId w:val="1"/>
        </w:numPr>
        <w:spacing w:line="276" w:lineRule="auto"/>
        <w:jc w:val="both"/>
        <w:rPr>
          <w:lang w:eastAsia="en-US"/>
        </w:rPr>
      </w:pPr>
      <w:r w:rsidRPr="00F606CA">
        <w:rPr>
          <w:lang w:eastAsia="en-US"/>
        </w:rPr>
        <w:t xml:space="preserve">Zadužuje se Ministarstvo gospodarstva, poduzetništva i obrta izvijestiti o prihvaćanju </w:t>
      </w:r>
      <w:r w:rsidRPr="00F606CA">
        <w:rPr>
          <w:bCs/>
          <w:lang w:eastAsia="en-US"/>
        </w:rPr>
        <w:t>Prvog akcijskog plana</w:t>
      </w:r>
      <w:r w:rsidRPr="00F606CA">
        <w:rPr>
          <w:lang w:eastAsia="en-US"/>
        </w:rPr>
        <w:t xml:space="preserve"> iz točke 1. ovoga Zaključka tijela nadležna za provedbu mjera sadržanih u istom.</w:t>
      </w:r>
    </w:p>
    <w:p w14:paraId="5A10D233" w14:textId="77777777" w:rsidR="00F606CA" w:rsidRPr="00F606CA" w:rsidRDefault="00F606CA" w:rsidP="00F606CA">
      <w:pPr>
        <w:tabs>
          <w:tab w:val="left" w:pos="-426"/>
          <w:tab w:val="left" w:pos="0"/>
        </w:tabs>
        <w:rPr>
          <w:lang w:eastAsia="en-US"/>
        </w:rPr>
      </w:pPr>
    </w:p>
    <w:p w14:paraId="525CE271" w14:textId="77777777" w:rsidR="00F606CA" w:rsidRPr="00F606CA" w:rsidRDefault="00F606CA" w:rsidP="00F606CA">
      <w:pPr>
        <w:tabs>
          <w:tab w:val="left" w:pos="-426"/>
          <w:tab w:val="left" w:pos="0"/>
        </w:tabs>
        <w:rPr>
          <w:lang w:eastAsia="en-US"/>
        </w:rPr>
      </w:pPr>
    </w:p>
    <w:p w14:paraId="5067E2D0" w14:textId="77777777" w:rsidR="00F606CA" w:rsidRPr="00F606CA" w:rsidRDefault="00F606CA" w:rsidP="00F606CA">
      <w:pPr>
        <w:tabs>
          <w:tab w:val="left" w:pos="-426"/>
          <w:tab w:val="left" w:pos="0"/>
        </w:tabs>
        <w:rPr>
          <w:lang w:eastAsia="en-US"/>
        </w:rPr>
      </w:pPr>
      <w:r w:rsidRPr="00F606CA">
        <w:rPr>
          <w:lang w:eastAsia="en-US"/>
        </w:rPr>
        <w:tab/>
        <w:t>KLASA:</w:t>
      </w:r>
      <w:r w:rsidRPr="00F606CA">
        <w:rPr>
          <w:spacing w:val="-20"/>
          <w:lang w:eastAsia="en-US"/>
        </w:rPr>
        <w:tab/>
      </w:r>
    </w:p>
    <w:p w14:paraId="3C7536A1" w14:textId="77777777" w:rsidR="00F606CA" w:rsidRPr="00F606CA" w:rsidRDefault="00F606CA" w:rsidP="00F606CA">
      <w:pPr>
        <w:tabs>
          <w:tab w:val="left" w:pos="-284"/>
          <w:tab w:val="left" w:pos="0"/>
        </w:tabs>
        <w:ind w:left="720"/>
        <w:rPr>
          <w:lang w:eastAsia="en-US"/>
        </w:rPr>
      </w:pPr>
      <w:r w:rsidRPr="00F606CA">
        <w:rPr>
          <w:lang w:eastAsia="en-US"/>
        </w:rPr>
        <w:t>URBROJ:</w:t>
      </w:r>
    </w:p>
    <w:p w14:paraId="77BD9BFF" w14:textId="77777777" w:rsidR="00F606CA" w:rsidRPr="00F606CA" w:rsidRDefault="00F606CA" w:rsidP="00F606CA">
      <w:pPr>
        <w:tabs>
          <w:tab w:val="left" w:pos="-720"/>
          <w:tab w:val="left" w:pos="-284"/>
          <w:tab w:val="left" w:pos="720"/>
          <w:tab w:val="left" w:pos="1020"/>
          <w:tab w:val="left" w:pos="1734"/>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20"/>
        <w:jc w:val="both"/>
        <w:textAlignment w:val="baseline"/>
        <w:rPr>
          <w:lang w:eastAsia="en-US"/>
        </w:rPr>
      </w:pPr>
    </w:p>
    <w:p w14:paraId="401679DA" w14:textId="77777777" w:rsidR="00F606CA" w:rsidRPr="00F606CA" w:rsidRDefault="00F606CA" w:rsidP="00F606CA">
      <w:pPr>
        <w:tabs>
          <w:tab w:val="left" w:pos="-720"/>
          <w:tab w:val="left" w:pos="-284"/>
          <w:tab w:val="left" w:pos="720"/>
          <w:tab w:val="left" w:pos="1020"/>
          <w:tab w:val="left" w:pos="1734"/>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20"/>
        <w:jc w:val="both"/>
        <w:textAlignment w:val="baseline"/>
        <w:rPr>
          <w:lang w:eastAsia="en-US"/>
        </w:rPr>
      </w:pPr>
      <w:r w:rsidRPr="00F606CA">
        <w:rPr>
          <w:lang w:eastAsia="en-US"/>
        </w:rPr>
        <w:t>Zagreb,</w:t>
      </w:r>
    </w:p>
    <w:p w14:paraId="394D6F8C" w14:textId="77777777" w:rsidR="00F606CA" w:rsidRPr="00F606CA" w:rsidRDefault="00F606CA" w:rsidP="00F606CA">
      <w:pPr>
        <w:spacing w:before="240" w:after="60"/>
        <w:ind w:left="4956"/>
        <w:jc w:val="center"/>
        <w:outlineLvl w:val="7"/>
        <w:rPr>
          <w:b/>
          <w:iCs/>
          <w:spacing w:val="60"/>
          <w:lang w:eastAsia="en-US"/>
        </w:rPr>
      </w:pPr>
      <w:r w:rsidRPr="00F606CA">
        <w:rPr>
          <w:b/>
          <w:iCs/>
          <w:spacing w:val="60"/>
          <w:lang w:eastAsia="en-US"/>
        </w:rPr>
        <w:t>PREDSJEDNIK</w:t>
      </w:r>
    </w:p>
    <w:p w14:paraId="6ABD0F0B" w14:textId="77777777" w:rsidR="00F606CA" w:rsidRPr="00F606CA" w:rsidRDefault="00F606CA" w:rsidP="00F606CA">
      <w:pPr>
        <w:ind w:left="4956"/>
        <w:jc w:val="center"/>
        <w:rPr>
          <w:b/>
          <w:sz w:val="22"/>
          <w:szCs w:val="22"/>
          <w:lang w:eastAsia="en-US"/>
        </w:rPr>
      </w:pPr>
    </w:p>
    <w:p w14:paraId="71F71A3F" w14:textId="77777777" w:rsidR="00F606CA" w:rsidRPr="00F606CA" w:rsidRDefault="00F606CA" w:rsidP="00F606CA">
      <w:pPr>
        <w:ind w:left="4956"/>
        <w:jc w:val="center"/>
        <w:rPr>
          <w:b/>
          <w:sz w:val="22"/>
          <w:szCs w:val="22"/>
          <w:lang w:eastAsia="en-US"/>
        </w:rPr>
      </w:pPr>
    </w:p>
    <w:p w14:paraId="2FB6C964" w14:textId="77777777" w:rsidR="00F606CA" w:rsidRPr="00F606CA" w:rsidRDefault="00F606CA" w:rsidP="00F606CA">
      <w:pPr>
        <w:ind w:left="4956"/>
        <w:jc w:val="center"/>
        <w:rPr>
          <w:b/>
          <w:lang w:eastAsia="en-US"/>
        </w:rPr>
      </w:pPr>
      <w:r w:rsidRPr="00F606CA">
        <w:rPr>
          <w:b/>
          <w:lang w:eastAsia="en-US"/>
        </w:rPr>
        <w:t>mr.sc. Andrej Plenković</w:t>
      </w:r>
    </w:p>
    <w:p w14:paraId="1258C764" w14:textId="77777777" w:rsidR="00F606CA" w:rsidRPr="00F606CA" w:rsidRDefault="00F606CA" w:rsidP="00F606CA">
      <w:pPr>
        <w:rPr>
          <w:lang w:eastAsia="en-US"/>
        </w:rPr>
      </w:pPr>
    </w:p>
    <w:p w14:paraId="72E5F46F" w14:textId="77777777" w:rsidR="00F606CA" w:rsidRPr="00F606CA" w:rsidRDefault="00F606CA" w:rsidP="00F606CA">
      <w:pPr>
        <w:rPr>
          <w:lang w:eastAsia="en-US"/>
        </w:rPr>
      </w:pPr>
    </w:p>
    <w:p w14:paraId="7ADF2D7F" w14:textId="77777777" w:rsidR="00F606CA" w:rsidRPr="00F606CA" w:rsidRDefault="00F606CA" w:rsidP="00F606CA">
      <w:pPr>
        <w:rPr>
          <w:lang w:eastAsia="en-US"/>
        </w:rPr>
      </w:pPr>
    </w:p>
    <w:p w14:paraId="5EE165FC" w14:textId="77777777" w:rsidR="00F606CA" w:rsidRPr="00F606CA" w:rsidRDefault="00F606CA" w:rsidP="00F606CA">
      <w:pPr>
        <w:rPr>
          <w:lang w:eastAsia="en-US"/>
        </w:rPr>
      </w:pPr>
    </w:p>
    <w:p w14:paraId="08125056" w14:textId="77777777" w:rsidR="00F606CA" w:rsidRPr="00F606CA" w:rsidRDefault="00F606CA" w:rsidP="00F606CA">
      <w:pPr>
        <w:rPr>
          <w:lang w:eastAsia="en-US"/>
        </w:rPr>
      </w:pPr>
    </w:p>
    <w:p w14:paraId="41A0BA46" w14:textId="77777777" w:rsidR="00F606CA" w:rsidRPr="00F606CA" w:rsidRDefault="00F606CA" w:rsidP="00F606CA">
      <w:pPr>
        <w:rPr>
          <w:lang w:eastAsia="en-US"/>
        </w:rPr>
      </w:pPr>
    </w:p>
    <w:p w14:paraId="4E16F0C3" w14:textId="77777777" w:rsidR="00F606CA" w:rsidRPr="00F606CA" w:rsidRDefault="00F606CA" w:rsidP="00F606CA">
      <w:pPr>
        <w:rPr>
          <w:lang w:eastAsia="en-US"/>
        </w:rPr>
      </w:pPr>
    </w:p>
    <w:p w14:paraId="611F40CE" w14:textId="77777777" w:rsidR="00F606CA" w:rsidRPr="00F606CA" w:rsidRDefault="00F606CA" w:rsidP="00F606CA">
      <w:pPr>
        <w:rPr>
          <w:lang w:eastAsia="en-US"/>
        </w:rPr>
      </w:pPr>
    </w:p>
    <w:p w14:paraId="0706021F" w14:textId="77777777" w:rsidR="00F606CA" w:rsidRPr="00F606CA" w:rsidRDefault="00F606CA" w:rsidP="00F606CA">
      <w:pPr>
        <w:rPr>
          <w:lang w:eastAsia="en-US"/>
        </w:rPr>
      </w:pPr>
    </w:p>
    <w:p w14:paraId="0C8C063A" w14:textId="77777777" w:rsidR="00F606CA" w:rsidRPr="00F606CA" w:rsidRDefault="00F606CA" w:rsidP="00F606CA">
      <w:pPr>
        <w:rPr>
          <w:lang w:eastAsia="en-US"/>
        </w:rPr>
      </w:pPr>
    </w:p>
    <w:p w14:paraId="72D7A3ED" w14:textId="77777777" w:rsidR="00F606CA" w:rsidRPr="00F606CA" w:rsidRDefault="00F606CA" w:rsidP="00F606CA">
      <w:pPr>
        <w:rPr>
          <w:lang w:eastAsia="en-US"/>
        </w:rPr>
      </w:pPr>
    </w:p>
    <w:p w14:paraId="55B8B887" w14:textId="77777777" w:rsidR="00F606CA" w:rsidRPr="00F606CA" w:rsidRDefault="00F606CA" w:rsidP="00F606CA">
      <w:pPr>
        <w:rPr>
          <w:lang w:eastAsia="en-US"/>
        </w:rPr>
      </w:pPr>
    </w:p>
    <w:p w14:paraId="2A8BEF95" w14:textId="77777777" w:rsidR="00F606CA" w:rsidRPr="00F606CA" w:rsidRDefault="00F606CA" w:rsidP="00F606CA">
      <w:pPr>
        <w:rPr>
          <w:lang w:eastAsia="en-US"/>
        </w:rPr>
      </w:pPr>
    </w:p>
    <w:p w14:paraId="5572E71E" w14:textId="77777777" w:rsidR="00F606CA" w:rsidRPr="00F606CA" w:rsidRDefault="00F606CA" w:rsidP="00F606CA">
      <w:pPr>
        <w:rPr>
          <w:lang w:eastAsia="en-US"/>
        </w:rPr>
      </w:pPr>
    </w:p>
    <w:p w14:paraId="48FAB350" w14:textId="1D4C15E6" w:rsidR="00F606CA" w:rsidRPr="00F606CA" w:rsidRDefault="00F606CA" w:rsidP="00F606CA">
      <w:pPr>
        <w:tabs>
          <w:tab w:val="left" w:pos="284"/>
        </w:tabs>
        <w:jc w:val="both"/>
        <w:rPr>
          <w:rFonts w:eastAsiaTheme="minorHAnsi" w:cstheme="minorBidi"/>
          <w:b/>
          <w:lang w:eastAsia="en-US"/>
        </w:rPr>
      </w:pPr>
    </w:p>
    <w:p w14:paraId="54BDEA7D" w14:textId="0AF0DB05" w:rsidR="00F606CA" w:rsidRPr="00F606CA" w:rsidRDefault="00F606CA" w:rsidP="00E567D2">
      <w:pPr>
        <w:tabs>
          <w:tab w:val="left" w:pos="284"/>
        </w:tabs>
        <w:jc w:val="center"/>
        <w:rPr>
          <w:rFonts w:eastAsiaTheme="minorHAnsi" w:cstheme="minorBidi"/>
          <w:b/>
          <w:lang w:eastAsia="en-US"/>
        </w:rPr>
      </w:pPr>
      <w:r w:rsidRPr="00F606CA">
        <w:rPr>
          <w:rFonts w:eastAsiaTheme="minorHAnsi" w:cstheme="minorBidi"/>
          <w:b/>
          <w:lang w:eastAsia="en-US"/>
        </w:rPr>
        <w:t>OBRAZLOŽENJE</w:t>
      </w:r>
    </w:p>
    <w:p w14:paraId="14D9A2DE" w14:textId="77777777" w:rsidR="00F606CA" w:rsidRPr="00F606CA" w:rsidRDefault="00F606CA" w:rsidP="00F606CA">
      <w:pPr>
        <w:tabs>
          <w:tab w:val="left" w:pos="284"/>
        </w:tabs>
        <w:jc w:val="both"/>
        <w:rPr>
          <w:rFonts w:eastAsiaTheme="minorHAnsi" w:cstheme="minorBidi"/>
          <w:b/>
          <w:lang w:eastAsia="en-US"/>
        </w:rPr>
      </w:pPr>
    </w:p>
    <w:p w14:paraId="7C49CFDF" w14:textId="77777777" w:rsidR="00F606CA" w:rsidRPr="00F606CA" w:rsidRDefault="00F606CA" w:rsidP="00F606CA">
      <w:pPr>
        <w:jc w:val="both"/>
        <w:rPr>
          <w:lang w:eastAsia="en-US"/>
        </w:rPr>
      </w:pPr>
      <w:r w:rsidRPr="00F606CA">
        <w:rPr>
          <w:lang w:eastAsia="en-US"/>
        </w:rPr>
        <w:t>Liberalizacija tržišta usluga je strukturna reforma koja se odnosi se na poticanje lakšeg pristupa i veće konkurencije na tržištu usluga. Time se otvara dodatni prostor za povećanje produktivnosti i inovativnosti gospodarstva, sniženje cijena profesionalnih usluga i veće zapošljavanje.</w:t>
      </w:r>
    </w:p>
    <w:p w14:paraId="36B8AB2D" w14:textId="77777777" w:rsidR="00F606CA" w:rsidRPr="00F606CA" w:rsidRDefault="00F606CA" w:rsidP="00F606CA">
      <w:pPr>
        <w:jc w:val="both"/>
        <w:rPr>
          <w:lang w:eastAsia="en-US"/>
        </w:rPr>
      </w:pPr>
    </w:p>
    <w:p w14:paraId="658BBF47" w14:textId="77777777" w:rsidR="00F606CA" w:rsidRPr="00F606CA" w:rsidRDefault="00F606CA" w:rsidP="00F606CA">
      <w:pPr>
        <w:jc w:val="both"/>
        <w:rPr>
          <w:lang w:eastAsia="en-US"/>
        </w:rPr>
      </w:pPr>
      <w:r w:rsidRPr="00F606CA">
        <w:rPr>
          <w:lang w:eastAsia="en-US"/>
        </w:rPr>
        <w:t xml:space="preserve">Liberalizacija tržišta usluga se provodi kroz projekt podrške Europske komisije i Svjetske banke, sukladno Nacionalnom programu reformi 2019., kao jedna od aktivnosti u okviru regulatorne reforme, s ciljem jačanja konkurentnosti gospodarstva. </w:t>
      </w:r>
    </w:p>
    <w:p w14:paraId="3D35F025" w14:textId="77777777" w:rsidR="00F606CA" w:rsidRPr="00F606CA" w:rsidRDefault="00F606CA" w:rsidP="00F606CA">
      <w:pPr>
        <w:jc w:val="both"/>
        <w:rPr>
          <w:lang w:eastAsia="en-US"/>
        </w:rPr>
      </w:pPr>
    </w:p>
    <w:p w14:paraId="594A7DC0" w14:textId="77777777" w:rsidR="00F606CA" w:rsidRPr="00F606CA" w:rsidRDefault="00F606CA" w:rsidP="00F606CA">
      <w:pPr>
        <w:jc w:val="both"/>
        <w:rPr>
          <w:lang w:eastAsia="en-US"/>
        </w:rPr>
      </w:pPr>
      <w:r w:rsidRPr="00F606CA">
        <w:rPr>
          <w:lang w:eastAsia="en-US"/>
        </w:rPr>
        <w:t>Uklanjanje prepreka slobodi pružanja usluga u Republici Hrvatskoj kontinuirano se provodi te je do sredine 2019. provedeno preko 230 mjera  u nizu djelatnosti i profesija.</w:t>
      </w:r>
    </w:p>
    <w:p w14:paraId="19C72570" w14:textId="77777777" w:rsidR="00F606CA" w:rsidRPr="00F606CA" w:rsidRDefault="00F606CA" w:rsidP="00F606CA">
      <w:pPr>
        <w:jc w:val="both"/>
        <w:rPr>
          <w:lang w:eastAsia="en-US"/>
        </w:rPr>
      </w:pPr>
    </w:p>
    <w:p w14:paraId="07F408BE" w14:textId="77777777" w:rsidR="00F606CA" w:rsidRPr="00F606CA" w:rsidRDefault="00F606CA" w:rsidP="00F606CA">
      <w:pPr>
        <w:jc w:val="both"/>
        <w:rPr>
          <w:lang w:eastAsia="en-US"/>
        </w:rPr>
      </w:pPr>
      <w:r w:rsidRPr="00F606CA">
        <w:rPr>
          <w:lang w:eastAsia="en-US"/>
        </w:rPr>
        <w:t>Mjere nastavka liberalizacije tržišta usluga planiraju se provoditi tijekom 2019. i 2020. godine kroz ukupno dva akcijska plana kako bi se primjenom OECD metodologije Product Market Regulation (PMR) dodatno smanjila razina regulacije ključnih profesionalnih usluga. Pritom se zadržava opravdani standard reguliranja kvalitete profesija, primjerice kroz stručne kvalifikacije i osiguranja od profesionalne odgovornosti, sukladno uobičajenim EU praksama.</w:t>
      </w:r>
    </w:p>
    <w:p w14:paraId="38000657" w14:textId="77777777" w:rsidR="00F606CA" w:rsidRPr="00F606CA" w:rsidRDefault="00F606CA" w:rsidP="00F606CA">
      <w:pPr>
        <w:jc w:val="both"/>
        <w:rPr>
          <w:lang w:eastAsia="en-US"/>
        </w:rPr>
      </w:pPr>
    </w:p>
    <w:p w14:paraId="73FFFC9D" w14:textId="77777777" w:rsidR="00F606CA" w:rsidRPr="00F606CA" w:rsidRDefault="00F606CA" w:rsidP="00F606CA">
      <w:pPr>
        <w:jc w:val="both"/>
        <w:rPr>
          <w:rFonts w:eastAsia="Calibri"/>
          <w:sz w:val="23"/>
          <w:szCs w:val="23"/>
          <w:lang w:eastAsia="en-US"/>
        </w:rPr>
      </w:pPr>
      <w:r w:rsidRPr="00F606CA">
        <w:rPr>
          <w:rFonts w:eastAsia="Calibri"/>
          <w:sz w:val="23"/>
          <w:szCs w:val="23"/>
          <w:lang w:eastAsia="en-US"/>
        </w:rPr>
        <w:t xml:space="preserve">Pripremljeni Prijedlog Prvog akcijskog plana za liberalizaciju tržišta usluga obuhvaća 20 mjera iz nadležnosti četiri resora: Ministarstva pravosuđa, Ministarstva zdravstva, Ministarstva graditeljstva i prostornoga uređenja te Ministarstva turizma. </w:t>
      </w:r>
    </w:p>
    <w:p w14:paraId="3E8AF80A" w14:textId="77777777" w:rsidR="00F606CA" w:rsidRPr="00F606CA" w:rsidRDefault="00F606CA" w:rsidP="00F606CA">
      <w:pPr>
        <w:jc w:val="both"/>
        <w:rPr>
          <w:rFonts w:eastAsia="Calibri"/>
          <w:sz w:val="23"/>
          <w:szCs w:val="23"/>
          <w:lang w:eastAsia="en-US"/>
        </w:rPr>
      </w:pPr>
    </w:p>
    <w:p w14:paraId="745A6BC6" w14:textId="77777777" w:rsidR="00F606CA" w:rsidRPr="00F606CA" w:rsidRDefault="00F606CA" w:rsidP="00F606CA">
      <w:pPr>
        <w:jc w:val="both"/>
        <w:rPr>
          <w:lang w:eastAsia="en-US"/>
        </w:rPr>
      </w:pPr>
      <w:r w:rsidRPr="00F606CA">
        <w:rPr>
          <w:lang w:eastAsia="en-US"/>
        </w:rPr>
        <w:t>Slijedom navedenog, predlaže se Vladi Republike Hrvatske donošenje Zaključak kojim se prihvaća Prvi akcijski plan za liberalizaciju tržišta usluga.</w:t>
      </w:r>
    </w:p>
    <w:sectPr w:rsidR="00F606CA" w:rsidRPr="00F606CA" w:rsidSect="00F606CA">
      <w:pgSz w:w="11906" w:h="16838"/>
      <w:pgMar w:top="1418" w:right="1418" w:bottom="992" w:left="1418"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0EB4B" w14:textId="77777777" w:rsidR="007037D2" w:rsidRDefault="007037D2" w:rsidP="0011560A">
      <w:r>
        <w:separator/>
      </w:r>
    </w:p>
  </w:endnote>
  <w:endnote w:type="continuationSeparator" w:id="0">
    <w:p w14:paraId="2A3F8539" w14:textId="77777777" w:rsidR="007037D2" w:rsidRDefault="007037D2"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58A75" w14:textId="77777777" w:rsidR="007037D2" w:rsidRDefault="007037D2" w:rsidP="0011560A">
      <w:r>
        <w:separator/>
      </w:r>
    </w:p>
  </w:footnote>
  <w:footnote w:type="continuationSeparator" w:id="0">
    <w:p w14:paraId="3FFD8A56" w14:textId="77777777" w:rsidR="007037D2" w:rsidRDefault="007037D2"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60782"/>
    <w:multiLevelType w:val="hybridMultilevel"/>
    <w:tmpl w:val="4EEC3D6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350D9"/>
    <w:rsid w:val="00057310"/>
    <w:rsid w:val="00063520"/>
    <w:rsid w:val="00086A6C"/>
    <w:rsid w:val="000A1D60"/>
    <w:rsid w:val="000A3A3B"/>
    <w:rsid w:val="000D1A50"/>
    <w:rsid w:val="000D4F16"/>
    <w:rsid w:val="001015C6"/>
    <w:rsid w:val="00110E6C"/>
    <w:rsid w:val="0011560A"/>
    <w:rsid w:val="00135F1A"/>
    <w:rsid w:val="00146B79"/>
    <w:rsid w:val="00147DE9"/>
    <w:rsid w:val="00170226"/>
    <w:rsid w:val="001741AA"/>
    <w:rsid w:val="001917B2"/>
    <w:rsid w:val="001A13E7"/>
    <w:rsid w:val="001B7A97"/>
    <w:rsid w:val="001E7218"/>
    <w:rsid w:val="001F202A"/>
    <w:rsid w:val="002179F8"/>
    <w:rsid w:val="00220956"/>
    <w:rsid w:val="0023763F"/>
    <w:rsid w:val="0028608D"/>
    <w:rsid w:val="002902C4"/>
    <w:rsid w:val="0029163B"/>
    <w:rsid w:val="002A1D77"/>
    <w:rsid w:val="002B107A"/>
    <w:rsid w:val="002D1256"/>
    <w:rsid w:val="002D4581"/>
    <w:rsid w:val="002D6C51"/>
    <w:rsid w:val="002D7C91"/>
    <w:rsid w:val="003033E4"/>
    <w:rsid w:val="00304232"/>
    <w:rsid w:val="00321FA2"/>
    <w:rsid w:val="00323C77"/>
    <w:rsid w:val="00336EE7"/>
    <w:rsid w:val="0034351C"/>
    <w:rsid w:val="00381F04"/>
    <w:rsid w:val="0038426B"/>
    <w:rsid w:val="003929F5"/>
    <w:rsid w:val="003A2F05"/>
    <w:rsid w:val="003C09D8"/>
    <w:rsid w:val="003D47D1"/>
    <w:rsid w:val="003F5623"/>
    <w:rsid w:val="004039BD"/>
    <w:rsid w:val="00440D6D"/>
    <w:rsid w:val="00442367"/>
    <w:rsid w:val="00461188"/>
    <w:rsid w:val="004A776B"/>
    <w:rsid w:val="004C1375"/>
    <w:rsid w:val="004C5354"/>
    <w:rsid w:val="004E1300"/>
    <w:rsid w:val="004E4E34"/>
    <w:rsid w:val="004E6060"/>
    <w:rsid w:val="00504248"/>
    <w:rsid w:val="00505D7D"/>
    <w:rsid w:val="005146D6"/>
    <w:rsid w:val="00515259"/>
    <w:rsid w:val="005301C9"/>
    <w:rsid w:val="00535E09"/>
    <w:rsid w:val="00562C8C"/>
    <w:rsid w:val="0056365A"/>
    <w:rsid w:val="00571F6C"/>
    <w:rsid w:val="005861F2"/>
    <w:rsid w:val="005906BB"/>
    <w:rsid w:val="005A41F0"/>
    <w:rsid w:val="005C3A4C"/>
    <w:rsid w:val="005E7CAB"/>
    <w:rsid w:val="005F4727"/>
    <w:rsid w:val="00603D52"/>
    <w:rsid w:val="00633454"/>
    <w:rsid w:val="00652604"/>
    <w:rsid w:val="0066110E"/>
    <w:rsid w:val="00675B44"/>
    <w:rsid w:val="0068013E"/>
    <w:rsid w:val="0068772B"/>
    <w:rsid w:val="00693A4D"/>
    <w:rsid w:val="00694D87"/>
    <w:rsid w:val="006B7800"/>
    <w:rsid w:val="006C0CC3"/>
    <w:rsid w:val="006E14A9"/>
    <w:rsid w:val="006E611E"/>
    <w:rsid w:val="007010C7"/>
    <w:rsid w:val="007037D2"/>
    <w:rsid w:val="00726165"/>
    <w:rsid w:val="00731AC4"/>
    <w:rsid w:val="00732017"/>
    <w:rsid w:val="007638D8"/>
    <w:rsid w:val="00777CAA"/>
    <w:rsid w:val="0078648A"/>
    <w:rsid w:val="007A1768"/>
    <w:rsid w:val="007A1881"/>
    <w:rsid w:val="007B5954"/>
    <w:rsid w:val="007E3965"/>
    <w:rsid w:val="008137B5"/>
    <w:rsid w:val="00833808"/>
    <w:rsid w:val="008353A1"/>
    <w:rsid w:val="008365FD"/>
    <w:rsid w:val="00877E50"/>
    <w:rsid w:val="00881BBB"/>
    <w:rsid w:val="0089283D"/>
    <w:rsid w:val="008C0768"/>
    <w:rsid w:val="008C1D0A"/>
    <w:rsid w:val="008D1E25"/>
    <w:rsid w:val="008F0DD4"/>
    <w:rsid w:val="0090200F"/>
    <w:rsid w:val="009047E4"/>
    <w:rsid w:val="009126B3"/>
    <w:rsid w:val="009152C4"/>
    <w:rsid w:val="0095079B"/>
    <w:rsid w:val="00950EB5"/>
    <w:rsid w:val="00953BA1"/>
    <w:rsid w:val="00954D08"/>
    <w:rsid w:val="009930CA"/>
    <w:rsid w:val="009C33E1"/>
    <w:rsid w:val="009C7815"/>
    <w:rsid w:val="00A15F08"/>
    <w:rsid w:val="00A175E9"/>
    <w:rsid w:val="00A21819"/>
    <w:rsid w:val="00A27AFF"/>
    <w:rsid w:val="00A45CF4"/>
    <w:rsid w:val="00A52A71"/>
    <w:rsid w:val="00A573DC"/>
    <w:rsid w:val="00A6339A"/>
    <w:rsid w:val="00A725A4"/>
    <w:rsid w:val="00A83290"/>
    <w:rsid w:val="00AC6821"/>
    <w:rsid w:val="00AD2F06"/>
    <w:rsid w:val="00AD4D7C"/>
    <w:rsid w:val="00AE59DF"/>
    <w:rsid w:val="00B35AB9"/>
    <w:rsid w:val="00B42E00"/>
    <w:rsid w:val="00B462AB"/>
    <w:rsid w:val="00B57187"/>
    <w:rsid w:val="00B706F8"/>
    <w:rsid w:val="00B908C2"/>
    <w:rsid w:val="00BA28CD"/>
    <w:rsid w:val="00BA72BF"/>
    <w:rsid w:val="00C05E4F"/>
    <w:rsid w:val="00C31282"/>
    <w:rsid w:val="00C337A4"/>
    <w:rsid w:val="00C44327"/>
    <w:rsid w:val="00C969CC"/>
    <w:rsid w:val="00CA4F84"/>
    <w:rsid w:val="00CB1061"/>
    <w:rsid w:val="00CD1639"/>
    <w:rsid w:val="00CD3EFA"/>
    <w:rsid w:val="00CE3D00"/>
    <w:rsid w:val="00CE78D1"/>
    <w:rsid w:val="00CF58F5"/>
    <w:rsid w:val="00CF7BB4"/>
    <w:rsid w:val="00CF7EEC"/>
    <w:rsid w:val="00D07290"/>
    <w:rsid w:val="00D1127C"/>
    <w:rsid w:val="00D14240"/>
    <w:rsid w:val="00D1614C"/>
    <w:rsid w:val="00D536EA"/>
    <w:rsid w:val="00D62C4D"/>
    <w:rsid w:val="00D8016C"/>
    <w:rsid w:val="00D92A3D"/>
    <w:rsid w:val="00D97105"/>
    <w:rsid w:val="00DB0A6B"/>
    <w:rsid w:val="00DB28EB"/>
    <w:rsid w:val="00DB6366"/>
    <w:rsid w:val="00E25569"/>
    <w:rsid w:val="00E567D2"/>
    <w:rsid w:val="00E601A2"/>
    <w:rsid w:val="00E74548"/>
    <w:rsid w:val="00E77198"/>
    <w:rsid w:val="00E83E23"/>
    <w:rsid w:val="00EA3AD1"/>
    <w:rsid w:val="00EB1248"/>
    <w:rsid w:val="00EC08EF"/>
    <w:rsid w:val="00EC6AF4"/>
    <w:rsid w:val="00ED236E"/>
    <w:rsid w:val="00EE03CA"/>
    <w:rsid w:val="00EE7199"/>
    <w:rsid w:val="00F3220D"/>
    <w:rsid w:val="00F36C4D"/>
    <w:rsid w:val="00F606CA"/>
    <w:rsid w:val="00F764AD"/>
    <w:rsid w:val="00F95A2D"/>
    <w:rsid w:val="00F978E2"/>
    <w:rsid w:val="00F97BA9"/>
    <w:rsid w:val="00FA4E25"/>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9B1494"/>
  <w15:docId w15:val="{A80AF2BE-AFB1-43CA-A435-5C8C2E98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0EB5"/>
    <w:rPr>
      <w:color w:val="0000FF"/>
      <w:u w:val="single"/>
    </w:rPr>
  </w:style>
  <w:style w:type="paragraph" w:styleId="ListParagraph">
    <w:name w:val="List Paragraph"/>
    <w:aliases w:val="Heading next,Colorful List - Accent 11,Mummuga loetelu,Bullet alinea,Dot pt,F5 List Paragraph,List Paragraph1,No Spacing1,List Paragraph Char Char Char,Indicator Text,Numbered Para 1,Bullet 1,Bullet Points,Párrafo de lista,MAIN CONTENT"/>
    <w:basedOn w:val="Normal"/>
    <w:link w:val="ListParagraphChar"/>
    <w:uiPriority w:val="34"/>
    <w:qFormat/>
    <w:rsid w:val="00950EB5"/>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Heading next Char,Colorful List - Accent 11 Char,Mummuga loetelu Char,Bullet alinea Char,Dot pt Char,F5 List Paragraph Char,List Paragraph1 Char,No Spacing1 Char,List Paragraph Char Char Char Char,Indicator Text Char,Bullet 1 Char"/>
    <w:link w:val="ListParagraph"/>
    <w:uiPriority w:val="34"/>
    <w:qFormat/>
    <w:rsid w:val="00950EB5"/>
    <w:rPr>
      <w:rFonts w:ascii="Calibri" w:eastAsia="Calibri" w:hAnsi="Calibri"/>
      <w:sz w:val="22"/>
      <w:szCs w:val="22"/>
      <w:lang w:eastAsia="en-US"/>
    </w:rPr>
  </w:style>
  <w:style w:type="paragraph" w:styleId="FootnoteText">
    <w:name w:val="footnote text"/>
    <w:aliases w:val="fn,Footnote Text Char Char Char Char Char Char,single space,footnote text,FOOTNOTES,WB-Fußnotentext,Footnote,Fußnote,ADB,Footnote Text qer,Footnote text,single space Char Char,pod carou,Footnote Text WBR,WBR,ft,Char,f,ALTS FOOTNOTE,Fuﬂnote"/>
    <w:basedOn w:val="Normal"/>
    <w:link w:val="FootnoteTextChar"/>
    <w:uiPriority w:val="99"/>
    <w:unhideWhenUsed/>
    <w:qFormat/>
    <w:rsid w:val="00950EB5"/>
    <w:rPr>
      <w:rFonts w:ascii="Calibri" w:eastAsia="Calibri" w:hAnsi="Calibri"/>
      <w:sz w:val="22"/>
      <w:szCs w:val="22"/>
      <w:lang w:val="x-none" w:eastAsia="x-none"/>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Footnote text Char,pod carou Char,WBR Char"/>
    <w:basedOn w:val="DefaultParagraphFont"/>
    <w:link w:val="FootnoteText"/>
    <w:uiPriority w:val="99"/>
    <w:rsid w:val="00950EB5"/>
    <w:rPr>
      <w:rFonts w:ascii="Calibri" w:eastAsia="Calibri" w:hAnsi="Calibri"/>
      <w:sz w:val="22"/>
      <w:szCs w:val="22"/>
      <w:lang w:val="x-none" w:eastAsia="x-none"/>
    </w:rPr>
  </w:style>
  <w:style w:type="character" w:styleId="FootnoteReference">
    <w:name w:val="footnote reference"/>
    <w:aliases w:val="ftref,BVI fnr,16 Point,Superscript 6 Point,Знак сноски-FN,Footnote Reference Superscript,Footnote symbol,???? ??????-FN,Footnote Reference Number,Footnote Reference_LVL6,Footnote Reference_LVL61,Footnote Reference_LVL62,footnote ref,R"/>
    <w:link w:val="CarattereCarattereCharCharCharCharCharCharZchn"/>
    <w:uiPriority w:val="99"/>
    <w:unhideWhenUsed/>
    <w:qFormat/>
    <w:rsid w:val="00950EB5"/>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950EB5"/>
    <w:pPr>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27996-4C8A-47E9-87F6-8F4DAF1F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488</Words>
  <Characters>2786</Characters>
  <Application>Microsoft Office Word</Application>
  <DocSecurity>4</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2019-01-21T11:06:00Z</cp:lastPrinted>
  <dcterms:created xsi:type="dcterms:W3CDTF">2019-10-31T08:24:00Z</dcterms:created>
  <dcterms:modified xsi:type="dcterms:W3CDTF">2019-10-31T08:24:00Z</dcterms:modified>
</cp:coreProperties>
</file>