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0A7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910ADE" wp14:editId="6D910A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D910A7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D910A73" w14:textId="77777777" w:rsidR="00CD3EFA" w:rsidRDefault="00CD3EFA"/>
    <w:p w14:paraId="6D910A74" w14:textId="0CD0039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A54DC">
        <w:t>8</w:t>
      </w:r>
      <w:r w:rsidR="001D5F8C">
        <w:t xml:space="preserve">. </w:t>
      </w:r>
      <w:r w:rsidR="00F40741">
        <w:t>ožujka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6D910A7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910A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A362AB">
          <w:headerReference w:type="firs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D910A79" w14:textId="77777777" w:rsidTr="000350D9">
        <w:tc>
          <w:tcPr>
            <w:tcW w:w="1951" w:type="dxa"/>
          </w:tcPr>
          <w:p w14:paraId="6D910A7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910A78" w14:textId="77777777"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6D910A7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910A7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D910A7E" w14:textId="77777777" w:rsidTr="000350D9">
        <w:tc>
          <w:tcPr>
            <w:tcW w:w="1951" w:type="dxa"/>
          </w:tcPr>
          <w:p w14:paraId="6D910A7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910A7D" w14:textId="77777777" w:rsidR="000350D9" w:rsidRDefault="00F40741" w:rsidP="000350D9">
            <w:pPr>
              <w:spacing w:line="360" w:lineRule="auto"/>
            </w:pPr>
            <w:r w:rsidRPr="00F40741">
              <w:t xml:space="preserve">Prijedlog odluke o izmjeni Odluke o koncesiji pomorskog dobra u svrhu gospodarskog korištenja luke posebne namjene - luke nautičkog turizma </w:t>
            </w:r>
            <w:proofErr w:type="spellStart"/>
            <w:r w:rsidRPr="00F40741">
              <w:t>Hramina</w:t>
            </w:r>
            <w:proofErr w:type="spellEnd"/>
          </w:p>
        </w:tc>
      </w:tr>
    </w:tbl>
    <w:p w14:paraId="6D910A7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D910A80" w14:textId="77777777" w:rsidR="00CE78D1" w:rsidRDefault="00CE78D1" w:rsidP="008F0DD4"/>
    <w:p w14:paraId="6D910A81" w14:textId="77777777" w:rsidR="00CE78D1" w:rsidRPr="00CE78D1" w:rsidRDefault="00CE78D1" w:rsidP="00CE78D1"/>
    <w:p w14:paraId="6D910A82" w14:textId="77777777" w:rsidR="00CE78D1" w:rsidRPr="00CE78D1" w:rsidRDefault="00CE78D1" w:rsidP="00CE78D1"/>
    <w:p w14:paraId="6D910A83" w14:textId="77777777" w:rsidR="00CE78D1" w:rsidRPr="00CE78D1" w:rsidRDefault="00CE78D1" w:rsidP="00CE78D1"/>
    <w:p w14:paraId="6D910A84" w14:textId="77777777" w:rsidR="00CE78D1" w:rsidRPr="00CE78D1" w:rsidRDefault="00CE78D1" w:rsidP="00CE78D1"/>
    <w:p w14:paraId="6D910A85" w14:textId="77777777" w:rsidR="00CE78D1" w:rsidRPr="00CE78D1" w:rsidRDefault="00CE78D1" w:rsidP="00CE78D1"/>
    <w:p w14:paraId="6D910A86" w14:textId="77777777" w:rsidR="00CE78D1" w:rsidRPr="00CE78D1" w:rsidRDefault="00CE78D1" w:rsidP="00CE78D1"/>
    <w:p w14:paraId="6D910A87" w14:textId="77777777" w:rsidR="00CE78D1" w:rsidRPr="00CE78D1" w:rsidRDefault="00CE78D1" w:rsidP="00CE78D1"/>
    <w:p w14:paraId="6D910A88" w14:textId="77777777" w:rsidR="00CE78D1" w:rsidRPr="00CE78D1" w:rsidRDefault="00CE78D1" w:rsidP="00CE78D1"/>
    <w:p w14:paraId="6D910A89" w14:textId="77777777" w:rsidR="00CE78D1" w:rsidRPr="00CE78D1" w:rsidRDefault="00CE78D1" w:rsidP="00CE78D1"/>
    <w:p w14:paraId="6D910A8A" w14:textId="77777777" w:rsidR="00CE78D1" w:rsidRDefault="00CE78D1" w:rsidP="00CE78D1"/>
    <w:p w14:paraId="6D910A8B" w14:textId="77777777" w:rsidR="00A362AB" w:rsidRDefault="00A362AB" w:rsidP="00CE78D1"/>
    <w:p w14:paraId="6D910A8C" w14:textId="77777777" w:rsidR="00A362AB" w:rsidRDefault="00A362AB" w:rsidP="00CE78D1"/>
    <w:p w14:paraId="6D910A8D" w14:textId="77777777" w:rsidR="00A362AB" w:rsidRDefault="00A362AB" w:rsidP="00CE78D1"/>
    <w:p w14:paraId="6D910A8E" w14:textId="77777777" w:rsidR="00A362AB" w:rsidRDefault="00A362AB" w:rsidP="00CE78D1"/>
    <w:p w14:paraId="6D910A8F" w14:textId="77777777" w:rsidR="00A362AB" w:rsidRDefault="00A362AB" w:rsidP="00CE78D1"/>
    <w:p w14:paraId="6D910A90" w14:textId="77777777" w:rsidR="00A362AB" w:rsidRDefault="00A362AB" w:rsidP="00CE78D1"/>
    <w:p w14:paraId="6D910A91" w14:textId="77777777" w:rsidR="00A362AB" w:rsidRPr="00CE78D1" w:rsidRDefault="00A362AB" w:rsidP="00CE78D1"/>
    <w:p w14:paraId="6D910A92" w14:textId="77777777" w:rsidR="00CE78D1" w:rsidRPr="00CE78D1" w:rsidRDefault="00CE78D1" w:rsidP="00CE78D1"/>
    <w:p w14:paraId="6D910A93" w14:textId="77777777" w:rsidR="00F40741" w:rsidRPr="00F40741" w:rsidRDefault="00F40741" w:rsidP="00F40741">
      <w:pPr>
        <w:jc w:val="right"/>
        <w:rPr>
          <w:b/>
          <w:color w:val="000000"/>
        </w:rPr>
      </w:pPr>
      <w:r w:rsidRPr="00F40741">
        <w:rPr>
          <w:b/>
          <w:color w:val="000000"/>
        </w:rPr>
        <w:lastRenderedPageBreak/>
        <w:t>Prijedlog</w:t>
      </w:r>
    </w:p>
    <w:p w14:paraId="6D910A94" w14:textId="77777777" w:rsidR="00F40741" w:rsidRDefault="00F40741" w:rsidP="0016608A">
      <w:pPr>
        <w:jc w:val="both"/>
        <w:rPr>
          <w:color w:val="000000"/>
        </w:rPr>
      </w:pPr>
    </w:p>
    <w:p w14:paraId="6D910A95" w14:textId="77777777" w:rsidR="00F40741" w:rsidRDefault="00F40741" w:rsidP="0016608A">
      <w:pPr>
        <w:jc w:val="both"/>
        <w:rPr>
          <w:color w:val="000000"/>
        </w:rPr>
      </w:pPr>
    </w:p>
    <w:p w14:paraId="6D910A96" w14:textId="77777777" w:rsidR="00F40741" w:rsidRDefault="00F40741" w:rsidP="0016608A">
      <w:pPr>
        <w:jc w:val="both"/>
        <w:rPr>
          <w:color w:val="000000"/>
        </w:rPr>
      </w:pPr>
    </w:p>
    <w:p w14:paraId="6D910A97" w14:textId="77777777" w:rsidR="00F40741" w:rsidRDefault="00F40741" w:rsidP="0016608A">
      <w:pPr>
        <w:jc w:val="both"/>
        <w:rPr>
          <w:color w:val="000000"/>
        </w:rPr>
      </w:pPr>
    </w:p>
    <w:p w14:paraId="6D910A98" w14:textId="77777777" w:rsidR="00F40741" w:rsidRDefault="00F40741" w:rsidP="0016608A">
      <w:pPr>
        <w:jc w:val="both"/>
        <w:rPr>
          <w:color w:val="000000"/>
        </w:rPr>
      </w:pPr>
    </w:p>
    <w:p w14:paraId="6D910A99" w14:textId="77777777" w:rsidR="0016608A" w:rsidRPr="00F40741" w:rsidRDefault="0016608A" w:rsidP="00F40741">
      <w:pPr>
        <w:ind w:firstLine="1416"/>
        <w:jc w:val="both"/>
        <w:rPr>
          <w:color w:val="000000"/>
        </w:rPr>
      </w:pPr>
      <w:r w:rsidRPr="00F40741">
        <w:rPr>
          <w:color w:val="000000"/>
        </w:rPr>
        <w:t>Na te</w:t>
      </w:r>
      <w:r w:rsidR="000133FC" w:rsidRPr="00F40741">
        <w:rPr>
          <w:color w:val="000000"/>
        </w:rPr>
        <w:t>melju članka 20. stavaka 8</w:t>
      </w:r>
      <w:r w:rsidRPr="00F40741">
        <w:rPr>
          <w:color w:val="000000"/>
        </w:rPr>
        <w:t xml:space="preserve">. </w:t>
      </w:r>
      <w:r w:rsidR="001D5F8C" w:rsidRPr="00F40741">
        <w:rPr>
          <w:color w:val="000000"/>
        </w:rPr>
        <w:t xml:space="preserve">i članka 80. stavka 4. točke 2. </w:t>
      </w:r>
      <w:r w:rsidRPr="00F40741">
        <w:rPr>
          <w:color w:val="000000"/>
        </w:rPr>
        <w:t>Zakona o pomorskom dobru i morskim lukama (Narodne novine, br. 158/03, 100/04, 141/06, 38/09, 123/11 – Odluka Ustavnog suda Republike Hrvatske i 56/16), a u vezi s člankom 36. stavkom 1. Zakona o koncesijama (Narodne novine, broj 69/17), Vlada Republike Hrvatske je na sjednici održanoj _____________</w:t>
      </w:r>
      <w:r w:rsidR="001D5F8C" w:rsidRPr="00F40741">
        <w:rPr>
          <w:color w:val="000000"/>
        </w:rPr>
        <w:t xml:space="preserve"> 2019</w:t>
      </w:r>
      <w:r w:rsidRPr="00F40741">
        <w:rPr>
          <w:color w:val="000000"/>
        </w:rPr>
        <w:t>. godine donijela</w:t>
      </w:r>
    </w:p>
    <w:p w14:paraId="6D910A9A" w14:textId="77777777" w:rsidR="0016608A" w:rsidRDefault="0016608A" w:rsidP="0016608A">
      <w:pPr>
        <w:jc w:val="both"/>
        <w:rPr>
          <w:color w:val="000000"/>
        </w:rPr>
      </w:pPr>
    </w:p>
    <w:p w14:paraId="6D910A9B" w14:textId="77777777" w:rsidR="00F40741" w:rsidRDefault="00F40741" w:rsidP="0016608A">
      <w:pPr>
        <w:jc w:val="both"/>
        <w:rPr>
          <w:color w:val="000000"/>
        </w:rPr>
      </w:pPr>
    </w:p>
    <w:p w14:paraId="6D910A9C" w14:textId="77777777" w:rsidR="00F40741" w:rsidRPr="00F40741" w:rsidRDefault="00F40741" w:rsidP="0016608A">
      <w:pPr>
        <w:jc w:val="both"/>
        <w:rPr>
          <w:color w:val="000000"/>
        </w:rPr>
      </w:pPr>
    </w:p>
    <w:p w14:paraId="6D910A9D" w14:textId="77777777" w:rsidR="0016608A" w:rsidRPr="00F40741" w:rsidRDefault="0016608A" w:rsidP="00F40741">
      <w:pPr>
        <w:jc w:val="center"/>
        <w:rPr>
          <w:b/>
          <w:bCs/>
          <w:color w:val="000000"/>
        </w:rPr>
      </w:pPr>
      <w:r w:rsidRPr="00F40741">
        <w:rPr>
          <w:b/>
          <w:bCs/>
          <w:color w:val="000000"/>
        </w:rPr>
        <w:t>O</w:t>
      </w:r>
      <w:r w:rsidR="00F40741">
        <w:rPr>
          <w:b/>
          <w:bCs/>
          <w:color w:val="000000"/>
        </w:rPr>
        <w:t xml:space="preserve"> </w:t>
      </w:r>
      <w:r w:rsidRPr="00F40741">
        <w:rPr>
          <w:b/>
          <w:bCs/>
          <w:color w:val="000000"/>
        </w:rPr>
        <w:t>D</w:t>
      </w:r>
      <w:r w:rsidR="00F40741">
        <w:rPr>
          <w:b/>
          <w:bCs/>
          <w:color w:val="000000"/>
        </w:rPr>
        <w:t xml:space="preserve"> </w:t>
      </w:r>
      <w:r w:rsidRPr="00F40741">
        <w:rPr>
          <w:b/>
          <w:bCs/>
          <w:color w:val="000000"/>
        </w:rPr>
        <w:t>L</w:t>
      </w:r>
      <w:r w:rsidR="00F40741">
        <w:rPr>
          <w:b/>
          <w:bCs/>
          <w:color w:val="000000"/>
        </w:rPr>
        <w:t xml:space="preserve"> </w:t>
      </w:r>
      <w:r w:rsidRPr="00F40741">
        <w:rPr>
          <w:b/>
          <w:bCs/>
          <w:color w:val="000000"/>
        </w:rPr>
        <w:t>U</w:t>
      </w:r>
      <w:r w:rsidR="00F40741">
        <w:rPr>
          <w:b/>
          <w:bCs/>
          <w:color w:val="000000"/>
        </w:rPr>
        <w:t xml:space="preserve"> </w:t>
      </w:r>
      <w:r w:rsidRPr="00F40741">
        <w:rPr>
          <w:b/>
          <w:bCs/>
          <w:color w:val="000000"/>
        </w:rPr>
        <w:t>K</w:t>
      </w:r>
      <w:r w:rsidR="00F40741">
        <w:rPr>
          <w:b/>
          <w:bCs/>
          <w:color w:val="000000"/>
        </w:rPr>
        <w:t xml:space="preserve"> </w:t>
      </w:r>
      <w:r w:rsidRPr="00F40741">
        <w:rPr>
          <w:b/>
          <w:bCs/>
          <w:color w:val="000000"/>
        </w:rPr>
        <w:t xml:space="preserve">U </w:t>
      </w:r>
    </w:p>
    <w:p w14:paraId="6D910A9E" w14:textId="77777777" w:rsidR="0016608A" w:rsidRDefault="0016608A" w:rsidP="0016608A">
      <w:pPr>
        <w:jc w:val="center"/>
        <w:rPr>
          <w:b/>
          <w:bCs/>
          <w:color w:val="000000"/>
        </w:rPr>
      </w:pPr>
    </w:p>
    <w:p w14:paraId="6D910A9F" w14:textId="77777777" w:rsidR="00F40741" w:rsidRDefault="00F40741" w:rsidP="0016608A">
      <w:pPr>
        <w:jc w:val="center"/>
        <w:rPr>
          <w:b/>
          <w:bCs/>
          <w:color w:val="000000"/>
        </w:rPr>
      </w:pPr>
      <w:r w:rsidRPr="00F40741">
        <w:rPr>
          <w:b/>
          <w:bCs/>
          <w:color w:val="000000"/>
        </w:rPr>
        <w:t xml:space="preserve">o izmjeni Odluke o koncesiji pomorskog dobra u svrhu gospodarskog korištenja luke posebne namjene - luke nautičkog turizma </w:t>
      </w:r>
      <w:proofErr w:type="spellStart"/>
      <w:r w:rsidRPr="00F40741">
        <w:rPr>
          <w:b/>
          <w:bCs/>
          <w:color w:val="000000"/>
        </w:rPr>
        <w:t>Hramina</w:t>
      </w:r>
      <w:proofErr w:type="spellEnd"/>
    </w:p>
    <w:p w14:paraId="6D910AA0" w14:textId="77777777" w:rsidR="00F40741" w:rsidRDefault="00F40741" w:rsidP="0016608A">
      <w:pPr>
        <w:jc w:val="center"/>
        <w:rPr>
          <w:b/>
          <w:bCs/>
          <w:color w:val="000000"/>
        </w:rPr>
      </w:pPr>
    </w:p>
    <w:p w14:paraId="6D910AA1" w14:textId="77777777" w:rsidR="00F40741" w:rsidRDefault="00F40741" w:rsidP="0016608A">
      <w:pPr>
        <w:jc w:val="center"/>
        <w:rPr>
          <w:b/>
          <w:bCs/>
          <w:color w:val="000000"/>
        </w:rPr>
      </w:pPr>
    </w:p>
    <w:p w14:paraId="6D910AA2" w14:textId="77777777" w:rsidR="00F40741" w:rsidRPr="00F40741" w:rsidRDefault="00F40741" w:rsidP="0016608A">
      <w:pPr>
        <w:jc w:val="center"/>
        <w:rPr>
          <w:b/>
          <w:bCs/>
          <w:color w:val="000000"/>
        </w:rPr>
      </w:pPr>
    </w:p>
    <w:p w14:paraId="6D910AA3" w14:textId="77777777" w:rsidR="0016608A" w:rsidRPr="00F40741" w:rsidRDefault="0016608A" w:rsidP="0016608A">
      <w:pPr>
        <w:jc w:val="center"/>
        <w:rPr>
          <w:b/>
          <w:color w:val="000000"/>
        </w:rPr>
      </w:pPr>
      <w:r w:rsidRPr="00F40741">
        <w:rPr>
          <w:b/>
          <w:color w:val="000000"/>
        </w:rPr>
        <w:t>I.</w:t>
      </w:r>
    </w:p>
    <w:p w14:paraId="6D910AA4" w14:textId="77777777" w:rsidR="0016608A" w:rsidRPr="00F40741" w:rsidRDefault="0016608A" w:rsidP="0016608A">
      <w:pPr>
        <w:jc w:val="center"/>
        <w:rPr>
          <w:color w:val="000000"/>
        </w:rPr>
      </w:pPr>
    </w:p>
    <w:p w14:paraId="6D910AA5" w14:textId="77777777" w:rsidR="0016608A" w:rsidRPr="00F40741" w:rsidRDefault="0016608A" w:rsidP="00F40741">
      <w:pPr>
        <w:ind w:firstLine="1416"/>
        <w:jc w:val="both"/>
        <w:rPr>
          <w:color w:val="000000"/>
        </w:rPr>
      </w:pPr>
      <w:r w:rsidRPr="00F40741">
        <w:rPr>
          <w:color w:val="000000"/>
        </w:rPr>
        <w:t>U Odluci o koncesiji pomorskog dobra u svrhu gospodarskog korištenja luke posebne namjene - l</w:t>
      </w:r>
      <w:r w:rsidR="00F40741">
        <w:rPr>
          <w:color w:val="000000"/>
        </w:rPr>
        <w:t xml:space="preserve">uke nautičkog turizma </w:t>
      </w:r>
      <w:proofErr w:type="spellStart"/>
      <w:r w:rsidR="00F40741">
        <w:rPr>
          <w:color w:val="000000"/>
        </w:rPr>
        <w:t>Hramina</w:t>
      </w:r>
      <w:proofErr w:type="spellEnd"/>
      <w:r w:rsidR="00F40741">
        <w:rPr>
          <w:color w:val="000000"/>
        </w:rPr>
        <w:t xml:space="preserve"> (</w:t>
      </w:r>
      <w:r w:rsidRPr="00F40741">
        <w:rPr>
          <w:color w:val="000000"/>
        </w:rPr>
        <w:t>Narodne novin</w:t>
      </w:r>
      <w:r w:rsidR="00F40741">
        <w:rPr>
          <w:color w:val="000000"/>
        </w:rPr>
        <w:t>e</w:t>
      </w:r>
      <w:r w:rsidRPr="00F40741">
        <w:rPr>
          <w:color w:val="000000"/>
        </w:rPr>
        <w:t xml:space="preserve">, </w:t>
      </w:r>
      <w:r w:rsidR="00F40741">
        <w:rPr>
          <w:color w:val="000000"/>
        </w:rPr>
        <w:t>br. 18/99, 129/02, 68/03 i 64/16</w:t>
      </w:r>
      <w:r w:rsidRPr="00F40741">
        <w:rPr>
          <w:color w:val="000000"/>
        </w:rPr>
        <w:t>)</w:t>
      </w:r>
      <w:r w:rsidR="00F40741">
        <w:rPr>
          <w:color w:val="000000"/>
        </w:rPr>
        <w:t>,</w:t>
      </w:r>
      <w:r w:rsidRPr="00F40741">
        <w:rPr>
          <w:color w:val="000000"/>
        </w:rPr>
        <w:t xml:space="preserve"> u točki II. stavku 1. Odluke o izmjeni Odluke o koncesiji pomorskog dobra u svrhu gospodarskog korištenja luke posebne namjene - l</w:t>
      </w:r>
      <w:r w:rsidR="00F40741">
        <w:rPr>
          <w:color w:val="000000"/>
        </w:rPr>
        <w:t xml:space="preserve">uke nautičkog turizma </w:t>
      </w:r>
      <w:proofErr w:type="spellStart"/>
      <w:r w:rsidR="00F40741">
        <w:rPr>
          <w:color w:val="000000"/>
        </w:rPr>
        <w:t>Hramina</w:t>
      </w:r>
      <w:proofErr w:type="spellEnd"/>
      <w:r w:rsidR="00F40741">
        <w:rPr>
          <w:color w:val="000000"/>
        </w:rPr>
        <w:t xml:space="preserve"> (Narodne novine, broj</w:t>
      </w:r>
      <w:r w:rsidRPr="00F40741">
        <w:rPr>
          <w:color w:val="000000"/>
        </w:rPr>
        <w:t xml:space="preserve"> 64/16)</w:t>
      </w:r>
      <w:r w:rsidR="00F40741">
        <w:rPr>
          <w:color w:val="000000"/>
        </w:rPr>
        <w:t>,</w:t>
      </w:r>
      <w:r w:rsidRPr="00F40741">
        <w:rPr>
          <w:color w:val="000000"/>
        </w:rPr>
        <w:t xml:space="preserve"> broj: „36“ zamjenjuj</w:t>
      </w:r>
      <w:r w:rsidR="00F40741">
        <w:rPr>
          <w:color w:val="000000"/>
        </w:rPr>
        <w:t>e</w:t>
      </w:r>
      <w:r w:rsidRPr="00F40741">
        <w:rPr>
          <w:color w:val="000000"/>
        </w:rPr>
        <w:t xml:space="preserve"> se brojem „72“.</w:t>
      </w:r>
    </w:p>
    <w:p w14:paraId="6D910AA6" w14:textId="77777777" w:rsidR="0016608A" w:rsidRPr="00F40741" w:rsidRDefault="0016608A" w:rsidP="0016608A">
      <w:pPr>
        <w:jc w:val="both"/>
        <w:rPr>
          <w:color w:val="000000"/>
        </w:rPr>
      </w:pPr>
    </w:p>
    <w:p w14:paraId="6D910AA7" w14:textId="77777777" w:rsidR="0016608A" w:rsidRPr="00F40741" w:rsidRDefault="0016608A" w:rsidP="00F40741">
      <w:pPr>
        <w:ind w:left="708" w:firstLine="708"/>
        <w:jc w:val="both"/>
        <w:rPr>
          <w:color w:val="000000"/>
        </w:rPr>
      </w:pPr>
      <w:r w:rsidRPr="00F40741">
        <w:rPr>
          <w:color w:val="000000"/>
        </w:rPr>
        <w:t>U stavku 2. broj „36“ zamjenjuje se brojem „72“.</w:t>
      </w:r>
    </w:p>
    <w:p w14:paraId="6D910AA8" w14:textId="77777777" w:rsidR="0016608A" w:rsidRPr="00F40741" w:rsidRDefault="0016608A" w:rsidP="0016608A">
      <w:pPr>
        <w:jc w:val="both"/>
        <w:rPr>
          <w:color w:val="000000"/>
        </w:rPr>
      </w:pPr>
    </w:p>
    <w:p w14:paraId="6D910AA9" w14:textId="77777777" w:rsidR="0016608A" w:rsidRPr="00F40741" w:rsidRDefault="0016608A" w:rsidP="0016608A">
      <w:pPr>
        <w:jc w:val="center"/>
        <w:rPr>
          <w:b/>
          <w:color w:val="000000"/>
        </w:rPr>
      </w:pPr>
      <w:r w:rsidRPr="00F40741">
        <w:rPr>
          <w:b/>
          <w:color w:val="000000"/>
        </w:rPr>
        <w:t>II.</w:t>
      </w:r>
    </w:p>
    <w:p w14:paraId="6D910AAA" w14:textId="77777777" w:rsidR="0016608A" w:rsidRPr="00F40741" w:rsidRDefault="0016608A" w:rsidP="0016608A">
      <w:pPr>
        <w:jc w:val="center"/>
        <w:rPr>
          <w:color w:val="000000"/>
        </w:rPr>
      </w:pPr>
    </w:p>
    <w:p w14:paraId="6D910AAB" w14:textId="77777777" w:rsidR="0016608A" w:rsidRPr="00F40741" w:rsidRDefault="0016608A" w:rsidP="00F40741">
      <w:pPr>
        <w:ind w:firstLine="1416"/>
        <w:jc w:val="both"/>
        <w:rPr>
          <w:color w:val="000000"/>
        </w:rPr>
      </w:pPr>
      <w:r w:rsidRPr="00F40741">
        <w:rPr>
          <w:color w:val="000000"/>
        </w:rPr>
        <w:t>Zadužuje se Ovlaštenik koncesije dostaviti Ministarstvu mora, prometa i infrastrukture produženje garancije banke radi dobrog izvr</w:t>
      </w:r>
      <w:r w:rsidR="00F40741">
        <w:rPr>
          <w:color w:val="000000"/>
        </w:rPr>
        <w:t xml:space="preserve">šenja posla s rokom važenja do </w:t>
      </w:r>
      <w:r w:rsidRPr="00F40741">
        <w:rPr>
          <w:color w:val="000000"/>
        </w:rPr>
        <w:t>4. veljače 2023. godine.</w:t>
      </w:r>
    </w:p>
    <w:p w14:paraId="6D910AAC" w14:textId="77777777" w:rsidR="0016608A" w:rsidRPr="00F40741" w:rsidRDefault="0016608A" w:rsidP="0016608A">
      <w:pPr>
        <w:jc w:val="both"/>
        <w:rPr>
          <w:color w:val="000000"/>
        </w:rPr>
      </w:pPr>
    </w:p>
    <w:p w14:paraId="6D910AAD" w14:textId="77777777" w:rsidR="0016608A" w:rsidRPr="00F40741" w:rsidRDefault="0016608A" w:rsidP="0016608A">
      <w:pPr>
        <w:jc w:val="center"/>
        <w:rPr>
          <w:b/>
          <w:color w:val="000000"/>
        </w:rPr>
      </w:pPr>
      <w:r w:rsidRPr="00F40741">
        <w:rPr>
          <w:b/>
          <w:color w:val="000000"/>
        </w:rPr>
        <w:t>III.</w:t>
      </w:r>
    </w:p>
    <w:p w14:paraId="6D910AAE" w14:textId="77777777" w:rsidR="0016608A" w:rsidRPr="00F40741" w:rsidRDefault="0016608A" w:rsidP="0016608A">
      <w:pPr>
        <w:jc w:val="center"/>
        <w:rPr>
          <w:color w:val="000000"/>
        </w:rPr>
      </w:pPr>
    </w:p>
    <w:p w14:paraId="6D910AAF" w14:textId="77777777" w:rsidR="0016608A" w:rsidRPr="00F40741" w:rsidRDefault="0016608A" w:rsidP="00F40741">
      <w:pPr>
        <w:ind w:firstLine="1416"/>
        <w:jc w:val="both"/>
        <w:rPr>
          <w:color w:val="000000"/>
        </w:rPr>
      </w:pPr>
      <w:r w:rsidRPr="00F40741">
        <w:rPr>
          <w:color w:val="000000"/>
        </w:rPr>
        <w:t>Ako Ovlaštenik koncesije ne dostavi produženje garancije</w:t>
      </w:r>
      <w:r w:rsidR="00F40741">
        <w:rPr>
          <w:color w:val="000000"/>
        </w:rPr>
        <w:t xml:space="preserve"> banke</w:t>
      </w:r>
      <w:r w:rsidRPr="00F40741">
        <w:rPr>
          <w:color w:val="000000"/>
        </w:rPr>
        <w:t xml:space="preserve"> radi dobrog izvršenja posla iz točke II. ove Odluke, neće se zaključiti dodatak br. 4 Ugovoru o koncesiji iz točke IV. ove Odluke, gubi sva prava stečena Ugovorom o koncesiji, te će se naplatiti garancija radi dobrog izvršenja posla.</w:t>
      </w:r>
    </w:p>
    <w:p w14:paraId="6D910AB0" w14:textId="77777777" w:rsidR="0016608A" w:rsidRPr="00F40741" w:rsidRDefault="0016608A" w:rsidP="0016608A">
      <w:pPr>
        <w:jc w:val="both"/>
        <w:rPr>
          <w:color w:val="000000"/>
        </w:rPr>
      </w:pPr>
    </w:p>
    <w:p w14:paraId="6D910AB1" w14:textId="77777777" w:rsidR="0016608A" w:rsidRPr="00F40741" w:rsidRDefault="0016608A" w:rsidP="0016608A">
      <w:pPr>
        <w:jc w:val="center"/>
        <w:rPr>
          <w:b/>
          <w:color w:val="000000"/>
        </w:rPr>
      </w:pPr>
      <w:r w:rsidRPr="00F40741">
        <w:rPr>
          <w:b/>
          <w:color w:val="000000"/>
        </w:rPr>
        <w:t>IV.</w:t>
      </w:r>
    </w:p>
    <w:p w14:paraId="6D910AB2" w14:textId="77777777" w:rsidR="0016608A" w:rsidRPr="00F40741" w:rsidRDefault="0016608A" w:rsidP="0016608A">
      <w:pPr>
        <w:jc w:val="center"/>
        <w:rPr>
          <w:color w:val="000000"/>
        </w:rPr>
      </w:pPr>
    </w:p>
    <w:p w14:paraId="6D910AB3" w14:textId="77777777" w:rsidR="0016608A" w:rsidRPr="00F40741" w:rsidRDefault="0016608A" w:rsidP="00F40741">
      <w:pPr>
        <w:ind w:firstLine="1416"/>
        <w:jc w:val="both"/>
        <w:rPr>
          <w:color w:val="000000"/>
        </w:rPr>
      </w:pPr>
      <w:r w:rsidRPr="00F40741">
        <w:rPr>
          <w:color w:val="000000"/>
        </w:rPr>
        <w:t>Na temelju ove Odluke ovlašćuje se ministar mora, prometa i infrastrukture da sklopi dodatak br. 4 Ugovoru o koncesiji u roku 90 dana od dana objave ove Odluke u Narodnim novinama.</w:t>
      </w:r>
    </w:p>
    <w:p w14:paraId="6D910AB4" w14:textId="77777777" w:rsidR="0016608A" w:rsidRDefault="0016608A" w:rsidP="0016608A">
      <w:pPr>
        <w:jc w:val="both"/>
        <w:rPr>
          <w:color w:val="000000"/>
        </w:rPr>
      </w:pPr>
    </w:p>
    <w:p w14:paraId="6D910AB5" w14:textId="77777777" w:rsidR="00F40741" w:rsidRDefault="00F40741" w:rsidP="0016608A">
      <w:pPr>
        <w:jc w:val="both"/>
        <w:rPr>
          <w:color w:val="000000"/>
        </w:rPr>
      </w:pPr>
    </w:p>
    <w:p w14:paraId="6D910AB6" w14:textId="77777777" w:rsidR="00F40741" w:rsidRPr="00F40741" w:rsidRDefault="00F40741" w:rsidP="0016608A">
      <w:pPr>
        <w:jc w:val="both"/>
        <w:rPr>
          <w:color w:val="000000"/>
        </w:rPr>
      </w:pPr>
    </w:p>
    <w:p w14:paraId="6D910AB7" w14:textId="77777777" w:rsidR="0016608A" w:rsidRPr="00F40741" w:rsidRDefault="0016608A" w:rsidP="0016608A">
      <w:pPr>
        <w:jc w:val="center"/>
        <w:rPr>
          <w:b/>
          <w:color w:val="000000"/>
        </w:rPr>
      </w:pPr>
      <w:r w:rsidRPr="00F40741">
        <w:rPr>
          <w:b/>
          <w:color w:val="000000"/>
        </w:rPr>
        <w:lastRenderedPageBreak/>
        <w:t>V.</w:t>
      </w:r>
    </w:p>
    <w:p w14:paraId="6D910AB8" w14:textId="77777777" w:rsidR="0016608A" w:rsidRPr="00F40741" w:rsidRDefault="0016608A" w:rsidP="0016608A">
      <w:pPr>
        <w:jc w:val="center"/>
        <w:rPr>
          <w:color w:val="000000"/>
        </w:rPr>
      </w:pPr>
    </w:p>
    <w:p w14:paraId="6D910AB9" w14:textId="77777777" w:rsidR="0016608A" w:rsidRPr="00F40741" w:rsidRDefault="0016608A" w:rsidP="00F40741">
      <w:pPr>
        <w:ind w:firstLine="1416"/>
        <w:jc w:val="both"/>
        <w:rPr>
          <w:color w:val="000000"/>
        </w:rPr>
      </w:pPr>
      <w:r w:rsidRPr="00F40741">
        <w:rPr>
          <w:color w:val="000000"/>
        </w:rPr>
        <w:t>Ova Odluka stupa na snagu danom donošenja, a objavit će se u Narodnim novinama.</w:t>
      </w:r>
    </w:p>
    <w:p w14:paraId="6D910ABA" w14:textId="77777777" w:rsidR="0016608A" w:rsidRDefault="0016608A" w:rsidP="0016608A">
      <w:pPr>
        <w:jc w:val="both"/>
        <w:rPr>
          <w:color w:val="000000"/>
        </w:rPr>
      </w:pPr>
    </w:p>
    <w:p w14:paraId="6D910ABB" w14:textId="77777777" w:rsidR="00F40741" w:rsidRDefault="00F40741" w:rsidP="0016608A">
      <w:pPr>
        <w:jc w:val="both"/>
        <w:rPr>
          <w:color w:val="000000"/>
        </w:rPr>
      </w:pPr>
    </w:p>
    <w:p w14:paraId="6D910ABC" w14:textId="77777777" w:rsidR="00F40741" w:rsidRDefault="00F40741" w:rsidP="0016608A">
      <w:pPr>
        <w:jc w:val="both"/>
        <w:rPr>
          <w:color w:val="000000"/>
        </w:rPr>
      </w:pPr>
    </w:p>
    <w:p w14:paraId="6D910ABD" w14:textId="77777777" w:rsidR="00F40741" w:rsidRDefault="00F40741" w:rsidP="0016608A">
      <w:pPr>
        <w:jc w:val="both"/>
        <w:rPr>
          <w:color w:val="000000"/>
        </w:rPr>
      </w:pPr>
    </w:p>
    <w:p w14:paraId="6D910ABE" w14:textId="77777777" w:rsidR="00F40741" w:rsidRPr="00F40741" w:rsidRDefault="00F40741" w:rsidP="0016608A">
      <w:pPr>
        <w:jc w:val="both"/>
        <w:rPr>
          <w:color w:val="000000"/>
        </w:rPr>
      </w:pPr>
    </w:p>
    <w:p w14:paraId="6D910ABF" w14:textId="77777777" w:rsidR="0016608A" w:rsidRPr="00F40741" w:rsidRDefault="0016608A" w:rsidP="0016608A">
      <w:pPr>
        <w:jc w:val="both"/>
        <w:rPr>
          <w:color w:val="000000"/>
        </w:rPr>
      </w:pPr>
      <w:r w:rsidRPr="00F40741">
        <w:rPr>
          <w:color w:val="000000"/>
        </w:rPr>
        <w:t xml:space="preserve">Klasa: </w:t>
      </w:r>
    </w:p>
    <w:p w14:paraId="6D910AC0" w14:textId="77777777" w:rsidR="0016608A" w:rsidRDefault="0016608A" w:rsidP="0016608A">
      <w:pPr>
        <w:jc w:val="both"/>
        <w:rPr>
          <w:color w:val="000000"/>
        </w:rPr>
      </w:pPr>
      <w:proofErr w:type="spellStart"/>
      <w:r w:rsidRPr="00F40741">
        <w:rPr>
          <w:color w:val="000000"/>
        </w:rPr>
        <w:t>Urbroj</w:t>
      </w:r>
      <w:proofErr w:type="spellEnd"/>
      <w:r w:rsidRPr="00F40741">
        <w:rPr>
          <w:color w:val="000000"/>
        </w:rPr>
        <w:t xml:space="preserve">: </w:t>
      </w:r>
    </w:p>
    <w:p w14:paraId="6D910AC1" w14:textId="77777777" w:rsidR="00F40741" w:rsidRDefault="00F40741" w:rsidP="0016608A">
      <w:pPr>
        <w:jc w:val="both"/>
        <w:rPr>
          <w:color w:val="000000"/>
        </w:rPr>
      </w:pPr>
    </w:p>
    <w:p w14:paraId="6D910AC2" w14:textId="77777777" w:rsidR="00F40741" w:rsidRPr="00F40741" w:rsidRDefault="00F40741" w:rsidP="0016608A">
      <w:pPr>
        <w:jc w:val="both"/>
        <w:rPr>
          <w:color w:val="000000"/>
        </w:rPr>
      </w:pPr>
    </w:p>
    <w:p w14:paraId="6D910AC3" w14:textId="77777777" w:rsidR="0016608A" w:rsidRDefault="0016608A" w:rsidP="0016608A">
      <w:pPr>
        <w:jc w:val="both"/>
        <w:rPr>
          <w:color w:val="000000"/>
        </w:rPr>
      </w:pPr>
      <w:r w:rsidRPr="00F40741">
        <w:rPr>
          <w:color w:val="000000"/>
        </w:rPr>
        <w:t xml:space="preserve">Zagreb, </w:t>
      </w:r>
    </w:p>
    <w:p w14:paraId="6D910AC4" w14:textId="77777777" w:rsidR="00F40741" w:rsidRDefault="00F40741" w:rsidP="0016608A">
      <w:pPr>
        <w:jc w:val="both"/>
        <w:rPr>
          <w:color w:val="000000"/>
        </w:rPr>
      </w:pPr>
    </w:p>
    <w:p w14:paraId="6D910AC5" w14:textId="77777777" w:rsidR="00F40741" w:rsidRPr="00F40741" w:rsidRDefault="00F40741" w:rsidP="0016608A">
      <w:pPr>
        <w:jc w:val="both"/>
        <w:rPr>
          <w:color w:val="000000"/>
        </w:rPr>
      </w:pPr>
    </w:p>
    <w:p w14:paraId="6D910AC6" w14:textId="77777777" w:rsidR="0016608A" w:rsidRPr="00F40741" w:rsidRDefault="00F40741" w:rsidP="0016608A">
      <w:pPr>
        <w:ind w:left="4521"/>
        <w:jc w:val="center"/>
        <w:rPr>
          <w:color w:val="000000"/>
        </w:rPr>
      </w:pPr>
      <w:r w:rsidRPr="00F40741">
        <w:rPr>
          <w:color w:val="000000"/>
        </w:rPr>
        <w:t>PREDSJEDNIK</w:t>
      </w:r>
    </w:p>
    <w:p w14:paraId="6D910AC7" w14:textId="77777777" w:rsidR="00F40741" w:rsidRDefault="00F40741" w:rsidP="0016608A">
      <w:pPr>
        <w:ind w:left="4521"/>
        <w:jc w:val="center"/>
        <w:rPr>
          <w:color w:val="000000"/>
        </w:rPr>
      </w:pPr>
    </w:p>
    <w:p w14:paraId="6D910AC8" w14:textId="77777777" w:rsidR="0016608A" w:rsidRPr="00F40741" w:rsidRDefault="0016608A" w:rsidP="0016608A">
      <w:pPr>
        <w:ind w:left="4521"/>
        <w:jc w:val="center"/>
        <w:rPr>
          <w:bCs/>
          <w:color w:val="000000"/>
        </w:rPr>
      </w:pPr>
      <w:r w:rsidRPr="00F40741">
        <w:rPr>
          <w:color w:val="000000"/>
        </w:rPr>
        <w:br/>
      </w:r>
      <w:r w:rsidRPr="00F40741">
        <w:rPr>
          <w:bCs/>
          <w:color w:val="000000"/>
        </w:rPr>
        <w:t xml:space="preserve">mr. </w:t>
      </w:r>
      <w:proofErr w:type="spellStart"/>
      <w:r w:rsidRPr="00F40741">
        <w:rPr>
          <w:bCs/>
          <w:color w:val="000000"/>
        </w:rPr>
        <w:t>sc</w:t>
      </w:r>
      <w:proofErr w:type="spellEnd"/>
      <w:r w:rsidRPr="00F40741">
        <w:rPr>
          <w:bCs/>
          <w:color w:val="000000"/>
        </w:rPr>
        <w:t>. Andrej Plenković</w:t>
      </w:r>
    </w:p>
    <w:p w14:paraId="6D910AC9" w14:textId="77777777" w:rsidR="00F40741" w:rsidRDefault="00F40741" w:rsidP="0016608A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14:paraId="6D910ACA" w14:textId="77777777" w:rsidR="0016608A" w:rsidRPr="00F40741" w:rsidRDefault="0016608A" w:rsidP="0016608A">
      <w:pPr>
        <w:jc w:val="center"/>
        <w:rPr>
          <w:b/>
          <w:color w:val="000000"/>
        </w:rPr>
      </w:pPr>
    </w:p>
    <w:p w14:paraId="6D910ACB" w14:textId="77777777" w:rsidR="0016608A" w:rsidRPr="00F40741" w:rsidRDefault="0016608A" w:rsidP="0016608A">
      <w:pPr>
        <w:jc w:val="center"/>
        <w:rPr>
          <w:b/>
          <w:color w:val="000000"/>
        </w:rPr>
      </w:pPr>
    </w:p>
    <w:p w14:paraId="6D910ACC" w14:textId="77777777" w:rsidR="0016608A" w:rsidRPr="00F40741" w:rsidRDefault="0016608A" w:rsidP="0016608A">
      <w:pPr>
        <w:jc w:val="center"/>
        <w:rPr>
          <w:b/>
          <w:color w:val="000000"/>
        </w:rPr>
      </w:pPr>
      <w:r w:rsidRPr="00F40741">
        <w:rPr>
          <w:b/>
          <w:color w:val="000000"/>
        </w:rPr>
        <w:t>OBRAZLOŽENJE</w:t>
      </w:r>
    </w:p>
    <w:p w14:paraId="6D910ACD" w14:textId="77777777" w:rsidR="0016608A" w:rsidRPr="00F40741" w:rsidRDefault="0016608A" w:rsidP="0016608A">
      <w:pPr>
        <w:jc w:val="center"/>
        <w:rPr>
          <w:b/>
          <w:color w:val="000000"/>
        </w:rPr>
      </w:pPr>
    </w:p>
    <w:p w14:paraId="6D910ACE" w14:textId="77777777" w:rsidR="0016608A" w:rsidRPr="00F40741" w:rsidRDefault="0016608A" w:rsidP="0016608A">
      <w:pPr>
        <w:jc w:val="both"/>
        <w:rPr>
          <w:color w:val="000000"/>
        </w:rPr>
      </w:pPr>
      <w:r w:rsidRPr="00F40741">
        <w:rPr>
          <w:color w:val="000000"/>
        </w:rPr>
        <w:t xml:space="preserve">Ovo Ministarstvo zaprimilo je zahtjev trgovačkog društva Marina </w:t>
      </w:r>
      <w:proofErr w:type="spellStart"/>
      <w:r w:rsidRPr="00F40741">
        <w:rPr>
          <w:color w:val="000000"/>
        </w:rPr>
        <w:t>Hramina</w:t>
      </w:r>
      <w:proofErr w:type="spellEnd"/>
      <w:r w:rsidRPr="00F40741">
        <w:rPr>
          <w:color w:val="000000"/>
        </w:rPr>
        <w:t xml:space="preserve"> d.o.o., ovlaštenika koncesije luke posebne namjene – luke nautičkog turizma </w:t>
      </w:r>
      <w:proofErr w:type="spellStart"/>
      <w:r w:rsidRPr="00F40741">
        <w:rPr>
          <w:color w:val="000000"/>
        </w:rPr>
        <w:t>Hramina</w:t>
      </w:r>
      <w:proofErr w:type="spellEnd"/>
      <w:r w:rsidRPr="00F40741">
        <w:rPr>
          <w:color w:val="000000"/>
        </w:rPr>
        <w:t xml:space="preserve"> sa zahtjevom za produženjem roka za investicijsko ulaganje utvrđenim Odlukom o izmjeni Odluke o koncesiji pomorskog dobra u svrhu gospodarskog korištenja luke posebne namjene - luke nautičkog turizma </w:t>
      </w:r>
      <w:proofErr w:type="spellStart"/>
      <w:r w:rsidRPr="00F40741">
        <w:rPr>
          <w:color w:val="000000"/>
        </w:rPr>
        <w:t>Hramina</w:t>
      </w:r>
      <w:proofErr w:type="spellEnd"/>
      <w:r w:rsidRPr="00F40741">
        <w:rPr>
          <w:color w:val="000000"/>
        </w:rPr>
        <w:t xml:space="preserve"> („Narodne novine“, broj: 64/2016) i Dodatkom br. 3 Ugovoru o koncesiji.</w:t>
      </w:r>
    </w:p>
    <w:p w14:paraId="6D910ACF" w14:textId="77777777" w:rsidR="0016608A" w:rsidRPr="00F40741" w:rsidRDefault="0016608A" w:rsidP="0016608A">
      <w:pPr>
        <w:jc w:val="both"/>
        <w:rPr>
          <w:color w:val="000000"/>
        </w:rPr>
      </w:pPr>
    </w:p>
    <w:p w14:paraId="6D910AD0" w14:textId="77777777" w:rsidR="0016608A" w:rsidRPr="00F40741" w:rsidRDefault="0016608A" w:rsidP="0016608A">
      <w:pPr>
        <w:jc w:val="both"/>
        <w:rPr>
          <w:color w:val="000000"/>
        </w:rPr>
      </w:pPr>
      <w:r w:rsidRPr="00F40741">
        <w:rPr>
          <w:color w:val="000000"/>
        </w:rPr>
        <w:t>Naime, navedenom Odlukom izmijenjen je i proširen obuhvat lučkog područja na ukupno 110.812 m</w:t>
      </w:r>
      <w:r w:rsidRPr="00F40741">
        <w:rPr>
          <w:color w:val="000000"/>
          <w:vertAlign w:val="superscript"/>
        </w:rPr>
        <w:t>2</w:t>
      </w:r>
      <w:r w:rsidRPr="00F40741">
        <w:rPr>
          <w:color w:val="000000"/>
        </w:rPr>
        <w:t xml:space="preserve"> površine te zadužen ovlaštenik koncesije uložiti sveukupno 10.000.000,00 kuna kao investicijsko ulaganje, sukladno Idejnom prostornom rješenju prijedloga </w:t>
      </w:r>
      <w:proofErr w:type="spellStart"/>
      <w:r w:rsidRPr="00F40741">
        <w:rPr>
          <w:color w:val="000000"/>
        </w:rPr>
        <w:t>akvatorijalnog</w:t>
      </w:r>
      <w:proofErr w:type="spellEnd"/>
      <w:r w:rsidRPr="00F40741">
        <w:rPr>
          <w:color w:val="000000"/>
        </w:rPr>
        <w:t xml:space="preserve"> i teritorijalnog obuhvata marine </w:t>
      </w:r>
      <w:proofErr w:type="spellStart"/>
      <w:r w:rsidRPr="00F40741">
        <w:rPr>
          <w:color w:val="000000"/>
        </w:rPr>
        <w:t>Hramina</w:t>
      </w:r>
      <w:proofErr w:type="spellEnd"/>
      <w:r w:rsidRPr="00F40741">
        <w:rPr>
          <w:color w:val="000000"/>
        </w:rPr>
        <w:t>, a u roku od 36 mjeseci računajući od dana zaključenja Dodatka broj 3. Ugovoru o koncesiji.</w:t>
      </w:r>
    </w:p>
    <w:p w14:paraId="6D910AD1" w14:textId="77777777" w:rsidR="0016608A" w:rsidRPr="00F40741" w:rsidRDefault="0016608A" w:rsidP="0016608A">
      <w:pPr>
        <w:jc w:val="both"/>
        <w:rPr>
          <w:color w:val="000000"/>
        </w:rPr>
      </w:pPr>
    </w:p>
    <w:p w14:paraId="6D910AD2" w14:textId="77777777" w:rsidR="0016608A" w:rsidRPr="00F40741" w:rsidRDefault="0016608A" w:rsidP="0016608A">
      <w:pPr>
        <w:jc w:val="both"/>
        <w:rPr>
          <w:color w:val="000000"/>
        </w:rPr>
      </w:pPr>
      <w:r w:rsidRPr="00F40741">
        <w:rPr>
          <w:color w:val="000000"/>
        </w:rPr>
        <w:t>U cilju realizacije investicijskog ulaganja ovlaštenik koncesije je tijekom 2016. godine zaključio s trgovačkim društvom Zona 100 d.o.o. Ugovor o izradi projekta uklanjanja postojećeg lukobrana, idejnog rješenja proširenja obale i izgradnju novog lukobrana, elaborata o potrebi ocjene utjecaja na okoliš, geotehničkih istražnih radova i geotehničkog elaborata, kao i Ugovor o izradi idejnog projekta prometnih površina s pratećom komunalnom infrastrukturom i idejnog projekta uređenja okoliša.</w:t>
      </w:r>
    </w:p>
    <w:p w14:paraId="6D910AD3" w14:textId="77777777" w:rsidR="0016608A" w:rsidRPr="00F40741" w:rsidRDefault="0016608A" w:rsidP="0016608A">
      <w:pPr>
        <w:autoSpaceDE w:val="0"/>
        <w:autoSpaceDN w:val="0"/>
        <w:adjustRightInd w:val="0"/>
        <w:jc w:val="both"/>
        <w:rPr>
          <w:color w:val="000000"/>
        </w:rPr>
      </w:pPr>
    </w:p>
    <w:p w14:paraId="6D910AD4" w14:textId="77777777" w:rsidR="0016608A" w:rsidRPr="00F40741" w:rsidRDefault="0016608A" w:rsidP="0016608A">
      <w:pPr>
        <w:autoSpaceDE w:val="0"/>
        <w:autoSpaceDN w:val="0"/>
        <w:adjustRightInd w:val="0"/>
        <w:jc w:val="both"/>
      </w:pPr>
      <w:r w:rsidRPr="00F40741">
        <w:rPr>
          <w:color w:val="000000"/>
        </w:rPr>
        <w:t xml:space="preserve">Budući da je bilo potrebno dopuniti  </w:t>
      </w:r>
      <w:r w:rsidRPr="00F40741">
        <w:t xml:space="preserve">Lokacijsku dozvolu ishođenu  2014. godine (KLASA: UP/I-350-05/13-01/68, URBROJ: 531- 05-14-15) </w:t>
      </w:r>
      <w:r w:rsidRPr="00F40741">
        <w:rPr>
          <w:color w:val="000000"/>
        </w:rPr>
        <w:t>provedena je ocjena o potrebi procjene utjecaja na okoliš te je Ministarstvo zaštite okoliša i energetike dana 01. lipnja 2017. godine donijelo Rješenje o prihvatljivosti zahvata na okoliš</w:t>
      </w:r>
      <w:r w:rsidRPr="00F40741">
        <w:t>, te je dana 25. srpnja 2017. godine Ministarstvo graditeljstva i prostornog uređenja  izdalo ,,I. izmjenu i dopunu lokacijske dozvole (KLASA: UP/I-350-05/17-01/000036, URBROJ: 531-</w:t>
      </w:r>
    </w:p>
    <w:p w14:paraId="6D910AD5" w14:textId="77777777" w:rsidR="0016608A" w:rsidRPr="00F40741" w:rsidRDefault="0016608A" w:rsidP="0016608A">
      <w:pPr>
        <w:jc w:val="both"/>
      </w:pPr>
      <w:r w:rsidRPr="00F40741">
        <w:t>06-1-1-1-17-0006).</w:t>
      </w:r>
    </w:p>
    <w:p w14:paraId="6D910AD6" w14:textId="77777777" w:rsidR="0016608A" w:rsidRPr="00F40741" w:rsidRDefault="0016608A" w:rsidP="0016608A">
      <w:pPr>
        <w:jc w:val="both"/>
      </w:pPr>
    </w:p>
    <w:p w14:paraId="6D910AD7" w14:textId="77777777" w:rsidR="0016608A" w:rsidRPr="00F40741" w:rsidRDefault="0016608A" w:rsidP="0016608A">
      <w:pPr>
        <w:jc w:val="both"/>
      </w:pPr>
      <w:r w:rsidRPr="00F40741">
        <w:t>Zahtjev za izdavanje građevinske dozvole predan je već u siječnju 2018. godine.</w:t>
      </w:r>
    </w:p>
    <w:p w14:paraId="6D910AD8" w14:textId="77777777" w:rsidR="0016608A" w:rsidRPr="00F40741" w:rsidRDefault="0016608A" w:rsidP="0016608A">
      <w:pPr>
        <w:jc w:val="both"/>
      </w:pPr>
    </w:p>
    <w:p w14:paraId="6D910AD9" w14:textId="77777777" w:rsidR="0016608A" w:rsidRPr="00F40741" w:rsidRDefault="0016608A" w:rsidP="0016608A">
      <w:pPr>
        <w:jc w:val="both"/>
      </w:pPr>
      <w:r w:rsidRPr="00F40741">
        <w:t xml:space="preserve">Međutim, u okviru ishođenja dokumentacije potrebne za ishođenje građevinske dozvole, utvrđeno je da se unutar obuhvata koncesije marina </w:t>
      </w:r>
      <w:proofErr w:type="spellStart"/>
      <w:r w:rsidRPr="00F40741">
        <w:t>Hramina</w:t>
      </w:r>
      <w:proofErr w:type="spellEnd"/>
      <w:r w:rsidRPr="00F40741">
        <w:t xml:space="preserve"> nalaze neke katastarske čestice koje su greškom ostale upisane na javnom dobru iako se oduvijek nalaze unutar obuhvata granice pomorskog dobra i izdane koncesije. U cilju razrješenja problema  izrađen je od strane tvrtke </w:t>
      </w:r>
      <w:proofErr w:type="spellStart"/>
      <w:r w:rsidRPr="00F40741">
        <w:t>Adri.kon</w:t>
      </w:r>
      <w:proofErr w:type="spellEnd"/>
      <w:r w:rsidRPr="00F40741">
        <w:t xml:space="preserve"> d.o.o. geodetski elaborat evidentiranja pomorskog dobra. Zbog različitih tumačenja Područnog ureda za katastar Šibenik s jedne strane i Državnog ureda za katastar Zagreb postupak izdavanja građevinske dozvole protegnuo se kroz čitavu prvu polovinu 2018. godine. Potvrda geodetskog elaborata od strane nadležnog katastra (KLASA: 932-06/18-02-658, URBROJ: 541-24-01-1-18-17) dobivena je dana 22. 08. 2018. te je isti proslijeđen u nadležni Općinski sud - zemljišnoknjižni odjel Šibenik, Ispostava Tisno. Zbog provedbe ovog postupka postupak izdavanja građevinske dozvole je zaustavljen o čemu je Ministarstvo graditeljstva i prostornog uređenja donijelo Rješenje o obustavljanju postupka za izdavanje građevinske dozvole za dogradnju i rekonstrukciju luke nautičkog turizma marina </w:t>
      </w:r>
      <w:proofErr w:type="spellStart"/>
      <w:r w:rsidRPr="00F40741">
        <w:t>Hramina</w:t>
      </w:r>
      <w:proofErr w:type="spellEnd"/>
      <w:r w:rsidRPr="00F40741">
        <w:t xml:space="preserve"> (1. Etapa) KLASA: UP/I-361-03/18-01/000014, URBROJ: 531-06-2-1-18-0007 od 10. svibnja 2018. godine i Rješenje o obustavljanju postupka izdavanja građevinske dozvole za dogradnju i rekonstrukciju luke nautičkog turizma marina </w:t>
      </w:r>
      <w:proofErr w:type="spellStart"/>
      <w:r w:rsidRPr="00F40741">
        <w:t>Hramina</w:t>
      </w:r>
      <w:proofErr w:type="spellEnd"/>
      <w:r w:rsidRPr="00F40741">
        <w:t xml:space="preserve"> (2. Etapa) KLASA: UP/I-361-03/18-01/000015, URBROJ: 531-06-2-1-18-0006 od 11. svibnja 2018. godine.</w:t>
      </w:r>
    </w:p>
    <w:p w14:paraId="6D910ADA" w14:textId="77777777" w:rsidR="0016608A" w:rsidRPr="00F40741" w:rsidRDefault="0016608A" w:rsidP="0016608A">
      <w:pPr>
        <w:autoSpaceDE w:val="0"/>
        <w:autoSpaceDN w:val="0"/>
        <w:adjustRightInd w:val="0"/>
        <w:jc w:val="both"/>
      </w:pPr>
      <w:r w:rsidRPr="00F40741">
        <w:t xml:space="preserve">U svojem zahtjevu ovlaštenik koncesije navodi kako je za pripremne radove i dokumentaciju ugovoreno i većim djelom utrošeno gotovo 3.000.000,00 kuna + PDV, a da će ukupna </w:t>
      </w:r>
      <w:r w:rsidRPr="00F40741">
        <w:lastRenderedPageBreak/>
        <w:t>investicija biti i veća od predviđene, budući da je ponuda potencijalnog izvođača radova samo za lukobran u iznosu od 27.354.150,22 kune + PDV.</w:t>
      </w:r>
    </w:p>
    <w:p w14:paraId="6D910ADB" w14:textId="77777777" w:rsidR="0016608A" w:rsidRPr="0016608A" w:rsidRDefault="0016608A" w:rsidP="0016608A">
      <w:pPr>
        <w:jc w:val="both"/>
        <w:rPr>
          <w:color w:val="000000"/>
        </w:rPr>
      </w:pPr>
    </w:p>
    <w:p w14:paraId="6D910ADC" w14:textId="77777777" w:rsidR="0016608A" w:rsidRPr="0016608A" w:rsidRDefault="0016608A" w:rsidP="0016608A">
      <w:pPr>
        <w:jc w:val="both"/>
        <w:rPr>
          <w:color w:val="000000"/>
        </w:rPr>
      </w:pPr>
      <w:r w:rsidRPr="0016608A">
        <w:rPr>
          <w:color w:val="000000"/>
        </w:rPr>
        <w:t>Iz svega navedenoga slijedi kako kašnjenja u realizaciji projekta nisu posljedica nečinjenja ovlaštenika koncesije već objektivnih razloga i prepreka, stoga se predlaže  donijeti predmetnu Odluku kojom će se rokovi dogradnje luke produžiti.</w:t>
      </w:r>
    </w:p>
    <w:p w14:paraId="6D910ADD" w14:textId="77777777" w:rsidR="008F0DD4" w:rsidRPr="0016608A" w:rsidRDefault="008F0DD4" w:rsidP="0016608A">
      <w:pPr>
        <w:ind w:right="-2"/>
        <w:jc w:val="both"/>
      </w:pPr>
    </w:p>
    <w:sectPr w:rsidR="008F0DD4" w:rsidRPr="0016608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9B79" w14:textId="77777777" w:rsidR="0083652F" w:rsidRDefault="0083652F" w:rsidP="0011560A">
      <w:r>
        <w:separator/>
      </w:r>
    </w:p>
  </w:endnote>
  <w:endnote w:type="continuationSeparator" w:id="0">
    <w:p w14:paraId="24222BCE" w14:textId="77777777" w:rsidR="0083652F" w:rsidRDefault="0083652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0AE5" w14:textId="77777777"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D910AE6" w14:textId="77777777"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231E" w14:textId="77777777" w:rsidR="0083652F" w:rsidRDefault="0083652F" w:rsidP="0011560A">
      <w:r>
        <w:separator/>
      </w:r>
    </w:p>
  </w:footnote>
  <w:footnote w:type="continuationSeparator" w:id="0">
    <w:p w14:paraId="3A1C231E" w14:textId="77777777" w:rsidR="0083652F" w:rsidRDefault="0083652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0AE4" w14:textId="77777777" w:rsidR="00F40741" w:rsidRDefault="00F40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33FC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6608A"/>
    <w:rsid w:val="00170226"/>
    <w:rsid w:val="001741AA"/>
    <w:rsid w:val="001917B2"/>
    <w:rsid w:val="001A13E7"/>
    <w:rsid w:val="001B7A97"/>
    <w:rsid w:val="001D5F8C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7B8"/>
    <w:rsid w:val="002D6C51"/>
    <w:rsid w:val="002D7C91"/>
    <w:rsid w:val="003033E4"/>
    <w:rsid w:val="00304232"/>
    <w:rsid w:val="00304FC0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368A"/>
    <w:rsid w:val="00504248"/>
    <w:rsid w:val="005146D6"/>
    <w:rsid w:val="00535E09"/>
    <w:rsid w:val="00553D83"/>
    <w:rsid w:val="00562C8C"/>
    <w:rsid w:val="0056365A"/>
    <w:rsid w:val="00571F6C"/>
    <w:rsid w:val="005861F2"/>
    <w:rsid w:val="005906BB"/>
    <w:rsid w:val="005C3A4C"/>
    <w:rsid w:val="005E4026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00E8"/>
    <w:rsid w:val="007010C7"/>
    <w:rsid w:val="00720C48"/>
    <w:rsid w:val="00726165"/>
    <w:rsid w:val="00731AC4"/>
    <w:rsid w:val="007638D8"/>
    <w:rsid w:val="00777CAA"/>
    <w:rsid w:val="0078648A"/>
    <w:rsid w:val="007A1768"/>
    <w:rsid w:val="007A1881"/>
    <w:rsid w:val="007D2820"/>
    <w:rsid w:val="007D636D"/>
    <w:rsid w:val="007E3965"/>
    <w:rsid w:val="008137B5"/>
    <w:rsid w:val="00827075"/>
    <w:rsid w:val="00833808"/>
    <w:rsid w:val="008353A1"/>
    <w:rsid w:val="0083652F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C33E1"/>
    <w:rsid w:val="009C6D84"/>
    <w:rsid w:val="009C7815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373B9"/>
    <w:rsid w:val="00B42E00"/>
    <w:rsid w:val="00B448F7"/>
    <w:rsid w:val="00B462AB"/>
    <w:rsid w:val="00B57187"/>
    <w:rsid w:val="00B706F8"/>
    <w:rsid w:val="00B87D49"/>
    <w:rsid w:val="00B908C2"/>
    <w:rsid w:val="00BA28CD"/>
    <w:rsid w:val="00BA70A4"/>
    <w:rsid w:val="00BA72BF"/>
    <w:rsid w:val="00C337A4"/>
    <w:rsid w:val="00C44327"/>
    <w:rsid w:val="00C7728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27D8"/>
    <w:rsid w:val="00D92A3D"/>
    <w:rsid w:val="00DA54DC"/>
    <w:rsid w:val="00DB0A6B"/>
    <w:rsid w:val="00DB28EB"/>
    <w:rsid w:val="00DB6366"/>
    <w:rsid w:val="00E25569"/>
    <w:rsid w:val="00E601A2"/>
    <w:rsid w:val="00E77198"/>
    <w:rsid w:val="00E83E23"/>
    <w:rsid w:val="00EA3AD1"/>
    <w:rsid w:val="00EB0DAF"/>
    <w:rsid w:val="00EB1248"/>
    <w:rsid w:val="00EC08EF"/>
    <w:rsid w:val="00ED236E"/>
    <w:rsid w:val="00EE03CA"/>
    <w:rsid w:val="00EE7199"/>
    <w:rsid w:val="00F3220D"/>
    <w:rsid w:val="00F40741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10A71"/>
  <w15:docId w15:val="{34295B3F-3E14-4C42-B945-930108F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B510-BD11-4971-87E5-8D16EB387B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316FE6-57D6-46FD-985B-410F5BC5C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5763-0C57-435D-9AFF-335C3989DD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3AA2BA-B911-4B2D-B1A9-890B539C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4F5E23-3E61-49B7-A4C8-87AE070F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2019-02-18T08:23:00Z</cp:lastPrinted>
  <dcterms:created xsi:type="dcterms:W3CDTF">2019-03-07T15:44:00Z</dcterms:created>
  <dcterms:modified xsi:type="dcterms:W3CDTF">2019-03-07T15:44:00Z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