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98288B" w14:textId="77777777" w:rsidR="00447DB1" w:rsidRDefault="00447DB1" w:rsidP="00447DB1">
      <w:pPr>
        <w:jc w:val="center"/>
      </w:pPr>
      <w:bookmarkStart w:id="0" w:name="_GoBack"/>
      <w:bookmarkEnd w:id="0"/>
      <w:r>
        <w:rPr>
          <w:noProof/>
          <w:lang w:val="hr-HR" w:eastAsia="hr-HR"/>
        </w:rPr>
        <w:drawing>
          <wp:inline distT="0" distB="0" distL="0" distR="0" wp14:anchorId="4D9829AD" wp14:editId="4D9829AE">
            <wp:extent cx="5016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50" cy="685800"/>
                    </a:xfrm>
                    <a:prstGeom prst="rect">
                      <a:avLst/>
                    </a:prstGeom>
                    <a:noFill/>
                    <a:ln>
                      <a:noFill/>
                    </a:ln>
                  </pic:spPr>
                </pic:pic>
              </a:graphicData>
            </a:graphic>
          </wp:inline>
        </w:drawing>
      </w:r>
    </w:p>
    <w:p w14:paraId="4D98288C" w14:textId="77777777" w:rsidR="00447DB1" w:rsidRDefault="00447DB1" w:rsidP="00447DB1">
      <w:pPr>
        <w:spacing w:before="60" w:after="1680"/>
        <w:jc w:val="center"/>
        <w:rPr>
          <w:sz w:val="28"/>
        </w:rPr>
      </w:pPr>
      <w:r>
        <w:rPr>
          <w:sz w:val="28"/>
        </w:rPr>
        <w:t>VLADA REPUBLIKE HRVATSKE</w:t>
      </w:r>
    </w:p>
    <w:p w14:paraId="4D98288D" w14:textId="77777777" w:rsidR="00447DB1" w:rsidRDefault="00447DB1" w:rsidP="00447DB1">
      <w:pPr>
        <w:jc w:val="both"/>
      </w:pPr>
    </w:p>
    <w:p w14:paraId="4D98288E" w14:textId="77777777" w:rsidR="00447DB1" w:rsidRDefault="00447DB1" w:rsidP="00447DB1">
      <w:pPr>
        <w:jc w:val="right"/>
      </w:pPr>
      <w:r>
        <w:t>Zagreb, 15. ožujka 2019.</w:t>
      </w:r>
    </w:p>
    <w:p w14:paraId="4D98288F" w14:textId="77777777" w:rsidR="00447DB1" w:rsidRDefault="00447DB1" w:rsidP="00447DB1">
      <w:pPr>
        <w:jc w:val="right"/>
      </w:pPr>
    </w:p>
    <w:p w14:paraId="4D982890" w14:textId="77777777" w:rsidR="00447DB1" w:rsidRDefault="00447DB1" w:rsidP="00447DB1">
      <w:pPr>
        <w:jc w:val="right"/>
      </w:pPr>
    </w:p>
    <w:p w14:paraId="4D982891" w14:textId="77777777" w:rsidR="00447DB1" w:rsidRDefault="00447DB1" w:rsidP="00447DB1">
      <w:pPr>
        <w:jc w:val="right"/>
      </w:pPr>
    </w:p>
    <w:p w14:paraId="4D982892" w14:textId="77777777" w:rsidR="00447DB1" w:rsidRDefault="00447DB1" w:rsidP="00447DB1">
      <w:pPr>
        <w:jc w:val="both"/>
      </w:pPr>
      <w: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447DB1" w14:paraId="4D982895" w14:textId="77777777" w:rsidTr="00447DB1">
        <w:tc>
          <w:tcPr>
            <w:tcW w:w="1951" w:type="dxa"/>
            <w:hideMark/>
          </w:tcPr>
          <w:p w14:paraId="4D982893" w14:textId="77777777" w:rsidR="00447DB1" w:rsidRDefault="00447DB1">
            <w:pPr>
              <w:spacing w:after="200" w:line="360" w:lineRule="auto"/>
              <w:jc w:val="right"/>
              <w:rPr>
                <w:lang w:eastAsia="hr-HR"/>
              </w:rPr>
            </w:pPr>
            <w:r>
              <w:rPr>
                <w:lang w:eastAsia="hr-HR"/>
              </w:rPr>
              <w:t xml:space="preserve"> </w:t>
            </w:r>
            <w:r>
              <w:rPr>
                <w:b/>
                <w:smallCaps/>
                <w:lang w:eastAsia="hr-HR"/>
              </w:rPr>
              <w:t>Predlagatelj</w:t>
            </w:r>
            <w:r>
              <w:rPr>
                <w:b/>
                <w:lang w:eastAsia="hr-HR"/>
              </w:rPr>
              <w:t>:</w:t>
            </w:r>
          </w:p>
        </w:tc>
        <w:tc>
          <w:tcPr>
            <w:tcW w:w="7229" w:type="dxa"/>
            <w:hideMark/>
          </w:tcPr>
          <w:p w14:paraId="4D982894" w14:textId="77777777" w:rsidR="00447DB1" w:rsidRDefault="00447DB1">
            <w:pPr>
              <w:spacing w:after="200" w:line="360" w:lineRule="auto"/>
              <w:rPr>
                <w:lang w:eastAsia="hr-HR"/>
              </w:rPr>
            </w:pPr>
            <w:r>
              <w:rPr>
                <w:lang w:eastAsia="hr-HR"/>
              </w:rPr>
              <w:t>Ministarstvo financija</w:t>
            </w:r>
          </w:p>
        </w:tc>
      </w:tr>
    </w:tbl>
    <w:p w14:paraId="4D982896" w14:textId="77777777" w:rsidR="00447DB1" w:rsidRDefault="00447DB1" w:rsidP="00447DB1">
      <w:pPr>
        <w:jc w:val="both"/>
      </w:pPr>
      <w: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447DB1" w14:paraId="4D98289A" w14:textId="77777777" w:rsidTr="00447DB1">
        <w:tc>
          <w:tcPr>
            <w:tcW w:w="1951" w:type="dxa"/>
            <w:hideMark/>
          </w:tcPr>
          <w:p w14:paraId="4D982897" w14:textId="77777777" w:rsidR="00447DB1" w:rsidRDefault="00447DB1">
            <w:pPr>
              <w:spacing w:after="200" w:line="360" w:lineRule="auto"/>
              <w:jc w:val="right"/>
              <w:rPr>
                <w:lang w:eastAsia="hr-HR"/>
              </w:rPr>
            </w:pPr>
            <w:r>
              <w:rPr>
                <w:b/>
                <w:smallCaps/>
                <w:lang w:eastAsia="hr-HR"/>
              </w:rPr>
              <w:t>Predmet</w:t>
            </w:r>
            <w:r>
              <w:rPr>
                <w:b/>
                <w:lang w:eastAsia="hr-HR"/>
              </w:rPr>
              <w:t>:</w:t>
            </w:r>
          </w:p>
        </w:tc>
        <w:tc>
          <w:tcPr>
            <w:tcW w:w="7229" w:type="dxa"/>
            <w:hideMark/>
          </w:tcPr>
          <w:p w14:paraId="4D982898" w14:textId="77777777" w:rsidR="00447DB1" w:rsidRDefault="00447DB1" w:rsidP="00447DB1">
            <w:pPr>
              <w:spacing w:after="200" w:line="276" w:lineRule="auto"/>
              <w:jc w:val="both"/>
              <w:rPr>
                <w:lang w:eastAsia="hr-HR"/>
              </w:rPr>
            </w:pPr>
            <w:r>
              <w:rPr>
                <w:lang w:eastAsia="hr-HR"/>
              </w:rPr>
              <w:t>Prijedlog odluke o otpisu potraživanja po kreditima odobrenim po Kreditnom programu zapošljavanja razvojačenih pripadnika Hrvatske vojske i kreditima odobrenim od strane bivšeg Fonda za razvoj i zapošljavanje</w:t>
            </w:r>
          </w:p>
          <w:p w14:paraId="4D982899" w14:textId="77777777" w:rsidR="00447DB1" w:rsidRDefault="00447DB1">
            <w:pPr>
              <w:spacing w:after="200" w:line="276" w:lineRule="auto"/>
              <w:jc w:val="both"/>
              <w:rPr>
                <w:lang w:eastAsia="hr-HR"/>
              </w:rPr>
            </w:pPr>
          </w:p>
        </w:tc>
      </w:tr>
    </w:tbl>
    <w:p w14:paraId="4D98289B" w14:textId="77777777" w:rsidR="00447DB1" w:rsidRDefault="00447DB1" w:rsidP="00447DB1">
      <w:pPr>
        <w:jc w:val="both"/>
      </w:pPr>
    </w:p>
    <w:p w14:paraId="4D98289C" w14:textId="77777777" w:rsidR="00447DB1" w:rsidRDefault="00447DB1" w:rsidP="00447DB1">
      <w:pPr>
        <w:jc w:val="both"/>
      </w:pPr>
    </w:p>
    <w:p w14:paraId="4D98289D" w14:textId="77777777" w:rsidR="00447DB1" w:rsidRDefault="00447DB1" w:rsidP="00447DB1">
      <w:pPr>
        <w:jc w:val="both"/>
      </w:pPr>
    </w:p>
    <w:p w14:paraId="4D98289E" w14:textId="77777777" w:rsidR="00447DB1" w:rsidRDefault="00447DB1" w:rsidP="00447DB1">
      <w:pPr>
        <w:jc w:val="both"/>
      </w:pPr>
    </w:p>
    <w:p w14:paraId="4D98289F" w14:textId="77777777" w:rsidR="00447DB1" w:rsidRDefault="00447DB1" w:rsidP="00447DB1">
      <w:pPr>
        <w:jc w:val="both"/>
      </w:pPr>
    </w:p>
    <w:p w14:paraId="4D9828A0" w14:textId="77777777" w:rsidR="00447DB1" w:rsidRDefault="00447DB1" w:rsidP="00447DB1">
      <w:pPr>
        <w:pStyle w:val="Header"/>
      </w:pPr>
    </w:p>
    <w:p w14:paraId="4D9828A1" w14:textId="77777777" w:rsidR="00447DB1" w:rsidRDefault="00447DB1" w:rsidP="00447DB1"/>
    <w:p w14:paraId="4D9828A2" w14:textId="77777777" w:rsidR="00447DB1" w:rsidRDefault="00447DB1" w:rsidP="00447DB1"/>
    <w:p w14:paraId="4D9828A3" w14:textId="77777777" w:rsidR="00447DB1" w:rsidRDefault="00447DB1" w:rsidP="00447DB1">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Pr>
          <w:rFonts w:ascii="Times New Roman" w:hAnsi="Times New Roman" w:cs="Times New Roman"/>
          <w:color w:val="404040" w:themeColor="text1" w:themeTint="BF"/>
          <w:spacing w:val="20"/>
          <w:sz w:val="20"/>
        </w:rPr>
        <w:t>Banski dvori | Trg Sv. Marka 2  | 10000 Zagreb | tel. 01 4569 222 | vlada.gov.hr</w:t>
      </w:r>
    </w:p>
    <w:p w14:paraId="4D9828A4" w14:textId="77777777" w:rsidR="00447DB1" w:rsidRDefault="00447DB1" w:rsidP="00447DB1">
      <w:pPr>
        <w:rPr>
          <w:rFonts w:asciiTheme="minorHAnsi" w:hAnsiTheme="minorHAnsi" w:cstheme="minorBidi" w:hint="eastAsia"/>
          <w:sz w:val="22"/>
        </w:rPr>
      </w:pPr>
    </w:p>
    <w:p w14:paraId="4D9828A5" w14:textId="77777777" w:rsidR="00447DB1" w:rsidRDefault="00447DB1">
      <w:pPr>
        <w:pStyle w:val="Tijelo"/>
        <w:jc w:val="right"/>
        <w:outlineLvl w:val="0"/>
        <w:rPr>
          <w:b/>
          <w:bCs/>
        </w:rPr>
      </w:pPr>
    </w:p>
    <w:p w14:paraId="4D9828A6" w14:textId="77777777" w:rsidR="00447DB1" w:rsidRDefault="00447DB1">
      <w:pPr>
        <w:rPr>
          <w:rFonts w:cs="Arial Unicode MS"/>
          <w:b/>
          <w:bCs/>
          <w:color w:val="000000"/>
          <w:u w:color="000000"/>
          <w:lang w:val="hr-HR" w:eastAsia="hr-HR"/>
        </w:rPr>
      </w:pPr>
      <w:r>
        <w:rPr>
          <w:b/>
          <w:bCs/>
        </w:rPr>
        <w:br w:type="page"/>
      </w:r>
    </w:p>
    <w:p w14:paraId="4D9828A7" w14:textId="77777777" w:rsidR="00447DB1" w:rsidRDefault="00447DB1">
      <w:pPr>
        <w:pStyle w:val="Tijelo"/>
        <w:jc w:val="right"/>
        <w:outlineLvl w:val="0"/>
        <w:rPr>
          <w:b/>
          <w:bCs/>
        </w:rPr>
      </w:pPr>
    </w:p>
    <w:p w14:paraId="4D9828A8" w14:textId="77777777" w:rsidR="00F15A9C" w:rsidRDefault="00C8650F">
      <w:pPr>
        <w:pStyle w:val="Tijelo"/>
        <w:jc w:val="right"/>
        <w:outlineLvl w:val="0"/>
        <w:rPr>
          <w:b/>
          <w:bCs/>
        </w:rPr>
      </w:pPr>
      <w:r>
        <w:rPr>
          <w:b/>
          <w:bCs/>
        </w:rPr>
        <w:t>PRIJEDLOG</w:t>
      </w:r>
    </w:p>
    <w:p w14:paraId="4D9828A9" w14:textId="77777777" w:rsidR="001667D0" w:rsidRDefault="001667D0">
      <w:pPr>
        <w:pStyle w:val="Tijelo"/>
        <w:jc w:val="right"/>
        <w:outlineLvl w:val="0"/>
        <w:rPr>
          <w:b/>
          <w:bCs/>
        </w:rPr>
      </w:pPr>
    </w:p>
    <w:p w14:paraId="4D9828AA" w14:textId="77777777" w:rsidR="004D26AB" w:rsidRDefault="004D26AB">
      <w:pPr>
        <w:pStyle w:val="Tijelo"/>
        <w:jc w:val="right"/>
        <w:outlineLvl w:val="0"/>
        <w:rPr>
          <w:b/>
          <w:bCs/>
        </w:rPr>
      </w:pPr>
    </w:p>
    <w:p w14:paraId="4D9828AB" w14:textId="77777777" w:rsidR="00F15A9C" w:rsidRDefault="00C8650F">
      <w:pPr>
        <w:pStyle w:val="Tijelo"/>
        <w:jc w:val="both"/>
      </w:pPr>
      <w:r>
        <w:t>Na temelju članka</w:t>
      </w:r>
      <w:r w:rsidR="00BE598B">
        <w:t xml:space="preserve"> 8.</w:t>
      </w:r>
      <w:r w:rsidR="00DB4E53">
        <w:t xml:space="preserve"> i</w:t>
      </w:r>
      <w:r w:rsidR="00E313F4">
        <w:t xml:space="preserve"> članka</w:t>
      </w:r>
      <w:r>
        <w:t xml:space="preserve"> 31. stavka 2. Zakona o Vladi Republike Hrvatske (Narodne novine</w:t>
      </w:r>
      <w:r w:rsidR="00D77E02">
        <w:t>, broj 150/11, 119/14</w:t>
      </w:r>
      <w:r w:rsidR="00DB4E53">
        <w:t>,</w:t>
      </w:r>
      <w:r w:rsidR="00D77E02">
        <w:t xml:space="preserve"> 93/16</w:t>
      </w:r>
      <w:r w:rsidR="00DB4E53">
        <w:t xml:space="preserve"> i 116/18</w:t>
      </w:r>
      <w:r w:rsidR="00D77E02" w:rsidRPr="00821B57">
        <w:t>)</w:t>
      </w:r>
      <w:r w:rsidR="00821B57">
        <w:t xml:space="preserve"> i točke VI. stavak 5. Odluke o izmjenama uvjeta kredita po kreditnom programu zapošljavanja razvojačenih pripadnika Hrvatske vojske (Narodne novine, broj 102/15)</w:t>
      </w:r>
      <w:r w:rsidR="00D77E02" w:rsidRPr="00821B57">
        <w:t>,</w:t>
      </w:r>
      <w:r w:rsidR="00BE598B" w:rsidRPr="00821B57">
        <w:t xml:space="preserve"> </w:t>
      </w:r>
      <w:r w:rsidRPr="00821B57">
        <w:t>Vlada Republike</w:t>
      </w:r>
      <w:r>
        <w:t xml:space="preserve"> Hrvatske je na sjednici održanoj ______ 201</w:t>
      </w:r>
      <w:r w:rsidR="00D77E02">
        <w:t>9</w:t>
      </w:r>
      <w:r>
        <w:t xml:space="preserve">. </w:t>
      </w:r>
      <w:r w:rsidR="00D77E02">
        <w:t xml:space="preserve"> </w:t>
      </w:r>
      <w:r>
        <w:t xml:space="preserve">godine donijela </w:t>
      </w:r>
    </w:p>
    <w:p w14:paraId="4D9828AC" w14:textId="77777777" w:rsidR="00F15A9C" w:rsidRDefault="00F15A9C">
      <w:pPr>
        <w:pStyle w:val="Tijelo"/>
        <w:jc w:val="both"/>
      </w:pPr>
    </w:p>
    <w:p w14:paraId="4D9828AD" w14:textId="77777777" w:rsidR="004D26AB" w:rsidRDefault="004D26AB">
      <w:pPr>
        <w:pStyle w:val="Tijelo"/>
        <w:jc w:val="both"/>
      </w:pPr>
    </w:p>
    <w:p w14:paraId="4D9828AE" w14:textId="77777777" w:rsidR="00F15A9C" w:rsidRDefault="00C8650F">
      <w:pPr>
        <w:pStyle w:val="Heading2"/>
        <w:rPr>
          <w:rFonts w:ascii="Times New Roman" w:eastAsia="Times New Roman" w:hAnsi="Times New Roman" w:cs="Times New Roman"/>
          <w:sz w:val="24"/>
          <w:szCs w:val="24"/>
        </w:rPr>
      </w:pPr>
      <w:r>
        <w:rPr>
          <w:rFonts w:ascii="Times New Roman" w:hAnsi="Times New Roman"/>
          <w:sz w:val="24"/>
          <w:szCs w:val="24"/>
        </w:rPr>
        <w:t>ODLUKU</w:t>
      </w:r>
    </w:p>
    <w:p w14:paraId="4D9828AF" w14:textId="77777777" w:rsidR="00F15A9C" w:rsidRDefault="00F15A9C">
      <w:pPr>
        <w:pStyle w:val="Tijelo"/>
        <w:jc w:val="both"/>
        <w:rPr>
          <w:b/>
          <w:bCs/>
        </w:rPr>
      </w:pPr>
    </w:p>
    <w:p w14:paraId="4D9828B0" w14:textId="77777777" w:rsidR="00F15A9C" w:rsidRDefault="00C8650F">
      <w:pPr>
        <w:pStyle w:val="Tijelo"/>
        <w:jc w:val="center"/>
        <w:rPr>
          <w:b/>
          <w:bCs/>
        </w:rPr>
      </w:pPr>
      <w:r>
        <w:rPr>
          <w:b/>
          <w:bCs/>
        </w:rPr>
        <w:t xml:space="preserve">o otpisu </w:t>
      </w:r>
      <w:r w:rsidR="00BE598B" w:rsidRPr="000809B6">
        <w:rPr>
          <w:b/>
        </w:rPr>
        <w:t>potraživanja po</w:t>
      </w:r>
      <w:r w:rsidR="00362260">
        <w:rPr>
          <w:b/>
        </w:rPr>
        <w:t xml:space="preserve"> kreditima odobreni</w:t>
      </w:r>
      <w:r w:rsidR="00DB4E53">
        <w:rPr>
          <w:b/>
        </w:rPr>
        <w:t>m</w:t>
      </w:r>
      <w:r w:rsidR="00362260">
        <w:rPr>
          <w:b/>
        </w:rPr>
        <w:t xml:space="preserve"> po </w:t>
      </w:r>
      <w:r w:rsidR="00BE598B" w:rsidRPr="000809B6">
        <w:rPr>
          <w:b/>
        </w:rPr>
        <w:t>Kreditnom programu zapošljavanja razvojačenih pripadnika Hrvatske vojske</w:t>
      </w:r>
      <w:r w:rsidR="00BE598B">
        <w:rPr>
          <w:b/>
          <w:bCs/>
        </w:rPr>
        <w:t xml:space="preserve"> </w:t>
      </w:r>
      <w:r w:rsidR="00362260">
        <w:rPr>
          <w:b/>
          <w:bCs/>
        </w:rPr>
        <w:t>i kreditima</w:t>
      </w:r>
      <w:r>
        <w:rPr>
          <w:b/>
          <w:bCs/>
        </w:rPr>
        <w:t xml:space="preserve"> odobreni</w:t>
      </w:r>
      <w:r w:rsidR="00DB4E53">
        <w:rPr>
          <w:b/>
          <w:bCs/>
        </w:rPr>
        <w:t>m</w:t>
      </w:r>
      <w:r>
        <w:rPr>
          <w:b/>
          <w:bCs/>
        </w:rPr>
        <w:t xml:space="preserve"> od strane </w:t>
      </w:r>
    </w:p>
    <w:p w14:paraId="4D9828B1" w14:textId="77777777" w:rsidR="00F15A9C" w:rsidRDefault="00C8650F">
      <w:pPr>
        <w:pStyle w:val="Tijelo"/>
        <w:jc w:val="center"/>
        <w:rPr>
          <w:b/>
          <w:bCs/>
        </w:rPr>
      </w:pPr>
      <w:r>
        <w:rPr>
          <w:b/>
          <w:bCs/>
        </w:rPr>
        <w:t>bivšeg Fonda za razvoj i zapošljavanje</w:t>
      </w:r>
    </w:p>
    <w:p w14:paraId="4D9828B2" w14:textId="77777777" w:rsidR="00F15A9C" w:rsidRDefault="00F15A9C">
      <w:pPr>
        <w:pStyle w:val="Tijelo"/>
        <w:jc w:val="center"/>
        <w:rPr>
          <w:b/>
          <w:bCs/>
        </w:rPr>
      </w:pPr>
    </w:p>
    <w:p w14:paraId="4D9828B3" w14:textId="77777777" w:rsidR="00F15A9C" w:rsidRDefault="00F15A9C">
      <w:pPr>
        <w:pStyle w:val="Tijelo"/>
        <w:jc w:val="center"/>
        <w:rPr>
          <w:b/>
          <w:bCs/>
        </w:rPr>
      </w:pPr>
    </w:p>
    <w:p w14:paraId="4D9828B4" w14:textId="77777777" w:rsidR="00F15A9C" w:rsidRDefault="00C8650F">
      <w:pPr>
        <w:pStyle w:val="Tijelo"/>
        <w:jc w:val="center"/>
        <w:rPr>
          <w:b/>
          <w:bCs/>
        </w:rPr>
      </w:pPr>
      <w:r>
        <w:rPr>
          <w:b/>
          <w:bCs/>
        </w:rPr>
        <w:t>I.</w:t>
      </w:r>
    </w:p>
    <w:p w14:paraId="4D9828B5" w14:textId="77777777" w:rsidR="001667D0" w:rsidRDefault="001667D0">
      <w:pPr>
        <w:pStyle w:val="Tijelo"/>
        <w:jc w:val="center"/>
        <w:rPr>
          <w:b/>
          <w:bCs/>
        </w:rPr>
      </w:pPr>
    </w:p>
    <w:p w14:paraId="4D9828B6" w14:textId="77777777" w:rsidR="004D786D" w:rsidRDefault="004D786D" w:rsidP="00222250">
      <w:pPr>
        <w:pStyle w:val="Tijelo"/>
        <w:ind w:firstLine="708"/>
        <w:jc w:val="both"/>
      </w:pPr>
      <w:r>
        <w:t xml:space="preserve">Ovom Odlukom </w:t>
      </w:r>
      <w:r w:rsidR="00EA0697">
        <w:t>uređuje</w:t>
      </w:r>
      <w:r w:rsidR="00E534C9">
        <w:t xml:space="preserve"> se</w:t>
      </w:r>
      <w:r>
        <w:t xml:space="preserve"> način otpisa potraživanja</w:t>
      </w:r>
      <w:r w:rsidR="00BE598B" w:rsidRPr="00BE598B">
        <w:rPr>
          <w:b/>
        </w:rPr>
        <w:t xml:space="preserve"> </w:t>
      </w:r>
      <w:r w:rsidR="006D3757">
        <w:t xml:space="preserve">razvojačenim pripadnicima Hrvatske vojske </w:t>
      </w:r>
      <w:r w:rsidR="00362260" w:rsidRPr="00362260">
        <w:t>po kreditima odobreni</w:t>
      </w:r>
      <w:r w:rsidR="00DB4E53">
        <w:t>m</w:t>
      </w:r>
      <w:r w:rsidR="00362260" w:rsidRPr="00362260">
        <w:t xml:space="preserve"> po</w:t>
      </w:r>
      <w:r w:rsidR="00362260">
        <w:t xml:space="preserve"> </w:t>
      </w:r>
      <w:r w:rsidR="00BE598B" w:rsidRPr="00BE598B">
        <w:t>Kreditnom programu zapošljavanja razvojačenih pripadnika Hrvatske vojske</w:t>
      </w:r>
      <w:r w:rsidR="00BE598B" w:rsidRPr="00BE598B">
        <w:rPr>
          <w:bCs/>
        </w:rPr>
        <w:t xml:space="preserve"> </w:t>
      </w:r>
      <w:r w:rsidR="00362260">
        <w:rPr>
          <w:bCs/>
        </w:rPr>
        <w:t>i</w:t>
      </w:r>
      <w:r w:rsidR="00BE598B">
        <w:rPr>
          <w:bCs/>
        </w:rPr>
        <w:t xml:space="preserve"> </w:t>
      </w:r>
      <w:r w:rsidR="00BE598B" w:rsidRPr="00BE598B">
        <w:rPr>
          <w:bCs/>
        </w:rPr>
        <w:t>potraživanja</w:t>
      </w:r>
      <w:r>
        <w:t xml:space="preserve"> p</w:t>
      </w:r>
      <w:r w:rsidR="006D3757">
        <w:t>rema korisnicima</w:t>
      </w:r>
      <w:r>
        <w:t xml:space="preserve"> kredita odobreni</w:t>
      </w:r>
      <w:r w:rsidR="00DB4E53">
        <w:t>m</w:t>
      </w:r>
      <w:r>
        <w:t xml:space="preserve"> </w:t>
      </w:r>
      <w:r w:rsidR="009603CB">
        <w:t xml:space="preserve">na </w:t>
      </w:r>
      <w:r>
        <w:t>temelj</w:t>
      </w:r>
      <w:r w:rsidR="009603CB">
        <w:t>u</w:t>
      </w:r>
      <w:r>
        <w:t xml:space="preserve"> Zakona o </w:t>
      </w:r>
      <w:r w:rsidR="00DB4E53">
        <w:t>F</w:t>
      </w:r>
      <w:r>
        <w:t>ondu za razvoj i zapošljavanje i pripadajućih podzakonskih propisa, te način postupanja Ministarstva financija kod provedbe ove Odluke.</w:t>
      </w:r>
    </w:p>
    <w:p w14:paraId="4D9828B7" w14:textId="77777777" w:rsidR="004D786D" w:rsidRDefault="004D786D">
      <w:pPr>
        <w:pStyle w:val="Tijelo"/>
        <w:ind w:firstLine="708"/>
        <w:jc w:val="both"/>
      </w:pPr>
    </w:p>
    <w:p w14:paraId="4D9828B8" w14:textId="77777777" w:rsidR="004D786D" w:rsidRDefault="004D786D" w:rsidP="004D786D">
      <w:pPr>
        <w:pStyle w:val="Tijelo"/>
        <w:jc w:val="center"/>
        <w:rPr>
          <w:b/>
          <w:bCs/>
        </w:rPr>
      </w:pPr>
      <w:r>
        <w:rPr>
          <w:b/>
          <w:bCs/>
        </w:rPr>
        <w:t>II.</w:t>
      </w:r>
    </w:p>
    <w:p w14:paraId="4D9828B9" w14:textId="77777777" w:rsidR="001667D0" w:rsidRDefault="001667D0" w:rsidP="004D786D">
      <w:pPr>
        <w:pStyle w:val="Tijelo"/>
        <w:jc w:val="center"/>
        <w:rPr>
          <w:b/>
          <w:bCs/>
        </w:rPr>
      </w:pPr>
    </w:p>
    <w:p w14:paraId="4D9828BA" w14:textId="77777777" w:rsidR="00AC7292" w:rsidRDefault="00F92770" w:rsidP="00AC7292">
      <w:pPr>
        <w:pStyle w:val="Tijelo"/>
        <w:ind w:firstLine="708"/>
        <w:jc w:val="both"/>
        <w:rPr>
          <w:bCs/>
        </w:rPr>
      </w:pPr>
      <w:r>
        <w:t xml:space="preserve">Odobrava se otpis potraživanja </w:t>
      </w:r>
      <w:r w:rsidR="00A064A5">
        <w:rPr>
          <w:bCs/>
        </w:rPr>
        <w:t xml:space="preserve">za 285 korisnika kredita </w:t>
      </w:r>
      <w:r w:rsidR="00A064A5" w:rsidRPr="00BE598B">
        <w:t>po Kreditnom programu zapošljavanja razvojačenih pripadnika Hrvatske vojske</w:t>
      </w:r>
      <w:r w:rsidR="00A064A5" w:rsidRPr="00BE598B">
        <w:rPr>
          <w:bCs/>
        </w:rPr>
        <w:t xml:space="preserve"> </w:t>
      </w:r>
      <w:r w:rsidR="00BE598B">
        <w:rPr>
          <w:bCs/>
        </w:rPr>
        <w:t>sa stanjem na dan 30. lipnja 2004. godine, u ukupnom iznosu od 32.139.659,18 kuna</w:t>
      </w:r>
      <w:r w:rsidR="00AC7292">
        <w:rPr>
          <w:bCs/>
        </w:rPr>
        <w:t>.</w:t>
      </w:r>
    </w:p>
    <w:p w14:paraId="4D9828BB" w14:textId="77777777" w:rsidR="00A064A5" w:rsidRDefault="00BE598B" w:rsidP="00A064A5">
      <w:pPr>
        <w:pStyle w:val="Tijelo"/>
        <w:jc w:val="both"/>
        <w:rPr>
          <w:bCs/>
        </w:rPr>
      </w:pPr>
      <w:r>
        <w:rPr>
          <w:bCs/>
        </w:rPr>
        <w:t xml:space="preserve"> </w:t>
      </w:r>
    </w:p>
    <w:p w14:paraId="4D9828BC" w14:textId="77777777" w:rsidR="00AC7292" w:rsidRDefault="00AC7292" w:rsidP="00A064A5">
      <w:pPr>
        <w:pStyle w:val="Tijelo"/>
        <w:jc w:val="both"/>
        <w:rPr>
          <w:bCs/>
        </w:rPr>
      </w:pPr>
      <w:r>
        <w:rPr>
          <w:bCs/>
        </w:rPr>
        <w:tab/>
        <w:t>Pojedinačni iznosi potraživanja koji se otpisuju navedeni su u Tablici I</w:t>
      </w:r>
      <w:r w:rsidR="000C1301">
        <w:rPr>
          <w:bCs/>
        </w:rPr>
        <w:t>.</w:t>
      </w:r>
      <w:r>
        <w:rPr>
          <w:bCs/>
        </w:rPr>
        <w:t xml:space="preserve"> koja je sastavni dio ove Odluke.</w:t>
      </w:r>
    </w:p>
    <w:p w14:paraId="4D9828BD" w14:textId="77777777" w:rsidR="00A064A5" w:rsidRDefault="00A064A5" w:rsidP="00A064A5">
      <w:pPr>
        <w:pStyle w:val="Tijelo"/>
        <w:jc w:val="both"/>
        <w:rPr>
          <w:bCs/>
        </w:rPr>
      </w:pPr>
    </w:p>
    <w:p w14:paraId="4D9828BE" w14:textId="77777777" w:rsidR="00A064A5" w:rsidRDefault="00A064A5" w:rsidP="00A064A5">
      <w:pPr>
        <w:pStyle w:val="Tijelo"/>
        <w:jc w:val="center"/>
        <w:rPr>
          <w:b/>
          <w:bCs/>
          <w:color w:val="auto"/>
        </w:rPr>
      </w:pPr>
      <w:r w:rsidRPr="006D3757">
        <w:rPr>
          <w:b/>
          <w:bCs/>
          <w:color w:val="auto"/>
        </w:rPr>
        <w:t>III.</w:t>
      </w:r>
    </w:p>
    <w:p w14:paraId="4D9828BF" w14:textId="77777777" w:rsidR="001667D0" w:rsidRPr="006D3757" w:rsidRDefault="001667D0" w:rsidP="00A064A5">
      <w:pPr>
        <w:pStyle w:val="Tijelo"/>
        <w:jc w:val="center"/>
        <w:rPr>
          <w:b/>
          <w:bCs/>
          <w:color w:val="auto"/>
        </w:rPr>
      </w:pPr>
    </w:p>
    <w:p w14:paraId="4D9828C0" w14:textId="77777777" w:rsidR="00F15A9C" w:rsidRPr="006D3757" w:rsidRDefault="00AC7292" w:rsidP="00AC7292">
      <w:pPr>
        <w:pStyle w:val="Tijelo"/>
        <w:ind w:firstLine="708"/>
        <w:jc w:val="both"/>
        <w:rPr>
          <w:color w:val="auto"/>
        </w:rPr>
      </w:pPr>
      <w:r w:rsidRPr="006D3757">
        <w:rPr>
          <w:bCs/>
          <w:color w:val="auto"/>
        </w:rPr>
        <w:t xml:space="preserve">Odobrava se otpis potraživanja po kreditima odobrenim od strane bivšeg Fonda za razvoj i zapošljavanje, </w:t>
      </w:r>
      <w:r w:rsidR="00F92770" w:rsidRPr="006D3757">
        <w:rPr>
          <w:color w:val="auto"/>
        </w:rPr>
        <w:t>u cijelosti</w:t>
      </w:r>
      <w:r w:rsidR="009603CB" w:rsidRPr="006D3757">
        <w:rPr>
          <w:color w:val="auto"/>
        </w:rPr>
        <w:t>, ako</w:t>
      </w:r>
      <w:r w:rsidR="00C8650F" w:rsidRPr="006D3757">
        <w:rPr>
          <w:color w:val="auto"/>
        </w:rPr>
        <w:t xml:space="preserve"> ukupno stanje </w:t>
      </w:r>
      <w:r w:rsidR="00F92770" w:rsidRPr="006D3757">
        <w:rPr>
          <w:color w:val="auto"/>
        </w:rPr>
        <w:t>duga</w:t>
      </w:r>
      <w:r w:rsidR="007A4E4A" w:rsidRPr="006D3757">
        <w:rPr>
          <w:color w:val="auto"/>
        </w:rPr>
        <w:t xml:space="preserve"> </w:t>
      </w:r>
      <w:r w:rsidR="00840F7A" w:rsidRPr="006D3757">
        <w:rPr>
          <w:color w:val="auto"/>
        </w:rPr>
        <w:t xml:space="preserve">pojedinog korisnika kredita </w:t>
      </w:r>
      <w:r w:rsidR="007A4E4A" w:rsidRPr="006D3757">
        <w:rPr>
          <w:color w:val="auto"/>
        </w:rPr>
        <w:t xml:space="preserve">na ime </w:t>
      </w:r>
      <w:r w:rsidR="00C8650F" w:rsidRPr="006D3757">
        <w:rPr>
          <w:color w:val="auto"/>
        </w:rPr>
        <w:t>glavnic</w:t>
      </w:r>
      <w:r w:rsidR="007A4E4A" w:rsidRPr="006D3757">
        <w:rPr>
          <w:color w:val="auto"/>
        </w:rPr>
        <w:t>e</w:t>
      </w:r>
      <w:r w:rsidR="009603CB" w:rsidRPr="006D3757">
        <w:rPr>
          <w:color w:val="auto"/>
        </w:rPr>
        <w:t xml:space="preserve"> kredita te</w:t>
      </w:r>
      <w:r w:rsidR="00C8650F" w:rsidRPr="006D3757">
        <w:rPr>
          <w:color w:val="auto"/>
        </w:rPr>
        <w:t xml:space="preserve"> redovn</w:t>
      </w:r>
      <w:r w:rsidR="007A4E4A" w:rsidRPr="006D3757">
        <w:rPr>
          <w:color w:val="auto"/>
        </w:rPr>
        <w:t>e</w:t>
      </w:r>
      <w:r w:rsidR="00A07FE7">
        <w:rPr>
          <w:color w:val="auto"/>
        </w:rPr>
        <w:t xml:space="preserve"> </w:t>
      </w:r>
      <w:r w:rsidR="00C8650F" w:rsidRPr="006D3757">
        <w:rPr>
          <w:color w:val="auto"/>
        </w:rPr>
        <w:t xml:space="preserve"> i zatezn</w:t>
      </w:r>
      <w:r w:rsidR="007A4E4A" w:rsidRPr="006D3757">
        <w:rPr>
          <w:color w:val="auto"/>
        </w:rPr>
        <w:t>e</w:t>
      </w:r>
      <w:r w:rsidR="00C8650F" w:rsidRPr="006D3757">
        <w:rPr>
          <w:color w:val="auto"/>
        </w:rPr>
        <w:t xml:space="preserve"> kamat</w:t>
      </w:r>
      <w:r w:rsidR="007A4E4A" w:rsidRPr="006D3757">
        <w:rPr>
          <w:color w:val="auto"/>
        </w:rPr>
        <w:t>e</w:t>
      </w:r>
      <w:r w:rsidR="00C8650F" w:rsidRPr="006D3757">
        <w:rPr>
          <w:color w:val="auto"/>
        </w:rPr>
        <w:t xml:space="preserve"> na dan 31. prosinca 2018. godine </w:t>
      </w:r>
      <w:r w:rsidR="009603CB" w:rsidRPr="006D3757">
        <w:rPr>
          <w:color w:val="auto"/>
        </w:rPr>
        <w:t xml:space="preserve">ukupno </w:t>
      </w:r>
      <w:r w:rsidR="00C8650F" w:rsidRPr="006D3757">
        <w:rPr>
          <w:color w:val="auto"/>
        </w:rPr>
        <w:t>iznosi manje od 500.000,00 kuna</w:t>
      </w:r>
      <w:r w:rsidR="00F92770" w:rsidRPr="006D3757">
        <w:rPr>
          <w:color w:val="auto"/>
        </w:rPr>
        <w:t>.</w:t>
      </w:r>
      <w:r w:rsidR="00C8650F" w:rsidRPr="006D3757">
        <w:rPr>
          <w:color w:val="auto"/>
        </w:rPr>
        <w:t xml:space="preserve"> </w:t>
      </w:r>
    </w:p>
    <w:p w14:paraId="4D9828C1" w14:textId="77777777" w:rsidR="009603CB" w:rsidRPr="00A064A5" w:rsidRDefault="009603CB">
      <w:pPr>
        <w:pStyle w:val="Tijelo"/>
        <w:jc w:val="center"/>
        <w:rPr>
          <w:b/>
          <w:bCs/>
          <w:color w:val="auto"/>
        </w:rPr>
      </w:pPr>
    </w:p>
    <w:p w14:paraId="4D9828C2" w14:textId="77777777" w:rsidR="00F15A9C" w:rsidRDefault="00C8650F">
      <w:pPr>
        <w:pStyle w:val="Tijelo"/>
        <w:jc w:val="center"/>
        <w:rPr>
          <w:b/>
          <w:bCs/>
          <w:color w:val="auto"/>
        </w:rPr>
      </w:pPr>
      <w:r w:rsidRPr="00AC7292">
        <w:rPr>
          <w:b/>
          <w:bCs/>
          <w:color w:val="auto"/>
        </w:rPr>
        <w:t>I</w:t>
      </w:r>
      <w:r w:rsidR="00AC7292">
        <w:rPr>
          <w:b/>
          <w:bCs/>
          <w:color w:val="auto"/>
        </w:rPr>
        <w:t>V</w:t>
      </w:r>
      <w:r w:rsidRPr="00AC7292">
        <w:rPr>
          <w:b/>
          <w:bCs/>
          <w:color w:val="auto"/>
        </w:rPr>
        <w:t>.</w:t>
      </w:r>
    </w:p>
    <w:p w14:paraId="4D9828C3" w14:textId="77777777" w:rsidR="001667D0" w:rsidRPr="00AC7292" w:rsidRDefault="001667D0">
      <w:pPr>
        <w:pStyle w:val="Tijelo"/>
        <w:jc w:val="center"/>
        <w:rPr>
          <w:b/>
          <w:bCs/>
          <w:color w:val="auto"/>
        </w:rPr>
      </w:pPr>
    </w:p>
    <w:p w14:paraId="4D9828C4" w14:textId="77777777" w:rsidR="00F15A9C" w:rsidRPr="00AC7292" w:rsidRDefault="00C8650F" w:rsidP="00222250">
      <w:pPr>
        <w:pStyle w:val="Tijelo"/>
        <w:ind w:firstLine="708"/>
        <w:jc w:val="both"/>
        <w:rPr>
          <w:color w:val="auto"/>
        </w:rPr>
      </w:pPr>
      <w:r w:rsidRPr="00AC7292">
        <w:rPr>
          <w:color w:val="auto"/>
        </w:rPr>
        <w:t>Odobrava se jednokratni otpis 30% (trideset posto) odobren</w:t>
      </w:r>
      <w:r w:rsidR="00D37718">
        <w:rPr>
          <w:color w:val="auto"/>
        </w:rPr>
        <w:t>ih</w:t>
      </w:r>
      <w:r w:rsidRPr="00AC7292">
        <w:rPr>
          <w:color w:val="auto"/>
        </w:rPr>
        <w:t xml:space="preserve"> i iskorišten</w:t>
      </w:r>
      <w:r w:rsidR="00D37718">
        <w:rPr>
          <w:color w:val="auto"/>
        </w:rPr>
        <w:t>ih</w:t>
      </w:r>
      <w:r w:rsidRPr="00AC7292">
        <w:rPr>
          <w:color w:val="auto"/>
        </w:rPr>
        <w:t xml:space="preserve"> kredita </w:t>
      </w:r>
      <w:r w:rsidR="000C1301">
        <w:rPr>
          <w:color w:val="auto"/>
        </w:rPr>
        <w:t>od strane bivšeg Fonda za razvoj i zapošljavanj</w:t>
      </w:r>
      <w:r w:rsidR="00DB4E53">
        <w:rPr>
          <w:color w:val="auto"/>
        </w:rPr>
        <w:t>e</w:t>
      </w:r>
      <w:r w:rsidR="000C1301">
        <w:rPr>
          <w:color w:val="auto"/>
        </w:rPr>
        <w:t xml:space="preserve"> u iznosu od</w:t>
      </w:r>
      <w:r w:rsidR="00B956CA" w:rsidRPr="00AC7292">
        <w:rPr>
          <w:color w:val="auto"/>
        </w:rPr>
        <w:t xml:space="preserve"> </w:t>
      </w:r>
      <w:r w:rsidR="00A07FE7">
        <w:rPr>
          <w:color w:val="auto"/>
        </w:rPr>
        <w:t>9</w:t>
      </w:r>
      <w:r w:rsidR="0069560A">
        <w:rPr>
          <w:color w:val="auto"/>
        </w:rPr>
        <w:t>7</w:t>
      </w:r>
      <w:r w:rsidR="00A07FE7">
        <w:rPr>
          <w:color w:val="auto"/>
        </w:rPr>
        <w:t>.</w:t>
      </w:r>
      <w:r w:rsidR="0069560A">
        <w:rPr>
          <w:color w:val="auto"/>
        </w:rPr>
        <w:t>063</w:t>
      </w:r>
      <w:r w:rsidR="00A07FE7">
        <w:rPr>
          <w:color w:val="auto"/>
        </w:rPr>
        <w:t>.</w:t>
      </w:r>
      <w:r w:rsidR="0069560A">
        <w:rPr>
          <w:color w:val="auto"/>
        </w:rPr>
        <w:t>478</w:t>
      </w:r>
      <w:r w:rsidR="00A07FE7">
        <w:rPr>
          <w:color w:val="auto"/>
        </w:rPr>
        <w:t>,70 kuna i cjelokupni</w:t>
      </w:r>
      <w:r w:rsidRPr="00AC7292">
        <w:rPr>
          <w:color w:val="auto"/>
        </w:rPr>
        <w:t xml:space="preserve"> </w:t>
      </w:r>
      <w:r w:rsidR="00D37718">
        <w:rPr>
          <w:color w:val="auto"/>
        </w:rPr>
        <w:t xml:space="preserve">otpis pripadajućih, </w:t>
      </w:r>
      <w:r w:rsidRPr="00AC7292">
        <w:rPr>
          <w:color w:val="auto"/>
        </w:rPr>
        <w:t xml:space="preserve">ugovorenih i/ili zateznih kamata u iznosu </w:t>
      </w:r>
      <w:r w:rsidR="00D37718">
        <w:rPr>
          <w:color w:val="auto"/>
        </w:rPr>
        <w:t xml:space="preserve">od </w:t>
      </w:r>
      <w:r w:rsidR="0069560A">
        <w:rPr>
          <w:color w:val="auto"/>
        </w:rPr>
        <w:t>75.791.646,85</w:t>
      </w:r>
      <w:r w:rsidRPr="00AC7292">
        <w:rPr>
          <w:color w:val="auto"/>
        </w:rPr>
        <w:t xml:space="preserve"> kuna za korisnike kredita</w:t>
      </w:r>
      <w:r w:rsidR="00AC7292">
        <w:rPr>
          <w:color w:val="auto"/>
        </w:rPr>
        <w:t xml:space="preserve"> </w:t>
      </w:r>
      <w:r w:rsidRPr="00AC7292">
        <w:rPr>
          <w:color w:val="auto"/>
        </w:rPr>
        <w:t xml:space="preserve">kako je </w:t>
      </w:r>
      <w:r w:rsidR="00DB4E53">
        <w:rPr>
          <w:color w:val="auto"/>
        </w:rPr>
        <w:t>p</w:t>
      </w:r>
      <w:r w:rsidRPr="00AC7292">
        <w:rPr>
          <w:color w:val="auto"/>
        </w:rPr>
        <w:t>rikazano u Tablici I</w:t>
      </w:r>
      <w:r w:rsidR="00AC7292">
        <w:rPr>
          <w:color w:val="auto"/>
        </w:rPr>
        <w:t>I</w:t>
      </w:r>
      <w:r w:rsidRPr="00AC7292">
        <w:rPr>
          <w:color w:val="auto"/>
        </w:rPr>
        <w:t>. i Tablici II</w:t>
      </w:r>
      <w:r w:rsidR="00AC7292">
        <w:rPr>
          <w:color w:val="auto"/>
        </w:rPr>
        <w:t>I</w:t>
      </w:r>
      <w:r w:rsidRPr="00AC7292">
        <w:rPr>
          <w:color w:val="auto"/>
        </w:rPr>
        <w:t xml:space="preserve">., koje su sastavni dio ove Odluke, pod uvjetom da je dospjela glavnica uplaćena najkasnije do 30. </w:t>
      </w:r>
      <w:r w:rsidR="00B56C6B" w:rsidRPr="00AC7292">
        <w:rPr>
          <w:color w:val="auto"/>
        </w:rPr>
        <w:t>rujna</w:t>
      </w:r>
      <w:r w:rsidRPr="00AC7292">
        <w:rPr>
          <w:color w:val="auto"/>
        </w:rPr>
        <w:t xml:space="preserve"> 2019. godine.</w:t>
      </w:r>
    </w:p>
    <w:p w14:paraId="4D9828C5" w14:textId="77777777" w:rsidR="00F15A9C" w:rsidRDefault="00F15A9C">
      <w:pPr>
        <w:pStyle w:val="ListParagraph"/>
        <w:ind w:left="1509"/>
        <w:jc w:val="both"/>
        <w:rPr>
          <w:color w:val="auto"/>
        </w:rPr>
      </w:pPr>
    </w:p>
    <w:p w14:paraId="4D9828C6" w14:textId="77777777" w:rsidR="00304200" w:rsidRPr="00AC7292" w:rsidRDefault="00304200">
      <w:pPr>
        <w:pStyle w:val="ListParagraph"/>
        <w:ind w:left="1509"/>
        <w:jc w:val="both"/>
        <w:rPr>
          <w:color w:val="auto"/>
        </w:rPr>
      </w:pPr>
    </w:p>
    <w:p w14:paraId="4D9828C7" w14:textId="77777777" w:rsidR="00F15A9C" w:rsidRDefault="00B956CA">
      <w:pPr>
        <w:pStyle w:val="Tijelo"/>
        <w:jc w:val="center"/>
        <w:rPr>
          <w:b/>
          <w:bCs/>
          <w:color w:val="auto"/>
        </w:rPr>
      </w:pPr>
      <w:r w:rsidRPr="006D3757">
        <w:rPr>
          <w:b/>
          <w:bCs/>
          <w:color w:val="auto"/>
        </w:rPr>
        <w:t>V</w:t>
      </w:r>
      <w:r w:rsidR="00C8650F" w:rsidRPr="006D3757">
        <w:rPr>
          <w:b/>
          <w:bCs/>
          <w:color w:val="auto"/>
        </w:rPr>
        <w:t>.</w:t>
      </w:r>
    </w:p>
    <w:p w14:paraId="4D9828C8" w14:textId="77777777" w:rsidR="001667D0" w:rsidRPr="006D3757" w:rsidRDefault="001667D0">
      <w:pPr>
        <w:pStyle w:val="Tijelo"/>
        <w:jc w:val="center"/>
        <w:rPr>
          <w:b/>
          <w:bCs/>
          <w:color w:val="auto"/>
        </w:rPr>
      </w:pPr>
    </w:p>
    <w:p w14:paraId="4D9828C9" w14:textId="77777777" w:rsidR="00F15A9C" w:rsidRPr="006D3757" w:rsidRDefault="00C8650F" w:rsidP="00222250">
      <w:pPr>
        <w:pStyle w:val="Tijelo"/>
        <w:ind w:firstLine="708"/>
        <w:jc w:val="both"/>
        <w:rPr>
          <w:color w:val="auto"/>
        </w:rPr>
      </w:pPr>
      <w:r w:rsidRPr="006D3757">
        <w:rPr>
          <w:color w:val="auto"/>
        </w:rPr>
        <w:t>Odobrava se dodatni otpis 20 % (dvadeset posto) nedospjele glavnice</w:t>
      </w:r>
      <w:r w:rsidR="00D37718">
        <w:rPr>
          <w:color w:val="auto"/>
        </w:rPr>
        <w:t xml:space="preserve"> odobrenih i iskorištenih</w:t>
      </w:r>
      <w:r w:rsidRPr="006D3757">
        <w:rPr>
          <w:color w:val="auto"/>
        </w:rPr>
        <w:t xml:space="preserve"> </w:t>
      </w:r>
      <w:r w:rsidR="00B956CA" w:rsidRPr="006D3757">
        <w:rPr>
          <w:color w:val="auto"/>
        </w:rPr>
        <w:t>kredita</w:t>
      </w:r>
      <w:r w:rsidR="000C1301">
        <w:rPr>
          <w:color w:val="auto"/>
        </w:rPr>
        <w:t xml:space="preserve"> od strane bivšeg Fonda za razvoj i zapošljavanj</w:t>
      </w:r>
      <w:r w:rsidR="00DB4E53">
        <w:rPr>
          <w:color w:val="auto"/>
        </w:rPr>
        <w:t>e</w:t>
      </w:r>
      <w:r w:rsidR="00AC7292" w:rsidRPr="006D3757">
        <w:rPr>
          <w:color w:val="auto"/>
        </w:rPr>
        <w:t xml:space="preserve"> </w:t>
      </w:r>
      <w:r w:rsidR="000C1301">
        <w:rPr>
          <w:color w:val="auto"/>
        </w:rPr>
        <w:t>u iznosu od</w:t>
      </w:r>
      <w:r w:rsidR="00B956CA" w:rsidRPr="006D3757">
        <w:rPr>
          <w:color w:val="auto"/>
        </w:rPr>
        <w:t xml:space="preserve"> </w:t>
      </w:r>
      <w:r w:rsidRPr="006D3757">
        <w:rPr>
          <w:color w:val="auto"/>
        </w:rPr>
        <w:t>1</w:t>
      </w:r>
      <w:r w:rsidR="00202CD6">
        <w:rPr>
          <w:color w:val="auto"/>
        </w:rPr>
        <w:t>3</w:t>
      </w:r>
      <w:r w:rsidRPr="006D3757">
        <w:rPr>
          <w:color w:val="auto"/>
        </w:rPr>
        <w:t>.</w:t>
      </w:r>
      <w:r w:rsidR="00202CD6">
        <w:rPr>
          <w:color w:val="auto"/>
        </w:rPr>
        <w:t>772</w:t>
      </w:r>
      <w:r w:rsidRPr="006D3757">
        <w:rPr>
          <w:color w:val="auto"/>
        </w:rPr>
        <w:t>.</w:t>
      </w:r>
      <w:r w:rsidR="00202CD6">
        <w:rPr>
          <w:color w:val="auto"/>
        </w:rPr>
        <w:t>319,56</w:t>
      </w:r>
      <w:r w:rsidRPr="006D3757">
        <w:rPr>
          <w:color w:val="auto"/>
        </w:rPr>
        <w:t xml:space="preserve"> kuna za korisnike kredita kako je prikazano u Tablici </w:t>
      </w:r>
      <w:r w:rsidR="00AC7292" w:rsidRPr="006D3757">
        <w:rPr>
          <w:color w:val="auto"/>
        </w:rPr>
        <w:t>I</w:t>
      </w:r>
      <w:r w:rsidRPr="006D3757">
        <w:rPr>
          <w:color w:val="auto"/>
        </w:rPr>
        <w:t xml:space="preserve">I. </w:t>
      </w:r>
      <w:r w:rsidR="00B956CA" w:rsidRPr="006D3757">
        <w:rPr>
          <w:color w:val="auto"/>
        </w:rPr>
        <w:t xml:space="preserve">a </w:t>
      </w:r>
      <w:r w:rsidRPr="006D3757">
        <w:rPr>
          <w:color w:val="auto"/>
        </w:rPr>
        <w:t xml:space="preserve">koji </w:t>
      </w:r>
      <w:r w:rsidR="00B956CA" w:rsidRPr="006D3757">
        <w:rPr>
          <w:color w:val="auto"/>
        </w:rPr>
        <w:t xml:space="preserve">u cijelosti </w:t>
      </w:r>
      <w:r w:rsidRPr="006D3757">
        <w:rPr>
          <w:color w:val="auto"/>
        </w:rPr>
        <w:t xml:space="preserve">uplate nedospjelu glavnicu najkasnije do 30. </w:t>
      </w:r>
      <w:r w:rsidR="00B56C6B" w:rsidRPr="006D3757">
        <w:rPr>
          <w:color w:val="auto"/>
        </w:rPr>
        <w:t>rujna</w:t>
      </w:r>
      <w:r w:rsidRPr="006D3757">
        <w:rPr>
          <w:color w:val="auto"/>
        </w:rPr>
        <w:t xml:space="preserve"> 2019. godine.</w:t>
      </w:r>
    </w:p>
    <w:p w14:paraId="4D9828CA" w14:textId="77777777" w:rsidR="00F15A9C" w:rsidRPr="007F1EF2" w:rsidRDefault="00F15A9C">
      <w:pPr>
        <w:pStyle w:val="Tijelo"/>
        <w:jc w:val="both"/>
        <w:rPr>
          <w:color w:val="auto"/>
        </w:rPr>
      </w:pPr>
    </w:p>
    <w:p w14:paraId="4D9828CB" w14:textId="77777777" w:rsidR="00F15A9C" w:rsidRDefault="00C8650F">
      <w:pPr>
        <w:pStyle w:val="Tijelo"/>
        <w:jc w:val="center"/>
        <w:rPr>
          <w:b/>
          <w:bCs/>
          <w:color w:val="auto"/>
        </w:rPr>
      </w:pPr>
      <w:r w:rsidRPr="007F1EF2">
        <w:rPr>
          <w:b/>
          <w:bCs/>
          <w:color w:val="auto"/>
        </w:rPr>
        <w:t>V</w:t>
      </w:r>
      <w:r w:rsidR="00AC7292" w:rsidRPr="007F1EF2">
        <w:rPr>
          <w:b/>
          <w:bCs/>
          <w:color w:val="auto"/>
        </w:rPr>
        <w:t>I</w:t>
      </w:r>
      <w:r w:rsidRPr="007F1EF2">
        <w:rPr>
          <w:b/>
          <w:bCs/>
          <w:color w:val="auto"/>
        </w:rPr>
        <w:t>.</w:t>
      </w:r>
    </w:p>
    <w:p w14:paraId="4D9828CC" w14:textId="77777777" w:rsidR="001667D0" w:rsidRPr="007F1EF2" w:rsidRDefault="001667D0">
      <w:pPr>
        <w:pStyle w:val="Tijelo"/>
        <w:jc w:val="center"/>
        <w:rPr>
          <w:b/>
          <w:bCs/>
          <w:color w:val="auto"/>
        </w:rPr>
      </w:pPr>
    </w:p>
    <w:p w14:paraId="4D9828CD" w14:textId="77777777" w:rsidR="00F15A9C" w:rsidRPr="007F1EF2" w:rsidRDefault="00C8650F" w:rsidP="00222250">
      <w:pPr>
        <w:pStyle w:val="BodyText3"/>
        <w:spacing w:after="0"/>
        <w:ind w:firstLine="708"/>
        <w:jc w:val="both"/>
        <w:rPr>
          <w:color w:val="auto"/>
          <w:sz w:val="24"/>
          <w:szCs w:val="24"/>
          <w:lang w:val="hr-HR"/>
        </w:rPr>
      </w:pPr>
      <w:r w:rsidRPr="007F1EF2">
        <w:rPr>
          <w:color w:val="auto"/>
          <w:sz w:val="24"/>
          <w:szCs w:val="24"/>
          <w:lang w:val="hr-HR"/>
        </w:rPr>
        <w:t xml:space="preserve">Odobrava se otpis </w:t>
      </w:r>
      <w:r w:rsidR="00F92770" w:rsidRPr="007F1EF2">
        <w:rPr>
          <w:color w:val="auto"/>
          <w:sz w:val="24"/>
          <w:szCs w:val="24"/>
          <w:lang w:val="hr-HR"/>
        </w:rPr>
        <w:t xml:space="preserve">potraživanja </w:t>
      </w:r>
      <w:r w:rsidR="000C1301">
        <w:rPr>
          <w:color w:val="auto"/>
          <w:sz w:val="24"/>
          <w:szCs w:val="24"/>
          <w:lang w:val="hr-HR"/>
        </w:rPr>
        <w:t>po kreditima odobrenim od strane bivšeg Fonda za razvoj i zapošljavanje</w:t>
      </w:r>
      <w:r w:rsidR="006D3757" w:rsidRPr="007F1EF2">
        <w:rPr>
          <w:color w:val="auto"/>
          <w:sz w:val="24"/>
          <w:szCs w:val="24"/>
          <w:lang w:val="hr-HR"/>
        </w:rPr>
        <w:t>,</w:t>
      </w:r>
      <w:r w:rsidRPr="007F1EF2">
        <w:rPr>
          <w:color w:val="auto"/>
          <w:sz w:val="24"/>
          <w:szCs w:val="24"/>
          <w:lang w:val="hr-HR"/>
        </w:rPr>
        <w:t xml:space="preserve"> u cijelosti za </w:t>
      </w:r>
      <w:r w:rsidR="006D3757" w:rsidRPr="007F1EF2">
        <w:rPr>
          <w:color w:val="auto"/>
          <w:sz w:val="24"/>
          <w:szCs w:val="24"/>
          <w:lang w:val="hr-HR"/>
        </w:rPr>
        <w:t>korisnike kredita iz Tablice IV</w:t>
      </w:r>
      <w:r w:rsidRPr="007F1EF2">
        <w:rPr>
          <w:color w:val="auto"/>
          <w:sz w:val="24"/>
          <w:szCs w:val="24"/>
          <w:lang w:val="hr-HR"/>
        </w:rPr>
        <w:t xml:space="preserve">., koja je sastavni dio ove Odluke, u </w:t>
      </w:r>
      <w:r w:rsidR="00517AC5" w:rsidRPr="007F1EF2">
        <w:rPr>
          <w:color w:val="auto"/>
          <w:sz w:val="24"/>
          <w:szCs w:val="24"/>
          <w:lang w:val="hr-HR"/>
        </w:rPr>
        <w:t xml:space="preserve">ukupnom </w:t>
      </w:r>
      <w:r w:rsidRPr="007F1EF2">
        <w:rPr>
          <w:color w:val="auto"/>
          <w:sz w:val="24"/>
          <w:szCs w:val="24"/>
          <w:lang w:val="hr-HR"/>
        </w:rPr>
        <w:t xml:space="preserve">iznosu od 481.979.015,01 kuna, od čega se iznos od 395.134.086,51 kuna odnosi na glavnicu, iznos od 32.231.733,37 kuna na redovnu kamatu te iznos od 54.613.195,13 kuna na zateznu kamatu, </w:t>
      </w:r>
      <w:r w:rsidR="00390D9B">
        <w:rPr>
          <w:color w:val="auto"/>
          <w:sz w:val="24"/>
          <w:szCs w:val="24"/>
          <w:lang w:val="hr-HR"/>
        </w:rPr>
        <w:t>u sljedećim slučajevima:</w:t>
      </w:r>
    </w:p>
    <w:p w14:paraId="4D9828CE" w14:textId="77777777" w:rsidR="00F15A9C" w:rsidRPr="007F1EF2" w:rsidRDefault="00F15A9C">
      <w:pPr>
        <w:pStyle w:val="BodyText3"/>
        <w:spacing w:after="0"/>
        <w:ind w:firstLine="360"/>
        <w:jc w:val="both"/>
        <w:rPr>
          <w:color w:val="auto"/>
          <w:sz w:val="24"/>
          <w:szCs w:val="24"/>
          <w:lang w:val="hr-HR"/>
        </w:rPr>
      </w:pPr>
    </w:p>
    <w:p w14:paraId="4D9828CF" w14:textId="77777777" w:rsidR="00F15A9C" w:rsidRPr="007F1EF2" w:rsidRDefault="007A4E4A">
      <w:pPr>
        <w:pStyle w:val="BodyText3"/>
        <w:numPr>
          <w:ilvl w:val="0"/>
          <w:numId w:val="2"/>
        </w:numPr>
        <w:spacing w:after="0"/>
        <w:jc w:val="both"/>
        <w:rPr>
          <w:color w:val="auto"/>
          <w:sz w:val="24"/>
          <w:szCs w:val="24"/>
          <w:lang w:val="hr-HR"/>
        </w:rPr>
      </w:pPr>
      <w:r w:rsidRPr="007F1EF2">
        <w:rPr>
          <w:color w:val="auto"/>
          <w:sz w:val="24"/>
          <w:szCs w:val="24"/>
          <w:lang w:val="hr-HR"/>
        </w:rPr>
        <w:t>P</w:t>
      </w:r>
      <w:r w:rsidR="00C8650F" w:rsidRPr="007F1EF2">
        <w:rPr>
          <w:color w:val="auto"/>
          <w:sz w:val="24"/>
          <w:szCs w:val="24"/>
          <w:lang w:val="hr-HR"/>
        </w:rPr>
        <w:t>otraživanja</w:t>
      </w:r>
      <w:r w:rsidRPr="007F1EF2">
        <w:rPr>
          <w:color w:val="auto"/>
          <w:sz w:val="24"/>
          <w:szCs w:val="24"/>
          <w:lang w:val="hr-HR"/>
        </w:rPr>
        <w:t xml:space="preserve"> </w:t>
      </w:r>
      <w:r w:rsidR="00C8650F" w:rsidRPr="007F1EF2">
        <w:rPr>
          <w:color w:val="auto"/>
          <w:sz w:val="24"/>
          <w:szCs w:val="24"/>
          <w:lang w:val="hr-HR"/>
        </w:rPr>
        <w:t xml:space="preserve">prema </w:t>
      </w:r>
      <w:r w:rsidR="00517AC5" w:rsidRPr="007F1EF2">
        <w:rPr>
          <w:color w:val="auto"/>
          <w:sz w:val="24"/>
          <w:szCs w:val="24"/>
          <w:lang w:val="hr-HR"/>
        </w:rPr>
        <w:t xml:space="preserve">korisnicima kredita, </w:t>
      </w:r>
      <w:r w:rsidR="00C8650F" w:rsidRPr="007F1EF2">
        <w:rPr>
          <w:color w:val="auto"/>
          <w:sz w:val="24"/>
          <w:szCs w:val="24"/>
          <w:lang w:val="hr-HR"/>
        </w:rPr>
        <w:t>pravnim osobama</w:t>
      </w:r>
      <w:r w:rsidR="00AA17E6" w:rsidRPr="007F1EF2">
        <w:rPr>
          <w:color w:val="auto"/>
          <w:sz w:val="24"/>
          <w:szCs w:val="24"/>
          <w:lang w:val="hr-HR"/>
        </w:rPr>
        <w:t>,</w:t>
      </w:r>
      <w:r w:rsidR="00C8650F" w:rsidRPr="007F1EF2">
        <w:rPr>
          <w:color w:val="auto"/>
          <w:sz w:val="24"/>
          <w:szCs w:val="24"/>
          <w:lang w:val="hr-HR"/>
        </w:rPr>
        <w:t xml:space="preserve"> koja se ne mogu naplatiti u postupku likvidacije na temelju pravomoćnog rješenja o brisanju pravne osobe iz sudskog registra,</w:t>
      </w:r>
    </w:p>
    <w:p w14:paraId="4D9828D0" w14:textId="77777777" w:rsidR="00F15A9C" w:rsidRPr="007F1EF2" w:rsidRDefault="007A4E4A">
      <w:pPr>
        <w:pStyle w:val="BodyText3"/>
        <w:numPr>
          <w:ilvl w:val="0"/>
          <w:numId w:val="2"/>
        </w:numPr>
        <w:spacing w:after="0"/>
        <w:jc w:val="both"/>
        <w:rPr>
          <w:color w:val="auto"/>
          <w:sz w:val="24"/>
          <w:szCs w:val="24"/>
          <w:lang w:val="hr-HR"/>
        </w:rPr>
      </w:pPr>
      <w:r w:rsidRPr="007F1EF2">
        <w:rPr>
          <w:color w:val="auto"/>
          <w:sz w:val="24"/>
          <w:szCs w:val="24"/>
          <w:lang w:val="hr-HR"/>
        </w:rPr>
        <w:t>P</w:t>
      </w:r>
      <w:r w:rsidR="00C8650F" w:rsidRPr="007F1EF2">
        <w:rPr>
          <w:color w:val="auto"/>
          <w:sz w:val="24"/>
          <w:szCs w:val="24"/>
          <w:lang w:val="hr-HR"/>
        </w:rPr>
        <w:t>otraživanja</w:t>
      </w:r>
      <w:r w:rsidRPr="007F1EF2">
        <w:rPr>
          <w:color w:val="auto"/>
          <w:sz w:val="24"/>
          <w:szCs w:val="24"/>
          <w:lang w:val="hr-HR"/>
        </w:rPr>
        <w:t xml:space="preserve"> </w:t>
      </w:r>
      <w:r w:rsidR="00C8650F" w:rsidRPr="007F1EF2">
        <w:rPr>
          <w:color w:val="auto"/>
          <w:sz w:val="24"/>
          <w:szCs w:val="24"/>
          <w:lang w:val="hr-HR"/>
        </w:rPr>
        <w:t xml:space="preserve">prema </w:t>
      </w:r>
      <w:r w:rsidR="00517AC5" w:rsidRPr="007F1EF2">
        <w:rPr>
          <w:color w:val="auto"/>
          <w:sz w:val="24"/>
          <w:szCs w:val="24"/>
          <w:lang w:val="hr-HR"/>
        </w:rPr>
        <w:t>korisnicima kre</w:t>
      </w:r>
      <w:r w:rsidR="00AA17E6" w:rsidRPr="007F1EF2">
        <w:rPr>
          <w:color w:val="auto"/>
          <w:sz w:val="24"/>
          <w:szCs w:val="24"/>
          <w:lang w:val="hr-HR"/>
        </w:rPr>
        <w:t>d</w:t>
      </w:r>
      <w:r w:rsidR="00517AC5" w:rsidRPr="007F1EF2">
        <w:rPr>
          <w:color w:val="auto"/>
          <w:sz w:val="24"/>
          <w:szCs w:val="24"/>
          <w:lang w:val="hr-HR"/>
        </w:rPr>
        <w:t xml:space="preserve">ita, </w:t>
      </w:r>
      <w:r w:rsidR="00C8650F" w:rsidRPr="007F1EF2">
        <w:rPr>
          <w:color w:val="auto"/>
          <w:sz w:val="24"/>
          <w:szCs w:val="24"/>
          <w:lang w:val="hr-HR"/>
        </w:rPr>
        <w:t>pravnim i fizičkim osobama, koja nisu namirena i ne mogu se namiriti u ovršnom postupku uz uvjet da korisnik kredita sam snosi sve nastale troškove parničnog postupka,</w:t>
      </w:r>
    </w:p>
    <w:p w14:paraId="4D9828D1" w14:textId="77777777" w:rsidR="00F15A9C" w:rsidRPr="007F1EF2" w:rsidRDefault="007A4E4A">
      <w:pPr>
        <w:pStyle w:val="BodyText3"/>
        <w:numPr>
          <w:ilvl w:val="0"/>
          <w:numId w:val="2"/>
        </w:numPr>
        <w:spacing w:after="0"/>
        <w:jc w:val="both"/>
        <w:rPr>
          <w:color w:val="auto"/>
          <w:sz w:val="24"/>
          <w:szCs w:val="24"/>
          <w:lang w:val="hr-HR"/>
        </w:rPr>
      </w:pPr>
      <w:r w:rsidRPr="007F1EF2">
        <w:rPr>
          <w:color w:val="auto"/>
          <w:sz w:val="24"/>
          <w:szCs w:val="24"/>
          <w:lang w:val="hr-HR"/>
        </w:rPr>
        <w:t>P</w:t>
      </w:r>
      <w:r w:rsidR="00C8650F" w:rsidRPr="007F1EF2">
        <w:rPr>
          <w:color w:val="auto"/>
          <w:sz w:val="24"/>
          <w:szCs w:val="24"/>
          <w:lang w:val="hr-HR"/>
        </w:rPr>
        <w:t>otraživanja</w:t>
      </w:r>
      <w:r w:rsidRPr="007F1EF2">
        <w:rPr>
          <w:color w:val="auto"/>
          <w:sz w:val="24"/>
          <w:szCs w:val="24"/>
          <w:lang w:val="hr-HR"/>
        </w:rPr>
        <w:t xml:space="preserve"> </w:t>
      </w:r>
      <w:r w:rsidR="00C8650F" w:rsidRPr="007F1EF2">
        <w:rPr>
          <w:color w:val="auto"/>
          <w:sz w:val="24"/>
          <w:szCs w:val="24"/>
          <w:lang w:val="hr-HR"/>
        </w:rPr>
        <w:t xml:space="preserve">prema </w:t>
      </w:r>
      <w:r w:rsidR="00AA17E6" w:rsidRPr="007F1EF2">
        <w:rPr>
          <w:color w:val="auto"/>
          <w:sz w:val="24"/>
          <w:szCs w:val="24"/>
          <w:lang w:val="hr-HR"/>
        </w:rPr>
        <w:t xml:space="preserve">korisnicima kredita, </w:t>
      </w:r>
      <w:r w:rsidR="00C8650F" w:rsidRPr="007F1EF2">
        <w:rPr>
          <w:color w:val="auto"/>
          <w:sz w:val="24"/>
          <w:szCs w:val="24"/>
          <w:lang w:val="hr-HR"/>
        </w:rPr>
        <w:t xml:space="preserve">pravnim i fizičkim osobama, koja nisu namirena i naplata nije </w:t>
      </w:r>
      <w:r w:rsidR="00AA17E6" w:rsidRPr="007F1EF2">
        <w:rPr>
          <w:color w:val="auto"/>
          <w:sz w:val="24"/>
          <w:szCs w:val="24"/>
          <w:lang w:val="hr-HR"/>
        </w:rPr>
        <w:t xml:space="preserve">objektivno </w:t>
      </w:r>
      <w:r w:rsidR="00C8650F" w:rsidRPr="007F1EF2">
        <w:rPr>
          <w:color w:val="auto"/>
          <w:sz w:val="24"/>
          <w:szCs w:val="24"/>
          <w:lang w:val="hr-HR"/>
        </w:rPr>
        <w:t>izvjesna iz postojećih instrumenata osiguranja povrata i ako ekonomski nije opravdano daljnje provođenje postupka,</w:t>
      </w:r>
    </w:p>
    <w:p w14:paraId="4D9828D2" w14:textId="77777777" w:rsidR="00F15A9C" w:rsidRPr="007F1EF2" w:rsidRDefault="006F2FF2">
      <w:pPr>
        <w:pStyle w:val="BodyText3"/>
        <w:numPr>
          <w:ilvl w:val="0"/>
          <w:numId w:val="2"/>
        </w:numPr>
        <w:spacing w:after="0"/>
        <w:jc w:val="both"/>
        <w:rPr>
          <w:color w:val="auto"/>
          <w:sz w:val="24"/>
          <w:szCs w:val="24"/>
          <w:lang w:val="hr-HR"/>
        </w:rPr>
      </w:pPr>
      <w:r>
        <w:rPr>
          <w:color w:val="auto"/>
          <w:sz w:val="24"/>
          <w:szCs w:val="24"/>
          <w:lang w:val="hr-HR"/>
        </w:rPr>
        <w:t>P</w:t>
      </w:r>
      <w:r w:rsidR="00C8650F" w:rsidRPr="007F1EF2">
        <w:rPr>
          <w:color w:val="auto"/>
          <w:sz w:val="24"/>
          <w:szCs w:val="24"/>
          <w:lang w:val="hr-HR"/>
        </w:rPr>
        <w:t xml:space="preserve">otraživanja prema </w:t>
      </w:r>
      <w:r w:rsidR="00AA17E6" w:rsidRPr="007F1EF2">
        <w:rPr>
          <w:color w:val="auto"/>
          <w:sz w:val="24"/>
          <w:szCs w:val="24"/>
          <w:lang w:val="hr-HR"/>
        </w:rPr>
        <w:t xml:space="preserve">korisnicima kredita, </w:t>
      </w:r>
      <w:r w:rsidR="00C8650F" w:rsidRPr="007F1EF2">
        <w:rPr>
          <w:color w:val="auto"/>
          <w:sz w:val="24"/>
          <w:szCs w:val="24"/>
          <w:lang w:val="hr-HR"/>
        </w:rPr>
        <w:t xml:space="preserve">fizičkim osobama teškog gospodarskog i/ili socijalnog položaja i/ili zdravstvenog stanja. </w:t>
      </w:r>
    </w:p>
    <w:p w14:paraId="4D9828D3" w14:textId="77777777" w:rsidR="00AA17E6" w:rsidRPr="007F1EF2" w:rsidRDefault="00AA17E6" w:rsidP="00AA17E6">
      <w:pPr>
        <w:pStyle w:val="BodyText3"/>
        <w:spacing w:after="0"/>
        <w:ind w:left="720"/>
        <w:jc w:val="both"/>
        <w:rPr>
          <w:color w:val="auto"/>
          <w:sz w:val="24"/>
          <w:szCs w:val="24"/>
        </w:rPr>
      </w:pPr>
    </w:p>
    <w:p w14:paraId="4D9828D4" w14:textId="77777777" w:rsidR="00026741" w:rsidRPr="007F1EF2" w:rsidRDefault="00026741" w:rsidP="00026741">
      <w:pPr>
        <w:pStyle w:val="Tijelo"/>
        <w:jc w:val="center"/>
        <w:rPr>
          <w:b/>
          <w:bCs/>
          <w:color w:val="auto"/>
        </w:rPr>
      </w:pPr>
      <w:r w:rsidRPr="007F1EF2">
        <w:rPr>
          <w:b/>
          <w:bCs/>
          <w:color w:val="auto"/>
        </w:rPr>
        <w:t>VI</w:t>
      </w:r>
      <w:r w:rsidR="00AC7292" w:rsidRPr="007F1EF2">
        <w:rPr>
          <w:b/>
          <w:bCs/>
          <w:color w:val="auto"/>
        </w:rPr>
        <w:t>I</w:t>
      </w:r>
      <w:r w:rsidRPr="007F1EF2">
        <w:rPr>
          <w:b/>
          <w:bCs/>
          <w:color w:val="auto"/>
        </w:rPr>
        <w:t>.</w:t>
      </w:r>
    </w:p>
    <w:p w14:paraId="4D9828D5" w14:textId="77777777" w:rsidR="00222250" w:rsidRPr="007F1EF2" w:rsidRDefault="00222250" w:rsidP="00026741">
      <w:pPr>
        <w:pStyle w:val="Tijelo"/>
        <w:jc w:val="center"/>
        <w:rPr>
          <w:b/>
          <w:bCs/>
          <w:color w:val="auto"/>
        </w:rPr>
      </w:pPr>
    </w:p>
    <w:p w14:paraId="4D9828D6" w14:textId="77777777" w:rsidR="00EC50A8" w:rsidRPr="00821B57" w:rsidRDefault="007A4E4A" w:rsidP="00222250">
      <w:pPr>
        <w:pStyle w:val="Tijelo"/>
        <w:ind w:firstLine="708"/>
        <w:jc w:val="both"/>
        <w:rPr>
          <w:rFonts w:cs="Times New Roman"/>
          <w:b/>
          <w:color w:val="auto"/>
        </w:rPr>
      </w:pPr>
      <w:r w:rsidRPr="007F1EF2">
        <w:rPr>
          <w:color w:val="auto"/>
        </w:rPr>
        <w:t>Otpis</w:t>
      </w:r>
      <w:r w:rsidR="00120B68" w:rsidRPr="007F1EF2">
        <w:rPr>
          <w:color w:val="auto"/>
        </w:rPr>
        <w:t>i</w:t>
      </w:r>
      <w:r w:rsidRPr="007F1EF2">
        <w:rPr>
          <w:color w:val="auto"/>
        </w:rPr>
        <w:t xml:space="preserve"> potraživanja </w:t>
      </w:r>
      <w:r w:rsidR="00120B68" w:rsidRPr="007F1EF2">
        <w:rPr>
          <w:color w:val="auto"/>
        </w:rPr>
        <w:t xml:space="preserve">po kreditima </w:t>
      </w:r>
      <w:r w:rsidR="00AC7292" w:rsidRPr="007F1EF2">
        <w:rPr>
          <w:color w:val="auto"/>
        </w:rPr>
        <w:t xml:space="preserve">iz točke </w:t>
      </w:r>
      <w:r w:rsidR="00A010BA" w:rsidRPr="007F1EF2">
        <w:rPr>
          <w:color w:val="auto"/>
        </w:rPr>
        <w:t>IV. i V.</w:t>
      </w:r>
      <w:r w:rsidR="00AC7292" w:rsidRPr="007F1EF2">
        <w:rPr>
          <w:color w:val="auto"/>
        </w:rPr>
        <w:t xml:space="preserve"> ove Odluke </w:t>
      </w:r>
      <w:r w:rsidR="00AA17E6" w:rsidRPr="007F1EF2">
        <w:rPr>
          <w:color w:val="auto"/>
        </w:rPr>
        <w:t xml:space="preserve">neće se provesti </w:t>
      </w:r>
      <w:r w:rsidR="00120B68" w:rsidRPr="007F1EF2">
        <w:rPr>
          <w:color w:val="auto"/>
        </w:rPr>
        <w:t xml:space="preserve">u slučajevima kada </w:t>
      </w:r>
      <w:r w:rsidR="00026741" w:rsidRPr="007F1EF2">
        <w:rPr>
          <w:color w:val="auto"/>
        </w:rPr>
        <w:t xml:space="preserve">u postupku </w:t>
      </w:r>
      <w:r w:rsidR="0066088D" w:rsidRPr="007F1EF2">
        <w:rPr>
          <w:color w:val="auto"/>
        </w:rPr>
        <w:t xml:space="preserve">provedbe otpisa po ovoj Odluci </w:t>
      </w:r>
      <w:r w:rsidRPr="007F1EF2">
        <w:rPr>
          <w:color w:val="auto"/>
        </w:rPr>
        <w:t>Ministarstvo financija</w:t>
      </w:r>
      <w:r w:rsidR="00120B68" w:rsidRPr="007F1EF2">
        <w:rPr>
          <w:color w:val="auto"/>
        </w:rPr>
        <w:t>,</w:t>
      </w:r>
      <w:r w:rsidRPr="007F1EF2">
        <w:rPr>
          <w:color w:val="auto"/>
        </w:rPr>
        <w:t xml:space="preserve"> </w:t>
      </w:r>
      <w:r w:rsidR="0066088D" w:rsidRPr="007F1EF2">
        <w:rPr>
          <w:color w:val="auto"/>
        </w:rPr>
        <w:t>iz dostavljene i raspoložive dokumentacije</w:t>
      </w:r>
      <w:r w:rsidR="00026741" w:rsidRPr="007F1EF2">
        <w:rPr>
          <w:color w:val="auto"/>
        </w:rPr>
        <w:t xml:space="preserve"> te iz podataka nadzornih službi Ministarstva financija</w:t>
      </w:r>
      <w:r w:rsidR="0066088D" w:rsidRPr="007F1EF2">
        <w:rPr>
          <w:color w:val="auto"/>
        </w:rPr>
        <w:t xml:space="preserve"> </w:t>
      </w:r>
      <w:r w:rsidR="00996DF4">
        <w:rPr>
          <w:color w:val="auto"/>
        </w:rPr>
        <w:t xml:space="preserve">utvrdi </w:t>
      </w:r>
      <w:r w:rsidR="00AA17E6" w:rsidRPr="007F1EF2">
        <w:rPr>
          <w:color w:val="auto"/>
        </w:rPr>
        <w:t xml:space="preserve">da je korisnik kredita davao netočne ili neistinite podatke o </w:t>
      </w:r>
      <w:r w:rsidR="00C8650F" w:rsidRPr="007F1EF2">
        <w:rPr>
          <w:color w:val="auto"/>
        </w:rPr>
        <w:t>namjensko</w:t>
      </w:r>
      <w:r w:rsidR="00AA17E6" w:rsidRPr="007F1EF2">
        <w:rPr>
          <w:color w:val="auto"/>
        </w:rPr>
        <w:t>m</w:t>
      </w:r>
      <w:r w:rsidR="00C8650F" w:rsidRPr="007F1EF2">
        <w:rPr>
          <w:color w:val="auto"/>
        </w:rPr>
        <w:t xml:space="preserve"> </w:t>
      </w:r>
      <w:r w:rsidR="00AA17E6" w:rsidRPr="007F1EF2">
        <w:rPr>
          <w:color w:val="auto"/>
        </w:rPr>
        <w:t>korištenju sredstava</w:t>
      </w:r>
      <w:r w:rsidR="007A2471">
        <w:rPr>
          <w:color w:val="auto"/>
        </w:rPr>
        <w:t xml:space="preserve"> dodijeljenog kredita, odnosno, da su ista nenamjenski utrošena</w:t>
      </w:r>
      <w:r w:rsidR="00EC50A8" w:rsidRPr="007F1EF2">
        <w:rPr>
          <w:color w:val="auto"/>
        </w:rPr>
        <w:t xml:space="preserve"> ili</w:t>
      </w:r>
      <w:r w:rsidR="00AA17E6" w:rsidRPr="007F1EF2">
        <w:rPr>
          <w:color w:val="auto"/>
        </w:rPr>
        <w:t xml:space="preserve"> da je</w:t>
      </w:r>
      <w:r w:rsidR="00EC50A8" w:rsidRPr="007F1EF2">
        <w:rPr>
          <w:color w:val="auto"/>
        </w:rPr>
        <w:t xml:space="preserve"> nastupila šteta za državni </w:t>
      </w:r>
      <w:r w:rsidR="00C8650F" w:rsidRPr="007F1EF2">
        <w:rPr>
          <w:color w:val="auto"/>
        </w:rPr>
        <w:t>proračun</w:t>
      </w:r>
      <w:r w:rsidR="00EC50A8" w:rsidRPr="007F1EF2">
        <w:rPr>
          <w:color w:val="auto"/>
        </w:rPr>
        <w:t xml:space="preserve"> ili da </w:t>
      </w:r>
      <w:r w:rsidR="0066088D" w:rsidRPr="007F1EF2">
        <w:rPr>
          <w:color w:val="auto"/>
        </w:rPr>
        <w:t xml:space="preserve">kod korisnika kredita </w:t>
      </w:r>
      <w:r w:rsidR="00EC50A8" w:rsidRPr="007F1EF2">
        <w:rPr>
          <w:color w:val="auto"/>
        </w:rPr>
        <w:t xml:space="preserve">postoje elementi </w:t>
      </w:r>
      <w:r w:rsidR="0066088D" w:rsidRPr="007F1EF2">
        <w:rPr>
          <w:color w:val="auto"/>
        </w:rPr>
        <w:t xml:space="preserve">instituta </w:t>
      </w:r>
      <w:r w:rsidR="00EC50A8" w:rsidRPr="007F1EF2">
        <w:rPr>
          <w:color w:val="auto"/>
        </w:rPr>
        <w:t xml:space="preserve">proboja pravne osobnosti </w:t>
      </w:r>
      <w:r w:rsidR="0066088D" w:rsidRPr="007F1EF2">
        <w:rPr>
          <w:color w:val="auto"/>
        </w:rPr>
        <w:t>iz</w:t>
      </w:r>
      <w:r w:rsidR="00EC50A8" w:rsidRPr="007F1EF2">
        <w:rPr>
          <w:color w:val="auto"/>
        </w:rPr>
        <w:t xml:space="preserve"> Opć</w:t>
      </w:r>
      <w:r w:rsidR="0066088D" w:rsidRPr="007F1EF2">
        <w:rPr>
          <w:color w:val="auto"/>
        </w:rPr>
        <w:t>eg</w:t>
      </w:r>
      <w:r w:rsidR="00EC50A8" w:rsidRPr="007F1EF2">
        <w:rPr>
          <w:color w:val="auto"/>
        </w:rPr>
        <w:t xml:space="preserve"> porezn</w:t>
      </w:r>
      <w:r w:rsidR="0066088D" w:rsidRPr="007F1EF2">
        <w:rPr>
          <w:color w:val="auto"/>
        </w:rPr>
        <w:t xml:space="preserve">og zakona </w:t>
      </w:r>
      <w:r w:rsidR="00821B57">
        <w:rPr>
          <w:color w:val="auto"/>
        </w:rPr>
        <w:t xml:space="preserve">(Narodne novine, broj 115/16 i 106/18), </w:t>
      </w:r>
      <w:r w:rsidR="0066088D" w:rsidRPr="007F1EF2">
        <w:rPr>
          <w:color w:val="auto"/>
        </w:rPr>
        <w:t>i/ili Zakona o trgovačkim društvima</w:t>
      </w:r>
      <w:r w:rsidR="00821B57">
        <w:rPr>
          <w:color w:val="auto"/>
        </w:rPr>
        <w:t xml:space="preserve"> (</w:t>
      </w:r>
      <w:r w:rsidR="00821B57" w:rsidRPr="00821B57">
        <w:rPr>
          <w:rFonts w:cs="Times New Roman"/>
          <w:color w:val="auto"/>
        </w:rPr>
        <w:t>Narodne novine, broj</w:t>
      </w:r>
      <w:r w:rsidR="00821B57">
        <w:rPr>
          <w:rFonts w:cs="Times New Roman"/>
          <w:color w:val="auto"/>
        </w:rPr>
        <w:t xml:space="preserve"> </w:t>
      </w:r>
      <w:r w:rsidR="00821B57" w:rsidRPr="00821B57">
        <w:rPr>
          <w:rFonts w:cs="Times New Roman"/>
          <w:color w:val="auto"/>
        </w:rPr>
        <w:t xml:space="preserve">111/93, 34/99, </w:t>
      </w:r>
      <w:r w:rsidR="00B10B3E">
        <w:rPr>
          <w:rFonts w:cs="Times New Roman"/>
          <w:color w:val="auto"/>
        </w:rPr>
        <w:t xml:space="preserve">121/99, </w:t>
      </w:r>
      <w:r w:rsidR="00821B57" w:rsidRPr="00821B57">
        <w:rPr>
          <w:rFonts w:cs="Times New Roman"/>
          <w:color w:val="auto"/>
        </w:rPr>
        <w:t xml:space="preserve">52/00, 118/03, 107/07, 146/08, 137/09, 125/11, 152/11, 111/12, 68/13 i </w:t>
      </w:r>
      <w:r w:rsidR="00821B57" w:rsidRPr="00821B57">
        <w:rPr>
          <w:rStyle w:val="Strong"/>
          <w:rFonts w:cs="Times New Roman"/>
          <w:b w:val="0"/>
          <w:color w:val="auto"/>
        </w:rPr>
        <w:t>110/15</w:t>
      </w:r>
      <w:r w:rsidR="00821B57" w:rsidRPr="00821B57">
        <w:rPr>
          <w:rFonts w:cs="Times New Roman"/>
          <w:color w:val="auto"/>
        </w:rPr>
        <w:t xml:space="preserve">) </w:t>
      </w:r>
      <w:r w:rsidR="0066088D" w:rsidRPr="00821B57">
        <w:rPr>
          <w:rFonts w:cs="Times New Roman"/>
          <w:color w:val="auto"/>
        </w:rPr>
        <w:t>.</w:t>
      </w:r>
    </w:p>
    <w:p w14:paraId="4D9828D7" w14:textId="77777777" w:rsidR="00026741" w:rsidRPr="007F1EF2" w:rsidRDefault="00026741" w:rsidP="007A4E4A">
      <w:pPr>
        <w:pStyle w:val="Tijelo"/>
        <w:jc w:val="both"/>
        <w:rPr>
          <w:color w:val="auto"/>
        </w:rPr>
      </w:pPr>
    </w:p>
    <w:p w14:paraId="4D9828D8" w14:textId="77777777" w:rsidR="00026741" w:rsidRPr="007F1EF2" w:rsidRDefault="00026741" w:rsidP="00222250">
      <w:pPr>
        <w:pStyle w:val="Tijelo"/>
        <w:ind w:firstLine="708"/>
        <w:jc w:val="both"/>
        <w:rPr>
          <w:color w:val="auto"/>
        </w:rPr>
      </w:pPr>
      <w:r w:rsidRPr="007F1EF2">
        <w:rPr>
          <w:color w:val="auto"/>
        </w:rPr>
        <w:t>U slučaju iz stavka 1. ove točke, Ministarstvo će izvijestiti Državno odvjetništvo Republike Hrvatske.</w:t>
      </w:r>
    </w:p>
    <w:p w14:paraId="4D9828D9" w14:textId="77777777" w:rsidR="00EC50A8" w:rsidRPr="007F1EF2" w:rsidRDefault="00EC50A8" w:rsidP="007A4E4A">
      <w:pPr>
        <w:pStyle w:val="Tijelo"/>
        <w:jc w:val="both"/>
        <w:rPr>
          <w:color w:val="auto"/>
        </w:rPr>
      </w:pPr>
    </w:p>
    <w:p w14:paraId="4D9828DA" w14:textId="77777777" w:rsidR="00026741" w:rsidRPr="007F1EF2" w:rsidRDefault="00026741" w:rsidP="00026741">
      <w:pPr>
        <w:pStyle w:val="Tijelo"/>
        <w:jc w:val="center"/>
        <w:rPr>
          <w:b/>
          <w:bCs/>
          <w:color w:val="auto"/>
        </w:rPr>
      </w:pPr>
      <w:r w:rsidRPr="007F1EF2">
        <w:rPr>
          <w:b/>
          <w:bCs/>
          <w:color w:val="auto"/>
        </w:rPr>
        <w:t>V</w:t>
      </w:r>
      <w:r w:rsidR="00AC7292" w:rsidRPr="007F1EF2">
        <w:rPr>
          <w:b/>
          <w:bCs/>
          <w:color w:val="auto"/>
        </w:rPr>
        <w:t>I</w:t>
      </w:r>
      <w:r w:rsidRPr="007F1EF2">
        <w:rPr>
          <w:b/>
          <w:bCs/>
          <w:color w:val="auto"/>
        </w:rPr>
        <w:t>II.</w:t>
      </w:r>
    </w:p>
    <w:p w14:paraId="4D9828DB" w14:textId="77777777" w:rsidR="00222250" w:rsidRPr="007F1EF2" w:rsidRDefault="00222250" w:rsidP="00026741">
      <w:pPr>
        <w:pStyle w:val="Tijelo"/>
        <w:jc w:val="center"/>
        <w:rPr>
          <w:b/>
          <w:bCs/>
          <w:color w:val="auto"/>
        </w:rPr>
      </w:pPr>
    </w:p>
    <w:p w14:paraId="4D9828DC" w14:textId="77777777" w:rsidR="003224EB" w:rsidRPr="007F1EF2" w:rsidRDefault="0066088D" w:rsidP="00222250">
      <w:pPr>
        <w:pStyle w:val="Tijelo"/>
        <w:ind w:firstLine="708"/>
        <w:jc w:val="both"/>
        <w:rPr>
          <w:color w:val="auto"/>
        </w:rPr>
      </w:pPr>
      <w:r w:rsidRPr="007F1EF2">
        <w:rPr>
          <w:color w:val="auto"/>
        </w:rPr>
        <w:t>Za provedbu ove Odluke zadužuje se Ministarstvo financija</w:t>
      </w:r>
      <w:r w:rsidR="003224EB" w:rsidRPr="007F1EF2">
        <w:rPr>
          <w:color w:val="auto"/>
        </w:rPr>
        <w:t xml:space="preserve">. </w:t>
      </w:r>
    </w:p>
    <w:p w14:paraId="4D9828DD" w14:textId="77777777" w:rsidR="003224EB" w:rsidRPr="007F1EF2" w:rsidRDefault="003224EB" w:rsidP="00222250">
      <w:pPr>
        <w:pStyle w:val="Tijelo"/>
        <w:ind w:firstLine="708"/>
        <w:jc w:val="both"/>
        <w:rPr>
          <w:color w:val="auto"/>
        </w:rPr>
      </w:pPr>
    </w:p>
    <w:p w14:paraId="4D9828DE" w14:textId="77777777" w:rsidR="003224EB" w:rsidRPr="007F1EF2" w:rsidRDefault="003224EB" w:rsidP="003224EB">
      <w:pPr>
        <w:pStyle w:val="Tijelo"/>
        <w:ind w:firstLine="708"/>
        <w:jc w:val="both"/>
        <w:rPr>
          <w:color w:val="auto"/>
        </w:rPr>
      </w:pPr>
      <w:r w:rsidRPr="007F1EF2">
        <w:rPr>
          <w:color w:val="auto"/>
        </w:rPr>
        <w:t>P</w:t>
      </w:r>
      <w:r w:rsidR="00E534C9" w:rsidRPr="007F1EF2">
        <w:rPr>
          <w:color w:val="auto"/>
        </w:rPr>
        <w:t>ri</w:t>
      </w:r>
      <w:r w:rsidRPr="007F1EF2">
        <w:rPr>
          <w:color w:val="auto"/>
        </w:rPr>
        <w:t>likom provedbe ove Odluke, Ministarstvo financija će ažurirati podatke</w:t>
      </w:r>
      <w:r w:rsidR="00AC7292" w:rsidRPr="007F1EF2">
        <w:rPr>
          <w:color w:val="auto"/>
        </w:rPr>
        <w:t xml:space="preserve"> iz Tablice </w:t>
      </w:r>
      <w:r w:rsidR="00E534C9" w:rsidRPr="007F1EF2">
        <w:rPr>
          <w:color w:val="auto"/>
        </w:rPr>
        <w:t xml:space="preserve"> II.</w:t>
      </w:r>
      <w:r w:rsidR="001F5BAC">
        <w:rPr>
          <w:color w:val="auto"/>
        </w:rPr>
        <w:t xml:space="preserve"> i</w:t>
      </w:r>
      <w:r w:rsidR="00AC7292" w:rsidRPr="007F1EF2">
        <w:rPr>
          <w:color w:val="auto"/>
        </w:rPr>
        <w:t xml:space="preserve"> </w:t>
      </w:r>
      <w:r w:rsidR="00E7518D" w:rsidRPr="007F1EF2">
        <w:rPr>
          <w:color w:val="auto"/>
        </w:rPr>
        <w:t>III.</w:t>
      </w:r>
      <w:r w:rsidR="00A010BA" w:rsidRPr="007F1EF2">
        <w:rPr>
          <w:color w:val="auto"/>
        </w:rPr>
        <w:t xml:space="preserve"> </w:t>
      </w:r>
      <w:r w:rsidRPr="007F1EF2">
        <w:rPr>
          <w:color w:val="auto"/>
        </w:rPr>
        <w:t>kao i iznose odobrenih otpisa iz pojedinih točaka ove Odluke, s danom provedbe pojedinog otpisa.</w:t>
      </w:r>
    </w:p>
    <w:p w14:paraId="4D9828DF" w14:textId="77777777" w:rsidR="003224EB" w:rsidRPr="007F1EF2" w:rsidRDefault="003224EB" w:rsidP="003224EB">
      <w:pPr>
        <w:pStyle w:val="Tijelo"/>
        <w:ind w:firstLine="708"/>
        <w:jc w:val="both"/>
        <w:rPr>
          <w:color w:val="auto"/>
        </w:rPr>
      </w:pPr>
    </w:p>
    <w:p w14:paraId="4D9828E0" w14:textId="77777777" w:rsidR="00A010BA" w:rsidRPr="007F1EF2" w:rsidRDefault="00A010BA" w:rsidP="003224EB">
      <w:pPr>
        <w:pStyle w:val="Tijelo"/>
        <w:ind w:firstLine="708"/>
        <w:jc w:val="both"/>
        <w:rPr>
          <w:color w:val="auto"/>
        </w:rPr>
      </w:pPr>
      <w:r w:rsidRPr="007F1EF2">
        <w:rPr>
          <w:color w:val="auto"/>
        </w:rPr>
        <w:t xml:space="preserve">Točku II. ove Odluke Ministarstvo financija će provesti do 30. lipnja 2019. godine. </w:t>
      </w:r>
    </w:p>
    <w:p w14:paraId="4D9828E1" w14:textId="77777777" w:rsidR="00A010BA" w:rsidRPr="007F1EF2" w:rsidRDefault="00A010BA" w:rsidP="00222250">
      <w:pPr>
        <w:pStyle w:val="Tijelo"/>
        <w:ind w:firstLine="708"/>
        <w:jc w:val="both"/>
        <w:rPr>
          <w:color w:val="auto"/>
        </w:rPr>
      </w:pPr>
    </w:p>
    <w:p w14:paraId="4D9828E2" w14:textId="77777777" w:rsidR="0066088D" w:rsidRPr="007F1EF2" w:rsidRDefault="001044D1" w:rsidP="00222250">
      <w:pPr>
        <w:pStyle w:val="Tijelo"/>
        <w:ind w:firstLine="708"/>
        <w:jc w:val="both"/>
        <w:rPr>
          <w:color w:val="auto"/>
        </w:rPr>
      </w:pPr>
      <w:r w:rsidRPr="007F1EF2">
        <w:rPr>
          <w:color w:val="auto"/>
        </w:rPr>
        <w:t>Točke III.</w:t>
      </w:r>
      <w:r w:rsidR="004C3548" w:rsidRPr="007F1EF2">
        <w:rPr>
          <w:color w:val="auto"/>
        </w:rPr>
        <w:t>,</w:t>
      </w:r>
      <w:r w:rsidRPr="007F1EF2">
        <w:rPr>
          <w:color w:val="auto"/>
        </w:rPr>
        <w:t xml:space="preserve"> IV.</w:t>
      </w:r>
      <w:r w:rsidR="00A010BA" w:rsidRPr="007F1EF2">
        <w:rPr>
          <w:color w:val="auto"/>
        </w:rPr>
        <w:t xml:space="preserve"> i</w:t>
      </w:r>
      <w:r w:rsidR="004C3548" w:rsidRPr="007F1EF2">
        <w:rPr>
          <w:color w:val="auto"/>
        </w:rPr>
        <w:t xml:space="preserve"> V.</w:t>
      </w:r>
      <w:r w:rsidRPr="007F1EF2">
        <w:rPr>
          <w:color w:val="auto"/>
        </w:rPr>
        <w:t xml:space="preserve"> ove </w:t>
      </w:r>
      <w:r w:rsidR="0066088D" w:rsidRPr="007F1EF2">
        <w:rPr>
          <w:color w:val="auto"/>
        </w:rPr>
        <w:t>Odluk</w:t>
      </w:r>
      <w:r w:rsidRPr="007F1EF2">
        <w:rPr>
          <w:color w:val="auto"/>
        </w:rPr>
        <w:t>e</w:t>
      </w:r>
      <w:r w:rsidR="0066088D" w:rsidRPr="007F1EF2">
        <w:rPr>
          <w:color w:val="auto"/>
        </w:rPr>
        <w:t xml:space="preserve"> Ministarstvo financija će provesti do 31. prosinca 2019. </w:t>
      </w:r>
      <w:r w:rsidR="00262F5C" w:rsidRPr="007F1EF2">
        <w:rPr>
          <w:color w:val="auto"/>
        </w:rPr>
        <w:t>g</w:t>
      </w:r>
      <w:r w:rsidR="0066088D" w:rsidRPr="007F1EF2">
        <w:rPr>
          <w:color w:val="auto"/>
        </w:rPr>
        <w:t>odine</w:t>
      </w:r>
      <w:r w:rsidR="00262F5C" w:rsidRPr="007F1EF2">
        <w:rPr>
          <w:color w:val="auto"/>
        </w:rPr>
        <w:t>.</w:t>
      </w:r>
      <w:r w:rsidR="00222250" w:rsidRPr="007F1EF2">
        <w:rPr>
          <w:color w:val="auto"/>
        </w:rPr>
        <w:t xml:space="preserve"> </w:t>
      </w:r>
    </w:p>
    <w:p w14:paraId="4D9828E3" w14:textId="77777777" w:rsidR="0066088D" w:rsidRPr="007F1EF2" w:rsidRDefault="0066088D" w:rsidP="007A4E4A">
      <w:pPr>
        <w:pStyle w:val="Tijelo"/>
        <w:jc w:val="both"/>
        <w:rPr>
          <w:color w:val="auto"/>
        </w:rPr>
      </w:pPr>
    </w:p>
    <w:p w14:paraId="4D9828E4" w14:textId="77777777" w:rsidR="007A4E4A" w:rsidRPr="007F1EF2" w:rsidRDefault="00026741" w:rsidP="00222250">
      <w:pPr>
        <w:pStyle w:val="Tijelo"/>
        <w:ind w:firstLine="709"/>
        <w:jc w:val="both"/>
        <w:rPr>
          <w:color w:val="auto"/>
        </w:rPr>
      </w:pPr>
      <w:r w:rsidRPr="007F1EF2">
        <w:rPr>
          <w:color w:val="auto"/>
        </w:rPr>
        <w:t xml:space="preserve">O provedbi ove Odluke </w:t>
      </w:r>
      <w:r w:rsidR="007A4E4A" w:rsidRPr="007F1EF2">
        <w:rPr>
          <w:color w:val="auto"/>
        </w:rPr>
        <w:t xml:space="preserve">Ministarstvo financija </w:t>
      </w:r>
      <w:r w:rsidR="00262F5C" w:rsidRPr="007F1EF2">
        <w:rPr>
          <w:color w:val="auto"/>
        </w:rPr>
        <w:t>izvještava</w:t>
      </w:r>
      <w:r w:rsidR="00A677C9" w:rsidRPr="007F1EF2">
        <w:rPr>
          <w:color w:val="auto"/>
        </w:rPr>
        <w:t>t će</w:t>
      </w:r>
      <w:r w:rsidR="007A4E4A" w:rsidRPr="007F1EF2">
        <w:rPr>
          <w:color w:val="auto"/>
        </w:rPr>
        <w:t xml:space="preserve"> Vladu Republike Hrvatske</w:t>
      </w:r>
      <w:r w:rsidR="00C12481" w:rsidRPr="007F1EF2">
        <w:rPr>
          <w:color w:val="auto"/>
        </w:rPr>
        <w:t>,</w:t>
      </w:r>
      <w:r w:rsidR="00A677C9" w:rsidRPr="007F1EF2">
        <w:rPr>
          <w:color w:val="auto"/>
        </w:rPr>
        <w:t xml:space="preserve"> u okviru</w:t>
      </w:r>
      <w:r w:rsidR="00262F5C" w:rsidRPr="007F1EF2">
        <w:rPr>
          <w:color w:val="auto"/>
        </w:rPr>
        <w:t xml:space="preserve"> polugodišnjeg i godišnjeg izvještaja o izvršenju Državnog proračuna</w:t>
      </w:r>
      <w:r w:rsidR="006F542E" w:rsidRPr="007F1EF2">
        <w:rPr>
          <w:color w:val="auto"/>
        </w:rPr>
        <w:t xml:space="preserve"> Republike Hrvatske</w:t>
      </w:r>
      <w:r w:rsidR="00262F5C" w:rsidRPr="007F1EF2">
        <w:rPr>
          <w:color w:val="auto"/>
        </w:rPr>
        <w:t>.</w:t>
      </w:r>
    </w:p>
    <w:p w14:paraId="4D9828E5" w14:textId="77777777" w:rsidR="007A4E4A" w:rsidRPr="007F1EF2" w:rsidRDefault="007A4E4A">
      <w:pPr>
        <w:pStyle w:val="Tijelo"/>
        <w:ind w:firstLine="708"/>
        <w:jc w:val="both"/>
        <w:rPr>
          <w:color w:val="auto"/>
        </w:rPr>
      </w:pPr>
    </w:p>
    <w:p w14:paraId="4D9828E6" w14:textId="77777777" w:rsidR="00F15A9C" w:rsidRPr="007F1EF2" w:rsidRDefault="00C8650F">
      <w:pPr>
        <w:pStyle w:val="Tijelo"/>
        <w:jc w:val="center"/>
        <w:rPr>
          <w:b/>
          <w:bCs/>
          <w:color w:val="auto"/>
        </w:rPr>
      </w:pPr>
      <w:r w:rsidRPr="007F1EF2">
        <w:rPr>
          <w:b/>
          <w:bCs/>
          <w:color w:val="auto"/>
        </w:rPr>
        <w:t>VI</w:t>
      </w:r>
      <w:r w:rsidR="00717449" w:rsidRPr="007F1EF2">
        <w:rPr>
          <w:b/>
          <w:bCs/>
          <w:color w:val="auto"/>
        </w:rPr>
        <w:t>I</w:t>
      </w:r>
      <w:r w:rsidRPr="007F1EF2">
        <w:rPr>
          <w:b/>
          <w:bCs/>
          <w:color w:val="auto"/>
        </w:rPr>
        <w:t>I.</w:t>
      </w:r>
    </w:p>
    <w:p w14:paraId="4D9828E7" w14:textId="77777777" w:rsidR="00F15A9C" w:rsidRPr="007F1EF2" w:rsidRDefault="00F15A9C">
      <w:pPr>
        <w:pStyle w:val="Tijelo"/>
        <w:jc w:val="center"/>
        <w:rPr>
          <w:b/>
          <w:bCs/>
          <w:color w:val="auto"/>
        </w:rPr>
      </w:pPr>
    </w:p>
    <w:p w14:paraId="4D9828E8" w14:textId="77777777" w:rsidR="00F15A9C" w:rsidRPr="007F1EF2" w:rsidRDefault="00C8650F" w:rsidP="00222250">
      <w:pPr>
        <w:pStyle w:val="Tijelo"/>
        <w:ind w:firstLine="708"/>
        <w:rPr>
          <w:color w:val="auto"/>
        </w:rPr>
      </w:pPr>
      <w:r w:rsidRPr="007F1EF2">
        <w:rPr>
          <w:color w:val="auto"/>
        </w:rPr>
        <w:t>Ova Odluka stupa na snagu danom donošenja.</w:t>
      </w:r>
    </w:p>
    <w:p w14:paraId="4D9828E9" w14:textId="77777777" w:rsidR="00F15A9C" w:rsidRPr="007F1EF2" w:rsidRDefault="00F15A9C">
      <w:pPr>
        <w:pStyle w:val="Tijelo"/>
        <w:jc w:val="both"/>
        <w:rPr>
          <w:b/>
          <w:bCs/>
          <w:color w:val="auto"/>
        </w:rPr>
      </w:pPr>
    </w:p>
    <w:p w14:paraId="4D9828EA" w14:textId="77777777" w:rsidR="00F15A9C" w:rsidRPr="007F1EF2" w:rsidRDefault="00F15A9C">
      <w:pPr>
        <w:pStyle w:val="Tijelo"/>
        <w:jc w:val="both"/>
        <w:rPr>
          <w:b/>
          <w:bCs/>
          <w:color w:val="auto"/>
        </w:rPr>
      </w:pPr>
    </w:p>
    <w:p w14:paraId="4D9828EB" w14:textId="77777777" w:rsidR="00F15A9C" w:rsidRPr="007F1EF2" w:rsidRDefault="00C8650F">
      <w:pPr>
        <w:pStyle w:val="Tijelo"/>
        <w:jc w:val="both"/>
        <w:rPr>
          <w:b/>
          <w:bCs/>
          <w:color w:val="auto"/>
        </w:rPr>
      </w:pPr>
      <w:r w:rsidRPr="007F1EF2">
        <w:rPr>
          <w:b/>
          <w:bCs/>
          <w:color w:val="auto"/>
          <w:lang w:val="en-US"/>
        </w:rPr>
        <w:t>KLASA:</w:t>
      </w:r>
    </w:p>
    <w:p w14:paraId="4D9828EC" w14:textId="77777777" w:rsidR="00F15A9C" w:rsidRPr="007F1EF2" w:rsidRDefault="00C8650F">
      <w:pPr>
        <w:pStyle w:val="Tijelo"/>
        <w:jc w:val="both"/>
        <w:rPr>
          <w:b/>
          <w:bCs/>
          <w:color w:val="auto"/>
        </w:rPr>
      </w:pPr>
      <w:r w:rsidRPr="007F1EF2">
        <w:rPr>
          <w:b/>
          <w:bCs/>
          <w:color w:val="auto"/>
        </w:rPr>
        <w:t>URBROJ:</w:t>
      </w:r>
    </w:p>
    <w:p w14:paraId="4D9828ED" w14:textId="77777777" w:rsidR="00F15A9C" w:rsidRPr="007F1EF2" w:rsidRDefault="00C8650F">
      <w:pPr>
        <w:pStyle w:val="Tijelo"/>
        <w:jc w:val="both"/>
        <w:rPr>
          <w:b/>
          <w:bCs/>
          <w:color w:val="auto"/>
        </w:rPr>
      </w:pPr>
      <w:r w:rsidRPr="007F1EF2">
        <w:rPr>
          <w:b/>
          <w:bCs/>
          <w:color w:val="auto"/>
        </w:rPr>
        <w:t xml:space="preserve">Zagreb, </w:t>
      </w:r>
    </w:p>
    <w:p w14:paraId="4D9828EE" w14:textId="77777777" w:rsidR="00F15A9C" w:rsidRPr="007F1EF2" w:rsidRDefault="00F15A9C">
      <w:pPr>
        <w:pStyle w:val="Tijelo"/>
        <w:jc w:val="both"/>
        <w:rPr>
          <w:b/>
          <w:bCs/>
          <w:color w:val="auto"/>
        </w:rPr>
      </w:pPr>
    </w:p>
    <w:p w14:paraId="4D9828EF" w14:textId="77777777" w:rsidR="00F15A9C" w:rsidRPr="007F1EF2" w:rsidRDefault="00F15A9C">
      <w:pPr>
        <w:pStyle w:val="Tijelo"/>
        <w:jc w:val="both"/>
        <w:rPr>
          <w:b/>
          <w:bCs/>
          <w:color w:val="auto"/>
        </w:rPr>
      </w:pPr>
    </w:p>
    <w:tbl>
      <w:tblPr>
        <w:tblStyle w:val="TableNormal1"/>
        <w:tblW w:w="3808" w:type="dxa"/>
        <w:tblInd w:w="52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08"/>
      </w:tblGrid>
      <w:tr w:rsidR="00F15A9C" w:rsidRPr="007F1EF2" w14:paraId="4D9828F3" w14:textId="77777777">
        <w:trPr>
          <w:trHeight w:val="910"/>
        </w:trPr>
        <w:tc>
          <w:tcPr>
            <w:tcW w:w="3808" w:type="dxa"/>
            <w:tcBorders>
              <w:top w:val="nil"/>
              <w:left w:val="nil"/>
              <w:bottom w:val="nil"/>
              <w:right w:val="nil"/>
            </w:tcBorders>
            <w:shd w:val="clear" w:color="auto" w:fill="auto"/>
            <w:tcMar>
              <w:top w:w="80" w:type="dxa"/>
              <w:left w:w="80" w:type="dxa"/>
              <w:bottom w:w="80" w:type="dxa"/>
              <w:right w:w="80" w:type="dxa"/>
            </w:tcMar>
          </w:tcPr>
          <w:p w14:paraId="4D9828F0" w14:textId="77777777" w:rsidR="00F15A9C" w:rsidRPr="007F1EF2" w:rsidRDefault="00C8650F">
            <w:pPr>
              <w:pStyle w:val="Tijelo"/>
              <w:jc w:val="center"/>
              <w:rPr>
                <w:b/>
                <w:bCs/>
                <w:color w:val="auto"/>
              </w:rPr>
            </w:pPr>
            <w:r w:rsidRPr="007F1EF2">
              <w:rPr>
                <w:b/>
                <w:bCs/>
                <w:color w:val="auto"/>
                <w:lang w:val="en-US"/>
              </w:rPr>
              <w:t>PREDSJEDNIK</w:t>
            </w:r>
          </w:p>
          <w:p w14:paraId="4D9828F1" w14:textId="77777777" w:rsidR="00F15A9C" w:rsidRPr="007F1EF2" w:rsidRDefault="00F15A9C">
            <w:pPr>
              <w:pStyle w:val="Tijelo"/>
              <w:jc w:val="center"/>
              <w:rPr>
                <w:b/>
                <w:bCs/>
                <w:color w:val="auto"/>
                <w:lang w:val="en-US"/>
              </w:rPr>
            </w:pPr>
          </w:p>
          <w:p w14:paraId="4D9828F2" w14:textId="77777777" w:rsidR="00F15A9C" w:rsidRPr="007F1EF2" w:rsidRDefault="00C8650F">
            <w:pPr>
              <w:pStyle w:val="Tijelo"/>
              <w:jc w:val="center"/>
              <w:rPr>
                <w:color w:val="auto"/>
              </w:rPr>
            </w:pPr>
            <w:r w:rsidRPr="007F1EF2">
              <w:rPr>
                <w:b/>
                <w:bCs/>
                <w:color w:val="auto"/>
                <w:lang w:val="en-US"/>
              </w:rPr>
              <w:t>mr.</w:t>
            </w:r>
            <w:r w:rsidR="00241895">
              <w:rPr>
                <w:b/>
                <w:bCs/>
                <w:color w:val="auto"/>
                <w:lang w:val="en-US"/>
              </w:rPr>
              <w:t xml:space="preserve"> </w:t>
            </w:r>
            <w:r w:rsidRPr="007F1EF2">
              <w:rPr>
                <w:b/>
                <w:bCs/>
                <w:color w:val="auto"/>
                <w:lang w:val="en-US"/>
              </w:rPr>
              <w:t>sc. Andrej Plenković</w:t>
            </w:r>
          </w:p>
        </w:tc>
      </w:tr>
    </w:tbl>
    <w:p w14:paraId="4D9828F4" w14:textId="77777777" w:rsidR="00F15A9C" w:rsidRDefault="00F15A9C">
      <w:pPr>
        <w:pStyle w:val="Tijelo"/>
        <w:widowControl w:val="0"/>
        <w:ind w:left="5154" w:hanging="5154"/>
        <w:jc w:val="both"/>
        <w:rPr>
          <w:color w:val="auto"/>
        </w:rPr>
      </w:pPr>
    </w:p>
    <w:p w14:paraId="4D9828F5" w14:textId="77777777" w:rsidR="00D91B89" w:rsidRDefault="00D91B89">
      <w:pPr>
        <w:pStyle w:val="Tijelo"/>
        <w:widowControl w:val="0"/>
        <w:ind w:left="5154" w:hanging="5154"/>
        <w:jc w:val="both"/>
        <w:rPr>
          <w:color w:val="auto"/>
        </w:rPr>
      </w:pPr>
    </w:p>
    <w:p w14:paraId="4D9828F6" w14:textId="77777777" w:rsidR="00D91B89" w:rsidRDefault="00D91B89">
      <w:pPr>
        <w:pStyle w:val="Tijelo"/>
        <w:widowControl w:val="0"/>
        <w:ind w:left="5154" w:hanging="5154"/>
        <w:jc w:val="both"/>
        <w:rPr>
          <w:color w:val="auto"/>
        </w:rPr>
      </w:pPr>
    </w:p>
    <w:p w14:paraId="4D9828F7" w14:textId="77777777" w:rsidR="00D91B89" w:rsidRDefault="00D91B89">
      <w:pPr>
        <w:pStyle w:val="Tijelo"/>
        <w:widowControl w:val="0"/>
        <w:ind w:left="5154" w:hanging="5154"/>
        <w:jc w:val="both"/>
        <w:rPr>
          <w:color w:val="auto"/>
        </w:rPr>
      </w:pPr>
    </w:p>
    <w:p w14:paraId="4D9828F8" w14:textId="77777777" w:rsidR="00D91B89" w:rsidRDefault="00D91B89">
      <w:pPr>
        <w:pStyle w:val="Tijelo"/>
        <w:widowControl w:val="0"/>
        <w:ind w:left="5154" w:hanging="5154"/>
        <w:jc w:val="both"/>
        <w:rPr>
          <w:color w:val="auto"/>
        </w:rPr>
      </w:pPr>
    </w:p>
    <w:p w14:paraId="4D9828F9" w14:textId="77777777" w:rsidR="00D91B89" w:rsidRDefault="00D91B89">
      <w:pPr>
        <w:pStyle w:val="Tijelo"/>
        <w:widowControl w:val="0"/>
        <w:ind w:left="5154" w:hanging="5154"/>
        <w:jc w:val="both"/>
        <w:rPr>
          <w:color w:val="auto"/>
        </w:rPr>
      </w:pPr>
    </w:p>
    <w:p w14:paraId="4D9828FA" w14:textId="77777777" w:rsidR="00D91B89" w:rsidRDefault="00D91B89">
      <w:pPr>
        <w:pStyle w:val="Tijelo"/>
        <w:widowControl w:val="0"/>
        <w:ind w:left="5154" w:hanging="5154"/>
        <w:jc w:val="both"/>
        <w:rPr>
          <w:color w:val="auto"/>
        </w:rPr>
      </w:pPr>
    </w:p>
    <w:p w14:paraId="4D9828FB" w14:textId="77777777" w:rsidR="00D91B89" w:rsidRPr="00D91B89" w:rsidRDefault="00D91B89" w:rsidP="00D91B89">
      <w:pPr>
        <w:rPr>
          <w:rFonts w:cs="Arial Unicode MS"/>
          <w:b/>
          <w:color w:val="000000"/>
          <w:u w:color="000000"/>
          <w:bdr w:val="none" w:sz="0" w:space="0" w:color="auto"/>
          <w:lang w:val="hr-HR" w:eastAsia="hr-HR"/>
        </w:rPr>
      </w:pPr>
      <w:r>
        <w:rPr>
          <w:rFonts w:cs="Arial Unicode MS"/>
          <w:b/>
          <w:color w:val="000000"/>
          <w:u w:color="000000"/>
          <w:bdr w:val="none" w:sz="0" w:space="0" w:color="auto"/>
          <w:lang w:val="hr-HR" w:eastAsia="hr-HR"/>
        </w:rPr>
        <w:br w:type="page"/>
      </w:r>
    </w:p>
    <w:p w14:paraId="4D9828FC"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center"/>
        <w:rPr>
          <w:rFonts w:cs="Arial Unicode MS"/>
          <w:b/>
          <w:color w:val="000000"/>
          <w:u w:color="000000"/>
          <w:bdr w:val="none" w:sz="0" w:space="0" w:color="auto"/>
          <w:lang w:val="hr-HR" w:eastAsia="hr-HR"/>
        </w:rPr>
      </w:pPr>
      <w:r w:rsidRPr="00D91B89">
        <w:rPr>
          <w:rFonts w:cs="Arial Unicode MS"/>
          <w:b/>
          <w:color w:val="000000"/>
          <w:u w:color="000000"/>
          <w:bdr w:val="none" w:sz="0" w:space="0" w:color="auto"/>
          <w:lang w:val="hr-HR" w:eastAsia="hr-HR"/>
        </w:rPr>
        <w:t>OBRAZLOŽENJE</w:t>
      </w:r>
    </w:p>
    <w:p w14:paraId="4D9828FD" w14:textId="77777777" w:rsidR="00D91B89" w:rsidRPr="00D91B89" w:rsidRDefault="00D91B89" w:rsidP="00D91B89">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cs="Arial Unicode MS"/>
          <w:b/>
          <w:bCs/>
          <w:color w:val="000000"/>
          <w:u w:color="000000"/>
          <w:bdr w:val="none" w:sz="0" w:space="0" w:color="auto"/>
          <w:lang w:val="hr-HR" w:eastAsia="hr-HR"/>
        </w:rPr>
      </w:pPr>
    </w:p>
    <w:p w14:paraId="4D9828FE"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u w:color="000000"/>
          <w:bdr w:val="none" w:sz="0" w:space="0" w:color="auto"/>
          <w:lang w:val="hr-HR" w:eastAsia="hr-HR"/>
        </w:rPr>
      </w:pPr>
    </w:p>
    <w:p w14:paraId="4D9828FF"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b/>
          <w:color w:val="000000"/>
          <w:u w:color="000000"/>
          <w:bdr w:val="none" w:sz="0" w:space="0" w:color="auto"/>
          <w:lang w:val="hr-HR" w:eastAsia="hr-HR"/>
        </w:rPr>
      </w:pPr>
    </w:p>
    <w:p w14:paraId="4D982900"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b/>
          <w:color w:val="000000"/>
          <w:u w:color="000000"/>
          <w:bdr w:val="none" w:sz="0" w:space="0" w:color="auto"/>
          <w:lang w:val="hr-HR" w:eastAsia="hr-HR"/>
        </w:rPr>
      </w:pPr>
      <w:r w:rsidRPr="00D91B89">
        <w:rPr>
          <w:rFonts w:cs="Arial Unicode MS"/>
          <w:b/>
          <w:color w:val="000000"/>
          <w:u w:color="000000"/>
          <w:bdr w:val="none" w:sz="0" w:space="0" w:color="auto"/>
          <w:lang w:val="hr-HR" w:eastAsia="hr-HR"/>
        </w:rPr>
        <w:t>Kreditni program zapošljavanja razvojačenih pripadnika Hrvatske vojske</w:t>
      </w:r>
    </w:p>
    <w:p w14:paraId="4D982901"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cs="Arial Unicode MS"/>
          <w:color w:val="000000"/>
          <w:u w:color="000000"/>
          <w:bdr w:val="none" w:sz="0" w:space="0" w:color="auto"/>
          <w:lang w:val="hr-HR" w:eastAsia="hr-HR"/>
        </w:rPr>
      </w:pPr>
      <w:r w:rsidRPr="00D91B89">
        <w:rPr>
          <w:rFonts w:cs="Arial Unicode MS"/>
          <w:color w:val="000000"/>
          <w:u w:color="000000"/>
          <w:bdr w:val="none" w:sz="0" w:space="0" w:color="auto"/>
          <w:lang w:val="hr-HR" w:eastAsia="hr-HR"/>
        </w:rPr>
        <w:t xml:space="preserve"> </w:t>
      </w:r>
    </w:p>
    <w:p w14:paraId="4D982902"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u w:color="000000"/>
          <w:bdr w:val="none" w:sz="0" w:space="0" w:color="auto"/>
          <w:lang w:val="hr-HR" w:eastAsia="hr-HR"/>
        </w:rPr>
      </w:pPr>
    </w:p>
    <w:p w14:paraId="4D982903"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u w:color="000000"/>
          <w:bdr w:val="none" w:sz="0" w:space="0" w:color="auto"/>
          <w:lang w:val="hr-HR" w:eastAsia="hr-HR"/>
        </w:rPr>
      </w:pPr>
      <w:r w:rsidRPr="00D91B89">
        <w:rPr>
          <w:rFonts w:cs="Arial Unicode MS"/>
          <w:color w:val="000000"/>
          <w:u w:color="000000"/>
          <w:bdr w:val="none" w:sz="0" w:space="0" w:color="auto"/>
          <w:lang w:val="hr-HR" w:eastAsia="hr-HR"/>
        </w:rPr>
        <w:t>Vlada Republike Hrvatske dana 18. svibnja 1996. godine donijela je Program zapošljavanja razvojačenih pripadnika Hrvatske vojske, po kojem je ukupno odobreno 3655 kredita (poljoprivrednicima 1791 kredit, za osnivanje obrta 1820 kredita te poslodavcima za zapošljavanje 44 kredita) u ukupnom iznosu od 319.591.741,05 kuna.</w:t>
      </w:r>
    </w:p>
    <w:p w14:paraId="4D982904"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u w:color="000000"/>
          <w:bdr w:val="none" w:sz="0" w:space="0" w:color="auto"/>
          <w:lang w:val="hr-HR" w:eastAsia="hr-HR"/>
        </w:rPr>
      </w:pPr>
    </w:p>
    <w:p w14:paraId="4D982905"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cs="Arial Unicode MS"/>
          <w:u w:color="000000"/>
          <w:bdr w:val="none" w:sz="0" w:space="0" w:color="auto"/>
          <w:lang w:val="hr-HR" w:eastAsia="hr-HR"/>
        </w:rPr>
      </w:pPr>
      <w:r w:rsidRPr="00D91B89">
        <w:rPr>
          <w:rFonts w:cs="Arial Unicode MS"/>
          <w:color w:val="000000"/>
          <w:u w:color="000000"/>
          <w:bdr w:val="none" w:sz="0" w:space="0" w:color="auto"/>
          <w:lang w:val="hr-HR" w:eastAsia="hr-HR"/>
        </w:rPr>
        <w:t xml:space="preserve">S obzirom na poteškoće koje su se javile u otplati kredita i neuspjelim pokušajima naplate istih, tijekom proteklog razdoblja Vlada Republike Hrvatske donijela je nekoliko odluka o izmjenama uvjeta i načina kreditiranja tako da je produžavan poček otplate odobrenih kredita, omogućen reprogram dospjelih i nedospjelih potraživanja, te otpis kredita u slučaju </w:t>
      </w:r>
      <w:r w:rsidRPr="00D91B89">
        <w:rPr>
          <w:rFonts w:cs="Arial Unicode MS"/>
          <w:u w:color="000000"/>
          <w:bdr w:val="none" w:sz="0" w:space="0" w:color="auto"/>
          <w:lang w:val="hr-HR" w:eastAsia="hr-HR"/>
        </w:rPr>
        <w:t>smrti, starosti, maligne i teške kronične bolesti s djelomičnim ili potpunim gubitkom radne sposobnosti korisnika kredita, teškog socijalnog položaja korisnika kredita, elementarne nepogode koja je prouzročila štetne posljedice za korisnika i članove zajedničkog kućanstva te radi jednokratne otplate kredita uz namirenje minimalno 20% od iznosa duga uslijed čega se otpisuje preostalih 80% duga.</w:t>
      </w:r>
    </w:p>
    <w:p w14:paraId="4D982906"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FF0000"/>
          <w:u w:color="000000"/>
          <w:bdr w:val="none" w:sz="0" w:space="0" w:color="auto"/>
          <w:lang w:val="hr-HR" w:eastAsia="hr-HR"/>
        </w:rPr>
      </w:pPr>
    </w:p>
    <w:p w14:paraId="4D982907"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cs="Arial Unicode MS"/>
          <w:color w:val="000000"/>
          <w:u w:color="000000"/>
          <w:bdr w:val="none" w:sz="0" w:space="0" w:color="auto"/>
          <w:lang w:val="hr-HR" w:eastAsia="hr-HR"/>
        </w:rPr>
      </w:pPr>
      <w:r w:rsidRPr="00D91B89">
        <w:rPr>
          <w:rFonts w:cs="Arial Unicode MS"/>
          <w:color w:val="000000"/>
          <w:u w:color="000000"/>
          <w:bdr w:val="none" w:sz="0" w:space="0" w:color="auto"/>
          <w:lang w:val="hr-HR" w:eastAsia="hr-HR"/>
        </w:rPr>
        <w:t xml:space="preserve">Temeljem donesenih odluka, od ukupno odobrenih 3655 kredita, a po zahtjevu korisnika kredita i pozitivnog mišljenja stručnog povjerenstva osnovanog pri Ministarstvu hrvatskih branitelja, do sada otpisano 1829 kredita u iznosu od 208.156.047,09 kn. </w:t>
      </w:r>
    </w:p>
    <w:p w14:paraId="4D982908"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b/>
          <w:color w:val="000000"/>
          <w:u w:color="000000"/>
          <w:bdr w:val="none" w:sz="0" w:space="0" w:color="auto"/>
          <w:lang w:val="hr-HR" w:eastAsia="hr-HR"/>
        </w:rPr>
      </w:pPr>
    </w:p>
    <w:p w14:paraId="4D982909"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cs="Arial Unicode MS"/>
          <w:color w:val="000000"/>
          <w:u w:color="000000"/>
          <w:bdr w:val="none" w:sz="0" w:space="0" w:color="auto"/>
          <w:lang w:val="hr-HR" w:eastAsia="hr-HR"/>
        </w:rPr>
      </w:pPr>
      <w:r w:rsidRPr="00D91B89">
        <w:rPr>
          <w:rFonts w:cs="Arial Unicode MS"/>
          <w:color w:val="000000"/>
          <w:u w:color="000000"/>
          <w:bdr w:val="none" w:sz="0" w:space="0" w:color="auto"/>
          <w:lang w:val="hr-HR" w:eastAsia="hr-HR"/>
        </w:rPr>
        <w:t xml:space="preserve">Prijedlogom odluke o otpisu potraživanja po kreditima odobrenim po Kreditnom programu zapošljavanja razvojačenih pripadnika Hrvatske vojske i kreditima odobrenih od strane bivšeg Fonda za razvoj i zapošljavanje u točki II. Odluke predlaže se otpis 285 kredita odobrenih za razvojačene branitelje Hrvatske vojske u iznosu od </w:t>
      </w:r>
      <w:r w:rsidRPr="00D91B89">
        <w:rPr>
          <w:rFonts w:cs="Arial Unicode MS"/>
          <w:bCs/>
          <w:color w:val="000000"/>
          <w:u w:color="000000"/>
          <w:bdr w:val="none" w:sz="0" w:space="0" w:color="auto"/>
          <w:lang w:val="hr-HR" w:eastAsia="hr-HR"/>
        </w:rPr>
        <w:t xml:space="preserve">32.139.659,18 </w:t>
      </w:r>
      <w:r w:rsidRPr="00D91B89">
        <w:rPr>
          <w:rFonts w:cs="Arial Unicode MS"/>
          <w:color w:val="000000"/>
          <w:u w:color="000000"/>
          <w:bdr w:val="none" w:sz="0" w:space="0" w:color="auto"/>
          <w:lang w:val="hr-HR" w:eastAsia="hr-HR"/>
        </w:rPr>
        <w:t>kuna, za koje su predani zahtjevi i za koje je stručno povjerenstvo na sjednicama održanim u razdoblju od 2016. do 2018. godine utvrdilo da isti ispunjavaju uvjete za otpis kredita.</w:t>
      </w:r>
    </w:p>
    <w:p w14:paraId="4D98290A"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u w:color="000000"/>
          <w:bdr w:val="none" w:sz="0" w:space="0" w:color="auto"/>
          <w:lang w:val="hr-HR" w:eastAsia="hr-HR"/>
        </w:rPr>
      </w:pPr>
    </w:p>
    <w:p w14:paraId="4D98290B"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b/>
          <w:color w:val="000000"/>
          <w:u w:color="000000"/>
          <w:bdr w:val="none" w:sz="0" w:space="0" w:color="auto"/>
          <w:lang w:val="hr-HR" w:eastAsia="hr-HR"/>
        </w:rPr>
      </w:pPr>
    </w:p>
    <w:p w14:paraId="4D98290C"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b/>
          <w:color w:val="000000"/>
          <w:u w:color="000000"/>
          <w:bdr w:val="none" w:sz="0" w:space="0" w:color="auto"/>
          <w:lang w:val="hr-HR" w:eastAsia="hr-HR"/>
        </w:rPr>
      </w:pPr>
      <w:r w:rsidRPr="00D91B89">
        <w:rPr>
          <w:rFonts w:cs="Arial Unicode MS"/>
          <w:b/>
          <w:color w:val="000000"/>
          <w:u w:color="000000"/>
          <w:bdr w:val="none" w:sz="0" w:space="0" w:color="auto"/>
          <w:lang w:val="hr-HR" w:eastAsia="hr-HR"/>
        </w:rPr>
        <w:t>Kreditni program Fonda za razvoj i zapošljavanje</w:t>
      </w:r>
    </w:p>
    <w:p w14:paraId="4D98290D"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b/>
          <w:color w:val="000000"/>
          <w:u w:color="000000"/>
          <w:bdr w:val="none" w:sz="0" w:space="0" w:color="auto"/>
          <w:lang w:val="hr-HR" w:eastAsia="hr-HR"/>
        </w:rPr>
      </w:pPr>
    </w:p>
    <w:p w14:paraId="4D98290E"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b/>
          <w:color w:val="000000"/>
          <w:u w:color="000000"/>
          <w:bdr w:val="none" w:sz="0" w:space="0" w:color="auto"/>
          <w:lang w:val="hr-HR" w:eastAsia="hr-HR"/>
        </w:rPr>
      </w:pPr>
    </w:p>
    <w:p w14:paraId="4D98290F"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u w:color="000000"/>
          <w:bdr w:val="none" w:sz="0" w:space="0" w:color="auto"/>
          <w:lang w:val="hr-HR" w:eastAsia="hr-HR"/>
        </w:rPr>
      </w:pPr>
      <w:r w:rsidRPr="00D91B89">
        <w:rPr>
          <w:rFonts w:cs="Arial Unicode MS"/>
          <w:color w:val="000000"/>
          <w:u w:color="000000"/>
          <w:bdr w:val="none" w:sz="0" w:space="0" w:color="auto"/>
          <w:lang w:val="hr-HR" w:eastAsia="hr-HR"/>
        </w:rPr>
        <w:t>Fond za razvoj i zapošljavanje osnovan je Zakonom o Fondu za razvoj i zapošljavanje (Narodne novine, broj 107/01, u daljnjem tekstu: Zakon), a Zakon se primjenjivao od 01.01.2002. do 09.11.2010. godine.</w:t>
      </w:r>
    </w:p>
    <w:p w14:paraId="4D982910"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u w:color="000000"/>
          <w:bdr w:val="none" w:sz="0" w:space="0" w:color="auto"/>
          <w:lang w:val="hr-HR" w:eastAsia="hr-HR"/>
        </w:rPr>
      </w:pPr>
    </w:p>
    <w:p w14:paraId="4D982911"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cs="Arial Unicode MS"/>
          <w:color w:val="000000"/>
          <w:u w:color="000000"/>
          <w:bdr w:val="none" w:sz="0" w:space="0" w:color="auto"/>
          <w:lang w:val="hr-HR" w:eastAsia="hr-HR"/>
        </w:rPr>
      </w:pPr>
      <w:r w:rsidRPr="00D91B89">
        <w:rPr>
          <w:rFonts w:cs="Arial Unicode MS"/>
          <w:color w:val="000000"/>
          <w:u w:color="000000"/>
          <w:bdr w:val="none" w:sz="0" w:space="0" w:color="auto"/>
          <w:lang w:val="hr-HR" w:eastAsia="hr-HR"/>
        </w:rPr>
        <w:t>Zakonom o prestanku važenja Zakona o Fondu za razvoj i zapošljavanje (Narodne novine, broj 124/10), poslove bivšeg Fonda za razvoj i zapošljavanje ( u daljnjem tekstu: Fond) preuzelo je Ministarstvo gospodarstva, rada i poduzetništva, a 2012. godine poslove nadzora i naplate odobrenih kredita preuzelo je Ministarstvo financija.</w:t>
      </w:r>
    </w:p>
    <w:p w14:paraId="4D982912"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u w:color="000000"/>
          <w:bdr w:val="none" w:sz="0" w:space="0" w:color="auto"/>
          <w:lang w:val="hr-HR" w:eastAsia="hr-HR"/>
        </w:rPr>
      </w:pPr>
      <w:r w:rsidRPr="00D91B89">
        <w:rPr>
          <w:rFonts w:cs="Arial Unicode MS"/>
          <w:color w:val="000000"/>
          <w:u w:color="000000"/>
          <w:bdr w:val="none" w:sz="0" w:space="0" w:color="auto"/>
          <w:lang w:val="hr-HR" w:eastAsia="hr-HR"/>
        </w:rPr>
        <w:t>Tako je Ministarstvo financija preuzelo nadzor i naplatu za 208 kreditnih partija odnosno 192 korisnika kredita. Na dan 31. prosinca 2012. godine stanje navedenih kredita evidentirano je u Glavnoj knjizi državnog proračuna u iznosu 1.622.410.528,71 kuna od čega je ukupna glavnica iznosila 1.364.029.788,97 kuna (dospjela glavnica iznosila je 684.968.540,20 kuna, nedospjela glavnica 679.061.248,77 kuna), dok su ukupne kamate iznosile 258.380.739,74 kuna. Potraživanja na ime glavnice duga za 29 korisnika kredita u stečajnom postupku iznosila su 394.943.671,00 kuna, dok su se postupci prisilne naplate vodili protiv 40 korisnika kredita čije su obveze na ime glavnice iznosile 125.039.487,00 kuna.</w:t>
      </w:r>
    </w:p>
    <w:p w14:paraId="4D982913"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u w:color="000000"/>
          <w:bdr w:val="none" w:sz="0" w:space="0" w:color="auto"/>
          <w:lang w:val="hr-HR" w:eastAsia="hr-HR"/>
        </w:rPr>
      </w:pPr>
    </w:p>
    <w:p w14:paraId="4D982914"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u w:color="000000"/>
          <w:bdr w:val="none" w:sz="0" w:space="0" w:color="auto"/>
          <w:lang w:val="hr-HR" w:eastAsia="hr-HR"/>
        </w:rPr>
      </w:pPr>
      <w:r w:rsidRPr="00D91B89">
        <w:rPr>
          <w:rFonts w:cs="Arial Unicode MS"/>
          <w:u w:color="000000"/>
          <w:bdr w:val="none" w:sz="0" w:space="0" w:color="auto"/>
          <w:lang w:val="hr-HR" w:eastAsia="hr-HR"/>
        </w:rPr>
        <w:t>U proteklom razdoblju Ministarstvo financija</w:t>
      </w:r>
      <w:r w:rsidRPr="00D91B89">
        <w:rPr>
          <w:rFonts w:cs="Arial Unicode MS"/>
          <w:b/>
          <w:bCs/>
          <w:u w:color="000000"/>
          <w:bdr w:val="none" w:sz="0" w:space="0" w:color="auto"/>
          <w:lang w:val="hr-HR" w:eastAsia="hr-HR"/>
        </w:rPr>
        <w:t xml:space="preserve"> </w:t>
      </w:r>
      <w:r w:rsidRPr="00D91B89">
        <w:rPr>
          <w:rFonts w:cs="Arial Unicode MS"/>
          <w:u w:color="000000"/>
          <w:bdr w:val="none" w:sz="0" w:space="0" w:color="auto"/>
          <w:lang w:val="hr-HR" w:eastAsia="hr-HR"/>
        </w:rPr>
        <w:t xml:space="preserve">od dana preuzimanja do 30. rujna 2018. godine </w:t>
      </w:r>
      <w:r w:rsidRPr="00D91B89">
        <w:rPr>
          <w:rFonts w:cs="Arial Unicode MS"/>
          <w:bCs/>
          <w:u w:color="000000"/>
          <w:bdr w:val="none" w:sz="0" w:space="0" w:color="auto"/>
          <w:lang w:val="hr-HR" w:eastAsia="hr-HR"/>
        </w:rPr>
        <w:t>naplatom je umanjilo stanje glavnice preuzetih kredita za iznos od 344.294.302,51 kuna. Od toga su</w:t>
      </w:r>
      <w:r w:rsidRPr="00D91B89">
        <w:rPr>
          <w:rFonts w:cs="Arial Unicode MS"/>
          <w:u w:color="000000"/>
          <w:bdr w:val="none" w:sz="0" w:space="0" w:color="auto"/>
          <w:lang w:val="hr-HR" w:eastAsia="hr-HR"/>
        </w:rPr>
        <w:t xml:space="preserve"> </w:t>
      </w:r>
      <w:r w:rsidRPr="00D91B89">
        <w:rPr>
          <w:rFonts w:cs="Arial Unicode MS"/>
          <w:bCs/>
          <w:u w:color="000000"/>
          <w:bdr w:val="none" w:sz="0" w:space="0" w:color="auto"/>
          <w:lang w:val="hr-HR" w:eastAsia="hr-HR"/>
        </w:rPr>
        <w:t>ukupne uplate u korist državnog proračuna na ime kredita</w:t>
      </w:r>
      <w:r w:rsidRPr="00D91B89">
        <w:rPr>
          <w:rFonts w:cs="Arial Unicode MS"/>
          <w:u w:color="000000"/>
          <w:bdr w:val="none" w:sz="0" w:space="0" w:color="auto"/>
          <w:lang w:val="hr-HR" w:eastAsia="hr-HR"/>
        </w:rPr>
        <w:t xml:space="preserve"> </w:t>
      </w:r>
      <w:r w:rsidRPr="00D91B89">
        <w:rPr>
          <w:rFonts w:cs="Arial Unicode MS"/>
          <w:bCs/>
          <w:u w:color="000000"/>
          <w:bdr w:val="none" w:sz="0" w:space="0" w:color="auto"/>
          <w:lang w:val="hr-HR" w:eastAsia="hr-HR"/>
        </w:rPr>
        <w:t>Fonda iznosile 280.233.752,54 kuna</w:t>
      </w:r>
      <w:r w:rsidRPr="00D91B89">
        <w:rPr>
          <w:rFonts w:cs="Arial Unicode MS"/>
          <w:u w:color="000000"/>
          <w:bdr w:val="none" w:sz="0" w:space="0" w:color="auto"/>
          <w:lang w:val="hr-HR" w:eastAsia="hr-HR"/>
        </w:rPr>
        <w:t xml:space="preserve">, dok je preostali iznos namiren pretvaranjem potraživanja u kapital društava odnosno preuzimanjem nekretnina. </w:t>
      </w:r>
    </w:p>
    <w:p w14:paraId="4D982915"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u w:color="000000"/>
          <w:bdr w:val="none" w:sz="0" w:space="0" w:color="auto"/>
          <w:lang w:val="hr-HR" w:eastAsia="hr-HR"/>
        </w:rPr>
      </w:pPr>
    </w:p>
    <w:p w14:paraId="4D982916"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cs="Arial Unicode MS"/>
          <w:color w:val="000000"/>
          <w:u w:color="000000"/>
          <w:bdr w:val="none" w:sz="0" w:space="0" w:color="auto"/>
          <w:lang w:val="hr-HR" w:eastAsia="hr-HR"/>
        </w:rPr>
      </w:pPr>
      <w:r w:rsidRPr="00D91B89">
        <w:rPr>
          <w:rFonts w:cs="Arial Unicode MS"/>
          <w:color w:val="000000"/>
          <w:u w:color="000000"/>
          <w:bdr w:val="none" w:sz="0" w:space="0" w:color="auto"/>
          <w:lang w:val="hr-HR" w:eastAsia="hr-HR"/>
        </w:rPr>
        <w:t xml:space="preserve">Kao dio ukupnih mjera pomoći gospodarstvu, Vlada Republike Hrvatske u 2013. godini donijela je Uredbu o kriterijima, mjerilima i postupku za odgodu plaćanja, obročnu otplatu duga te prodaju, otpis ili djelomičan otpis potraživanja, kojom se između ostalog, i za korisnike kredita Fonda predvidjelo davanje bespovratnih potpora u vidu otpisa u visini od 30% do 70% iznosa odobrenog i iskorištenog kredita, a po kojoj Ministarstvo financija nije postupalo. </w:t>
      </w:r>
    </w:p>
    <w:p w14:paraId="4D982917"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cs="Arial Unicode MS"/>
          <w:color w:val="000000"/>
          <w:u w:color="000000"/>
          <w:bdr w:val="none" w:sz="0" w:space="0" w:color="auto"/>
          <w:lang w:val="hr-HR" w:eastAsia="hr-HR"/>
        </w:rPr>
      </w:pPr>
      <w:r w:rsidRPr="00D91B89">
        <w:rPr>
          <w:rFonts w:cs="Arial Unicode MS"/>
          <w:color w:val="000000"/>
          <w:u w:color="000000"/>
          <w:bdr w:val="none" w:sz="0" w:space="0" w:color="auto"/>
          <w:lang w:val="hr-HR" w:eastAsia="hr-HR"/>
        </w:rPr>
        <w:t>U 2014. godini Vlada Republike Hrvatske donijela je izmjene iste Uredbe, temeljem koje su tijekom 2014. i 2015. godine donesene odluke kojima se odobravala samo obročna otplata kredita te otpis potraživanja s osnove kamata dok otpisi na ime glavnice kredita nisu odobravani.</w:t>
      </w:r>
    </w:p>
    <w:p w14:paraId="4D982918"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u w:color="000000"/>
          <w:bdr w:val="none" w:sz="0" w:space="0" w:color="auto"/>
          <w:lang w:val="hr-HR" w:eastAsia="hr-HR"/>
        </w:rPr>
      </w:pPr>
      <w:r w:rsidRPr="00D91B89">
        <w:rPr>
          <w:rFonts w:cs="Arial Unicode MS"/>
          <w:color w:val="000000"/>
          <w:u w:color="000000"/>
          <w:bdr w:val="none" w:sz="0" w:space="0" w:color="auto"/>
          <w:lang w:val="hr-HR" w:eastAsia="hr-HR"/>
        </w:rPr>
        <w:t>Iz tog razloga korisnici kredita Fonda pozivali su se na svoja stečena prava, temeljem akata donesenih od strane bivšeg Fonda i odredbi spomenute Uredbe iz 2013. godine, te su pokrenuli sudske sporove. Državno odvjetništvo Republike Hrvatske je vezano za navedenu problematiku dalo mišljenje u kojem ne nalazi pravne zapreke za sporazumno rješavanje sporova te navodi da ne postupanjem i ne donošenjem odgovarajućeg akta temeljem spomenute Uredbe Vlade Republike Hrvatske, državni proračun se potencijalno izlaže dodatnim troškovima i eventualnim novim zahtjevima za odštete</w:t>
      </w:r>
    </w:p>
    <w:p w14:paraId="4D982919"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u w:color="000000"/>
          <w:bdr w:val="none" w:sz="0" w:space="0" w:color="auto"/>
          <w:lang w:val="hr-HR" w:eastAsia="hr-HR"/>
        </w:rPr>
      </w:pPr>
    </w:p>
    <w:p w14:paraId="4D98291A"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u w:color="000000"/>
          <w:bdr w:val="none" w:sz="0" w:space="0" w:color="auto"/>
          <w:lang w:val="hr-HR" w:eastAsia="hr-HR"/>
        </w:rPr>
      </w:pPr>
      <w:r w:rsidRPr="00D91B89">
        <w:rPr>
          <w:rFonts w:cs="Arial Unicode MS"/>
          <w:u w:color="000000"/>
          <w:bdr w:val="none" w:sz="0" w:space="0" w:color="auto"/>
          <w:lang w:val="hr-HR" w:eastAsia="hr-HR"/>
        </w:rPr>
        <w:t>Točkom III. predmetne Odluke predlaže se otpis potraživanja po kreditima, u cijelosti, ako ukupno stanje duga pojedinog korisnika kredita na ime glavnice kredita te redovne i zatezne kamate na dan 31. prosinca 2018. godine ukupno iznosi manje od 500.000,00 kuna.</w:t>
      </w:r>
    </w:p>
    <w:p w14:paraId="4D98291B"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u w:color="000000"/>
          <w:bdr w:val="none" w:sz="0" w:space="0" w:color="auto"/>
          <w:lang w:val="hr-HR" w:eastAsia="hr-HR"/>
        </w:rPr>
      </w:pPr>
    </w:p>
    <w:p w14:paraId="4D98291C"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u w:color="000000"/>
          <w:bdr w:val="none" w:sz="0" w:space="0" w:color="auto"/>
          <w:lang w:val="hr-HR" w:eastAsia="hr-HR"/>
        </w:rPr>
      </w:pPr>
      <w:r w:rsidRPr="00D91B89">
        <w:rPr>
          <w:rFonts w:cs="Arial Unicode MS"/>
          <w:u w:color="000000"/>
          <w:bdr w:val="none" w:sz="0" w:space="0" w:color="auto"/>
          <w:lang w:val="hr-HR" w:eastAsia="hr-HR"/>
        </w:rPr>
        <w:t>Točkom IV. predmetne Odluke predlaže se jednokratni otpis 30% (trideset posto) odobrenog i iskorištenog kredita u iznosu od 97.063.478,70 kuna i cjelokupni iznos ugovorenih i/ili zateznih kamata u iznosu od 75.791.646,85 kuna za korisnike kredita kako je to prikazano u Tablici II. i Tablici III., pod uvjetom da je dospjela glavnica uplaćena najkasnije do 30. rujna 2019. godine.</w:t>
      </w:r>
    </w:p>
    <w:p w14:paraId="4D98291D"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u w:color="000000"/>
          <w:bdr w:val="none" w:sz="0" w:space="0" w:color="auto"/>
          <w:lang w:val="hr-HR" w:eastAsia="hr-HR"/>
        </w:rPr>
      </w:pPr>
    </w:p>
    <w:p w14:paraId="4D98291E"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u w:color="000000"/>
          <w:bdr w:val="none" w:sz="0" w:space="0" w:color="auto"/>
          <w:lang w:val="hr-HR" w:eastAsia="hr-HR"/>
        </w:rPr>
      </w:pPr>
      <w:r w:rsidRPr="00D91B89">
        <w:rPr>
          <w:rFonts w:cs="Arial Unicode MS"/>
          <w:u w:color="000000"/>
          <w:bdr w:val="none" w:sz="0" w:space="0" w:color="auto"/>
          <w:lang w:val="hr-HR" w:eastAsia="hr-HR"/>
        </w:rPr>
        <w:t>Točkom V. predmetne Odluke predlaže se dodatni otpis 20 % (dvadeset posto) nedospjele glavnice odobrenog i iskorištenog kredita u iznosu od 13.772.319,56 kuna za korisnike kredita kako je to prikazano u Tablici II. a koji u cijelosti uplate nedospjelu glavnicu najkasnije do 30. rujna 2019. godine.</w:t>
      </w:r>
    </w:p>
    <w:p w14:paraId="4D98291F"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u w:color="000000"/>
          <w:bdr w:val="none" w:sz="0" w:space="0" w:color="auto"/>
          <w:lang w:val="hr-HR" w:eastAsia="hr-HR"/>
        </w:rPr>
      </w:pPr>
    </w:p>
    <w:p w14:paraId="4D982920"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u w:color="000000"/>
          <w:bdr w:val="none" w:sz="0" w:space="0" w:color="auto"/>
          <w:lang w:val="hr-HR" w:eastAsia="hr-HR"/>
        </w:rPr>
      </w:pPr>
      <w:r w:rsidRPr="00D91B89">
        <w:rPr>
          <w:rFonts w:cs="Arial Unicode MS"/>
          <w:u w:color="000000"/>
          <w:bdr w:val="none" w:sz="0" w:space="0" w:color="auto"/>
          <w:lang w:val="hr-HR" w:eastAsia="hr-HR"/>
        </w:rPr>
        <w:t>Budući da je jedan od uvjeta za otpis potraživanja iz točke IV. i V. ove Odluke, da su korisnici kredita navedeni u Tablici II. i III. u obvezi izmiriti cjelokupni dug prema Ministarstvu financija, predviđa se da bi u korist Državnog proračuna bilo uplaćeno 103.224.324,52 kuna.</w:t>
      </w:r>
    </w:p>
    <w:p w14:paraId="4D982921"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u w:color="000000"/>
          <w:bdr w:val="none" w:sz="0" w:space="0" w:color="auto"/>
          <w:lang w:val="hr-HR" w:eastAsia="hr-HR"/>
        </w:rPr>
      </w:pPr>
    </w:p>
    <w:p w14:paraId="4D982922"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u w:color="000000"/>
          <w:bdr w:val="none" w:sz="0" w:space="0" w:color="auto"/>
          <w:lang w:val="hr-HR" w:eastAsia="hr-HR"/>
        </w:rPr>
      </w:pPr>
      <w:r w:rsidRPr="00D91B89">
        <w:rPr>
          <w:rFonts w:cs="Arial Unicode MS"/>
          <w:u w:color="000000"/>
          <w:bdr w:val="none" w:sz="0" w:space="0" w:color="auto"/>
          <w:lang w:val="hr-HR" w:eastAsia="hr-HR"/>
        </w:rPr>
        <w:t>Točkom VI. predmetne Odluke korisnicima kredita za koje ne postoji mogućnost naplate te koji su na dan 30. rujna 2018. godine brisani iz sudskog registra, predlaže se u cijelosti otpis potraživanja po kreditu u ukupnom iznosu od 481.979.015,01 kuna, od čega se iznos od 395.134.086,51 kuna odnosi na glavnicu, iznos od 32.231.733,37 kuna na redovnu kamatu te iznos od 54.613.195,13 kuna na zateznu kamatu.</w:t>
      </w:r>
    </w:p>
    <w:p w14:paraId="4D982923"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u w:color="000000"/>
          <w:bdr w:val="none" w:sz="0" w:space="0" w:color="auto"/>
          <w:lang w:val="hr-HR" w:eastAsia="hr-HR"/>
        </w:rPr>
      </w:pPr>
      <w:r w:rsidRPr="00D91B89">
        <w:rPr>
          <w:rFonts w:cs="Arial Unicode MS"/>
          <w:u w:color="000000"/>
          <w:bdr w:val="none" w:sz="0" w:space="0" w:color="auto"/>
          <w:lang w:val="hr-HR" w:eastAsia="hr-HR"/>
        </w:rPr>
        <w:t xml:space="preserve">  </w:t>
      </w:r>
    </w:p>
    <w:p w14:paraId="4D982924"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spacing w:val="-3"/>
          <w:u w:color="000000"/>
          <w:bdr w:val="none" w:sz="0" w:space="0" w:color="auto"/>
          <w:lang w:val="hr-HR" w:eastAsia="hr-HR"/>
        </w:rPr>
      </w:pPr>
      <w:r w:rsidRPr="00D91B89">
        <w:rPr>
          <w:color w:val="000000"/>
          <w:spacing w:val="-3"/>
          <w:u w:color="000000"/>
          <w:bdr w:val="none" w:sz="0" w:space="0" w:color="auto"/>
          <w:lang w:val="hr-HR" w:eastAsia="hr-HR"/>
        </w:rPr>
        <w:t xml:space="preserve">Prije provedbe otpisa </w:t>
      </w:r>
      <w:r w:rsidRPr="00D91B89">
        <w:rPr>
          <w:rFonts w:cs="Arial Unicode MS"/>
          <w:u w:color="000000"/>
          <w:bdr w:val="none" w:sz="0" w:space="0" w:color="auto"/>
          <w:lang w:val="hr-HR" w:eastAsia="hr-HR"/>
        </w:rPr>
        <w:t>iz točke IV. i V. ove Odluke,</w:t>
      </w:r>
      <w:r w:rsidRPr="00D91B89">
        <w:rPr>
          <w:color w:val="000000"/>
          <w:spacing w:val="-3"/>
          <w:u w:color="000000"/>
          <w:bdr w:val="none" w:sz="0" w:space="0" w:color="auto"/>
          <w:lang w:val="hr-HR" w:eastAsia="hr-HR"/>
        </w:rPr>
        <w:t xml:space="preserve"> izvršit će se provjera namjenskog trošenja odobrenih kreditnih sredstava te provjera namirenja obveza prema Državnom proračunu kako korisnika kredita tako i njihovih povezanih društava i povezanih fizičkih osoba.</w:t>
      </w:r>
    </w:p>
    <w:p w14:paraId="4D982925"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u w:color="000000"/>
          <w:bdr w:val="none" w:sz="0" w:space="0" w:color="auto"/>
          <w:lang w:val="hr-HR" w:eastAsia="hr-HR"/>
        </w:rPr>
      </w:pPr>
      <w:r w:rsidRPr="00D91B89">
        <w:rPr>
          <w:rFonts w:cs="Arial Unicode MS"/>
          <w:u w:color="000000"/>
          <w:bdr w:val="none" w:sz="0" w:space="0" w:color="auto"/>
          <w:lang w:val="hr-HR" w:eastAsia="hr-HR"/>
        </w:rPr>
        <w:t xml:space="preserve"> </w:t>
      </w:r>
    </w:p>
    <w:p w14:paraId="4D982926"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u w:color="000000"/>
          <w:bdr w:val="none" w:sz="0" w:space="0" w:color="auto"/>
          <w:lang w:val="hr-HR" w:eastAsia="hr-HR"/>
        </w:rPr>
      </w:pPr>
      <w:r w:rsidRPr="00D91B89">
        <w:rPr>
          <w:rFonts w:cs="Arial Unicode MS"/>
          <w:color w:val="000000"/>
          <w:u w:color="000000"/>
          <w:bdr w:val="none" w:sz="0" w:space="0" w:color="auto"/>
          <w:lang w:val="hr-HR" w:eastAsia="hr-HR"/>
        </w:rPr>
        <w:t xml:space="preserve">Od ukupno plasiranih sredstava za korisnike kredita navedene u tablicama II. i III. u iznosu od </w:t>
      </w:r>
      <w:r w:rsidRPr="00D91B89">
        <w:rPr>
          <w:rFonts w:eastAsia="Times New Roman"/>
          <w:color w:val="000000"/>
          <w:u w:color="000000"/>
          <w:bdr w:val="none" w:sz="0" w:space="0" w:color="auto" w:frame="1"/>
          <w:lang w:val="hr-HR" w:eastAsia="hr-HR"/>
        </w:rPr>
        <w:t xml:space="preserve">323.544.929,00 </w:t>
      </w:r>
      <w:r w:rsidRPr="00D91B89">
        <w:rPr>
          <w:rFonts w:cs="Arial Unicode MS"/>
          <w:color w:val="000000"/>
          <w:u w:color="000000"/>
          <w:bdr w:val="none" w:sz="0" w:space="0" w:color="auto"/>
          <w:lang w:val="hr-HR" w:eastAsia="hr-HR"/>
        </w:rPr>
        <w:t>kuna, do 30. rujna 2018. godine u državni proračun izvršen je povrat na ime glavnice u iznosu od 137.916.259,24 kuna, a na ime kamata iznos od 13.682.533,63 kuna.</w:t>
      </w:r>
    </w:p>
    <w:p w14:paraId="4D982927"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u w:color="000000"/>
          <w:bdr w:val="none" w:sz="0" w:space="0" w:color="auto"/>
          <w:lang w:val="hr-HR" w:eastAsia="hr-HR"/>
        </w:rPr>
      </w:pPr>
    </w:p>
    <w:p w14:paraId="4D982928"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u w:color="000000"/>
          <w:bdr w:val="none" w:sz="0" w:space="0" w:color="auto"/>
          <w:lang w:val="hr-HR" w:eastAsia="hr-HR"/>
        </w:rPr>
      </w:pPr>
      <w:r w:rsidRPr="00D91B89">
        <w:rPr>
          <w:rFonts w:cs="Arial Unicode MS"/>
          <w:color w:val="000000"/>
          <w:u w:color="000000"/>
          <w:bdr w:val="none" w:sz="0" w:space="0" w:color="auto"/>
          <w:lang w:val="hr-HR" w:eastAsia="hr-HR"/>
        </w:rPr>
        <w:t xml:space="preserve">Stanje glavnice na dan 30. rujna 2018. godine iznosi </w:t>
      </w:r>
      <w:r w:rsidRPr="00D91B89">
        <w:rPr>
          <w:rFonts w:cs="Arial Unicode MS"/>
          <w:u w:color="000000"/>
          <w:bdr w:val="none" w:sz="0" w:space="0" w:color="auto"/>
          <w:lang w:val="hr-HR" w:eastAsia="hr-HR"/>
        </w:rPr>
        <w:t xml:space="preserve">189.435.788,33 </w:t>
      </w:r>
      <w:r w:rsidRPr="00D91B89">
        <w:rPr>
          <w:rFonts w:cs="Arial Unicode MS"/>
          <w:color w:val="000000"/>
          <w:u w:color="000000"/>
          <w:bdr w:val="none" w:sz="0" w:space="0" w:color="auto"/>
          <w:lang w:val="hr-HR" w:eastAsia="hr-HR"/>
        </w:rPr>
        <w:t xml:space="preserve">kuna, u koji iznos je uključena i interkalarna kamata u iznosu od </w:t>
      </w:r>
      <w:r w:rsidRPr="00D91B89">
        <w:rPr>
          <w:rFonts w:cs="Arial Unicode MS"/>
          <w:u w:color="000000"/>
          <w:bdr w:val="none" w:sz="0" w:space="0" w:color="auto"/>
          <w:lang w:val="hr-HR" w:eastAsia="hr-HR"/>
        </w:rPr>
        <w:t>3.743.523,33</w:t>
      </w:r>
      <w:r w:rsidRPr="00D91B89">
        <w:rPr>
          <w:rFonts w:cs="Arial Unicode MS"/>
          <w:color w:val="000000"/>
          <w:u w:color="000000"/>
          <w:bdr w:val="none" w:sz="0" w:space="0" w:color="auto"/>
          <w:lang w:val="hr-HR" w:eastAsia="hr-HR"/>
        </w:rPr>
        <w:t xml:space="preserve"> kuna. </w:t>
      </w:r>
    </w:p>
    <w:p w14:paraId="4D982929"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u w:color="000000"/>
          <w:bdr w:val="none" w:sz="0" w:space="0" w:color="auto"/>
          <w:lang w:val="hr-HR" w:eastAsia="hr-HR"/>
        </w:rPr>
      </w:pPr>
    </w:p>
    <w:p w14:paraId="4D98292A"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u w:color="000000"/>
          <w:bdr w:val="none" w:sz="0" w:space="0" w:color="auto"/>
          <w:lang w:val="hr-HR" w:eastAsia="hr-HR"/>
        </w:rPr>
      </w:pPr>
    </w:p>
    <w:p w14:paraId="4D98292B"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u w:color="000000"/>
          <w:bdr w:val="none" w:sz="0" w:space="0" w:color="auto"/>
          <w:lang w:val="hr-HR" w:eastAsia="hr-HR"/>
        </w:rPr>
      </w:pPr>
    </w:p>
    <w:p w14:paraId="4D98292C"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u w:color="000000"/>
          <w:bdr w:val="none" w:sz="0" w:space="0" w:color="auto"/>
          <w:lang w:val="hr-HR" w:eastAsia="hr-HR"/>
        </w:rPr>
      </w:pPr>
      <w:r w:rsidRPr="00D91B89">
        <w:rPr>
          <w:rFonts w:cs="Arial Unicode MS"/>
          <w:u w:color="000000"/>
          <w:bdr w:val="none" w:sz="0" w:space="0" w:color="auto"/>
          <w:lang w:val="hr-HR" w:eastAsia="hr-HR"/>
        </w:rPr>
        <w:t>Rekapitulacija (stanje na dan 30. rujna 2018.):</w:t>
      </w:r>
    </w:p>
    <w:p w14:paraId="4D98292D"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u w:color="000000"/>
          <w:bdr w:val="none" w:sz="0" w:space="0" w:color="auto"/>
          <w:lang w:val="hr-HR" w:eastAsia="hr-HR"/>
        </w:rPr>
      </w:pPr>
    </w:p>
    <w:p w14:paraId="4D98292E"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u w:color="000000"/>
          <w:bdr w:val="none" w:sz="0" w:space="0" w:color="auto"/>
          <w:lang w:val="hr-HR" w:eastAsia="hr-HR"/>
        </w:rPr>
      </w:pPr>
      <w:r w:rsidRPr="00D91B89">
        <w:rPr>
          <w:rFonts w:cs="Arial Unicode MS"/>
          <w:u w:color="000000"/>
          <w:bdr w:val="none" w:sz="0" w:space="0" w:color="auto"/>
          <w:lang w:val="hr-HR" w:eastAsia="hr-HR"/>
        </w:rPr>
        <w:t>-Ukupni iznos duga po glavnici kredita:                                189.435.788,33  kn</w:t>
      </w:r>
    </w:p>
    <w:p w14:paraId="4D98292F" w14:textId="77777777" w:rsidR="00D91B89" w:rsidRPr="00D91B89" w:rsidRDefault="00D91B89" w:rsidP="00D91B8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Arial Unicode MS"/>
          <w:u w:color="000000"/>
          <w:bdr w:val="none" w:sz="0" w:space="0" w:color="auto"/>
          <w:lang w:val="hr-HR" w:eastAsia="hr-HR"/>
        </w:rPr>
      </w:pPr>
      <w:r w:rsidRPr="00D91B89">
        <w:rPr>
          <w:rFonts w:cs="Arial Unicode MS"/>
          <w:u w:color="000000"/>
          <w:bdr w:val="none" w:sz="0" w:space="0" w:color="auto"/>
          <w:lang w:val="hr-HR" w:eastAsia="hr-HR"/>
        </w:rPr>
        <w:t>dospjela glavnica</w:t>
      </w:r>
      <w:r w:rsidRPr="00D91B89">
        <w:rPr>
          <w:rFonts w:cs="Arial Unicode MS"/>
          <w:u w:color="000000"/>
          <w:bdr w:val="none" w:sz="0" w:space="0" w:color="auto"/>
          <w:lang w:val="hr-HR" w:eastAsia="hr-HR"/>
        </w:rPr>
        <w:tab/>
      </w:r>
      <w:r w:rsidRPr="00D91B89">
        <w:rPr>
          <w:rFonts w:cs="Arial Unicode MS"/>
          <w:u w:color="000000"/>
          <w:bdr w:val="none" w:sz="0" w:space="0" w:color="auto"/>
          <w:lang w:val="hr-HR" w:eastAsia="hr-HR"/>
        </w:rPr>
        <w:tab/>
      </w:r>
      <w:r w:rsidRPr="00D91B89">
        <w:rPr>
          <w:rFonts w:cs="Arial Unicode MS"/>
          <w:u w:color="000000"/>
          <w:bdr w:val="none" w:sz="0" w:space="0" w:color="auto"/>
          <w:lang w:val="hr-HR" w:eastAsia="hr-HR"/>
        </w:rPr>
        <w:tab/>
        <w:t xml:space="preserve">                         120.574.190,53  kn</w:t>
      </w:r>
    </w:p>
    <w:p w14:paraId="4D982930" w14:textId="77777777" w:rsidR="00D91B89" w:rsidRPr="00D91B89" w:rsidRDefault="00D91B89" w:rsidP="00D91B8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Arial Unicode MS"/>
          <w:u w:color="000000"/>
          <w:bdr w:val="none" w:sz="0" w:space="0" w:color="auto"/>
          <w:lang w:val="hr-HR" w:eastAsia="hr-HR"/>
        </w:rPr>
      </w:pPr>
      <w:r w:rsidRPr="00D91B89">
        <w:rPr>
          <w:rFonts w:cs="Arial Unicode MS"/>
          <w:u w:color="000000"/>
          <w:bdr w:val="none" w:sz="0" w:space="0" w:color="auto"/>
          <w:lang w:val="hr-HR" w:eastAsia="hr-HR"/>
        </w:rPr>
        <w:t>nedospjela glavnica</w:t>
      </w:r>
      <w:r w:rsidRPr="00D91B89">
        <w:rPr>
          <w:rFonts w:cs="Arial Unicode MS"/>
          <w:u w:color="000000"/>
          <w:bdr w:val="none" w:sz="0" w:space="0" w:color="auto"/>
          <w:lang w:val="hr-HR" w:eastAsia="hr-HR"/>
        </w:rPr>
        <w:tab/>
      </w:r>
      <w:r w:rsidRPr="00D91B89">
        <w:rPr>
          <w:rFonts w:cs="Arial Unicode MS"/>
          <w:u w:color="000000"/>
          <w:bdr w:val="none" w:sz="0" w:space="0" w:color="auto"/>
          <w:lang w:val="hr-HR" w:eastAsia="hr-HR"/>
        </w:rPr>
        <w:tab/>
      </w:r>
      <w:r w:rsidRPr="00D91B89">
        <w:rPr>
          <w:rFonts w:cs="Arial Unicode MS"/>
          <w:u w:color="000000"/>
          <w:bdr w:val="none" w:sz="0" w:space="0" w:color="auto"/>
          <w:lang w:val="hr-HR" w:eastAsia="hr-HR"/>
        </w:rPr>
        <w:tab/>
        <w:t xml:space="preserve">                           68.861.597,80  kn</w:t>
      </w:r>
    </w:p>
    <w:p w14:paraId="4D982931"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cs="Arial Unicode MS"/>
          <w:u w:color="000000"/>
          <w:bdr w:val="none" w:sz="0" w:space="0" w:color="auto"/>
          <w:lang w:val="hr-HR" w:eastAsia="hr-HR"/>
        </w:rPr>
      </w:pPr>
      <w:r w:rsidRPr="00D91B89">
        <w:rPr>
          <w:rFonts w:cs="Arial Unicode MS"/>
          <w:u w:color="000000"/>
          <w:bdr w:val="none" w:sz="0" w:space="0" w:color="auto"/>
          <w:lang w:val="hr-HR" w:eastAsia="hr-HR"/>
        </w:rPr>
        <w:tab/>
      </w:r>
    </w:p>
    <w:p w14:paraId="4D982932" w14:textId="77777777" w:rsidR="00D91B89" w:rsidRPr="00D91B89" w:rsidRDefault="00D91B89" w:rsidP="00D91B8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Arial Unicode MS"/>
          <w:u w:color="000000"/>
          <w:bdr w:val="none" w:sz="0" w:space="0" w:color="auto"/>
          <w:lang w:val="hr-HR" w:eastAsia="hr-HR"/>
        </w:rPr>
      </w:pPr>
      <w:r w:rsidRPr="00D91B89">
        <w:rPr>
          <w:rFonts w:cs="Arial Unicode MS"/>
          <w:u w:color="000000"/>
          <w:bdr w:val="none" w:sz="0" w:space="0" w:color="auto"/>
          <w:lang w:val="hr-HR" w:eastAsia="hr-HR"/>
        </w:rPr>
        <w:t xml:space="preserve">Ukupni iznos koji se očekuje da će biti otpisan         </w:t>
      </w:r>
      <w:r w:rsidRPr="00D91B89">
        <w:rPr>
          <w:rFonts w:eastAsia="Times New Roman"/>
          <w:u w:color="000000"/>
          <w:bdr w:val="none" w:sz="0" w:space="0" w:color="auto" w:frame="1"/>
          <w:lang w:val="hr-HR" w:eastAsia="hr-HR"/>
        </w:rPr>
        <w:t xml:space="preserve">110.835.798,26 </w:t>
      </w:r>
      <w:r w:rsidRPr="00D91B89">
        <w:rPr>
          <w:u w:color="000000"/>
          <w:bdr w:val="none" w:sz="0" w:space="0" w:color="auto"/>
          <w:lang w:val="hr-HR" w:eastAsia="hr-HR"/>
        </w:rPr>
        <w:t>kn</w:t>
      </w:r>
    </w:p>
    <w:p w14:paraId="4D982933" w14:textId="77777777" w:rsidR="00D91B89" w:rsidRPr="00D91B89" w:rsidRDefault="00D91B89" w:rsidP="00D91B8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Arial Unicode MS"/>
          <w:u w:color="000000"/>
          <w:bdr w:val="none" w:sz="0" w:space="0" w:color="auto"/>
          <w:lang w:val="hr-HR" w:eastAsia="hr-HR"/>
        </w:rPr>
      </w:pPr>
      <w:r w:rsidRPr="00D91B89">
        <w:rPr>
          <w:rFonts w:cs="Arial Unicode MS"/>
          <w:u w:color="000000"/>
          <w:bdr w:val="none" w:sz="0" w:space="0" w:color="auto"/>
          <w:lang w:val="hr-HR" w:eastAsia="hr-HR"/>
        </w:rPr>
        <w:t>Ukupni iznos koji se očekuje da će biti naplaćen      103.224.324,52  kn</w:t>
      </w:r>
    </w:p>
    <w:p w14:paraId="4D982934"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cs="Arial Unicode MS"/>
          <w:u w:color="000000"/>
          <w:bdr w:val="none" w:sz="0" w:space="0" w:color="auto"/>
          <w:lang w:val="hr-HR" w:eastAsia="hr-HR"/>
        </w:rPr>
      </w:pPr>
    </w:p>
    <w:p w14:paraId="4D982935"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u w:color="000000"/>
          <w:bdr w:val="none" w:sz="0" w:space="0" w:color="auto"/>
          <w:lang w:val="hr-HR" w:eastAsia="hr-HR"/>
        </w:rPr>
      </w:pPr>
      <w:r w:rsidRPr="00D91B89">
        <w:rPr>
          <w:rFonts w:cs="Arial Unicode MS"/>
          <w:u w:color="000000"/>
          <w:bdr w:val="none" w:sz="0" w:space="0" w:color="auto"/>
          <w:lang w:val="hr-HR" w:eastAsia="hr-HR"/>
        </w:rPr>
        <w:t>-Ukupni iznos duga po kamatama                                            75.791.646,85 kn</w:t>
      </w:r>
    </w:p>
    <w:p w14:paraId="4D982936" w14:textId="77777777" w:rsidR="00D91B89" w:rsidRPr="00D91B89" w:rsidRDefault="00D91B89" w:rsidP="00D91B89">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Arial Unicode MS"/>
          <w:u w:color="000000"/>
          <w:bdr w:val="none" w:sz="0" w:space="0" w:color="auto"/>
          <w:lang w:val="hr-HR" w:eastAsia="hr-HR"/>
        </w:rPr>
      </w:pPr>
      <w:r w:rsidRPr="00D91B89">
        <w:rPr>
          <w:rFonts w:cs="Arial Unicode MS"/>
          <w:u w:color="000000"/>
          <w:bdr w:val="none" w:sz="0" w:space="0" w:color="auto"/>
          <w:lang w:val="hr-HR" w:eastAsia="hr-HR"/>
        </w:rPr>
        <w:t xml:space="preserve">interkalarna kamata  </w:t>
      </w:r>
      <w:r w:rsidRPr="00D91B89">
        <w:rPr>
          <w:rFonts w:cs="Arial Unicode MS"/>
          <w:u w:color="000000"/>
          <w:bdr w:val="none" w:sz="0" w:space="0" w:color="auto"/>
          <w:lang w:val="hr-HR" w:eastAsia="hr-HR"/>
        </w:rPr>
        <w:tab/>
      </w:r>
      <w:r w:rsidRPr="00D91B89">
        <w:rPr>
          <w:rFonts w:cs="Arial Unicode MS"/>
          <w:u w:color="000000"/>
          <w:bdr w:val="none" w:sz="0" w:space="0" w:color="auto"/>
          <w:lang w:val="hr-HR" w:eastAsia="hr-HR"/>
        </w:rPr>
        <w:tab/>
      </w:r>
      <w:r w:rsidRPr="00D91B89">
        <w:rPr>
          <w:rFonts w:cs="Arial Unicode MS"/>
          <w:u w:color="000000"/>
          <w:bdr w:val="none" w:sz="0" w:space="0" w:color="auto"/>
          <w:lang w:val="hr-HR" w:eastAsia="hr-HR"/>
        </w:rPr>
        <w:tab/>
        <w:t xml:space="preserve">                             3.743.523,33 kn</w:t>
      </w:r>
    </w:p>
    <w:p w14:paraId="4D982937" w14:textId="77777777" w:rsidR="00D91B89" w:rsidRPr="00D91B89" w:rsidRDefault="00D91B89" w:rsidP="00D91B89">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Arial Unicode MS"/>
          <w:u w:color="000000"/>
          <w:bdr w:val="none" w:sz="0" w:space="0" w:color="auto"/>
          <w:lang w:val="hr-HR" w:eastAsia="hr-HR"/>
        </w:rPr>
      </w:pPr>
      <w:r w:rsidRPr="00D91B89">
        <w:rPr>
          <w:rFonts w:cs="Arial Unicode MS"/>
          <w:u w:color="000000"/>
          <w:bdr w:val="none" w:sz="0" w:space="0" w:color="auto"/>
          <w:lang w:val="hr-HR" w:eastAsia="hr-HR"/>
        </w:rPr>
        <w:t>redovna kamata</w:t>
      </w:r>
      <w:r w:rsidRPr="00D91B89">
        <w:rPr>
          <w:rFonts w:cs="Arial Unicode MS"/>
          <w:u w:color="000000"/>
          <w:bdr w:val="none" w:sz="0" w:space="0" w:color="auto"/>
          <w:lang w:val="hr-HR" w:eastAsia="hr-HR"/>
        </w:rPr>
        <w:tab/>
      </w:r>
      <w:r w:rsidRPr="00D91B89">
        <w:rPr>
          <w:rFonts w:cs="Arial Unicode MS"/>
          <w:u w:color="000000"/>
          <w:bdr w:val="none" w:sz="0" w:space="0" w:color="auto"/>
          <w:lang w:val="hr-HR" w:eastAsia="hr-HR"/>
        </w:rPr>
        <w:tab/>
        <w:t xml:space="preserve">                                       32.214.669,46 kn</w:t>
      </w:r>
    </w:p>
    <w:p w14:paraId="4D982938" w14:textId="77777777" w:rsidR="00D91B89" w:rsidRPr="00D91B89" w:rsidRDefault="00D91B89" w:rsidP="00D91B89">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Arial Unicode MS"/>
          <w:u w:color="000000"/>
          <w:bdr w:val="none" w:sz="0" w:space="0" w:color="auto"/>
          <w:lang w:val="hr-HR" w:eastAsia="hr-HR"/>
        </w:rPr>
      </w:pPr>
      <w:r w:rsidRPr="00D91B89">
        <w:rPr>
          <w:rFonts w:cs="Arial Unicode MS"/>
          <w:u w:color="000000"/>
          <w:bdr w:val="none" w:sz="0" w:space="0" w:color="auto"/>
          <w:lang w:val="hr-HR" w:eastAsia="hr-HR"/>
        </w:rPr>
        <w:t>zatezna kamata                                                              39.833.454,06 kn</w:t>
      </w:r>
    </w:p>
    <w:p w14:paraId="4D982939"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cs="Arial Unicode MS"/>
          <w:u w:color="000000"/>
          <w:bdr w:val="none" w:sz="0" w:space="0" w:color="auto"/>
          <w:lang w:val="hr-HR" w:eastAsia="hr-HR"/>
        </w:rPr>
      </w:pPr>
      <w:r w:rsidRPr="00D91B89">
        <w:rPr>
          <w:rFonts w:cs="Arial Unicode MS"/>
          <w:u w:color="000000"/>
          <w:bdr w:val="none" w:sz="0" w:space="0" w:color="auto"/>
          <w:lang w:val="hr-HR" w:eastAsia="hr-HR"/>
        </w:rPr>
        <w:tab/>
      </w:r>
    </w:p>
    <w:p w14:paraId="4D98293A" w14:textId="77777777" w:rsidR="00D91B89" w:rsidRPr="00D91B89" w:rsidRDefault="00D91B89" w:rsidP="00D91B8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Arial Unicode MS"/>
          <w:u w:color="000000"/>
          <w:bdr w:val="none" w:sz="0" w:space="0" w:color="auto"/>
          <w:lang w:val="hr-HR" w:eastAsia="hr-HR"/>
        </w:rPr>
      </w:pPr>
      <w:r w:rsidRPr="00D91B89">
        <w:rPr>
          <w:rFonts w:cs="Arial Unicode MS"/>
          <w:u w:color="000000"/>
          <w:bdr w:val="none" w:sz="0" w:space="0" w:color="auto"/>
          <w:lang w:val="hr-HR" w:eastAsia="hr-HR"/>
        </w:rPr>
        <w:t>Ukupni iznos koji se očekuje da će biti otpisan            75.791.646,85 kn</w:t>
      </w:r>
    </w:p>
    <w:p w14:paraId="4D98293B"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u w:color="000000"/>
          <w:bdr w:val="none" w:sz="0" w:space="0" w:color="auto"/>
          <w:lang w:val="hr-HR" w:eastAsia="hr-HR"/>
        </w:rPr>
      </w:pPr>
    </w:p>
    <w:p w14:paraId="4D98293C"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u w:color="000000"/>
          <w:bdr w:val="none" w:sz="0" w:space="0" w:color="auto"/>
          <w:lang w:val="hr-HR" w:eastAsia="hr-HR"/>
        </w:rPr>
      </w:pPr>
    </w:p>
    <w:p w14:paraId="4D98293D"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cs="Arial Unicode MS"/>
          <w:color w:val="000000"/>
          <w:u w:color="000000"/>
          <w:bdr w:val="none" w:sz="0" w:space="0" w:color="auto"/>
          <w:lang w:val="hr-HR" w:eastAsia="hr-HR"/>
        </w:rPr>
      </w:pPr>
    </w:p>
    <w:p w14:paraId="4D98293E"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cs="Arial Unicode MS"/>
          <w:color w:val="000000"/>
          <w:u w:color="000000"/>
          <w:bdr w:val="none" w:sz="0" w:space="0" w:color="auto"/>
          <w:lang w:val="hr-HR" w:eastAsia="hr-HR"/>
        </w:rPr>
      </w:pPr>
    </w:p>
    <w:p w14:paraId="4D98293F"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cs="Arial Unicode MS"/>
          <w:color w:val="000000"/>
          <w:u w:color="000000"/>
          <w:bdr w:val="none" w:sz="0" w:space="0" w:color="auto"/>
          <w:lang w:val="hr-HR" w:eastAsia="hr-HR"/>
        </w:rPr>
      </w:pPr>
    </w:p>
    <w:p w14:paraId="4D982940"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cs="Arial Unicode MS"/>
          <w:color w:val="000000"/>
          <w:u w:color="000000"/>
          <w:bdr w:val="none" w:sz="0" w:space="0" w:color="auto"/>
          <w:lang w:val="hr-HR" w:eastAsia="hr-HR"/>
        </w:rPr>
      </w:pPr>
    </w:p>
    <w:p w14:paraId="4D982941"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cs="Arial Unicode MS"/>
          <w:color w:val="000000"/>
          <w:u w:color="000000"/>
          <w:bdr w:val="none" w:sz="0" w:space="0" w:color="auto"/>
          <w:lang w:val="hr-HR" w:eastAsia="hr-HR"/>
        </w:rPr>
      </w:pPr>
    </w:p>
    <w:p w14:paraId="4D982942"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cs="Arial Unicode MS"/>
          <w:color w:val="000000"/>
          <w:u w:color="000000"/>
          <w:bdr w:val="none" w:sz="0" w:space="0" w:color="auto"/>
          <w:lang w:val="hr-HR" w:eastAsia="hr-HR"/>
        </w:rPr>
      </w:pPr>
    </w:p>
    <w:p w14:paraId="4D982943"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cs="Arial Unicode MS"/>
          <w:color w:val="000000"/>
          <w:u w:color="000000"/>
          <w:bdr w:val="none" w:sz="0" w:space="0" w:color="auto"/>
          <w:lang w:val="hr-HR" w:eastAsia="hr-HR"/>
        </w:rPr>
      </w:pPr>
    </w:p>
    <w:p w14:paraId="4D982944"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cs="Arial Unicode MS"/>
          <w:color w:val="000000"/>
          <w:u w:color="000000"/>
          <w:bdr w:val="none" w:sz="0" w:space="0" w:color="auto"/>
          <w:lang w:val="hr-HR" w:eastAsia="hr-HR"/>
        </w:rPr>
      </w:pPr>
    </w:p>
    <w:p w14:paraId="4D982945"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cs="Arial Unicode MS"/>
          <w:color w:val="000000"/>
          <w:u w:color="000000"/>
          <w:bdr w:val="none" w:sz="0" w:space="0" w:color="auto"/>
          <w:lang w:val="hr-HR" w:eastAsia="hr-HR"/>
        </w:rPr>
      </w:pPr>
    </w:p>
    <w:p w14:paraId="4D982946"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cs="Arial Unicode MS"/>
          <w:color w:val="000000"/>
          <w:u w:color="000000"/>
          <w:bdr w:val="none" w:sz="0" w:space="0" w:color="auto"/>
          <w:lang w:val="hr-HR" w:eastAsia="hr-HR"/>
        </w:rPr>
      </w:pPr>
    </w:p>
    <w:tbl>
      <w:tblPr>
        <w:tblW w:w="9084" w:type="dxa"/>
        <w:tblInd w:w="93" w:type="dxa"/>
        <w:tblLayout w:type="fixed"/>
        <w:tblLook w:val="04A0" w:firstRow="1" w:lastRow="0" w:firstColumn="1" w:lastColumn="0" w:noHBand="0" w:noVBand="1"/>
      </w:tblPr>
      <w:tblGrid>
        <w:gridCol w:w="719"/>
        <w:gridCol w:w="3830"/>
        <w:gridCol w:w="1608"/>
        <w:gridCol w:w="1510"/>
        <w:gridCol w:w="1417"/>
      </w:tblGrid>
      <w:tr w:rsidR="00D91B89" w:rsidRPr="00D91B89" w14:paraId="4D982949" w14:textId="77777777" w:rsidTr="00D91B89">
        <w:trPr>
          <w:trHeight w:val="600"/>
        </w:trPr>
        <w:tc>
          <w:tcPr>
            <w:tcW w:w="9087" w:type="dxa"/>
            <w:gridSpan w:val="5"/>
            <w:tcBorders>
              <w:top w:val="nil"/>
              <w:left w:val="nil"/>
              <w:bottom w:val="single" w:sz="8" w:space="0" w:color="auto"/>
              <w:right w:val="nil"/>
            </w:tcBorders>
            <w:noWrap/>
            <w:vAlign w:val="center"/>
            <w:hideMark/>
          </w:tcPr>
          <w:p w14:paraId="4D982947"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0"/>
                <w:szCs w:val="20"/>
                <w:u w:color="000000"/>
                <w:bdr w:val="none" w:sz="0" w:space="0" w:color="auto" w:frame="1"/>
                <w:lang w:val="hr-HR" w:eastAsia="hr-HR"/>
              </w:rPr>
            </w:pPr>
            <w:r w:rsidRPr="00D91B89">
              <w:rPr>
                <w:rFonts w:eastAsia="Times New Roman"/>
                <w:b/>
                <w:bCs/>
                <w:color w:val="000000"/>
                <w:sz w:val="20"/>
                <w:szCs w:val="20"/>
                <w:u w:color="000000"/>
                <w:bdr w:val="none" w:sz="0" w:space="0" w:color="auto" w:frame="1"/>
                <w:lang w:val="hr-HR" w:eastAsia="hr-HR"/>
              </w:rPr>
              <w:t xml:space="preserve">UČINAK NA DRŽAVNI PRORAČUN - AKTIVNI I ZATVORENI KREDITI </w:t>
            </w:r>
          </w:p>
          <w:p w14:paraId="4D982948"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0"/>
                <w:szCs w:val="20"/>
                <w:u w:color="000000"/>
                <w:bdr w:val="none" w:sz="0" w:space="0" w:color="auto" w:frame="1"/>
                <w:lang w:val="hr-HR" w:eastAsia="hr-HR"/>
              </w:rPr>
            </w:pPr>
            <w:r w:rsidRPr="00D91B89">
              <w:rPr>
                <w:rFonts w:eastAsia="Times New Roman"/>
                <w:b/>
                <w:bCs/>
                <w:color w:val="000000"/>
                <w:sz w:val="20"/>
                <w:szCs w:val="20"/>
                <w:u w:color="000000"/>
                <w:bdr w:val="none" w:sz="0" w:space="0" w:color="auto" w:frame="1"/>
                <w:lang w:val="hr-HR" w:eastAsia="hr-HR"/>
              </w:rPr>
              <w:t>NA DAN 30. RUJNA 2018. GODINE</w:t>
            </w:r>
          </w:p>
        </w:tc>
      </w:tr>
      <w:tr w:rsidR="00D91B89" w:rsidRPr="00D91B89" w14:paraId="4D98294F" w14:textId="77777777" w:rsidTr="00D91B89">
        <w:trPr>
          <w:trHeight w:val="600"/>
        </w:trPr>
        <w:tc>
          <w:tcPr>
            <w:tcW w:w="720" w:type="dxa"/>
            <w:tcBorders>
              <w:top w:val="nil"/>
              <w:left w:val="single" w:sz="8" w:space="0" w:color="auto"/>
              <w:bottom w:val="single" w:sz="4" w:space="0" w:color="auto"/>
              <w:right w:val="single" w:sz="4" w:space="0" w:color="auto"/>
            </w:tcBorders>
            <w:noWrap/>
            <w:vAlign w:val="bottom"/>
            <w:hideMark/>
          </w:tcPr>
          <w:p w14:paraId="4D98294A"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 </w:t>
            </w:r>
          </w:p>
        </w:tc>
        <w:tc>
          <w:tcPr>
            <w:tcW w:w="3831" w:type="dxa"/>
            <w:tcBorders>
              <w:top w:val="nil"/>
              <w:left w:val="nil"/>
              <w:bottom w:val="single" w:sz="4" w:space="0" w:color="auto"/>
              <w:right w:val="single" w:sz="4" w:space="0" w:color="auto"/>
            </w:tcBorders>
            <w:noWrap/>
            <w:vAlign w:val="bottom"/>
            <w:hideMark/>
          </w:tcPr>
          <w:p w14:paraId="4D98294B"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ind w:left="-104"/>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 </w:t>
            </w:r>
          </w:p>
        </w:tc>
        <w:tc>
          <w:tcPr>
            <w:tcW w:w="1609" w:type="dxa"/>
            <w:tcBorders>
              <w:top w:val="nil"/>
              <w:left w:val="nil"/>
              <w:bottom w:val="single" w:sz="4" w:space="0" w:color="auto"/>
              <w:right w:val="single" w:sz="4" w:space="0" w:color="auto"/>
            </w:tcBorders>
            <w:noWrap/>
            <w:vAlign w:val="center"/>
            <w:hideMark/>
          </w:tcPr>
          <w:p w14:paraId="4D98294C"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u w:color="000000"/>
                <w:bdr w:val="none" w:sz="0" w:space="0" w:color="auto" w:frame="1"/>
                <w:lang w:val="hr-HR" w:eastAsia="hr-HR"/>
              </w:rPr>
            </w:pPr>
            <w:r w:rsidRPr="00D91B89">
              <w:rPr>
                <w:rFonts w:eastAsia="Times New Roman"/>
                <w:sz w:val="18"/>
                <w:szCs w:val="18"/>
                <w:u w:color="000000"/>
                <w:bdr w:val="none" w:sz="0" w:space="0" w:color="auto" w:frame="1"/>
                <w:lang w:val="hr-HR" w:eastAsia="hr-HR"/>
              </w:rPr>
              <w:t>AKTIVNI</w:t>
            </w:r>
          </w:p>
        </w:tc>
        <w:tc>
          <w:tcPr>
            <w:tcW w:w="1510" w:type="dxa"/>
            <w:tcBorders>
              <w:top w:val="nil"/>
              <w:left w:val="nil"/>
              <w:bottom w:val="single" w:sz="4" w:space="0" w:color="auto"/>
              <w:right w:val="single" w:sz="4" w:space="0" w:color="auto"/>
            </w:tcBorders>
            <w:noWrap/>
            <w:vAlign w:val="center"/>
            <w:hideMark/>
          </w:tcPr>
          <w:p w14:paraId="4D98294D"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ZATVORENI</w:t>
            </w:r>
          </w:p>
        </w:tc>
        <w:tc>
          <w:tcPr>
            <w:tcW w:w="1417" w:type="dxa"/>
            <w:tcBorders>
              <w:top w:val="nil"/>
              <w:left w:val="nil"/>
              <w:bottom w:val="single" w:sz="4" w:space="0" w:color="auto"/>
              <w:right w:val="single" w:sz="8" w:space="0" w:color="auto"/>
            </w:tcBorders>
            <w:noWrap/>
            <w:vAlign w:val="center"/>
            <w:hideMark/>
          </w:tcPr>
          <w:p w14:paraId="4D98294E"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UKUPNO</w:t>
            </w:r>
          </w:p>
        </w:tc>
      </w:tr>
      <w:tr w:rsidR="00D91B89" w:rsidRPr="00D91B89" w14:paraId="4D982955" w14:textId="77777777" w:rsidTr="00D91B89">
        <w:trPr>
          <w:trHeight w:val="600"/>
        </w:trPr>
        <w:tc>
          <w:tcPr>
            <w:tcW w:w="720" w:type="dxa"/>
            <w:tcBorders>
              <w:top w:val="nil"/>
              <w:left w:val="single" w:sz="8" w:space="0" w:color="auto"/>
              <w:bottom w:val="single" w:sz="4" w:space="0" w:color="auto"/>
              <w:right w:val="single" w:sz="4" w:space="0" w:color="auto"/>
            </w:tcBorders>
            <w:shd w:val="clear" w:color="auto" w:fill="C5D9F1"/>
            <w:vAlign w:val="center"/>
            <w:hideMark/>
          </w:tcPr>
          <w:p w14:paraId="4D982950"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1.</w:t>
            </w:r>
          </w:p>
        </w:tc>
        <w:tc>
          <w:tcPr>
            <w:tcW w:w="3831" w:type="dxa"/>
            <w:tcBorders>
              <w:top w:val="nil"/>
              <w:left w:val="nil"/>
              <w:bottom w:val="single" w:sz="4" w:space="0" w:color="auto"/>
              <w:right w:val="single" w:sz="4" w:space="0" w:color="auto"/>
            </w:tcBorders>
            <w:shd w:val="clear" w:color="auto" w:fill="C5D9F1"/>
            <w:vAlign w:val="center"/>
            <w:hideMark/>
          </w:tcPr>
          <w:p w14:paraId="4D982951"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ISKORIŠTENI IZNOS</w:t>
            </w:r>
          </w:p>
        </w:tc>
        <w:tc>
          <w:tcPr>
            <w:tcW w:w="1609" w:type="dxa"/>
            <w:tcBorders>
              <w:top w:val="nil"/>
              <w:left w:val="nil"/>
              <w:bottom w:val="single" w:sz="4" w:space="0" w:color="auto"/>
              <w:right w:val="single" w:sz="4" w:space="0" w:color="auto"/>
            </w:tcBorders>
            <w:shd w:val="clear" w:color="auto" w:fill="C5D9F1"/>
            <w:vAlign w:val="center"/>
            <w:hideMark/>
          </w:tcPr>
          <w:p w14:paraId="4D982952"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8"/>
                <w:szCs w:val="18"/>
                <w:u w:color="000000"/>
                <w:bdr w:val="none" w:sz="0" w:space="0" w:color="auto" w:frame="1"/>
                <w:lang w:val="hr-HR" w:eastAsia="hr-HR"/>
              </w:rPr>
            </w:pPr>
            <w:r w:rsidRPr="00D91B89">
              <w:rPr>
                <w:rFonts w:eastAsia="Times New Roman"/>
                <w:sz w:val="18"/>
                <w:szCs w:val="18"/>
                <w:u w:color="000000"/>
                <w:bdr w:val="none" w:sz="0" w:space="0" w:color="auto" w:frame="1"/>
                <w:lang w:val="hr-HR" w:eastAsia="hr-HR"/>
              </w:rPr>
              <w:t>275.366.429,00</w:t>
            </w:r>
          </w:p>
        </w:tc>
        <w:tc>
          <w:tcPr>
            <w:tcW w:w="1510" w:type="dxa"/>
            <w:tcBorders>
              <w:top w:val="nil"/>
              <w:left w:val="nil"/>
              <w:bottom w:val="single" w:sz="4" w:space="0" w:color="auto"/>
              <w:right w:val="single" w:sz="4" w:space="0" w:color="auto"/>
            </w:tcBorders>
            <w:shd w:val="clear" w:color="auto" w:fill="C5D9F1"/>
            <w:vAlign w:val="center"/>
            <w:hideMark/>
          </w:tcPr>
          <w:p w14:paraId="4D982953"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48.178.500,00</w:t>
            </w:r>
          </w:p>
        </w:tc>
        <w:tc>
          <w:tcPr>
            <w:tcW w:w="1417" w:type="dxa"/>
            <w:tcBorders>
              <w:top w:val="nil"/>
              <w:left w:val="nil"/>
              <w:bottom w:val="single" w:sz="4" w:space="0" w:color="auto"/>
              <w:right w:val="single" w:sz="8" w:space="0" w:color="auto"/>
            </w:tcBorders>
            <w:shd w:val="clear" w:color="auto" w:fill="C5D9F1"/>
            <w:vAlign w:val="center"/>
            <w:hideMark/>
          </w:tcPr>
          <w:p w14:paraId="4D982954"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323.544.929,00</w:t>
            </w:r>
          </w:p>
        </w:tc>
      </w:tr>
      <w:tr w:rsidR="00D91B89" w:rsidRPr="00D91B89" w14:paraId="4D98295B" w14:textId="77777777" w:rsidTr="00D91B89">
        <w:trPr>
          <w:trHeight w:val="600"/>
        </w:trPr>
        <w:tc>
          <w:tcPr>
            <w:tcW w:w="720" w:type="dxa"/>
            <w:tcBorders>
              <w:top w:val="nil"/>
              <w:left w:val="single" w:sz="8" w:space="0" w:color="auto"/>
              <w:bottom w:val="single" w:sz="4" w:space="0" w:color="auto"/>
              <w:right w:val="single" w:sz="4" w:space="0" w:color="auto"/>
            </w:tcBorders>
            <w:shd w:val="clear" w:color="auto" w:fill="C5D9F1"/>
            <w:vAlign w:val="center"/>
            <w:hideMark/>
          </w:tcPr>
          <w:p w14:paraId="4D982956"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2.</w:t>
            </w:r>
          </w:p>
        </w:tc>
        <w:tc>
          <w:tcPr>
            <w:tcW w:w="3831" w:type="dxa"/>
            <w:tcBorders>
              <w:top w:val="nil"/>
              <w:left w:val="nil"/>
              <w:bottom w:val="single" w:sz="4" w:space="0" w:color="auto"/>
              <w:right w:val="single" w:sz="4" w:space="0" w:color="auto"/>
            </w:tcBorders>
            <w:shd w:val="clear" w:color="auto" w:fill="C5D9F1"/>
            <w:vAlign w:val="center"/>
            <w:hideMark/>
          </w:tcPr>
          <w:p w14:paraId="4D982957"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GLAVNICA NA DAN 30.09.2018.</w:t>
            </w:r>
          </w:p>
        </w:tc>
        <w:tc>
          <w:tcPr>
            <w:tcW w:w="1609" w:type="dxa"/>
            <w:tcBorders>
              <w:top w:val="nil"/>
              <w:left w:val="nil"/>
              <w:bottom w:val="single" w:sz="4" w:space="0" w:color="auto"/>
              <w:right w:val="single" w:sz="4" w:space="0" w:color="auto"/>
            </w:tcBorders>
            <w:shd w:val="clear" w:color="auto" w:fill="C5D9F1"/>
            <w:vAlign w:val="center"/>
            <w:hideMark/>
          </w:tcPr>
          <w:p w14:paraId="4D982958"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8"/>
                <w:szCs w:val="18"/>
                <w:u w:color="000000"/>
                <w:bdr w:val="none" w:sz="0" w:space="0" w:color="auto" w:frame="1"/>
                <w:lang w:val="hr-HR" w:eastAsia="hr-HR"/>
              </w:rPr>
            </w:pPr>
            <w:r w:rsidRPr="00D91B89">
              <w:rPr>
                <w:rFonts w:eastAsia="Times New Roman"/>
                <w:sz w:val="18"/>
                <w:szCs w:val="18"/>
                <w:u w:color="000000"/>
                <w:bdr w:val="none" w:sz="0" w:space="0" w:color="auto" w:frame="1"/>
                <w:lang w:val="hr-HR" w:eastAsia="hr-HR"/>
              </w:rPr>
              <w:t>189.435.788,33</w:t>
            </w:r>
          </w:p>
        </w:tc>
        <w:tc>
          <w:tcPr>
            <w:tcW w:w="1510" w:type="dxa"/>
            <w:tcBorders>
              <w:top w:val="nil"/>
              <w:left w:val="nil"/>
              <w:bottom w:val="single" w:sz="4" w:space="0" w:color="auto"/>
              <w:right w:val="single" w:sz="4" w:space="0" w:color="auto"/>
            </w:tcBorders>
            <w:shd w:val="clear" w:color="auto" w:fill="C5D9F1"/>
            <w:vAlign w:val="center"/>
            <w:hideMark/>
          </w:tcPr>
          <w:p w14:paraId="4D982959"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8"/>
                <w:szCs w:val="18"/>
                <w:u w:color="000000"/>
                <w:bdr w:val="none" w:sz="0" w:space="0" w:color="auto" w:frame="1"/>
                <w:lang w:val="hr-HR" w:eastAsia="hr-HR"/>
              </w:rPr>
            </w:pPr>
            <w:r w:rsidRPr="00D91B89">
              <w:rPr>
                <w:rFonts w:eastAsia="Times New Roman"/>
                <w:sz w:val="18"/>
                <w:szCs w:val="18"/>
                <w:u w:color="000000"/>
                <w:bdr w:val="none" w:sz="0" w:space="0" w:color="auto" w:frame="1"/>
                <w:lang w:val="hr-HR" w:eastAsia="hr-HR"/>
              </w:rPr>
              <w:t>0,00</w:t>
            </w:r>
          </w:p>
        </w:tc>
        <w:tc>
          <w:tcPr>
            <w:tcW w:w="1417" w:type="dxa"/>
            <w:tcBorders>
              <w:top w:val="nil"/>
              <w:left w:val="nil"/>
              <w:bottom w:val="single" w:sz="4" w:space="0" w:color="auto"/>
              <w:right w:val="single" w:sz="4" w:space="0" w:color="auto"/>
            </w:tcBorders>
            <w:shd w:val="clear" w:color="auto" w:fill="C5D9F1"/>
            <w:vAlign w:val="center"/>
            <w:hideMark/>
          </w:tcPr>
          <w:p w14:paraId="4D98295A"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8"/>
                <w:szCs w:val="18"/>
                <w:u w:color="000000"/>
                <w:bdr w:val="none" w:sz="0" w:space="0" w:color="auto" w:frame="1"/>
                <w:lang w:val="hr-HR" w:eastAsia="hr-HR"/>
              </w:rPr>
            </w:pPr>
            <w:r w:rsidRPr="00D91B89">
              <w:rPr>
                <w:rFonts w:eastAsia="Times New Roman"/>
                <w:sz w:val="18"/>
                <w:szCs w:val="18"/>
                <w:u w:color="000000"/>
                <w:bdr w:val="none" w:sz="0" w:space="0" w:color="auto" w:frame="1"/>
                <w:lang w:val="hr-HR" w:eastAsia="hr-HR"/>
              </w:rPr>
              <w:t>189.435.788,33</w:t>
            </w:r>
          </w:p>
        </w:tc>
      </w:tr>
      <w:tr w:rsidR="00D91B89" w:rsidRPr="00D91B89" w14:paraId="4D982961" w14:textId="77777777" w:rsidTr="00D91B89">
        <w:trPr>
          <w:trHeight w:val="600"/>
        </w:trPr>
        <w:tc>
          <w:tcPr>
            <w:tcW w:w="720" w:type="dxa"/>
            <w:tcBorders>
              <w:top w:val="nil"/>
              <w:left w:val="single" w:sz="8" w:space="0" w:color="auto"/>
              <w:bottom w:val="single" w:sz="4" w:space="0" w:color="auto"/>
              <w:right w:val="single" w:sz="4" w:space="0" w:color="auto"/>
            </w:tcBorders>
            <w:vAlign w:val="center"/>
            <w:hideMark/>
          </w:tcPr>
          <w:p w14:paraId="4D98295C"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2.1.</w:t>
            </w:r>
          </w:p>
        </w:tc>
        <w:tc>
          <w:tcPr>
            <w:tcW w:w="3831" w:type="dxa"/>
            <w:tcBorders>
              <w:top w:val="nil"/>
              <w:left w:val="nil"/>
              <w:bottom w:val="single" w:sz="4" w:space="0" w:color="auto"/>
              <w:right w:val="single" w:sz="4" w:space="0" w:color="auto"/>
            </w:tcBorders>
            <w:vAlign w:val="center"/>
            <w:hideMark/>
          </w:tcPr>
          <w:p w14:paraId="4D98295D"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DOSPJELA  GLAVNICA</w:t>
            </w:r>
          </w:p>
        </w:tc>
        <w:tc>
          <w:tcPr>
            <w:tcW w:w="1609" w:type="dxa"/>
            <w:tcBorders>
              <w:top w:val="nil"/>
              <w:left w:val="nil"/>
              <w:bottom w:val="single" w:sz="4" w:space="0" w:color="auto"/>
              <w:right w:val="single" w:sz="4" w:space="0" w:color="auto"/>
            </w:tcBorders>
            <w:vAlign w:val="center"/>
            <w:hideMark/>
          </w:tcPr>
          <w:p w14:paraId="4D98295E"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8"/>
                <w:szCs w:val="18"/>
                <w:u w:color="000000"/>
                <w:bdr w:val="none" w:sz="0" w:space="0" w:color="auto" w:frame="1"/>
                <w:lang w:val="hr-HR" w:eastAsia="hr-HR"/>
              </w:rPr>
            </w:pPr>
            <w:r w:rsidRPr="00D91B89">
              <w:rPr>
                <w:rFonts w:eastAsia="Times New Roman"/>
                <w:sz w:val="18"/>
                <w:szCs w:val="18"/>
                <w:u w:color="000000"/>
                <w:bdr w:val="none" w:sz="0" w:space="0" w:color="auto" w:frame="1"/>
                <w:lang w:val="hr-HR" w:eastAsia="hr-HR"/>
              </w:rPr>
              <w:t>120.574.190,53</w:t>
            </w:r>
          </w:p>
        </w:tc>
        <w:tc>
          <w:tcPr>
            <w:tcW w:w="1510" w:type="dxa"/>
            <w:tcBorders>
              <w:top w:val="nil"/>
              <w:left w:val="nil"/>
              <w:bottom w:val="single" w:sz="4" w:space="0" w:color="auto"/>
              <w:right w:val="single" w:sz="4" w:space="0" w:color="auto"/>
            </w:tcBorders>
            <w:vAlign w:val="center"/>
            <w:hideMark/>
          </w:tcPr>
          <w:p w14:paraId="4D98295F"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0,00</w:t>
            </w:r>
          </w:p>
        </w:tc>
        <w:tc>
          <w:tcPr>
            <w:tcW w:w="1417" w:type="dxa"/>
            <w:tcBorders>
              <w:top w:val="nil"/>
              <w:left w:val="nil"/>
              <w:bottom w:val="single" w:sz="4" w:space="0" w:color="auto"/>
              <w:right w:val="single" w:sz="8" w:space="0" w:color="auto"/>
            </w:tcBorders>
            <w:vAlign w:val="center"/>
            <w:hideMark/>
          </w:tcPr>
          <w:p w14:paraId="4D982960"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8"/>
                <w:szCs w:val="18"/>
                <w:u w:color="000000"/>
                <w:bdr w:val="none" w:sz="0" w:space="0" w:color="auto" w:frame="1"/>
                <w:lang w:val="hr-HR" w:eastAsia="hr-HR"/>
              </w:rPr>
            </w:pPr>
            <w:r w:rsidRPr="00D91B89">
              <w:rPr>
                <w:rFonts w:eastAsia="Times New Roman"/>
                <w:sz w:val="18"/>
                <w:szCs w:val="18"/>
                <w:u w:color="000000"/>
                <w:bdr w:val="none" w:sz="0" w:space="0" w:color="auto" w:frame="1"/>
                <w:lang w:val="hr-HR" w:eastAsia="hr-HR"/>
              </w:rPr>
              <w:t>120.574.190,53</w:t>
            </w:r>
          </w:p>
        </w:tc>
      </w:tr>
      <w:tr w:rsidR="00D91B89" w:rsidRPr="00D91B89" w14:paraId="4D982967" w14:textId="77777777" w:rsidTr="00D91B89">
        <w:trPr>
          <w:trHeight w:val="600"/>
        </w:trPr>
        <w:tc>
          <w:tcPr>
            <w:tcW w:w="720" w:type="dxa"/>
            <w:tcBorders>
              <w:top w:val="nil"/>
              <w:left w:val="single" w:sz="8" w:space="0" w:color="auto"/>
              <w:bottom w:val="single" w:sz="4" w:space="0" w:color="auto"/>
              <w:right w:val="single" w:sz="4" w:space="0" w:color="auto"/>
            </w:tcBorders>
            <w:vAlign w:val="center"/>
            <w:hideMark/>
          </w:tcPr>
          <w:p w14:paraId="4D982962"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2.2.</w:t>
            </w:r>
          </w:p>
        </w:tc>
        <w:tc>
          <w:tcPr>
            <w:tcW w:w="3831" w:type="dxa"/>
            <w:vAlign w:val="center"/>
            <w:hideMark/>
          </w:tcPr>
          <w:p w14:paraId="4D982963"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NEDOSPJELA GLAVNICA</w:t>
            </w:r>
          </w:p>
        </w:tc>
        <w:tc>
          <w:tcPr>
            <w:tcW w:w="1609" w:type="dxa"/>
            <w:tcBorders>
              <w:top w:val="nil"/>
              <w:left w:val="single" w:sz="4" w:space="0" w:color="auto"/>
              <w:bottom w:val="single" w:sz="4" w:space="0" w:color="auto"/>
              <w:right w:val="single" w:sz="4" w:space="0" w:color="auto"/>
            </w:tcBorders>
            <w:vAlign w:val="center"/>
            <w:hideMark/>
          </w:tcPr>
          <w:p w14:paraId="4D982964"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8"/>
                <w:szCs w:val="18"/>
                <w:u w:color="000000"/>
                <w:bdr w:val="none" w:sz="0" w:space="0" w:color="auto" w:frame="1"/>
                <w:lang w:val="hr-HR" w:eastAsia="hr-HR"/>
              </w:rPr>
            </w:pPr>
            <w:r w:rsidRPr="00D91B89">
              <w:rPr>
                <w:rFonts w:eastAsia="Times New Roman"/>
                <w:sz w:val="18"/>
                <w:szCs w:val="18"/>
                <w:u w:color="000000"/>
                <w:bdr w:val="none" w:sz="0" w:space="0" w:color="auto" w:frame="1"/>
                <w:lang w:val="hr-HR" w:eastAsia="hr-HR"/>
              </w:rPr>
              <w:t>68.861.597,80</w:t>
            </w:r>
          </w:p>
        </w:tc>
        <w:tc>
          <w:tcPr>
            <w:tcW w:w="1510" w:type="dxa"/>
            <w:tcBorders>
              <w:top w:val="nil"/>
              <w:left w:val="nil"/>
              <w:bottom w:val="single" w:sz="4" w:space="0" w:color="auto"/>
              <w:right w:val="single" w:sz="4" w:space="0" w:color="auto"/>
            </w:tcBorders>
            <w:vAlign w:val="center"/>
            <w:hideMark/>
          </w:tcPr>
          <w:p w14:paraId="4D982965"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0,00</w:t>
            </w:r>
          </w:p>
        </w:tc>
        <w:tc>
          <w:tcPr>
            <w:tcW w:w="1417" w:type="dxa"/>
            <w:tcBorders>
              <w:top w:val="nil"/>
              <w:left w:val="nil"/>
              <w:bottom w:val="single" w:sz="4" w:space="0" w:color="auto"/>
              <w:right w:val="single" w:sz="8" w:space="0" w:color="auto"/>
            </w:tcBorders>
            <w:vAlign w:val="center"/>
            <w:hideMark/>
          </w:tcPr>
          <w:p w14:paraId="4D982966"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8"/>
                <w:szCs w:val="18"/>
                <w:u w:color="000000"/>
                <w:bdr w:val="none" w:sz="0" w:space="0" w:color="auto" w:frame="1"/>
                <w:lang w:val="hr-HR" w:eastAsia="hr-HR"/>
              </w:rPr>
            </w:pPr>
            <w:r w:rsidRPr="00D91B89">
              <w:rPr>
                <w:rFonts w:eastAsia="Times New Roman"/>
                <w:sz w:val="18"/>
                <w:szCs w:val="18"/>
                <w:u w:color="000000"/>
                <w:bdr w:val="none" w:sz="0" w:space="0" w:color="auto" w:frame="1"/>
                <w:lang w:val="hr-HR" w:eastAsia="hr-HR"/>
              </w:rPr>
              <w:t>68.861.597,80</w:t>
            </w:r>
          </w:p>
        </w:tc>
      </w:tr>
      <w:tr w:rsidR="00D91B89" w:rsidRPr="00D91B89" w14:paraId="4D98296D" w14:textId="77777777" w:rsidTr="00D91B89">
        <w:trPr>
          <w:trHeight w:val="600"/>
        </w:trPr>
        <w:tc>
          <w:tcPr>
            <w:tcW w:w="720" w:type="dxa"/>
            <w:tcBorders>
              <w:top w:val="nil"/>
              <w:left w:val="single" w:sz="8" w:space="0" w:color="auto"/>
              <w:bottom w:val="single" w:sz="4" w:space="0" w:color="auto"/>
              <w:right w:val="single" w:sz="4" w:space="0" w:color="auto"/>
            </w:tcBorders>
            <w:shd w:val="clear" w:color="auto" w:fill="FDE9D9"/>
            <w:vAlign w:val="center"/>
            <w:hideMark/>
          </w:tcPr>
          <w:p w14:paraId="4D982968"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A</w:t>
            </w:r>
          </w:p>
        </w:tc>
        <w:tc>
          <w:tcPr>
            <w:tcW w:w="3831" w:type="dxa"/>
            <w:tcBorders>
              <w:top w:val="single" w:sz="4" w:space="0" w:color="auto"/>
              <w:left w:val="nil"/>
              <w:bottom w:val="single" w:sz="4" w:space="0" w:color="auto"/>
              <w:right w:val="single" w:sz="4" w:space="0" w:color="auto"/>
            </w:tcBorders>
            <w:shd w:val="clear" w:color="auto" w:fill="FDE9D9"/>
            <w:vAlign w:val="center"/>
            <w:hideMark/>
          </w:tcPr>
          <w:p w14:paraId="4D982969"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 xml:space="preserve">OTPIS 30% ISKORIŠTENOG IZNOSA </w:t>
            </w:r>
            <w:r w:rsidRPr="00D91B89">
              <w:rPr>
                <w:rFonts w:eastAsia="Times New Roman"/>
                <w:color w:val="000000"/>
                <w:sz w:val="18"/>
                <w:szCs w:val="18"/>
                <w:u w:color="000000"/>
                <w:bdr w:val="none" w:sz="0" w:space="0" w:color="auto" w:frame="1"/>
                <w:lang w:val="hr-HR" w:eastAsia="hr-HR"/>
              </w:rPr>
              <w:br/>
              <w:t>(TOČKA IV. ODLUKE)</w:t>
            </w:r>
          </w:p>
        </w:tc>
        <w:tc>
          <w:tcPr>
            <w:tcW w:w="1609" w:type="dxa"/>
            <w:tcBorders>
              <w:top w:val="nil"/>
              <w:left w:val="nil"/>
              <w:bottom w:val="single" w:sz="4" w:space="0" w:color="auto"/>
              <w:right w:val="single" w:sz="4" w:space="0" w:color="auto"/>
            </w:tcBorders>
            <w:shd w:val="clear" w:color="auto" w:fill="FDE9D9"/>
            <w:vAlign w:val="center"/>
            <w:hideMark/>
          </w:tcPr>
          <w:p w14:paraId="4D98296A"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8"/>
                <w:szCs w:val="18"/>
                <w:u w:color="000000"/>
                <w:bdr w:val="none" w:sz="0" w:space="0" w:color="auto" w:frame="1"/>
                <w:lang w:val="hr-HR" w:eastAsia="hr-HR"/>
              </w:rPr>
            </w:pPr>
            <w:r w:rsidRPr="00D91B89">
              <w:rPr>
                <w:rFonts w:eastAsia="Times New Roman"/>
                <w:sz w:val="18"/>
                <w:szCs w:val="18"/>
                <w:u w:color="000000"/>
                <w:bdr w:val="none" w:sz="0" w:space="0" w:color="auto" w:frame="1"/>
                <w:lang w:val="hr-HR" w:eastAsia="hr-HR"/>
              </w:rPr>
              <w:t>82.609.928,70</w:t>
            </w:r>
          </w:p>
        </w:tc>
        <w:tc>
          <w:tcPr>
            <w:tcW w:w="1510" w:type="dxa"/>
            <w:tcBorders>
              <w:top w:val="nil"/>
              <w:left w:val="nil"/>
              <w:bottom w:val="single" w:sz="4" w:space="0" w:color="auto"/>
              <w:right w:val="single" w:sz="4" w:space="0" w:color="auto"/>
            </w:tcBorders>
            <w:shd w:val="clear" w:color="auto" w:fill="FDE9D9"/>
            <w:vAlign w:val="center"/>
            <w:hideMark/>
          </w:tcPr>
          <w:p w14:paraId="4D98296B"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14.453.550,00</w:t>
            </w:r>
          </w:p>
        </w:tc>
        <w:tc>
          <w:tcPr>
            <w:tcW w:w="1417" w:type="dxa"/>
            <w:tcBorders>
              <w:top w:val="nil"/>
              <w:left w:val="nil"/>
              <w:bottom w:val="single" w:sz="4" w:space="0" w:color="auto"/>
              <w:right w:val="single" w:sz="8" w:space="0" w:color="auto"/>
            </w:tcBorders>
            <w:shd w:val="clear" w:color="auto" w:fill="FDE9D9"/>
            <w:vAlign w:val="center"/>
            <w:hideMark/>
          </w:tcPr>
          <w:p w14:paraId="4D98296C"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97.063.478,70</w:t>
            </w:r>
          </w:p>
        </w:tc>
      </w:tr>
      <w:tr w:rsidR="00D91B89" w:rsidRPr="00D91B89" w14:paraId="4D982973" w14:textId="77777777" w:rsidTr="00D91B89">
        <w:trPr>
          <w:trHeight w:val="600"/>
        </w:trPr>
        <w:tc>
          <w:tcPr>
            <w:tcW w:w="720" w:type="dxa"/>
            <w:tcBorders>
              <w:top w:val="nil"/>
              <w:left w:val="single" w:sz="8" w:space="0" w:color="auto"/>
              <w:bottom w:val="single" w:sz="4" w:space="0" w:color="auto"/>
              <w:right w:val="single" w:sz="4" w:space="0" w:color="auto"/>
            </w:tcBorders>
            <w:shd w:val="clear" w:color="auto" w:fill="FDE9D9"/>
            <w:vAlign w:val="center"/>
            <w:hideMark/>
          </w:tcPr>
          <w:p w14:paraId="4D98296E"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B</w:t>
            </w:r>
          </w:p>
        </w:tc>
        <w:tc>
          <w:tcPr>
            <w:tcW w:w="3831" w:type="dxa"/>
            <w:tcBorders>
              <w:top w:val="nil"/>
              <w:left w:val="nil"/>
              <w:bottom w:val="single" w:sz="4" w:space="0" w:color="auto"/>
              <w:right w:val="single" w:sz="4" w:space="0" w:color="auto"/>
            </w:tcBorders>
            <w:shd w:val="clear" w:color="auto" w:fill="FDE9D9"/>
            <w:vAlign w:val="center"/>
            <w:hideMark/>
          </w:tcPr>
          <w:p w14:paraId="4D98296F"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 xml:space="preserve">NEDOSPJELA GLAVNICA-DODATNI OTPIS 20%  </w:t>
            </w:r>
            <w:r w:rsidRPr="00D91B89">
              <w:rPr>
                <w:rFonts w:eastAsia="Times New Roman"/>
                <w:color w:val="000000"/>
                <w:sz w:val="18"/>
                <w:szCs w:val="18"/>
                <w:u w:color="000000"/>
                <w:bdr w:val="none" w:sz="0" w:space="0" w:color="auto" w:frame="1"/>
                <w:lang w:val="hr-HR" w:eastAsia="hr-HR"/>
              </w:rPr>
              <w:br/>
              <w:t>(TOČKA V. ODLUKE)</w:t>
            </w:r>
          </w:p>
        </w:tc>
        <w:tc>
          <w:tcPr>
            <w:tcW w:w="1609" w:type="dxa"/>
            <w:tcBorders>
              <w:top w:val="nil"/>
              <w:left w:val="nil"/>
              <w:bottom w:val="single" w:sz="4" w:space="0" w:color="auto"/>
              <w:right w:val="nil"/>
            </w:tcBorders>
            <w:shd w:val="clear" w:color="auto" w:fill="FDE9D9"/>
            <w:vAlign w:val="center"/>
            <w:hideMark/>
          </w:tcPr>
          <w:p w14:paraId="4D982970"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13.772.319,56</w:t>
            </w:r>
          </w:p>
        </w:tc>
        <w:tc>
          <w:tcPr>
            <w:tcW w:w="1510" w:type="dxa"/>
            <w:tcBorders>
              <w:top w:val="nil"/>
              <w:left w:val="single" w:sz="4" w:space="0" w:color="auto"/>
              <w:bottom w:val="single" w:sz="4" w:space="0" w:color="auto"/>
              <w:right w:val="single" w:sz="4" w:space="0" w:color="auto"/>
            </w:tcBorders>
            <w:shd w:val="clear" w:color="auto" w:fill="FDE9D9"/>
            <w:vAlign w:val="center"/>
            <w:hideMark/>
          </w:tcPr>
          <w:p w14:paraId="4D982971"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0,00</w:t>
            </w:r>
          </w:p>
        </w:tc>
        <w:tc>
          <w:tcPr>
            <w:tcW w:w="1417" w:type="dxa"/>
            <w:tcBorders>
              <w:top w:val="nil"/>
              <w:left w:val="nil"/>
              <w:bottom w:val="single" w:sz="4" w:space="0" w:color="auto"/>
              <w:right w:val="single" w:sz="8" w:space="0" w:color="auto"/>
            </w:tcBorders>
            <w:shd w:val="clear" w:color="auto" w:fill="FDE9D9"/>
            <w:vAlign w:val="center"/>
            <w:hideMark/>
          </w:tcPr>
          <w:p w14:paraId="4D982972"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13.772.319,56</w:t>
            </w:r>
          </w:p>
        </w:tc>
      </w:tr>
      <w:tr w:rsidR="00D91B89" w:rsidRPr="00D91B89" w14:paraId="4D982979" w14:textId="77777777" w:rsidTr="00D91B89">
        <w:trPr>
          <w:trHeight w:val="600"/>
        </w:trPr>
        <w:tc>
          <w:tcPr>
            <w:tcW w:w="720" w:type="dxa"/>
            <w:tcBorders>
              <w:top w:val="nil"/>
              <w:left w:val="single" w:sz="8" w:space="0" w:color="auto"/>
              <w:bottom w:val="single" w:sz="4" w:space="0" w:color="auto"/>
              <w:right w:val="single" w:sz="4" w:space="0" w:color="auto"/>
            </w:tcBorders>
            <w:shd w:val="clear" w:color="auto" w:fill="FDE9D9"/>
            <w:vAlign w:val="center"/>
            <w:hideMark/>
          </w:tcPr>
          <w:p w14:paraId="4D982974"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3.</w:t>
            </w:r>
          </w:p>
        </w:tc>
        <w:tc>
          <w:tcPr>
            <w:tcW w:w="3831" w:type="dxa"/>
            <w:tcBorders>
              <w:top w:val="nil"/>
              <w:left w:val="nil"/>
              <w:bottom w:val="single" w:sz="4" w:space="0" w:color="auto"/>
              <w:right w:val="single" w:sz="4" w:space="0" w:color="auto"/>
            </w:tcBorders>
            <w:shd w:val="clear" w:color="auto" w:fill="FDE9D9"/>
            <w:vAlign w:val="center"/>
            <w:hideMark/>
          </w:tcPr>
          <w:p w14:paraId="4D982975"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 xml:space="preserve">KAMATE  ZA OTPIS </w:t>
            </w:r>
            <w:r w:rsidRPr="00D91B89">
              <w:rPr>
                <w:rFonts w:eastAsia="Times New Roman"/>
                <w:color w:val="000000"/>
                <w:sz w:val="18"/>
                <w:szCs w:val="18"/>
                <w:u w:color="000000"/>
                <w:bdr w:val="none" w:sz="0" w:space="0" w:color="auto" w:frame="1"/>
                <w:lang w:val="hr-HR" w:eastAsia="hr-HR"/>
              </w:rPr>
              <w:br/>
              <w:t>(TOČKA IV. ODLUKE)</w:t>
            </w:r>
          </w:p>
        </w:tc>
        <w:tc>
          <w:tcPr>
            <w:tcW w:w="1609" w:type="dxa"/>
            <w:tcBorders>
              <w:top w:val="nil"/>
              <w:left w:val="nil"/>
              <w:bottom w:val="single" w:sz="4" w:space="0" w:color="auto"/>
              <w:right w:val="single" w:sz="4" w:space="0" w:color="auto"/>
            </w:tcBorders>
            <w:shd w:val="clear" w:color="auto" w:fill="FDE9D9"/>
            <w:vAlign w:val="center"/>
            <w:hideMark/>
          </w:tcPr>
          <w:p w14:paraId="4D982976"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8"/>
                <w:szCs w:val="18"/>
                <w:u w:color="000000"/>
                <w:bdr w:val="none" w:sz="0" w:space="0" w:color="auto" w:frame="1"/>
                <w:lang w:val="hr-HR" w:eastAsia="hr-HR"/>
              </w:rPr>
            </w:pPr>
            <w:r w:rsidRPr="00D91B89">
              <w:rPr>
                <w:rFonts w:eastAsia="Times New Roman"/>
                <w:sz w:val="18"/>
                <w:szCs w:val="18"/>
                <w:u w:color="000000"/>
                <w:bdr w:val="none" w:sz="0" w:space="0" w:color="auto" w:frame="1"/>
                <w:lang w:val="hr-HR" w:eastAsia="hr-HR"/>
              </w:rPr>
              <w:t>75.791.646,85</w:t>
            </w:r>
          </w:p>
        </w:tc>
        <w:tc>
          <w:tcPr>
            <w:tcW w:w="1510" w:type="dxa"/>
            <w:tcBorders>
              <w:top w:val="nil"/>
              <w:left w:val="nil"/>
              <w:bottom w:val="single" w:sz="4" w:space="0" w:color="auto"/>
              <w:right w:val="single" w:sz="4" w:space="0" w:color="auto"/>
            </w:tcBorders>
            <w:shd w:val="clear" w:color="auto" w:fill="FDE9D9"/>
            <w:vAlign w:val="center"/>
            <w:hideMark/>
          </w:tcPr>
          <w:p w14:paraId="4D982977"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8"/>
                <w:szCs w:val="18"/>
                <w:u w:color="000000"/>
                <w:bdr w:val="none" w:sz="0" w:space="0" w:color="auto" w:frame="1"/>
                <w:lang w:val="hr-HR" w:eastAsia="hr-HR"/>
              </w:rPr>
            </w:pPr>
            <w:r w:rsidRPr="00D91B89">
              <w:rPr>
                <w:rFonts w:eastAsia="Times New Roman"/>
                <w:sz w:val="18"/>
                <w:szCs w:val="18"/>
                <w:u w:color="000000"/>
                <w:bdr w:val="none" w:sz="0" w:space="0" w:color="auto" w:frame="1"/>
                <w:lang w:val="hr-HR" w:eastAsia="hr-HR"/>
              </w:rPr>
              <w:t>0,00</w:t>
            </w:r>
          </w:p>
        </w:tc>
        <w:tc>
          <w:tcPr>
            <w:tcW w:w="1417" w:type="dxa"/>
            <w:tcBorders>
              <w:top w:val="nil"/>
              <w:left w:val="nil"/>
              <w:bottom w:val="single" w:sz="4" w:space="0" w:color="auto"/>
              <w:right w:val="single" w:sz="8" w:space="0" w:color="auto"/>
            </w:tcBorders>
            <w:shd w:val="clear" w:color="auto" w:fill="FDE9D9"/>
            <w:vAlign w:val="center"/>
            <w:hideMark/>
          </w:tcPr>
          <w:p w14:paraId="4D982978"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75.791.646,85</w:t>
            </w:r>
          </w:p>
        </w:tc>
      </w:tr>
      <w:tr w:rsidR="00D91B89" w:rsidRPr="00D91B89" w14:paraId="4D98297F" w14:textId="77777777" w:rsidTr="00D91B89">
        <w:trPr>
          <w:trHeight w:val="600"/>
        </w:trPr>
        <w:tc>
          <w:tcPr>
            <w:tcW w:w="720" w:type="dxa"/>
            <w:tcBorders>
              <w:top w:val="single" w:sz="4" w:space="0" w:color="auto"/>
              <w:left w:val="single" w:sz="4" w:space="0" w:color="auto"/>
              <w:bottom w:val="single" w:sz="4" w:space="0" w:color="auto"/>
              <w:right w:val="single" w:sz="4" w:space="0" w:color="auto"/>
            </w:tcBorders>
            <w:vAlign w:val="center"/>
            <w:hideMark/>
          </w:tcPr>
          <w:p w14:paraId="4D98297A"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3.1.</w:t>
            </w:r>
          </w:p>
        </w:tc>
        <w:tc>
          <w:tcPr>
            <w:tcW w:w="3831" w:type="dxa"/>
            <w:tcBorders>
              <w:top w:val="single" w:sz="4" w:space="0" w:color="auto"/>
              <w:left w:val="nil"/>
              <w:bottom w:val="single" w:sz="4" w:space="0" w:color="auto"/>
              <w:right w:val="single" w:sz="4" w:space="0" w:color="auto"/>
            </w:tcBorders>
            <w:vAlign w:val="center"/>
            <w:hideMark/>
          </w:tcPr>
          <w:p w14:paraId="4D98297B"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INTERKALARNA KAMATA</w:t>
            </w:r>
          </w:p>
        </w:tc>
        <w:tc>
          <w:tcPr>
            <w:tcW w:w="1609" w:type="dxa"/>
            <w:tcBorders>
              <w:top w:val="single" w:sz="4" w:space="0" w:color="auto"/>
              <w:left w:val="nil"/>
              <w:bottom w:val="single" w:sz="4" w:space="0" w:color="auto"/>
              <w:right w:val="single" w:sz="4" w:space="0" w:color="auto"/>
            </w:tcBorders>
            <w:vAlign w:val="center"/>
            <w:hideMark/>
          </w:tcPr>
          <w:p w14:paraId="4D98297C"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8"/>
                <w:szCs w:val="18"/>
                <w:u w:color="000000"/>
                <w:bdr w:val="none" w:sz="0" w:space="0" w:color="auto" w:frame="1"/>
                <w:lang w:val="hr-HR" w:eastAsia="hr-HR"/>
              </w:rPr>
            </w:pPr>
            <w:r w:rsidRPr="00D91B89">
              <w:rPr>
                <w:rFonts w:eastAsia="Times New Roman"/>
                <w:sz w:val="18"/>
                <w:szCs w:val="18"/>
                <w:u w:color="000000"/>
                <w:bdr w:val="none" w:sz="0" w:space="0" w:color="auto" w:frame="1"/>
                <w:lang w:val="hr-HR" w:eastAsia="hr-HR"/>
              </w:rPr>
              <w:t>3.743.523,33</w:t>
            </w:r>
          </w:p>
        </w:tc>
        <w:tc>
          <w:tcPr>
            <w:tcW w:w="1510" w:type="dxa"/>
            <w:tcBorders>
              <w:top w:val="single" w:sz="4" w:space="0" w:color="auto"/>
              <w:left w:val="nil"/>
              <w:bottom w:val="single" w:sz="4" w:space="0" w:color="auto"/>
              <w:right w:val="single" w:sz="4" w:space="0" w:color="auto"/>
            </w:tcBorders>
            <w:vAlign w:val="center"/>
            <w:hideMark/>
          </w:tcPr>
          <w:p w14:paraId="4D98297D"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0,00</w:t>
            </w:r>
          </w:p>
        </w:tc>
        <w:tc>
          <w:tcPr>
            <w:tcW w:w="1417" w:type="dxa"/>
            <w:tcBorders>
              <w:top w:val="single" w:sz="4" w:space="0" w:color="auto"/>
              <w:left w:val="nil"/>
              <w:bottom w:val="single" w:sz="4" w:space="0" w:color="auto"/>
              <w:right w:val="single" w:sz="4" w:space="0" w:color="auto"/>
            </w:tcBorders>
            <w:vAlign w:val="center"/>
            <w:hideMark/>
          </w:tcPr>
          <w:p w14:paraId="4D98297E"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3.743.523,33</w:t>
            </w:r>
          </w:p>
        </w:tc>
      </w:tr>
      <w:tr w:rsidR="00D91B89" w:rsidRPr="00D91B89" w14:paraId="4D982985" w14:textId="77777777" w:rsidTr="00D91B89">
        <w:trPr>
          <w:trHeight w:val="600"/>
        </w:trPr>
        <w:tc>
          <w:tcPr>
            <w:tcW w:w="720" w:type="dxa"/>
            <w:tcBorders>
              <w:top w:val="single" w:sz="4" w:space="0" w:color="auto"/>
              <w:left w:val="single" w:sz="4" w:space="0" w:color="auto"/>
              <w:bottom w:val="single" w:sz="4" w:space="0" w:color="auto"/>
              <w:right w:val="single" w:sz="4" w:space="0" w:color="auto"/>
            </w:tcBorders>
            <w:vAlign w:val="center"/>
            <w:hideMark/>
          </w:tcPr>
          <w:p w14:paraId="4D982980"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3.2.</w:t>
            </w:r>
          </w:p>
        </w:tc>
        <w:tc>
          <w:tcPr>
            <w:tcW w:w="3831" w:type="dxa"/>
            <w:tcBorders>
              <w:top w:val="single" w:sz="4" w:space="0" w:color="auto"/>
              <w:left w:val="nil"/>
              <w:bottom w:val="single" w:sz="4" w:space="0" w:color="auto"/>
              <w:right w:val="single" w:sz="4" w:space="0" w:color="auto"/>
            </w:tcBorders>
            <w:vAlign w:val="center"/>
            <w:hideMark/>
          </w:tcPr>
          <w:p w14:paraId="4D982981"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 xml:space="preserve">REDOVNA KAMATA </w:t>
            </w:r>
          </w:p>
        </w:tc>
        <w:tc>
          <w:tcPr>
            <w:tcW w:w="1609" w:type="dxa"/>
            <w:tcBorders>
              <w:top w:val="single" w:sz="4" w:space="0" w:color="auto"/>
              <w:left w:val="nil"/>
              <w:bottom w:val="single" w:sz="4" w:space="0" w:color="auto"/>
              <w:right w:val="single" w:sz="4" w:space="0" w:color="auto"/>
            </w:tcBorders>
            <w:vAlign w:val="center"/>
            <w:hideMark/>
          </w:tcPr>
          <w:p w14:paraId="4D982982"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8"/>
                <w:szCs w:val="18"/>
                <w:u w:color="000000"/>
                <w:bdr w:val="none" w:sz="0" w:space="0" w:color="auto" w:frame="1"/>
                <w:lang w:val="hr-HR" w:eastAsia="hr-HR"/>
              </w:rPr>
            </w:pPr>
            <w:r w:rsidRPr="00D91B89">
              <w:rPr>
                <w:rFonts w:eastAsia="Times New Roman"/>
                <w:sz w:val="18"/>
                <w:szCs w:val="18"/>
                <w:u w:color="000000"/>
                <w:bdr w:val="none" w:sz="0" w:space="0" w:color="auto" w:frame="1"/>
                <w:lang w:val="hr-HR" w:eastAsia="hr-HR"/>
              </w:rPr>
              <w:t>32.214.669,46</w:t>
            </w:r>
          </w:p>
        </w:tc>
        <w:tc>
          <w:tcPr>
            <w:tcW w:w="1510" w:type="dxa"/>
            <w:tcBorders>
              <w:top w:val="single" w:sz="4" w:space="0" w:color="auto"/>
              <w:left w:val="nil"/>
              <w:bottom w:val="single" w:sz="4" w:space="0" w:color="auto"/>
              <w:right w:val="single" w:sz="4" w:space="0" w:color="auto"/>
            </w:tcBorders>
            <w:vAlign w:val="center"/>
            <w:hideMark/>
          </w:tcPr>
          <w:p w14:paraId="4D982983"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0,00</w:t>
            </w:r>
          </w:p>
        </w:tc>
        <w:tc>
          <w:tcPr>
            <w:tcW w:w="1417" w:type="dxa"/>
            <w:tcBorders>
              <w:top w:val="single" w:sz="4" w:space="0" w:color="auto"/>
              <w:left w:val="nil"/>
              <w:bottom w:val="single" w:sz="4" w:space="0" w:color="auto"/>
              <w:right w:val="single" w:sz="4" w:space="0" w:color="auto"/>
            </w:tcBorders>
            <w:vAlign w:val="center"/>
            <w:hideMark/>
          </w:tcPr>
          <w:p w14:paraId="4D982984"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32.214.669,46</w:t>
            </w:r>
          </w:p>
        </w:tc>
      </w:tr>
      <w:tr w:rsidR="00D91B89" w:rsidRPr="00D91B89" w14:paraId="4D98298B" w14:textId="77777777" w:rsidTr="00D91B89">
        <w:trPr>
          <w:trHeight w:val="600"/>
        </w:trPr>
        <w:tc>
          <w:tcPr>
            <w:tcW w:w="720" w:type="dxa"/>
            <w:tcBorders>
              <w:top w:val="nil"/>
              <w:left w:val="single" w:sz="8" w:space="0" w:color="auto"/>
              <w:bottom w:val="single" w:sz="4" w:space="0" w:color="auto"/>
              <w:right w:val="single" w:sz="4" w:space="0" w:color="auto"/>
            </w:tcBorders>
            <w:vAlign w:val="center"/>
            <w:hideMark/>
          </w:tcPr>
          <w:p w14:paraId="4D982986"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3.3.</w:t>
            </w:r>
          </w:p>
        </w:tc>
        <w:tc>
          <w:tcPr>
            <w:tcW w:w="3831" w:type="dxa"/>
            <w:tcBorders>
              <w:top w:val="nil"/>
              <w:left w:val="nil"/>
              <w:bottom w:val="single" w:sz="4" w:space="0" w:color="auto"/>
              <w:right w:val="single" w:sz="4" w:space="0" w:color="auto"/>
            </w:tcBorders>
            <w:vAlign w:val="center"/>
            <w:hideMark/>
          </w:tcPr>
          <w:p w14:paraId="4D982987"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ZATEZNA KAMATA</w:t>
            </w:r>
          </w:p>
        </w:tc>
        <w:tc>
          <w:tcPr>
            <w:tcW w:w="1609" w:type="dxa"/>
            <w:tcBorders>
              <w:top w:val="nil"/>
              <w:left w:val="nil"/>
              <w:bottom w:val="single" w:sz="4" w:space="0" w:color="auto"/>
              <w:right w:val="single" w:sz="4" w:space="0" w:color="auto"/>
            </w:tcBorders>
            <w:vAlign w:val="center"/>
            <w:hideMark/>
          </w:tcPr>
          <w:p w14:paraId="4D982988"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8"/>
                <w:szCs w:val="18"/>
                <w:u w:color="000000"/>
                <w:bdr w:val="none" w:sz="0" w:space="0" w:color="auto" w:frame="1"/>
                <w:lang w:val="hr-HR" w:eastAsia="hr-HR"/>
              </w:rPr>
            </w:pPr>
            <w:r w:rsidRPr="00D91B89">
              <w:rPr>
                <w:rFonts w:eastAsia="Times New Roman"/>
                <w:sz w:val="18"/>
                <w:szCs w:val="18"/>
                <w:u w:color="000000"/>
                <w:bdr w:val="none" w:sz="0" w:space="0" w:color="auto" w:frame="1"/>
                <w:lang w:val="hr-HR" w:eastAsia="hr-HR"/>
              </w:rPr>
              <w:t>39.833.454,06</w:t>
            </w:r>
          </w:p>
        </w:tc>
        <w:tc>
          <w:tcPr>
            <w:tcW w:w="1510" w:type="dxa"/>
            <w:tcBorders>
              <w:top w:val="nil"/>
              <w:left w:val="nil"/>
              <w:bottom w:val="single" w:sz="4" w:space="0" w:color="auto"/>
              <w:right w:val="single" w:sz="4" w:space="0" w:color="auto"/>
            </w:tcBorders>
            <w:vAlign w:val="center"/>
            <w:hideMark/>
          </w:tcPr>
          <w:p w14:paraId="4D982989"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0,00</w:t>
            </w:r>
          </w:p>
        </w:tc>
        <w:tc>
          <w:tcPr>
            <w:tcW w:w="1417" w:type="dxa"/>
            <w:tcBorders>
              <w:top w:val="nil"/>
              <w:left w:val="nil"/>
              <w:bottom w:val="single" w:sz="4" w:space="0" w:color="auto"/>
              <w:right w:val="single" w:sz="8" w:space="0" w:color="auto"/>
            </w:tcBorders>
            <w:vAlign w:val="center"/>
            <w:hideMark/>
          </w:tcPr>
          <w:p w14:paraId="4D98298A"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39.833.454,06</w:t>
            </w:r>
          </w:p>
        </w:tc>
      </w:tr>
      <w:tr w:rsidR="00D91B89" w:rsidRPr="00D91B89" w14:paraId="4D982991" w14:textId="77777777" w:rsidTr="00D91B89">
        <w:trPr>
          <w:trHeight w:val="600"/>
        </w:trPr>
        <w:tc>
          <w:tcPr>
            <w:tcW w:w="720" w:type="dxa"/>
            <w:tcBorders>
              <w:top w:val="nil"/>
              <w:left w:val="single" w:sz="8" w:space="0" w:color="auto"/>
              <w:bottom w:val="single" w:sz="4" w:space="0" w:color="auto"/>
              <w:right w:val="single" w:sz="4" w:space="0" w:color="auto"/>
            </w:tcBorders>
            <w:shd w:val="clear" w:color="auto" w:fill="C5D9F1"/>
            <w:vAlign w:val="center"/>
            <w:hideMark/>
          </w:tcPr>
          <w:p w14:paraId="4D98298C"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 xml:space="preserve">4. </w:t>
            </w:r>
          </w:p>
        </w:tc>
        <w:tc>
          <w:tcPr>
            <w:tcW w:w="3831" w:type="dxa"/>
            <w:tcBorders>
              <w:top w:val="nil"/>
              <w:left w:val="nil"/>
              <w:bottom w:val="single" w:sz="4" w:space="0" w:color="auto"/>
              <w:right w:val="single" w:sz="4" w:space="0" w:color="auto"/>
            </w:tcBorders>
            <w:shd w:val="clear" w:color="auto" w:fill="C5D9F1"/>
            <w:vAlign w:val="center"/>
            <w:hideMark/>
          </w:tcPr>
          <w:p w14:paraId="4D98298D"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UPLAĆENO DO 30.09.2018. U KORIST DRŽAVNOG PRORAČUNA NA IME GLAVNICE</w:t>
            </w:r>
          </w:p>
        </w:tc>
        <w:tc>
          <w:tcPr>
            <w:tcW w:w="1609" w:type="dxa"/>
            <w:tcBorders>
              <w:top w:val="nil"/>
              <w:left w:val="nil"/>
              <w:bottom w:val="single" w:sz="4" w:space="0" w:color="auto"/>
              <w:right w:val="single" w:sz="4" w:space="0" w:color="auto"/>
            </w:tcBorders>
            <w:shd w:val="clear" w:color="auto" w:fill="C5D9F1"/>
            <w:vAlign w:val="center"/>
            <w:hideMark/>
          </w:tcPr>
          <w:p w14:paraId="4D98298E"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8"/>
                <w:szCs w:val="18"/>
                <w:u w:color="000000"/>
                <w:bdr w:val="none" w:sz="0" w:space="0" w:color="auto" w:frame="1"/>
                <w:lang w:val="hr-HR" w:eastAsia="hr-HR"/>
              </w:rPr>
            </w:pPr>
            <w:r w:rsidRPr="00D91B89">
              <w:rPr>
                <w:rFonts w:eastAsia="Times New Roman"/>
                <w:sz w:val="18"/>
                <w:szCs w:val="18"/>
                <w:u w:color="000000"/>
                <w:bdr w:val="none" w:sz="0" w:space="0" w:color="auto" w:frame="1"/>
                <w:lang w:val="hr-HR" w:eastAsia="hr-HR"/>
              </w:rPr>
              <w:t>89.737.759,21</w:t>
            </w:r>
          </w:p>
        </w:tc>
        <w:tc>
          <w:tcPr>
            <w:tcW w:w="1510" w:type="dxa"/>
            <w:tcBorders>
              <w:top w:val="nil"/>
              <w:left w:val="nil"/>
              <w:bottom w:val="single" w:sz="4" w:space="0" w:color="auto"/>
              <w:right w:val="single" w:sz="4" w:space="0" w:color="auto"/>
            </w:tcBorders>
            <w:shd w:val="clear" w:color="auto" w:fill="C5D9F1"/>
            <w:vAlign w:val="center"/>
            <w:hideMark/>
          </w:tcPr>
          <w:p w14:paraId="4D98298F"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48.178.500,03</w:t>
            </w:r>
          </w:p>
        </w:tc>
        <w:tc>
          <w:tcPr>
            <w:tcW w:w="1417" w:type="dxa"/>
            <w:tcBorders>
              <w:top w:val="nil"/>
              <w:left w:val="nil"/>
              <w:bottom w:val="single" w:sz="4" w:space="0" w:color="auto"/>
              <w:right w:val="single" w:sz="8" w:space="0" w:color="auto"/>
            </w:tcBorders>
            <w:shd w:val="clear" w:color="auto" w:fill="C5D9F1"/>
            <w:vAlign w:val="center"/>
            <w:hideMark/>
          </w:tcPr>
          <w:p w14:paraId="4D982990"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137.916.259,24</w:t>
            </w:r>
          </w:p>
        </w:tc>
      </w:tr>
      <w:tr w:rsidR="00D91B89" w:rsidRPr="00D91B89" w14:paraId="4D982997" w14:textId="77777777" w:rsidTr="00D91B89">
        <w:trPr>
          <w:trHeight w:val="600"/>
        </w:trPr>
        <w:tc>
          <w:tcPr>
            <w:tcW w:w="720" w:type="dxa"/>
            <w:tcBorders>
              <w:top w:val="single" w:sz="4" w:space="0" w:color="auto"/>
              <w:left w:val="single" w:sz="8" w:space="0" w:color="auto"/>
              <w:bottom w:val="single" w:sz="4" w:space="0" w:color="auto"/>
              <w:right w:val="single" w:sz="4" w:space="0" w:color="auto"/>
            </w:tcBorders>
            <w:vAlign w:val="center"/>
            <w:hideMark/>
          </w:tcPr>
          <w:p w14:paraId="4D982992"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5.</w:t>
            </w:r>
          </w:p>
        </w:tc>
        <w:tc>
          <w:tcPr>
            <w:tcW w:w="3831" w:type="dxa"/>
            <w:tcBorders>
              <w:top w:val="single" w:sz="4" w:space="0" w:color="auto"/>
              <w:left w:val="nil"/>
              <w:bottom w:val="single" w:sz="4" w:space="0" w:color="auto"/>
              <w:right w:val="single" w:sz="4" w:space="0" w:color="auto"/>
            </w:tcBorders>
            <w:vAlign w:val="center"/>
            <w:hideMark/>
          </w:tcPr>
          <w:p w14:paraId="4D982993"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 xml:space="preserve">UKUPAN OTPIS NA IME GLAVNICE </w:t>
            </w:r>
            <w:r w:rsidRPr="00D91B89">
              <w:rPr>
                <w:rFonts w:eastAsia="Times New Roman"/>
                <w:color w:val="000000"/>
                <w:sz w:val="18"/>
                <w:szCs w:val="18"/>
                <w:u w:color="000000"/>
                <w:bdr w:val="none" w:sz="0" w:space="0" w:color="auto" w:frame="1"/>
                <w:lang w:val="hr-HR" w:eastAsia="hr-HR"/>
              </w:rPr>
              <w:br/>
              <w:t>(A + B)</w:t>
            </w:r>
          </w:p>
        </w:tc>
        <w:tc>
          <w:tcPr>
            <w:tcW w:w="1609" w:type="dxa"/>
            <w:tcBorders>
              <w:top w:val="single" w:sz="4" w:space="0" w:color="auto"/>
              <w:left w:val="nil"/>
              <w:bottom w:val="single" w:sz="4" w:space="0" w:color="auto"/>
              <w:right w:val="single" w:sz="4" w:space="0" w:color="auto"/>
            </w:tcBorders>
            <w:vAlign w:val="center"/>
            <w:hideMark/>
          </w:tcPr>
          <w:p w14:paraId="4D982994"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8"/>
                <w:szCs w:val="18"/>
                <w:u w:color="000000"/>
                <w:bdr w:val="none" w:sz="0" w:space="0" w:color="auto" w:frame="1"/>
                <w:lang w:val="hr-HR" w:eastAsia="hr-HR"/>
              </w:rPr>
            </w:pPr>
            <w:r w:rsidRPr="00D91B89">
              <w:rPr>
                <w:rFonts w:eastAsia="Times New Roman"/>
                <w:sz w:val="18"/>
                <w:szCs w:val="18"/>
                <w:u w:color="000000"/>
                <w:bdr w:val="none" w:sz="0" w:space="0" w:color="auto" w:frame="1"/>
                <w:lang w:val="hr-HR" w:eastAsia="hr-HR"/>
              </w:rPr>
              <w:t>96.382.248,26</w:t>
            </w:r>
          </w:p>
        </w:tc>
        <w:tc>
          <w:tcPr>
            <w:tcW w:w="1510" w:type="dxa"/>
            <w:tcBorders>
              <w:top w:val="single" w:sz="4" w:space="0" w:color="auto"/>
              <w:left w:val="nil"/>
              <w:bottom w:val="single" w:sz="4" w:space="0" w:color="auto"/>
              <w:right w:val="single" w:sz="4" w:space="0" w:color="auto"/>
            </w:tcBorders>
            <w:vAlign w:val="center"/>
            <w:hideMark/>
          </w:tcPr>
          <w:p w14:paraId="4D982995"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8"/>
                <w:szCs w:val="18"/>
                <w:u w:color="000000"/>
                <w:bdr w:val="none" w:sz="0" w:space="0" w:color="auto" w:frame="1"/>
                <w:lang w:val="hr-HR" w:eastAsia="hr-HR"/>
              </w:rPr>
            </w:pPr>
            <w:r w:rsidRPr="00D91B89">
              <w:rPr>
                <w:rFonts w:eastAsia="Times New Roman"/>
                <w:sz w:val="18"/>
                <w:szCs w:val="18"/>
                <w:u w:color="000000"/>
                <w:bdr w:val="none" w:sz="0" w:space="0" w:color="auto" w:frame="1"/>
                <w:lang w:val="hr-HR" w:eastAsia="hr-HR"/>
              </w:rPr>
              <w:t>14.453.550,00</w:t>
            </w:r>
          </w:p>
        </w:tc>
        <w:tc>
          <w:tcPr>
            <w:tcW w:w="1417" w:type="dxa"/>
            <w:tcBorders>
              <w:top w:val="single" w:sz="4" w:space="0" w:color="auto"/>
              <w:left w:val="nil"/>
              <w:bottom w:val="single" w:sz="4" w:space="0" w:color="auto"/>
              <w:right w:val="single" w:sz="8" w:space="0" w:color="auto"/>
            </w:tcBorders>
            <w:vAlign w:val="center"/>
            <w:hideMark/>
          </w:tcPr>
          <w:p w14:paraId="4D982996"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110.835.798,26</w:t>
            </w:r>
          </w:p>
        </w:tc>
      </w:tr>
      <w:tr w:rsidR="00D91B89" w:rsidRPr="00D91B89" w14:paraId="4D98299D" w14:textId="77777777" w:rsidTr="00D91B89">
        <w:trPr>
          <w:trHeight w:val="600"/>
        </w:trPr>
        <w:tc>
          <w:tcPr>
            <w:tcW w:w="720" w:type="dxa"/>
            <w:tcBorders>
              <w:top w:val="nil"/>
              <w:left w:val="single" w:sz="8" w:space="0" w:color="auto"/>
              <w:bottom w:val="single" w:sz="4" w:space="0" w:color="auto"/>
              <w:right w:val="single" w:sz="4" w:space="0" w:color="auto"/>
            </w:tcBorders>
            <w:vAlign w:val="center"/>
            <w:hideMark/>
          </w:tcPr>
          <w:p w14:paraId="4D982998"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6.</w:t>
            </w:r>
          </w:p>
        </w:tc>
        <w:tc>
          <w:tcPr>
            <w:tcW w:w="3831" w:type="dxa"/>
            <w:tcBorders>
              <w:top w:val="nil"/>
              <w:left w:val="nil"/>
              <w:bottom w:val="single" w:sz="4" w:space="0" w:color="auto"/>
              <w:right w:val="single" w:sz="4" w:space="0" w:color="auto"/>
            </w:tcBorders>
            <w:vAlign w:val="center"/>
            <w:hideMark/>
          </w:tcPr>
          <w:p w14:paraId="4D982999"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 xml:space="preserve">UKUPAN OTPIS NA IME KAMATA </w:t>
            </w:r>
            <w:r w:rsidRPr="00D91B89">
              <w:rPr>
                <w:rFonts w:eastAsia="Times New Roman"/>
                <w:color w:val="000000"/>
                <w:sz w:val="18"/>
                <w:szCs w:val="18"/>
                <w:u w:color="000000"/>
                <w:bdr w:val="none" w:sz="0" w:space="0" w:color="auto" w:frame="1"/>
                <w:lang w:val="hr-HR" w:eastAsia="hr-HR"/>
              </w:rPr>
              <w:br/>
              <w:t>(3.)</w:t>
            </w:r>
          </w:p>
        </w:tc>
        <w:tc>
          <w:tcPr>
            <w:tcW w:w="1609" w:type="dxa"/>
            <w:tcBorders>
              <w:top w:val="nil"/>
              <w:left w:val="nil"/>
              <w:bottom w:val="single" w:sz="4" w:space="0" w:color="auto"/>
              <w:right w:val="single" w:sz="4" w:space="0" w:color="auto"/>
            </w:tcBorders>
            <w:vAlign w:val="center"/>
            <w:hideMark/>
          </w:tcPr>
          <w:p w14:paraId="4D98299A"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8"/>
                <w:szCs w:val="18"/>
                <w:u w:color="000000"/>
                <w:bdr w:val="none" w:sz="0" w:space="0" w:color="auto" w:frame="1"/>
                <w:lang w:val="hr-HR" w:eastAsia="hr-HR"/>
              </w:rPr>
            </w:pPr>
            <w:r w:rsidRPr="00D91B89">
              <w:rPr>
                <w:rFonts w:eastAsia="Times New Roman"/>
                <w:sz w:val="18"/>
                <w:szCs w:val="18"/>
                <w:u w:color="000000"/>
                <w:bdr w:val="none" w:sz="0" w:space="0" w:color="auto" w:frame="1"/>
                <w:lang w:val="hr-HR" w:eastAsia="hr-HR"/>
              </w:rPr>
              <w:t>75.791.646,85</w:t>
            </w:r>
          </w:p>
        </w:tc>
        <w:tc>
          <w:tcPr>
            <w:tcW w:w="1510" w:type="dxa"/>
            <w:tcBorders>
              <w:top w:val="nil"/>
              <w:left w:val="nil"/>
              <w:bottom w:val="single" w:sz="4" w:space="0" w:color="auto"/>
              <w:right w:val="single" w:sz="4" w:space="0" w:color="auto"/>
            </w:tcBorders>
            <w:vAlign w:val="center"/>
            <w:hideMark/>
          </w:tcPr>
          <w:p w14:paraId="4D98299B"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8"/>
                <w:szCs w:val="18"/>
                <w:u w:color="000000"/>
                <w:bdr w:val="none" w:sz="0" w:space="0" w:color="auto" w:frame="1"/>
                <w:lang w:val="hr-HR" w:eastAsia="hr-HR"/>
              </w:rPr>
            </w:pPr>
            <w:r w:rsidRPr="00D91B89">
              <w:rPr>
                <w:rFonts w:eastAsia="Times New Roman"/>
                <w:sz w:val="18"/>
                <w:szCs w:val="18"/>
                <w:u w:color="000000"/>
                <w:bdr w:val="none" w:sz="0" w:space="0" w:color="auto" w:frame="1"/>
                <w:lang w:val="hr-HR" w:eastAsia="hr-HR"/>
              </w:rPr>
              <w:t>0,00</w:t>
            </w:r>
          </w:p>
        </w:tc>
        <w:tc>
          <w:tcPr>
            <w:tcW w:w="1417" w:type="dxa"/>
            <w:tcBorders>
              <w:top w:val="nil"/>
              <w:left w:val="nil"/>
              <w:bottom w:val="single" w:sz="4" w:space="0" w:color="auto"/>
              <w:right w:val="single" w:sz="8" w:space="0" w:color="auto"/>
            </w:tcBorders>
            <w:vAlign w:val="center"/>
            <w:hideMark/>
          </w:tcPr>
          <w:p w14:paraId="4D98299C"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75.791.646,85</w:t>
            </w:r>
          </w:p>
        </w:tc>
      </w:tr>
      <w:tr w:rsidR="00D91B89" w:rsidRPr="00D91B89" w14:paraId="4D9829A3" w14:textId="77777777" w:rsidTr="00D91B89">
        <w:trPr>
          <w:trHeight w:val="600"/>
        </w:trPr>
        <w:tc>
          <w:tcPr>
            <w:tcW w:w="720" w:type="dxa"/>
            <w:tcBorders>
              <w:top w:val="nil"/>
              <w:left w:val="single" w:sz="8" w:space="0" w:color="auto"/>
              <w:bottom w:val="single" w:sz="4" w:space="0" w:color="auto"/>
              <w:right w:val="single" w:sz="4" w:space="0" w:color="auto"/>
            </w:tcBorders>
            <w:shd w:val="clear" w:color="auto" w:fill="BFF7F6"/>
            <w:noWrap/>
            <w:vAlign w:val="center"/>
            <w:hideMark/>
          </w:tcPr>
          <w:p w14:paraId="4D98299E"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7.</w:t>
            </w:r>
          </w:p>
        </w:tc>
        <w:tc>
          <w:tcPr>
            <w:tcW w:w="3831" w:type="dxa"/>
            <w:tcBorders>
              <w:top w:val="nil"/>
              <w:left w:val="nil"/>
              <w:bottom w:val="single" w:sz="4" w:space="0" w:color="auto"/>
              <w:right w:val="single" w:sz="4" w:space="0" w:color="auto"/>
            </w:tcBorders>
            <w:shd w:val="clear" w:color="auto" w:fill="BFF7F6"/>
            <w:vAlign w:val="center"/>
            <w:hideMark/>
          </w:tcPr>
          <w:p w14:paraId="4D98299F"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RAZLIKA ZA UPLATU U KORIST MINISTARSTVA FINANCIJA *</w:t>
            </w:r>
          </w:p>
        </w:tc>
        <w:tc>
          <w:tcPr>
            <w:tcW w:w="1609" w:type="dxa"/>
            <w:tcBorders>
              <w:top w:val="nil"/>
              <w:left w:val="nil"/>
              <w:bottom w:val="single" w:sz="4" w:space="0" w:color="auto"/>
              <w:right w:val="single" w:sz="4" w:space="0" w:color="auto"/>
            </w:tcBorders>
            <w:shd w:val="clear" w:color="auto" w:fill="BFF7F6"/>
            <w:noWrap/>
            <w:vAlign w:val="center"/>
            <w:hideMark/>
          </w:tcPr>
          <w:p w14:paraId="4D9829A0"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8"/>
                <w:szCs w:val="18"/>
                <w:u w:color="000000"/>
                <w:bdr w:val="none" w:sz="0" w:space="0" w:color="auto" w:frame="1"/>
                <w:lang w:val="hr-HR" w:eastAsia="hr-HR"/>
              </w:rPr>
            </w:pPr>
            <w:r w:rsidRPr="00D91B89">
              <w:rPr>
                <w:rFonts w:eastAsia="Times New Roman"/>
                <w:sz w:val="18"/>
                <w:szCs w:val="18"/>
                <w:u w:color="000000"/>
                <w:bdr w:val="none" w:sz="0" w:space="0" w:color="auto" w:frame="1"/>
                <w:lang w:val="hr-HR" w:eastAsia="hr-HR"/>
              </w:rPr>
              <w:t>103.224.324,52</w:t>
            </w:r>
          </w:p>
        </w:tc>
        <w:tc>
          <w:tcPr>
            <w:tcW w:w="1510" w:type="dxa"/>
            <w:tcBorders>
              <w:top w:val="nil"/>
              <w:left w:val="nil"/>
              <w:bottom w:val="single" w:sz="4" w:space="0" w:color="auto"/>
              <w:right w:val="single" w:sz="4" w:space="0" w:color="auto"/>
            </w:tcBorders>
            <w:shd w:val="clear" w:color="auto" w:fill="BFF7F6"/>
            <w:noWrap/>
            <w:vAlign w:val="center"/>
            <w:hideMark/>
          </w:tcPr>
          <w:p w14:paraId="4D9829A1"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0,00</w:t>
            </w:r>
          </w:p>
        </w:tc>
        <w:tc>
          <w:tcPr>
            <w:tcW w:w="1417" w:type="dxa"/>
            <w:tcBorders>
              <w:top w:val="nil"/>
              <w:left w:val="nil"/>
              <w:bottom w:val="single" w:sz="4" w:space="0" w:color="auto"/>
              <w:right w:val="single" w:sz="8" w:space="0" w:color="auto"/>
            </w:tcBorders>
            <w:shd w:val="clear" w:color="auto" w:fill="BFF7F6"/>
            <w:noWrap/>
            <w:vAlign w:val="center"/>
            <w:hideMark/>
          </w:tcPr>
          <w:p w14:paraId="4D9829A2"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8"/>
                <w:szCs w:val="18"/>
                <w:u w:color="000000"/>
                <w:bdr w:val="none" w:sz="0" w:space="0" w:color="auto" w:frame="1"/>
                <w:lang w:val="hr-HR" w:eastAsia="hr-HR"/>
              </w:rPr>
            </w:pPr>
            <w:r w:rsidRPr="00D91B89">
              <w:rPr>
                <w:rFonts w:eastAsia="Times New Roman"/>
                <w:color w:val="000000"/>
                <w:sz w:val="18"/>
                <w:szCs w:val="18"/>
                <w:u w:color="000000"/>
                <w:bdr w:val="none" w:sz="0" w:space="0" w:color="auto" w:frame="1"/>
                <w:lang w:val="hr-HR" w:eastAsia="hr-HR"/>
              </w:rPr>
              <w:t>103.224.324,52</w:t>
            </w:r>
          </w:p>
        </w:tc>
      </w:tr>
    </w:tbl>
    <w:p w14:paraId="4D9829A4"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sz w:val="18"/>
          <w:szCs w:val="18"/>
          <w:u w:color="000000"/>
          <w:bdr w:val="none" w:sz="0" w:space="0" w:color="auto"/>
          <w:lang w:val="hr-HR" w:eastAsia="hr-HR"/>
        </w:rPr>
      </w:pPr>
    </w:p>
    <w:p w14:paraId="4D9829A5"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sz w:val="18"/>
          <w:szCs w:val="18"/>
          <w:u w:color="000000"/>
          <w:bdr w:val="none" w:sz="0" w:space="0" w:color="auto"/>
          <w:lang w:val="hr-HR" w:eastAsia="hr-HR"/>
        </w:rPr>
      </w:pPr>
      <w:r w:rsidRPr="00D91B89">
        <w:rPr>
          <w:rFonts w:cs="Arial Unicode MS"/>
          <w:color w:val="000000"/>
          <w:u w:color="000000"/>
          <w:bdr w:val="none" w:sz="0" w:space="0" w:color="auto"/>
          <w:lang w:val="hr-HR" w:eastAsia="hr-HR"/>
        </w:rPr>
        <w:t xml:space="preserve">* </w:t>
      </w:r>
      <w:r w:rsidRPr="00D91B89">
        <w:rPr>
          <w:rFonts w:cs="Arial Unicode MS"/>
          <w:color w:val="000000"/>
          <w:sz w:val="18"/>
          <w:szCs w:val="18"/>
          <w:u w:color="000000"/>
          <w:bdr w:val="none" w:sz="0" w:space="0" w:color="auto"/>
          <w:lang w:val="hr-HR" w:eastAsia="hr-HR"/>
        </w:rPr>
        <w:t xml:space="preserve">Budući su pojedini korisnici kredita u proteklom razdoblju prijevremeno otplatili obveze, očekivani iznos za uplatu u Državni proračun iznosi 103.224.324,52 kuna.  </w:t>
      </w:r>
    </w:p>
    <w:p w14:paraId="4D9829A6"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u w:color="000000"/>
          <w:bdr w:val="none" w:sz="0" w:space="0" w:color="auto"/>
          <w:lang w:val="hr-HR" w:eastAsia="hr-HR"/>
        </w:rPr>
      </w:pPr>
    </w:p>
    <w:p w14:paraId="4D9829A7"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u w:color="000000"/>
          <w:bdr w:val="none" w:sz="0" w:space="0" w:color="auto"/>
          <w:lang w:val="hr-HR" w:eastAsia="hr-HR"/>
        </w:rPr>
      </w:pPr>
    </w:p>
    <w:p w14:paraId="4D9829A8"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u w:color="000000"/>
          <w:bdr w:val="none" w:sz="0" w:space="0" w:color="auto"/>
          <w:lang w:val="hr-HR" w:eastAsia="hr-HR"/>
        </w:rPr>
      </w:pPr>
    </w:p>
    <w:p w14:paraId="4D9829A9"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cs="Arial Unicode MS"/>
          <w:u w:color="000000"/>
          <w:bdr w:val="none" w:sz="0" w:space="0" w:color="auto"/>
          <w:lang w:val="hr-HR" w:eastAsia="hr-HR"/>
        </w:rPr>
      </w:pPr>
      <w:r w:rsidRPr="00D91B89">
        <w:rPr>
          <w:rFonts w:cs="Arial Unicode MS"/>
          <w:u w:color="000000"/>
          <w:bdr w:val="none" w:sz="0" w:space="0" w:color="auto"/>
          <w:lang w:val="hr-HR" w:eastAsia="hr-HR"/>
        </w:rPr>
        <w:tab/>
      </w:r>
    </w:p>
    <w:p w14:paraId="4D9829AA"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u w:color="000000"/>
          <w:bdr w:val="none" w:sz="0" w:space="0" w:color="auto"/>
          <w:lang w:val="hr-HR" w:eastAsia="hr-HR"/>
        </w:rPr>
      </w:pPr>
    </w:p>
    <w:p w14:paraId="4D9829AB" w14:textId="77777777" w:rsidR="00D91B89" w:rsidRPr="00D91B89" w:rsidRDefault="00D91B89" w:rsidP="00D91B89">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Unicode MS"/>
          <w:color w:val="000000"/>
          <w:u w:color="000000"/>
          <w:bdr w:val="none" w:sz="0" w:space="0" w:color="auto"/>
          <w:lang w:val="hr-HR" w:eastAsia="hr-HR"/>
        </w:rPr>
      </w:pPr>
    </w:p>
    <w:p w14:paraId="4D9829AC" w14:textId="77777777" w:rsidR="00D91B89" w:rsidRPr="007F1EF2" w:rsidRDefault="00D91B89">
      <w:pPr>
        <w:pStyle w:val="Tijelo"/>
        <w:widowControl w:val="0"/>
        <w:ind w:left="5154" w:hanging="5154"/>
        <w:jc w:val="both"/>
        <w:rPr>
          <w:color w:val="auto"/>
        </w:rPr>
      </w:pPr>
    </w:p>
    <w:sectPr w:rsidR="00D91B89" w:rsidRPr="007F1EF2" w:rsidSect="007A4E4A">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829B1" w14:textId="77777777" w:rsidR="001203DA" w:rsidRDefault="001203DA">
      <w:r>
        <w:separator/>
      </w:r>
    </w:p>
  </w:endnote>
  <w:endnote w:type="continuationSeparator" w:id="0">
    <w:p w14:paraId="4D9829B2" w14:textId="77777777" w:rsidR="001203DA" w:rsidRDefault="0012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829AF" w14:textId="77777777" w:rsidR="001203DA" w:rsidRDefault="001203DA">
      <w:r>
        <w:separator/>
      </w:r>
    </w:p>
  </w:footnote>
  <w:footnote w:type="continuationSeparator" w:id="0">
    <w:p w14:paraId="4D9829B0" w14:textId="77777777" w:rsidR="001203DA" w:rsidRDefault="00120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2EE"/>
    <w:multiLevelType w:val="hybridMultilevel"/>
    <w:tmpl w:val="687A9DC8"/>
    <w:numStyleLink w:val="Importiranistil1"/>
  </w:abstractNum>
  <w:abstractNum w:abstractNumId="1" w15:restartNumberingAfterBreak="0">
    <w:nsid w:val="216C6AEF"/>
    <w:multiLevelType w:val="hybridMultilevel"/>
    <w:tmpl w:val="687A9DC8"/>
    <w:styleLink w:val="Importiranistil1"/>
    <w:lvl w:ilvl="0" w:tplc="AE384C98">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082954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E3254F2">
      <w:start w:val="1"/>
      <w:numFmt w:val="lowerRoman"/>
      <w:lvlText w:val="%3."/>
      <w:lvlJc w:val="left"/>
      <w:pPr>
        <w:ind w:left="216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E64554C">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8387E3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07CC86A">
      <w:start w:val="1"/>
      <w:numFmt w:val="lowerRoman"/>
      <w:lvlText w:val="%6."/>
      <w:lvlJc w:val="left"/>
      <w:pPr>
        <w:ind w:left="43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638851A">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9B6CA8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7052C8">
      <w:start w:val="1"/>
      <w:numFmt w:val="lowerRoman"/>
      <w:lvlText w:val="%9."/>
      <w:lvlJc w:val="left"/>
      <w:pPr>
        <w:ind w:left="648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219463D4"/>
    <w:multiLevelType w:val="hybridMultilevel"/>
    <w:tmpl w:val="2020B3B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3E66E37"/>
    <w:multiLevelType w:val="hybridMultilevel"/>
    <w:tmpl w:val="84204FFE"/>
    <w:numStyleLink w:val="Predznaci"/>
  </w:abstractNum>
  <w:abstractNum w:abstractNumId="4" w15:restartNumberingAfterBreak="0">
    <w:nsid w:val="39565934"/>
    <w:multiLevelType w:val="hybridMultilevel"/>
    <w:tmpl w:val="0EF29D3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8361034"/>
    <w:multiLevelType w:val="hybridMultilevel"/>
    <w:tmpl w:val="84204FFE"/>
    <w:styleLink w:val="Predznaci"/>
    <w:lvl w:ilvl="0" w:tplc="3830F350">
      <w:start w:val="1"/>
      <w:numFmt w:val="bullet"/>
      <w:lvlText w:val="-"/>
      <w:lvlJc w:val="left"/>
      <w:pPr>
        <w:tabs>
          <w:tab w:val="num" w:pos="897"/>
        </w:tabs>
        <w:ind w:left="189" w:firstLine="51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5E44870">
      <w:start w:val="1"/>
      <w:numFmt w:val="bullet"/>
      <w:lvlText w:val="-"/>
      <w:lvlJc w:val="left"/>
      <w:pPr>
        <w:tabs>
          <w:tab w:val="num" w:pos="1497"/>
        </w:tabs>
        <w:ind w:left="789" w:firstLine="51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1064F58">
      <w:start w:val="1"/>
      <w:numFmt w:val="bullet"/>
      <w:lvlText w:val="-"/>
      <w:lvlJc w:val="left"/>
      <w:pPr>
        <w:tabs>
          <w:tab w:val="num" w:pos="2097"/>
        </w:tabs>
        <w:ind w:left="1389" w:firstLine="51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07CD6A2">
      <w:start w:val="1"/>
      <w:numFmt w:val="bullet"/>
      <w:lvlText w:val="-"/>
      <w:lvlJc w:val="left"/>
      <w:pPr>
        <w:tabs>
          <w:tab w:val="num" w:pos="2697"/>
        </w:tabs>
        <w:ind w:left="1989" w:firstLine="51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2BC51B2">
      <w:start w:val="1"/>
      <w:numFmt w:val="bullet"/>
      <w:lvlText w:val="-"/>
      <w:lvlJc w:val="left"/>
      <w:pPr>
        <w:tabs>
          <w:tab w:val="num" w:pos="3297"/>
        </w:tabs>
        <w:ind w:left="2589" w:firstLine="51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3B24B58">
      <w:start w:val="1"/>
      <w:numFmt w:val="bullet"/>
      <w:lvlText w:val="-"/>
      <w:lvlJc w:val="left"/>
      <w:pPr>
        <w:tabs>
          <w:tab w:val="num" w:pos="3897"/>
        </w:tabs>
        <w:ind w:left="3189" w:firstLine="51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5561314">
      <w:start w:val="1"/>
      <w:numFmt w:val="bullet"/>
      <w:lvlText w:val="-"/>
      <w:lvlJc w:val="left"/>
      <w:pPr>
        <w:tabs>
          <w:tab w:val="num" w:pos="4497"/>
        </w:tabs>
        <w:ind w:left="3789" w:firstLine="51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E2064A2">
      <w:start w:val="1"/>
      <w:numFmt w:val="bullet"/>
      <w:lvlText w:val="-"/>
      <w:lvlJc w:val="left"/>
      <w:pPr>
        <w:tabs>
          <w:tab w:val="num" w:pos="5097"/>
        </w:tabs>
        <w:ind w:left="4389" w:firstLine="51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13AE272">
      <w:start w:val="1"/>
      <w:numFmt w:val="bullet"/>
      <w:lvlText w:val="-"/>
      <w:lvlJc w:val="left"/>
      <w:pPr>
        <w:tabs>
          <w:tab w:val="num" w:pos="5697"/>
        </w:tabs>
        <w:ind w:left="4989" w:firstLine="51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63BB3DC7"/>
    <w:multiLevelType w:val="hybridMultilevel"/>
    <w:tmpl w:val="7FB6E19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76D80D59"/>
    <w:multiLevelType w:val="hybridMultilevel"/>
    <w:tmpl w:val="5E5EC8F4"/>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9C"/>
    <w:rsid w:val="00026741"/>
    <w:rsid w:val="000C1301"/>
    <w:rsid w:val="000C2D0D"/>
    <w:rsid w:val="000C691A"/>
    <w:rsid w:val="000D411A"/>
    <w:rsid w:val="001044D1"/>
    <w:rsid w:val="00116CCB"/>
    <w:rsid w:val="00120261"/>
    <w:rsid w:val="001203DA"/>
    <w:rsid w:val="00120B68"/>
    <w:rsid w:val="001553D7"/>
    <w:rsid w:val="001667D0"/>
    <w:rsid w:val="001753E3"/>
    <w:rsid w:val="00192CB7"/>
    <w:rsid w:val="00195594"/>
    <w:rsid w:val="001B5CD2"/>
    <w:rsid w:val="001D24FD"/>
    <w:rsid w:val="001E7ED4"/>
    <w:rsid w:val="001F5BAC"/>
    <w:rsid w:val="00202CD6"/>
    <w:rsid w:val="00222250"/>
    <w:rsid w:val="00241895"/>
    <w:rsid w:val="0025438A"/>
    <w:rsid w:val="00262F5C"/>
    <w:rsid w:val="00304200"/>
    <w:rsid w:val="003224EB"/>
    <w:rsid w:val="00362260"/>
    <w:rsid w:val="00384EA1"/>
    <w:rsid w:val="00390D9B"/>
    <w:rsid w:val="00430663"/>
    <w:rsid w:val="00447DB1"/>
    <w:rsid w:val="004C3548"/>
    <w:rsid w:val="004D26AB"/>
    <w:rsid w:val="004D786D"/>
    <w:rsid w:val="00517AC5"/>
    <w:rsid w:val="00552DF2"/>
    <w:rsid w:val="005D10E2"/>
    <w:rsid w:val="0062340D"/>
    <w:rsid w:val="0066088D"/>
    <w:rsid w:val="0069560A"/>
    <w:rsid w:val="006D3757"/>
    <w:rsid w:val="006F2FF2"/>
    <w:rsid w:val="006F542E"/>
    <w:rsid w:val="00717449"/>
    <w:rsid w:val="00763564"/>
    <w:rsid w:val="00770DBB"/>
    <w:rsid w:val="007941D3"/>
    <w:rsid w:val="007A2471"/>
    <w:rsid w:val="007A4E4A"/>
    <w:rsid w:val="007F1EF2"/>
    <w:rsid w:val="00821B57"/>
    <w:rsid w:val="00840F7A"/>
    <w:rsid w:val="008555E3"/>
    <w:rsid w:val="00860373"/>
    <w:rsid w:val="008C0046"/>
    <w:rsid w:val="008D1B4A"/>
    <w:rsid w:val="00926700"/>
    <w:rsid w:val="009603CB"/>
    <w:rsid w:val="00996DF4"/>
    <w:rsid w:val="009A58B2"/>
    <w:rsid w:val="009C2610"/>
    <w:rsid w:val="00A010BA"/>
    <w:rsid w:val="00A064A5"/>
    <w:rsid w:val="00A07FE7"/>
    <w:rsid w:val="00A677C9"/>
    <w:rsid w:val="00AA17E6"/>
    <w:rsid w:val="00AC7292"/>
    <w:rsid w:val="00B10B3E"/>
    <w:rsid w:val="00B56C6B"/>
    <w:rsid w:val="00B956CA"/>
    <w:rsid w:val="00BE598B"/>
    <w:rsid w:val="00C12481"/>
    <w:rsid w:val="00C85553"/>
    <w:rsid w:val="00C8650F"/>
    <w:rsid w:val="00CD6C04"/>
    <w:rsid w:val="00CF1BCE"/>
    <w:rsid w:val="00D04D0B"/>
    <w:rsid w:val="00D3499C"/>
    <w:rsid w:val="00D37718"/>
    <w:rsid w:val="00D77E02"/>
    <w:rsid w:val="00D91B89"/>
    <w:rsid w:val="00DB4E53"/>
    <w:rsid w:val="00E313F4"/>
    <w:rsid w:val="00E534C9"/>
    <w:rsid w:val="00E7518D"/>
    <w:rsid w:val="00EA0697"/>
    <w:rsid w:val="00EC50A8"/>
    <w:rsid w:val="00F15A9C"/>
    <w:rsid w:val="00F92770"/>
    <w:rsid w:val="00FE3D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288B"/>
  <w15:docId w15:val="{A17CCB3D-6A65-4DCB-9CE1-57C11A5F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Tijelo"/>
    <w:pPr>
      <w:keepNext/>
      <w:jc w:val="center"/>
      <w:outlineLvl w:val="1"/>
    </w:pPr>
    <w:rPr>
      <w:rFonts w:ascii="Arial" w:hAnsi="Arial"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aglavljeipodnoje">
    <w:name w:val="Zaglavlje i podnožje"/>
    <w:pPr>
      <w:tabs>
        <w:tab w:val="right" w:pos="9020"/>
      </w:tabs>
    </w:pPr>
    <w:rPr>
      <w:rFonts w:ascii="Helvetica Neue" w:hAnsi="Helvetica Neue" w:cs="Arial Unicode MS"/>
      <w:color w:val="000000"/>
      <w:sz w:val="24"/>
      <w:szCs w:val="24"/>
    </w:rPr>
  </w:style>
  <w:style w:type="paragraph" w:customStyle="1" w:styleId="Tijelo">
    <w:name w:val="Tijelo"/>
    <w:rPr>
      <w:rFonts w:cs="Arial Unicode MS"/>
      <w:color w:val="000000"/>
      <w:sz w:val="24"/>
      <w:szCs w:val="24"/>
      <w:u w:color="000000"/>
    </w:rPr>
  </w:style>
  <w:style w:type="paragraph" w:styleId="ListParagraph">
    <w:name w:val="List Paragraph"/>
    <w:pPr>
      <w:ind w:left="720"/>
    </w:pPr>
    <w:rPr>
      <w:rFonts w:eastAsia="Times New Roman"/>
      <w:color w:val="000000"/>
      <w:sz w:val="24"/>
      <w:szCs w:val="24"/>
      <w:u w:color="000000"/>
      <w:lang w:val="en-US"/>
    </w:rPr>
  </w:style>
  <w:style w:type="paragraph" w:styleId="BodyText3">
    <w:name w:val="Body Text 3"/>
    <w:pPr>
      <w:spacing w:after="120"/>
    </w:pPr>
    <w:rPr>
      <w:rFonts w:cs="Arial Unicode MS"/>
      <w:color w:val="000000"/>
      <w:sz w:val="16"/>
      <w:szCs w:val="16"/>
      <w:u w:color="000000"/>
      <w:lang w:val="en-US"/>
    </w:rPr>
  </w:style>
  <w:style w:type="numbering" w:customStyle="1" w:styleId="Importiranistil1">
    <w:name w:val="Importirani stil 1"/>
    <w:pPr>
      <w:numPr>
        <w:numId w:val="1"/>
      </w:numPr>
    </w:pPr>
  </w:style>
  <w:style w:type="numbering" w:customStyle="1" w:styleId="Predznaci">
    <w:name w:val="Predznaci"/>
    <w:pPr>
      <w:numPr>
        <w:numId w:val="3"/>
      </w:numPr>
    </w:pPr>
  </w:style>
  <w:style w:type="paragraph" w:styleId="BalloonText">
    <w:name w:val="Balloon Text"/>
    <w:basedOn w:val="Normal"/>
    <w:link w:val="BalloonTextChar"/>
    <w:uiPriority w:val="99"/>
    <w:semiHidden/>
    <w:unhideWhenUsed/>
    <w:rsid w:val="004D786D"/>
    <w:rPr>
      <w:rFonts w:ascii="Tahoma" w:hAnsi="Tahoma" w:cs="Tahoma"/>
      <w:sz w:val="16"/>
      <w:szCs w:val="16"/>
    </w:rPr>
  </w:style>
  <w:style w:type="character" w:customStyle="1" w:styleId="BalloonTextChar">
    <w:name w:val="Balloon Text Char"/>
    <w:basedOn w:val="DefaultParagraphFont"/>
    <w:link w:val="BalloonText"/>
    <w:uiPriority w:val="99"/>
    <w:semiHidden/>
    <w:rsid w:val="004D786D"/>
    <w:rPr>
      <w:rFonts w:ascii="Tahoma" w:hAnsi="Tahoma" w:cs="Tahoma"/>
      <w:sz w:val="16"/>
      <w:szCs w:val="16"/>
      <w:lang w:val="en-US" w:eastAsia="en-US"/>
    </w:rPr>
  </w:style>
  <w:style w:type="character" w:styleId="Strong">
    <w:name w:val="Strong"/>
    <w:basedOn w:val="DefaultParagraphFont"/>
    <w:uiPriority w:val="22"/>
    <w:qFormat/>
    <w:rsid w:val="00821B57"/>
    <w:rPr>
      <w:b/>
      <w:bCs/>
    </w:rPr>
  </w:style>
  <w:style w:type="paragraph" w:styleId="Header">
    <w:name w:val="header"/>
    <w:basedOn w:val="Normal"/>
    <w:link w:val="HeaderChar"/>
    <w:semiHidden/>
    <w:unhideWhenUsed/>
    <w:rsid w:val="00447DB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sz w:val="22"/>
      <w:szCs w:val="22"/>
      <w:bdr w:val="none" w:sz="0" w:space="0" w:color="auto"/>
      <w:lang w:val="hr-HR"/>
    </w:rPr>
  </w:style>
  <w:style w:type="character" w:customStyle="1" w:styleId="HeaderChar">
    <w:name w:val="Header Char"/>
    <w:basedOn w:val="DefaultParagraphFont"/>
    <w:link w:val="Header"/>
    <w:semiHidden/>
    <w:rsid w:val="00447DB1"/>
    <w:rPr>
      <w:rFonts w:asciiTheme="minorHAnsi" w:eastAsiaTheme="minorHAnsi" w:hAnsiTheme="minorHAnsi" w:cstheme="minorBidi"/>
      <w:sz w:val="22"/>
      <w:szCs w:val="22"/>
      <w:bdr w:val="none" w:sz="0" w:space="0" w:color="auto"/>
      <w:lang w:eastAsia="en-US"/>
    </w:rPr>
  </w:style>
  <w:style w:type="paragraph" w:styleId="Footer">
    <w:name w:val="footer"/>
    <w:basedOn w:val="Normal"/>
    <w:link w:val="FooterChar"/>
    <w:uiPriority w:val="99"/>
    <w:semiHidden/>
    <w:unhideWhenUsed/>
    <w:rsid w:val="00447DB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sz w:val="22"/>
      <w:szCs w:val="22"/>
      <w:bdr w:val="none" w:sz="0" w:space="0" w:color="auto"/>
      <w:lang w:val="hr-HR"/>
    </w:rPr>
  </w:style>
  <w:style w:type="character" w:customStyle="1" w:styleId="FooterChar">
    <w:name w:val="Footer Char"/>
    <w:basedOn w:val="DefaultParagraphFont"/>
    <w:link w:val="Footer"/>
    <w:uiPriority w:val="99"/>
    <w:semiHidden/>
    <w:rsid w:val="00447DB1"/>
    <w:rPr>
      <w:rFonts w:asciiTheme="minorHAnsi" w:eastAsiaTheme="minorHAnsi" w:hAnsiTheme="minorHAnsi" w:cstheme="minorBidi"/>
      <w:sz w:val="22"/>
      <w:szCs w:val="22"/>
      <w:bdr w:val="none" w:sz="0" w:space="0" w:color="auto"/>
      <w:lang w:eastAsia="en-US"/>
    </w:rPr>
  </w:style>
  <w:style w:type="table" w:styleId="TableGrid">
    <w:name w:val="Table Grid"/>
    <w:basedOn w:val="TableNormal"/>
    <w:rsid w:val="00447DB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831220">
      <w:bodyDiv w:val="1"/>
      <w:marLeft w:val="0"/>
      <w:marRight w:val="0"/>
      <w:marTop w:val="0"/>
      <w:marBottom w:val="0"/>
      <w:divBdr>
        <w:top w:val="none" w:sz="0" w:space="0" w:color="auto"/>
        <w:left w:val="none" w:sz="0" w:space="0" w:color="auto"/>
        <w:bottom w:val="none" w:sz="0" w:space="0" w:color="auto"/>
        <w:right w:val="none" w:sz="0" w:space="0" w:color="auto"/>
      </w:divBdr>
    </w:div>
    <w:div w:id="1030958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914EE-0C69-4B37-8B36-D73DEA84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2270</Words>
  <Characters>12945</Characters>
  <Application>Microsoft Office Word</Application>
  <DocSecurity>4</DocSecurity>
  <Lines>107</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Grabovac</dc:creator>
  <cp:lastModifiedBy>Vlatka Šelimber</cp:lastModifiedBy>
  <cp:revision>2</cp:revision>
  <cp:lastPrinted>2019-03-13T07:32:00Z</cp:lastPrinted>
  <dcterms:created xsi:type="dcterms:W3CDTF">2019-03-15T08:03:00Z</dcterms:created>
  <dcterms:modified xsi:type="dcterms:W3CDTF">2019-03-15T08:03:00Z</dcterms:modified>
</cp:coreProperties>
</file>