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E5519D">
        <w:t>5. prosinca</w:t>
      </w:r>
      <w:r w:rsidR="004C1D95">
        <w:t xml:space="preserve"> </w:t>
      </w:r>
      <w:r w:rsidRPr="003A2F05">
        <w:t>201</w:t>
      </w:r>
      <w:r w:rsidR="002179F8" w:rsidRPr="003A2F05">
        <w:t>9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4C1D95" w:rsidP="000350D9">
            <w:pPr>
              <w:spacing w:line="360" w:lineRule="auto"/>
            </w:pPr>
            <w:r>
              <w:t>Mini</w:t>
            </w:r>
            <w:r w:rsidR="003917A7">
              <w:t>starstvo zaštite okoliša i energetike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B24A8B" w:rsidP="00B24A8B">
            <w:pPr>
              <w:spacing w:line="360" w:lineRule="auto"/>
              <w:jc w:val="both"/>
            </w:pPr>
            <w:r>
              <w:t>P</w:t>
            </w:r>
            <w:r w:rsidR="00E74C3B">
              <w:t>rijedlog</w:t>
            </w:r>
            <w:r w:rsidR="00052599">
              <w:t xml:space="preserve"> </w:t>
            </w:r>
            <w:r w:rsidR="00EC2D3E">
              <w:t>uredbe o udjelu u neto isporučenoj električnoj energiji povlaštenih proizvođača kojeg su opskrbljivači električne energije dužni preuzeti od operatora tržišta električne energije</w:t>
            </w:r>
            <w:r w:rsidR="000350D9">
              <w:t xml:space="preserve"> 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5622A8" w:rsidRPr="00CE78D1" w:rsidRDefault="005622A8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493B27" w:rsidRDefault="00493B27" w:rsidP="00CE78D1"/>
    <w:p w:rsidR="00493B27" w:rsidRDefault="00493B27" w:rsidP="00CE78D1"/>
    <w:p w:rsidR="00CA5F53" w:rsidRDefault="00CA5F53" w:rsidP="00CA5F53">
      <w:pPr>
        <w:jc w:val="right"/>
      </w:pPr>
      <w:r w:rsidRPr="00D01AF5">
        <w:lastRenderedPageBreak/>
        <w:t>PRIJEDLOG</w:t>
      </w:r>
    </w:p>
    <w:p w:rsidR="00CA5F53" w:rsidRPr="00076D48" w:rsidRDefault="00CA5F53" w:rsidP="00CA5F53">
      <w:pPr>
        <w:rPr>
          <w:rFonts w:ascii="Arial" w:hAnsi="Arial" w:cs="Arial"/>
          <w:sz w:val="22"/>
          <w:szCs w:val="22"/>
        </w:rPr>
      </w:pPr>
    </w:p>
    <w:p w:rsidR="006C663C" w:rsidRPr="006C663C" w:rsidRDefault="006C663C" w:rsidP="006C663C">
      <w:pPr>
        <w:pStyle w:val="box459203"/>
        <w:shd w:val="clear" w:color="auto" w:fill="FFFFFF"/>
        <w:spacing w:before="0" w:beforeAutospacing="0" w:after="48" w:afterAutospacing="0"/>
        <w:jc w:val="both"/>
        <w:textAlignment w:val="baseline"/>
        <w:rPr>
          <w:lang w:val="hr-HR"/>
        </w:rPr>
      </w:pPr>
      <w:r w:rsidRPr="006C663C">
        <w:rPr>
          <w:lang w:val="hr-HR"/>
        </w:rPr>
        <w:t>Na temelju članka 40. stavka 3. Zakona o obnovljivim izvorima energije i visokoučinkovitoj kogeneraciji (“Narodne novine”, br. 100/15, 123/16, 131/17 i 111/18), Vlada Republike Hrvatske je na sjednici održanoj ________. godine donijela</w:t>
      </w:r>
    </w:p>
    <w:p w:rsidR="006C663C" w:rsidRPr="006C663C" w:rsidRDefault="006C663C" w:rsidP="006C663C">
      <w:pPr>
        <w:pStyle w:val="box459203"/>
        <w:shd w:val="clear" w:color="auto" w:fill="FFFFFF"/>
        <w:spacing w:before="0" w:beforeAutospacing="0" w:after="48" w:afterAutospacing="0"/>
        <w:ind w:firstLine="408"/>
        <w:textAlignment w:val="baseline"/>
        <w:rPr>
          <w:lang w:val="hr-HR"/>
        </w:rPr>
      </w:pPr>
    </w:p>
    <w:p w:rsidR="006C663C" w:rsidRPr="006C663C" w:rsidRDefault="006C663C" w:rsidP="006C663C">
      <w:pPr>
        <w:pStyle w:val="box459203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lang w:val="hr-HR"/>
        </w:rPr>
      </w:pPr>
      <w:r w:rsidRPr="006C663C">
        <w:rPr>
          <w:b/>
          <w:bCs/>
          <w:lang w:val="hr-HR"/>
        </w:rPr>
        <w:t>UREDBU</w:t>
      </w:r>
    </w:p>
    <w:p w:rsidR="006C663C" w:rsidRPr="006C663C" w:rsidRDefault="006C663C" w:rsidP="006C663C">
      <w:pPr>
        <w:pStyle w:val="box459203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lang w:val="hr-HR"/>
        </w:rPr>
      </w:pPr>
      <w:r w:rsidRPr="006C663C">
        <w:rPr>
          <w:b/>
          <w:bCs/>
          <w:lang w:val="hr-HR"/>
        </w:rPr>
        <w:t>O UDJELU U NETO ISPORUČENOJ ELEKTRIČNOJ ENERGIJI POVLAŠTENIH PROIZVOĐAČA KOJEG SU OPSKRBLJIVAČI ELEKTRIČNE ENERGIJE DUŽNI PREUZETI OD OPERATORA TRŽIŠTA ELEKTRIČNE ENERGIJE</w:t>
      </w:r>
    </w:p>
    <w:p w:rsidR="006C663C" w:rsidRPr="006C663C" w:rsidRDefault="006C663C" w:rsidP="006C663C">
      <w:pPr>
        <w:pStyle w:val="box459203"/>
        <w:shd w:val="clear" w:color="auto" w:fill="FFFFFF"/>
        <w:spacing w:before="103" w:beforeAutospacing="0" w:after="48" w:afterAutospacing="0"/>
        <w:textAlignment w:val="baseline"/>
        <w:rPr>
          <w:lang w:val="hr-HR"/>
        </w:rPr>
      </w:pPr>
    </w:p>
    <w:p w:rsidR="006C663C" w:rsidRPr="006C663C" w:rsidRDefault="006C663C" w:rsidP="006C663C">
      <w:pPr>
        <w:pStyle w:val="box459203"/>
        <w:shd w:val="clear" w:color="auto" w:fill="FFFFFF"/>
        <w:spacing w:before="103" w:beforeAutospacing="0" w:after="48" w:afterAutospacing="0"/>
        <w:jc w:val="center"/>
        <w:textAlignment w:val="baseline"/>
        <w:rPr>
          <w:lang w:val="hr-HR"/>
        </w:rPr>
      </w:pPr>
      <w:r w:rsidRPr="006C663C">
        <w:rPr>
          <w:lang w:val="hr-HR"/>
        </w:rPr>
        <w:t>Članak 1.</w:t>
      </w:r>
    </w:p>
    <w:p w:rsidR="006C663C" w:rsidRPr="006C663C" w:rsidRDefault="006C663C" w:rsidP="006C663C">
      <w:pPr>
        <w:pStyle w:val="box459203"/>
        <w:shd w:val="clear" w:color="auto" w:fill="FFFFFF"/>
        <w:spacing w:before="103" w:beforeAutospacing="0" w:after="48" w:afterAutospacing="0"/>
        <w:jc w:val="center"/>
        <w:textAlignment w:val="baseline"/>
        <w:rPr>
          <w:lang w:val="hr-HR"/>
        </w:rPr>
      </w:pPr>
    </w:p>
    <w:p w:rsidR="006C663C" w:rsidRPr="006C663C" w:rsidRDefault="006C663C" w:rsidP="006C663C">
      <w:pPr>
        <w:pStyle w:val="box459203"/>
        <w:shd w:val="clear" w:color="auto" w:fill="FFFFFF"/>
        <w:spacing w:before="0" w:beforeAutospacing="0" w:after="48" w:afterAutospacing="0"/>
        <w:jc w:val="both"/>
        <w:textAlignment w:val="baseline"/>
        <w:rPr>
          <w:lang w:val="hr-HR"/>
        </w:rPr>
      </w:pPr>
      <w:r w:rsidRPr="006C663C">
        <w:rPr>
          <w:lang w:val="hr-HR"/>
        </w:rPr>
        <w:t>Ovom Uredbom određuje se udio izražen u postotku u neto isporučenoj električnoj energiji povlaštenih proizvođača električne energije kojeg su opskrbljivači električne energije dužni preuzeti od operatora tržišta električne energije po reguliranoj otkupnoj cijeni.</w:t>
      </w:r>
    </w:p>
    <w:p w:rsidR="006C663C" w:rsidRPr="006C663C" w:rsidRDefault="006C663C" w:rsidP="006C663C">
      <w:pPr>
        <w:pStyle w:val="box459203"/>
        <w:shd w:val="clear" w:color="auto" w:fill="FFFFFF"/>
        <w:spacing w:before="103" w:beforeAutospacing="0" w:after="48" w:afterAutospacing="0"/>
        <w:jc w:val="center"/>
        <w:textAlignment w:val="baseline"/>
        <w:rPr>
          <w:lang w:val="hr-HR"/>
        </w:rPr>
      </w:pPr>
    </w:p>
    <w:p w:rsidR="006C663C" w:rsidRPr="006C663C" w:rsidRDefault="006C663C" w:rsidP="006C663C">
      <w:pPr>
        <w:pStyle w:val="box459203"/>
        <w:shd w:val="clear" w:color="auto" w:fill="FFFFFF"/>
        <w:spacing w:before="103" w:beforeAutospacing="0" w:after="48" w:afterAutospacing="0"/>
        <w:jc w:val="center"/>
        <w:textAlignment w:val="baseline"/>
        <w:rPr>
          <w:lang w:val="hr-HR"/>
        </w:rPr>
      </w:pPr>
      <w:r w:rsidRPr="006C663C">
        <w:rPr>
          <w:lang w:val="hr-HR"/>
        </w:rPr>
        <w:t>Članak 2.</w:t>
      </w:r>
    </w:p>
    <w:p w:rsidR="006C663C" w:rsidRPr="006C663C" w:rsidRDefault="006C663C" w:rsidP="006C663C">
      <w:pPr>
        <w:pStyle w:val="box459203"/>
        <w:shd w:val="clear" w:color="auto" w:fill="FFFFFF"/>
        <w:spacing w:before="103" w:beforeAutospacing="0" w:after="48" w:afterAutospacing="0"/>
        <w:jc w:val="center"/>
        <w:textAlignment w:val="baseline"/>
        <w:rPr>
          <w:lang w:val="hr-HR"/>
        </w:rPr>
      </w:pPr>
    </w:p>
    <w:p w:rsidR="006C663C" w:rsidRPr="006C663C" w:rsidRDefault="006C663C" w:rsidP="006C663C">
      <w:pPr>
        <w:pStyle w:val="box459203"/>
        <w:shd w:val="clear" w:color="auto" w:fill="FFFFFF"/>
        <w:spacing w:before="0" w:beforeAutospacing="0" w:after="48" w:afterAutospacing="0"/>
        <w:jc w:val="both"/>
        <w:textAlignment w:val="baseline"/>
        <w:rPr>
          <w:lang w:val="hr-HR"/>
        </w:rPr>
      </w:pPr>
      <w:r w:rsidRPr="006C663C">
        <w:rPr>
          <w:lang w:val="hr-HR"/>
        </w:rPr>
        <w:t>Opskrbljivači električne energije dužni su preuzeti od operatora tržišta električne energije 40 % u neto isporučenoj električnoj energiji povlaštenih proizvođača električne energije.</w:t>
      </w:r>
    </w:p>
    <w:p w:rsidR="006C663C" w:rsidRPr="006C663C" w:rsidRDefault="006C663C" w:rsidP="006C663C">
      <w:pPr>
        <w:pStyle w:val="box459203"/>
        <w:shd w:val="clear" w:color="auto" w:fill="FFFFFF"/>
        <w:spacing w:before="0" w:beforeAutospacing="0" w:after="48" w:afterAutospacing="0"/>
        <w:ind w:firstLine="408"/>
        <w:textAlignment w:val="baseline"/>
        <w:rPr>
          <w:lang w:val="hr-HR"/>
        </w:rPr>
      </w:pPr>
    </w:p>
    <w:p w:rsidR="006C663C" w:rsidRPr="006C663C" w:rsidRDefault="006C663C" w:rsidP="006C663C">
      <w:pPr>
        <w:pStyle w:val="box459203"/>
        <w:shd w:val="clear" w:color="auto" w:fill="FFFFFF"/>
        <w:spacing w:before="103" w:beforeAutospacing="0" w:after="48" w:afterAutospacing="0"/>
        <w:jc w:val="center"/>
        <w:textAlignment w:val="baseline"/>
        <w:rPr>
          <w:lang w:val="hr-HR"/>
        </w:rPr>
      </w:pPr>
      <w:r w:rsidRPr="006C663C">
        <w:rPr>
          <w:lang w:val="hr-HR"/>
        </w:rPr>
        <w:t>Članak 3.</w:t>
      </w:r>
    </w:p>
    <w:p w:rsidR="006C663C" w:rsidRPr="00E5519D" w:rsidRDefault="006C663C" w:rsidP="006C663C">
      <w:pPr>
        <w:pStyle w:val="box459203"/>
        <w:shd w:val="clear" w:color="auto" w:fill="FFFFFF"/>
        <w:spacing w:before="103" w:beforeAutospacing="0" w:after="48" w:afterAutospacing="0"/>
        <w:jc w:val="both"/>
        <w:textAlignment w:val="baseline"/>
        <w:rPr>
          <w:lang w:val="hr-HR"/>
        </w:rPr>
      </w:pPr>
      <w:r w:rsidRPr="006C663C">
        <w:rPr>
          <w:lang w:val="hr-HR"/>
        </w:rPr>
        <w:t xml:space="preserve">Stupanjem na snagu ove Uredbe prestaje važiti Uredba o udjelu u neto isporučenoj električnoj energiji povlaštenih proizvođača kojeg su opskrbljivači električne energije dužni preuzeti od operatora tržišta električne </w:t>
      </w:r>
      <w:r w:rsidRPr="00E5519D">
        <w:rPr>
          <w:lang w:val="hr-HR"/>
        </w:rPr>
        <w:t>energije (</w:t>
      </w:r>
      <w:hyperlink r:id="rId13" w:tgtFrame="_blank" w:history="1">
        <w:r w:rsidRPr="00E5519D">
          <w:rPr>
            <w:rStyle w:val="Hyperlink"/>
            <w:color w:val="auto"/>
            <w:lang w:val="hr-HR"/>
          </w:rPr>
          <w:t>Narodne novine, br. 116/18</w:t>
        </w:r>
      </w:hyperlink>
      <w:r w:rsidRPr="00E5519D">
        <w:rPr>
          <w:lang w:val="hr-HR"/>
        </w:rPr>
        <w:t>).</w:t>
      </w:r>
    </w:p>
    <w:p w:rsidR="006C663C" w:rsidRPr="006C663C" w:rsidRDefault="006C663C" w:rsidP="006C663C">
      <w:pPr>
        <w:pStyle w:val="box459203"/>
        <w:shd w:val="clear" w:color="auto" w:fill="FFFFFF"/>
        <w:spacing w:before="103" w:beforeAutospacing="0" w:after="48" w:afterAutospacing="0"/>
        <w:jc w:val="center"/>
        <w:textAlignment w:val="baseline"/>
        <w:rPr>
          <w:lang w:val="hr-HR"/>
        </w:rPr>
      </w:pPr>
    </w:p>
    <w:p w:rsidR="006C663C" w:rsidRPr="006C663C" w:rsidRDefault="006C663C" w:rsidP="006C663C">
      <w:pPr>
        <w:pStyle w:val="box459203"/>
        <w:shd w:val="clear" w:color="auto" w:fill="FFFFFF"/>
        <w:spacing w:before="103" w:beforeAutospacing="0" w:after="48" w:afterAutospacing="0"/>
        <w:jc w:val="center"/>
        <w:textAlignment w:val="baseline"/>
        <w:rPr>
          <w:lang w:val="hr-HR"/>
        </w:rPr>
      </w:pPr>
      <w:r w:rsidRPr="006C663C">
        <w:rPr>
          <w:lang w:val="hr-HR"/>
        </w:rPr>
        <w:t>Članak 4.</w:t>
      </w:r>
    </w:p>
    <w:p w:rsidR="006C663C" w:rsidRPr="006C663C" w:rsidRDefault="006C663C" w:rsidP="006C663C">
      <w:pPr>
        <w:pStyle w:val="box459203"/>
        <w:shd w:val="clear" w:color="auto" w:fill="FFFFFF"/>
        <w:spacing w:before="103" w:beforeAutospacing="0" w:after="48" w:afterAutospacing="0"/>
        <w:jc w:val="center"/>
        <w:textAlignment w:val="baseline"/>
        <w:rPr>
          <w:lang w:val="hr-HR"/>
        </w:rPr>
      </w:pPr>
    </w:p>
    <w:p w:rsidR="006C663C" w:rsidRPr="006C663C" w:rsidRDefault="006C663C" w:rsidP="006C663C">
      <w:pPr>
        <w:pStyle w:val="box459203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lang w:val="hr-HR"/>
        </w:rPr>
      </w:pPr>
      <w:r w:rsidRPr="006C663C">
        <w:rPr>
          <w:lang w:val="hr-HR"/>
        </w:rPr>
        <w:t>Ova Uredba objavit će se u »Narodnim novinama«, a stupa na snagu 1. siječnja 2020. godine.</w:t>
      </w:r>
    </w:p>
    <w:p w:rsidR="006C663C" w:rsidRPr="006C663C" w:rsidRDefault="006C663C" w:rsidP="006C663C">
      <w:pPr>
        <w:pStyle w:val="box459203"/>
        <w:shd w:val="clear" w:color="auto" w:fill="FFFFFF"/>
        <w:spacing w:before="0" w:beforeAutospacing="0" w:after="48" w:afterAutospacing="0"/>
        <w:ind w:firstLine="408"/>
        <w:textAlignment w:val="baseline"/>
        <w:rPr>
          <w:lang w:val="hr-HR"/>
        </w:rPr>
      </w:pPr>
    </w:p>
    <w:p w:rsidR="006C663C" w:rsidRPr="006C663C" w:rsidRDefault="006C663C" w:rsidP="006C663C">
      <w:pPr>
        <w:pStyle w:val="box459203"/>
        <w:shd w:val="clear" w:color="auto" w:fill="FFFFFF"/>
        <w:spacing w:before="0" w:beforeAutospacing="0" w:after="48" w:afterAutospacing="0"/>
        <w:ind w:firstLine="408"/>
        <w:textAlignment w:val="baseline"/>
        <w:rPr>
          <w:lang w:val="hr-HR"/>
        </w:rPr>
      </w:pPr>
    </w:p>
    <w:p w:rsidR="006C663C" w:rsidRPr="006C663C" w:rsidRDefault="006C663C" w:rsidP="006C663C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lang w:val="hr-HR"/>
        </w:rPr>
      </w:pPr>
      <w:r w:rsidRPr="006C663C">
        <w:rPr>
          <w:lang w:val="hr-HR"/>
        </w:rPr>
        <w:t xml:space="preserve">Klasa: </w:t>
      </w:r>
    </w:p>
    <w:p w:rsidR="006C663C" w:rsidRPr="006C663C" w:rsidRDefault="006C663C" w:rsidP="006C663C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lang w:val="hr-HR"/>
        </w:rPr>
      </w:pPr>
      <w:r w:rsidRPr="006C663C">
        <w:rPr>
          <w:lang w:val="hr-HR"/>
        </w:rPr>
        <w:t xml:space="preserve">Urbroj: </w:t>
      </w:r>
    </w:p>
    <w:p w:rsidR="006C663C" w:rsidRPr="006C663C" w:rsidRDefault="006C663C" w:rsidP="006C663C">
      <w:pPr>
        <w:pStyle w:val="box459203"/>
        <w:shd w:val="clear" w:color="auto" w:fill="FFFFFF"/>
        <w:spacing w:before="0" w:beforeAutospacing="0" w:after="0" w:afterAutospacing="0"/>
        <w:ind w:left="408"/>
        <w:textAlignment w:val="baseline"/>
        <w:rPr>
          <w:lang w:val="hr-HR"/>
        </w:rPr>
      </w:pPr>
      <w:r w:rsidRPr="006C663C">
        <w:rPr>
          <w:lang w:val="hr-HR"/>
        </w:rPr>
        <w:t xml:space="preserve">Zagreb, </w:t>
      </w:r>
    </w:p>
    <w:p w:rsidR="006C663C" w:rsidRDefault="006C663C" w:rsidP="006C663C">
      <w:pPr>
        <w:pStyle w:val="box459203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  <w:r>
        <w:t>Predsjednik</w:t>
      </w:r>
      <w:r>
        <w:br/>
      </w:r>
      <w:r>
        <w:rPr>
          <w:rStyle w:val="bold"/>
          <w:b/>
          <w:bCs/>
          <w:bdr w:val="none" w:sz="0" w:space="0" w:color="auto" w:frame="1"/>
        </w:rPr>
        <w:t>mr. sc. Andrej Plenković, </w:t>
      </w:r>
      <w:r>
        <w:t>v. r.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CA5F53" w:rsidRPr="00076D48" w:rsidTr="006C663C">
        <w:trPr>
          <w:trHeight w:val="672"/>
        </w:trPr>
        <w:tc>
          <w:tcPr>
            <w:tcW w:w="4786" w:type="dxa"/>
          </w:tcPr>
          <w:p w:rsidR="00CA5F53" w:rsidRPr="00076D48" w:rsidRDefault="00CA5F53" w:rsidP="004E138A">
            <w:pPr>
              <w:spacing w:after="200" w:line="360" w:lineRule="auto"/>
              <w:rPr>
                <w:rFonts w:eastAsiaTheme="minorEastAsia"/>
                <w:b/>
              </w:rPr>
            </w:pPr>
            <w:r w:rsidRPr="00076D48">
              <w:rPr>
                <w:rFonts w:eastAsiaTheme="minorEastAsia"/>
              </w:rPr>
              <w:t xml:space="preserve"> </w:t>
            </w:r>
          </w:p>
        </w:tc>
        <w:tc>
          <w:tcPr>
            <w:tcW w:w="4536" w:type="dxa"/>
          </w:tcPr>
          <w:p w:rsidR="00CA5F53" w:rsidRPr="0080589D" w:rsidRDefault="00CA5F53" w:rsidP="004E138A">
            <w:pPr>
              <w:spacing w:after="200" w:line="480" w:lineRule="auto"/>
              <w:jc w:val="center"/>
              <w:rPr>
                <w:rFonts w:eastAsiaTheme="minorEastAsia"/>
              </w:rPr>
            </w:pPr>
          </w:p>
        </w:tc>
      </w:tr>
    </w:tbl>
    <w:p w:rsidR="00CA5F53" w:rsidRPr="00076D48" w:rsidRDefault="00CA5F53" w:rsidP="00CA5F53">
      <w:pPr>
        <w:rPr>
          <w:rFonts w:ascii="Arial" w:eastAsiaTheme="minorEastAsia" w:hAnsi="Arial" w:cs="Arial"/>
          <w:b/>
          <w:sz w:val="22"/>
          <w:szCs w:val="22"/>
          <w:highlight w:val="yellow"/>
        </w:rPr>
      </w:pPr>
      <w:r w:rsidRPr="00076D48">
        <w:rPr>
          <w:rFonts w:ascii="Arial" w:eastAsiaTheme="minorEastAsia" w:hAnsi="Arial" w:cs="Arial"/>
          <w:b/>
          <w:sz w:val="22"/>
          <w:szCs w:val="22"/>
          <w:highlight w:val="yellow"/>
        </w:rPr>
        <w:br w:type="page"/>
      </w:r>
    </w:p>
    <w:p w:rsidR="00CA5F53" w:rsidRPr="006C663C" w:rsidRDefault="00CA5F53" w:rsidP="006C663C">
      <w:pPr>
        <w:spacing w:line="276" w:lineRule="auto"/>
        <w:jc w:val="center"/>
        <w:rPr>
          <w:rFonts w:eastAsiaTheme="minorEastAsia"/>
          <w:b/>
        </w:rPr>
      </w:pPr>
      <w:r w:rsidRPr="006C663C">
        <w:rPr>
          <w:rFonts w:eastAsiaTheme="minorEastAsia"/>
          <w:b/>
        </w:rPr>
        <w:lastRenderedPageBreak/>
        <w:t>OBRAZLOŽENJE</w:t>
      </w:r>
    </w:p>
    <w:p w:rsidR="006C663C" w:rsidRPr="006C663C" w:rsidRDefault="006C663C" w:rsidP="006C663C">
      <w:pPr>
        <w:spacing w:line="276" w:lineRule="auto"/>
        <w:jc w:val="center"/>
        <w:rPr>
          <w:rFonts w:eastAsiaTheme="minorEastAsia"/>
          <w:b/>
        </w:rPr>
      </w:pPr>
    </w:p>
    <w:p w:rsidR="006C663C" w:rsidRPr="00AC4CE5" w:rsidRDefault="006C663C" w:rsidP="006C663C">
      <w:pPr>
        <w:spacing w:line="276" w:lineRule="auto"/>
        <w:jc w:val="center"/>
        <w:rPr>
          <w:rFonts w:eastAsiaTheme="minorEastAsia"/>
          <w:b/>
          <w:highlight w:val="yellow"/>
        </w:rPr>
      </w:pPr>
    </w:p>
    <w:p w:rsidR="006C663C" w:rsidRDefault="006C663C" w:rsidP="006C663C">
      <w:pPr>
        <w:jc w:val="both"/>
      </w:pPr>
      <w:r>
        <w:rPr>
          <w:rFonts w:eastAsiaTheme="minorHAnsi"/>
        </w:rPr>
        <w:t xml:space="preserve">Ovom Uredbom se određuje udio izražen u postotku u neto isporučenoj električnoj energiji, povlaštenih proizvođača električne energije, kojeg su opskrbljivači električne energije dužni preuzeti od operatora tržišta električne energije, po reguliranoj otkupnoj cijeni, a u skladu sa </w:t>
      </w:r>
      <w:r>
        <w:t>Zakona o obnovljivim izvorima energije i visokoučinkovitoj kogeneraciji (“Narodne novine”, br. 100/15, 123/16, 131/17 i 111/18).</w:t>
      </w:r>
    </w:p>
    <w:p w:rsidR="006C663C" w:rsidRDefault="006C663C" w:rsidP="006C663C">
      <w:pPr>
        <w:jc w:val="both"/>
      </w:pPr>
    </w:p>
    <w:p w:rsidR="006C663C" w:rsidRDefault="006C663C" w:rsidP="006C663C">
      <w:pPr>
        <w:jc w:val="both"/>
        <w:rPr>
          <w:rFonts w:eastAsiaTheme="minorHAnsi"/>
        </w:rPr>
      </w:pPr>
      <w:r>
        <w:rPr>
          <w:rFonts w:eastAsiaTheme="minorHAnsi"/>
        </w:rPr>
        <w:t>Uredba je po prvi put donesena za 2019. godinu kada se preko burze uspješno trgovalo s 30% električne energije proizvedene u sustavu poticaja.</w:t>
      </w:r>
    </w:p>
    <w:p w:rsidR="006C663C" w:rsidRDefault="006C663C" w:rsidP="006C663C">
      <w:pPr>
        <w:jc w:val="both"/>
        <w:rPr>
          <w:rFonts w:eastAsiaTheme="minorHAnsi"/>
        </w:rPr>
      </w:pPr>
    </w:p>
    <w:p w:rsidR="006C663C" w:rsidRDefault="006C663C" w:rsidP="006C663C">
      <w:pPr>
        <w:jc w:val="both"/>
        <w:rPr>
          <w:rFonts w:eastAsiaTheme="minorHAnsi"/>
        </w:rPr>
      </w:pPr>
      <w:r>
        <w:rPr>
          <w:rFonts w:eastAsiaTheme="minorHAnsi"/>
        </w:rPr>
        <w:t>Obzirom da je plan otvaranja tržišta projiciran na trogodišnje razdoblje odnosno do 2021. te se  tržište otvara postupno kako bi se osigurala provedivost, u slijedećoj godini su predviđanja da će HROTE d.o.o., preko burze trgovati sa 60%</w:t>
      </w:r>
      <w:r>
        <w:rPr>
          <w:rFonts w:eastAsiaTheme="minorHAnsi"/>
          <w:color w:val="FF0000"/>
        </w:rPr>
        <w:t xml:space="preserve"> </w:t>
      </w:r>
      <w:r>
        <w:rPr>
          <w:rFonts w:eastAsiaTheme="minorHAnsi"/>
        </w:rPr>
        <w:t>ukupne planirane proizvodnje postrojenja obnovljivih izvora i visokoučinkovite kogeneracije  koji su u sustavu poticaja.</w:t>
      </w:r>
    </w:p>
    <w:p w:rsidR="006C663C" w:rsidRDefault="006C663C" w:rsidP="006C663C">
      <w:pPr>
        <w:jc w:val="both"/>
        <w:rPr>
          <w:rFonts w:eastAsiaTheme="minorHAnsi"/>
        </w:rPr>
      </w:pPr>
    </w:p>
    <w:p w:rsidR="00CA5F53" w:rsidRPr="00076D48" w:rsidRDefault="006C663C" w:rsidP="006C663C">
      <w:pPr>
        <w:tabs>
          <w:tab w:val="left" w:pos="1134"/>
        </w:tabs>
        <w:spacing w:line="276" w:lineRule="auto"/>
        <w:ind w:right="-426"/>
        <w:jc w:val="both"/>
        <w:rPr>
          <w:rFonts w:eastAsiaTheme="minorEastAsia"/>
        </w:rPr>
      </w:pPr>
      <w:r>
        <w:rPr>
          <w:rFonts w:eastAsiaTheme="minorHAnsi"/>
        </w:rPr>
        <w:t>Udio u neto isporučenoj električnoj energiji povlaštenih proizvođača električne energije kojeg su opskrbljivači električne energije dužni preuzeti od operatora tržišta električne energije po reguliranoj otkupnoj cijeni je sukladno Zakonu o obnovljivim izvorima i visokoučinkovitoj kogeneraciji potrebno odrediti do 31. listopada tekuće godine za iduću godinu, kako bi opskrbljivači i HROTE pravovremeno imali definiran pravni okvir po ovom pitanju.</w:t>
      </w:r>
    </w:p>
    <w:p w:rsidR="00493B27" w:rsidRPr="00CE78D1" w:rsidRDefault="00493B27" w:rsidP="00CE78D1"/>
    <w:sectPr w:rsidR="00493B27" w:rsidRPr="00CE78D1" w:rsidSect="00493B27">
      <w:footerReference w:type="default" r:id="rId14"/>
      <w:type w:val="continuous"/>
      <w:pgSz w:w="11906" w:h="16838"/>
      <w:pgMar w:top="993" w:right="1417" w:bottom="1980" w:left="1417" w:header="709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352" w:rsidRDefault="00832352" w:rsidP="0011560A">
      <w:r>
        <w:separator/>
      </w:r>
    </w:p>
  </w:endnote>
  <w:endnote w:type="continuationSeparator" w:id="0">
    <w:p w:rsidR="00832352" w:rsidRDefault="00832352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B27" w:rsidRPr="00493B27" w:rsidRDefault="00493B27" w:rsidP="00493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352" w:rsidRDefault="00832352" w:rsidP="0011560A">
      <w:r>
        <w:separator/>
      </w:r>
    </w:p>
  </w:footnote>
  <w:footnote w:type="continuationSeparator" w:id="0">
    <w:p w:rsidR="00832352" w:rsidRDefault="00832352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7661"/>
    <w:rsid w:val="000350D9"/>
    <w:rsid w:val="00052599"/>
    <w:rsid w:val="00057310"/>
    <w:rsid w:val="00063520"/>
    <w:rsid w:val="00086A6C"/>
    <w:rsid w:val="000941B7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A3679"/>
    <w:rsid w:val="001B7A97"/>
    <w:rsid w:val="001E7218"/>
    <w:rsid w:val="002179F8"/>
    <w:rsid w:val="00220956"/>
    <w:rsid w:val="0023763F"/>
    <w:rsid w:val="00246033"/>
    <w:rsid w:val="002542AB"/>
    <w:rsid w:val="00261DAA"/>
    <w:rsid w:val="002810D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4B52"/>
    <w:rsid w:val="00336EE7"/>
    <w:rsid w:val="0034351C"/>
    <w:rsid w:val="0035461A"/>
    <w:rsid w:val="00381F04"/>
    <w:rsid w:val="0038426B"/>
    <w:rsid w:val="003917A7"/>
    <w:rsid w:val="003929F5"/>
    <w:rsid w:val="003A2F05"/>
    <w:rsid w:val="003C09D8"/>
    <w:rsid w:val="003D47D1"/>
    <w:rsid w:val="003F5623"/>
    <w:rsid w:val="004003A6"/>
    <w:rsid w:val="004039BD"/>
    <w:rsid w:val="00440D6D"/>
    <w:rsid w:val="00442367"/>
    <w:rsid w:val="00461188"/>
    <w:rsid w:val="00493B27"/>
    <w:rsid w:val="004A776B"/>
    <w:rsid w:val="004C1375"/>
    <w:rsid w:val="004C1D95"/>
    <w:rsid w:val="004C5354"/>
    <w:rsid w:val="004E1300"/>
    <w:rsid w:val="004E4E34"/>
    <w:rsid w:val="00504248"/>
    <w:rsid w:val="00507269"/>
    <w:rsid w:val="00511813"/>
    <w:rsid w:val="005146D6"/>
    <w:rsid w:val="00523D04"/>
    <w:rsid w:val="00535E09"/>
    <w:rsid w:val="005622A8"/>
    <w:rsid w:val="00562C8C"/>
    <w:rsid w:val="0056365A"/>
    <w:rsid w:val="00571F6C"/>
    <w:rsid w:val="005861F2"/>
    <w:rsid w:val="005906BB"/>
    <w:rsid w:val="00592C97"/>
    <w:rsid w:val="00595481"/>
    <w:rsid w:val="005C3A4C"/>
    <w:rsid w:val="005E7CAB"/>
    <w:rsid w:val="005F27A1"/>
    <w:rsid w:val="005F4727"/>
    <w:rsid w:val="00633454"/>
    <w:rsid w:val="00652604"/>
    <w:rsid w:val="0066110E"/>
    <w:rsid w:val="00672872"/>
    <w:rsid w:val="00675B44"/>
    <w:rsid w:val="0068013E"/>
    <w:rsid w:val="0068772B"/>
    <w:rsid w:val="00693A4D"/>
    <w:rsid w:val="00694D87"/>
    <w:rsid w:val="006A5EA2"/>
    <w:rsid w:val="006B7800"/>
    <w:rsid w:val="006C0CC3"/>
    <w:rsid w:val="006C663C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C609E"/>
    <w:rsid w:val="007E3965"/>
    <w:rsid w:val="007F3456"/>
    <w:rsid w:val="008137B5"/>
    <w:rsid w:val="00832352"/>
    <w:rsid w:val="00833808"/>
    <w:rsid w:val="008353A1"/>
    <w:rsid w:val="008365FD"/>
    <w:rsid w:val="00864949"/>
    <w:rsid w:val="00881BBB"/>
    <w:rsid w:val="008838D5"/>
    <w:rsid w:val="0089283D"/>
    <w:rsid w:val="008C0768"/>
    <w:rsid w:val="008C1D0A"/>
    <w:rsid w:val="008C2059"/>
    <w:rsid w:val="008D1E25"/>
    <w:rsid w:val="008E6324"/>
    <w:rsid w:val="008F0DD4"/>
    <w:rsid w:val="0090200F"/>
    <w:rsid w:val="009047E4"/>
    <w:rsid w:val="0091107A"/>
    <w:rsid w:val="009126B3"/>
    <w:rsid w:val="009152C4"/>
    <w:rsid w:val="0095079B"/>
    <w:rsid w:val="00953BA1"/>
    <w:rsid w:val="00954D08"/>
    <w:rsid w:val="00972FDE"/>
    <w:rsid w:val="009930CA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63E40"/>
    <w:rsid w:val="00A725A4"/>
    <w:rsid w:val="00A83290"/>
    <w:rsid w:val="00AC4CE5"/>
    <w:rsid w:val="00AD2F06"/>
    <w:rsid w:val="00AD4D7C"/>
    <w:rsid w:val="00AE59DF"/>
    <w:rsid w:val="00B24A8B"/>
    <w:rsid w:val="00B32578"/>
    <w:rsid w:val="00B42E00"/>
    <w:rsid w:val="00B462AB"/>
    <w:rsid w:val="00B57187"/>
    <w:rsid w:val="00B706F8"/>
    <w:rsid w:val="00B74021"/>
    <w:rsid w:val="00B908C2"/>
    <w:rsid w:val="00BA28CD"/>
    <w:rsid w:val="00BA72BF"/>
    <w:rsid w:val="00C337A4"/>
    <w:rsid w:val="00C44327"/>
    <w:rsid w:val="00C969CC"/>
    <w:rsid w:val="00CA4F84"/>
    <w:rsid w:val="00CA5F53"/>
    <w:rsid w:val="00CD1639"/>
    <w:rsid w:val="00CD3EFA"/>
    <w:rsid w:val="00CE3D00"/>
    <w:rsid w:val="00CE78D1"/>
    <w:rsid w:val="00CF7BB4"/>
    <w:rsid w:val="00CF7EEC"/>
    <w:rsid w:val="00D07290"/>
    <w:rsid w:val="00D1127C"/>
    <w:rsid w:val="00D11990"/>
    <w:rsid w:val="00D14240"/>
    <w:rsid w:val="00D150FB"/>
    <w:rsid w:val="00D1614C"/>
    <w:rsid w:val="00D23B03"/>
    <w:rsid w:val="00D62C4D"/>
    <w:rsid w:val="00D704AD"/>
    <w:rsid w:val="00D73295"/>
    <w:rsid w:val="00D8016C"/>
    <w:rsid w:val="00D92A3D"/>
    <w:rsid w:val="00DB0A6B"/>
    <w:rsid w:val="00DB28EB"/>
    <w:rsid w:val="00DB6366"/>
    <w:rsid w:val="00E25569"/>
    <w:rsid w:val="00E46666"/>
    <w:rsid w:val="00E511E9"/>
    <w:rsid w:val="00E5519D"/>
    <w:rsid w:val="00E601A2"/>
    <w:rsid w:val="00E74C3B"/>
    <w:rsid w:val="00E77198"/>
    <w:rsid w:val="00E83E23"/>
    <w:rsid w:val="00EA3AD1"/>
    <w:rsid w:val="00EB1248"/>
    <w:rsid w:val="00EC08EF"/>
    <w:rsid w:val="00EC2D3E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5AE941-E0A5-41B9-A12A-10FF5D01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C663C"/>
    <w:rPr>
      <w:strike w:val="0"/>
      <w:dstrike w:val="0"/>
      <w:color w:val="2A5DB0"/>
      <w:u w:val="none"/>
      <w:effect w:val="none"/>
    </w:rPr>
  </w:style>
  <w:style w:type="paragraph" w:customStyle="1" w:styleId="box459203">
    <w:name w:val="box_459203"/>
    <w:basedOn w:val="Normal"/>
    <w:rsid w:val="006C663C"/>
    <w:pPr>
      <w:spacing w:before="100" w:beforeAutospacing="1" w:after="100" w:afterAutospacing="1"/>
    </w:pPr>
    <w:rPr>
      <w:lang w:val="en-US" w:eastAsia="en-US"/>
    </w:rPr>
  </w:style>
  <w:style w:type="character" w:customStyle="1" w:styleId="bold">
    <w:name w:val="bold"/>
    <w:basedOn w:val="DefaultParagraphFont"/>
    <w:rsid w:val="006C6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rodne-novine.nn.hr/clanci/sluzbeni/2018_12_116_2301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31AC-6C15-449B-B980-CE27508B39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FEBB22-2988-45AF-9160-79037A997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65D7D-489B-42E7-95A9-34495B476F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80954E-859E-439E-953E-B21148962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F8FE45-D707-4F51-97F8-9DF6BC92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2019-11-19T12:58:00Z</cp:lastPrinted>
  <dcterms:created xsi:type="dcterms:W3CDTF">2019-12-05T09:17:00Z</dcterms:created>
  <dcterms:modified xsi:type="dcterms:W3CDTF">2019-12-05T09:17:00Z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