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F7A33" w14:textId="77777777" w:rsidR="00CD3EFA" w:rsidRPr="00777691" w:rsidRDefault="008F0DD4" w:rsidP="0023763F">
      <w:pPr>
        <w:jc w:val="center"/>
      </w:pPr>
      <w:bookmarkStart w:id="0" w:name="_GoBack"/>
      <w:bookmarkEnd w:id="0"/>
      <w:r w:rsidRPr="00777691">
        <w:rPr>
          <w:noProof/>
        </w:rPr>
        <w:drawing>
          <wp:inline distT="0" distB="0" distL="0" distR="0" wp14:anchorId="73B4103D" wp14:editId="5DDFED7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777691">
        <w:fldChar w:fldCharType="begin"/>
      </w:r>
      <w:r w:rsidR="00CD3EFA" w:rsidRPr="00777691">
        <w:instrText xml:space="preserve"> INCLUDEPICTURE "http://www.inet.hr/~box/images/grb-rh.gif" \* MERGEFORMATINET </w:instrText>
      </w:r>
      <w:r w:rsidR="00CD3EFA" w:rsidRPr="00777691">
        <w:fldChar w:fldCharType="end"/>
      </w:r>
    </w:p>
    <w:p w14:paraId="76FFD1C9" w14:textId="77777777" w:rsidR="00CD3EFA" w:rsidRPr="00777691" w:rsidRDefault="003A2F05" w:rsidP="0023763F">
      <w:pPr>
        <w:spacing w:before="60" w:after="1680"/>
        <w:jc w:val="center"/>
        <w:rPr>
          <w:sz w:val="28"/>
        </w:rPr>
      </w:pPr>
      <w:r w:rsidRPr="00777691">
        <w:rPr>
          <w:sz w:val="28"/>
        </w:rPr>
        <w:t>VLADA REPUBLIKE HRVATSKE</w:t>
      </w:r>
    </w:p>
    <w:p w14:paraId="4F20155D" w14:textId="77777777" w:rsidR="00CD3EFA" w:rsidRPr="00777691" w:rsidRDefault="00CD3EFA"/>
    <w:p w14:paraId="1CE068AE" w14:textId="6C8D9F38" w:rsidR="00C337A4" w:rsidRPr="00777691" w:rsidRDefault="00C337A4" w:rsidP="0023763F">
      <w:pPr>
        <w:spacing w:after="2400"/>
        <w:jc w:val="right"/>
      </w:pPr>
      <w:r w:rsidRPr="00777691">
        <w:t xml:space="preserve">Zagreb, </w:t>
      </w:r>
      <w:r w:rsidR="00830FE6">
        <w:t>5. prosinca</w:t>
      </w:r>
      <w:r w:rsidR="002C765E">
        <w:t xml:space="preserve"> </w:t>
      </w:r>
      <w:r w:rsidR="00EC7803" w:rsidRPr="00777691">
        <w:t>2019</w:t>
      </w:r>
      <w:r w:rsidRPr="00777691">
        <w:t>.</w:t>
      </w:r>
    </w:p>
    <w:p w14:paraId="681C9128" w14:textId="77777777" w:rsidR="000350D9" w:rsidRPr="00777691" w:rsidRDefault="000350D9" w:rsidP="000350D9">
      <w:pPr>
        <w:spacing w:line="360" w:lineRule="auto"/>
      </w:pPr>
      <w:r w:rsidRPr="00777691">
        <w:t>__________________________________________________________________________</w:t>
      </w:r>
    </w:p>
    <w:p w14:paraId="2AF9A35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495160">
          <w:footerReference w:type="default" r:id="rId13"/>
          <w:footerReference w:type="first" r:id="rId14"/>
          <w:type w:val="continuous"/>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rsidRPr="00777691" w14:paraId="25C95F90" w14:textId="77777777" w:rsidTr="000350D9">
        <w:tc>
          <w:tcPr>
            <w:tcW w:w="1951" w:type="dxa"/>
          </w:tcPr>
          <w:p w14:paraId="45FC2B74" w14:textId="77777777" w:rsidR="000350D9" w:rsidRPr="00777691" w:rsidRDefault="000350D9" w:rsidP="000350D9">
            <w:pPr>
              <w:spacing w:line="360" w:lineRule="auto"/>
              <w:jc w:val="right"/>
            </w:pPr>
            <w:r w:rsidRPr="00777691">
              <w:rPr>
                <w:b/>
                <w:smallCaps/>
              </w:rPr>
              <w:t>Predlagatelj</w:t>
            </w:r>
            <w:r w:rsidRPr="00777691">
              <w:rPr>
                <w:b/>
              </w:rPr>
              <w:t>:</w:t>
            </w:r>
          </w:p>
        </w:tc>
        <w:tc>
          <w:tcPr>
            <w:tcW w:w="7229" w:type="dxa"/>
          </w:tcPr>
          <w:p w14:paraId="761BDBBA" w14:textId="77777777" w:rsidR="000350D9" w:rsidRPr="00777691" w:rsidRDefault="004C1D95" w:rsidP="000350D9">
            <w:pPr>
              <w:spacing w:line="360" w:lineRule="auto"/>
            </w:pPr>
            <w:r w:rsidRPr="00777691">
              <w:t>Mini</w:t>
            </w:r>
            <w:r w:rsidR="003917A7" w:rsidRPr="00777691">
              <w:t>starstvo zaštite okoliša i energetike</w:t>
            </w:r>
          </w:p>
        </w:tc>
      </w:tr>
    </w:tbl>
    <w:p w14:paraId="3963EDDB" w14:textId="77777777" w:rsidR="000350D9" w:rsidRPr="00777691" w:rsidRDefault="000350D9" w:rsidP="000350D9">
      <w:pPr>
        <w:spacing w:line="360" w:lineRule="auto"/>
      </w:pPr>
      <w:r w:rsidRPr="00777691">
        <w:t>__________________________________________________________________________</w:t>
      </w:r>
    </w:p>
    <w:p w14:paraId="49A8BC88" w14:textId="77777777" w:rsidR="000350D9" w:rsidRPr="00777691" w:rsidRDefault="000350D9" w:rsidP="000350D9">
      <w:pPr>
        <w:tabs>
          <w:tab w:val="right" w:pos="1701"/>
          <w:tab w:val="left" w:pos="1843"/>
        </w:tabs>
        <w:spacing w:line="360" w:lineRule="auto"/>
        <w:ind w:left="1843" w:hanging="1843"/>
        <w:rPr>
          <w:b/>
          <w:smallCaps/>
        </w:rPr>
        <w:sectPr w:rsidR="000350D9" w:rsidRPr="0077769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350D9" w:rsidRPr="00777691" w14:paraId="41E95A3A" w14:textId="77777777" w:rsidTr="000350D9">
        <w:tc>
          <w:tcPr>
            <w:tcW w:w="1951" w:type="dxa"/>
          </w:tcPr>
          <w:p w14:paraId="69557C4E" w14:textId="77777777" w:rsidR="000350D9" w:rsidRPr="00777691" w:rsidRDefault="000350D9" w:rsidP="000350D9">
            <w:pPr>
              <w:spacing w:line="360" w:lineRule="auto"/>
              <w:jc w:val="right"/>
            </w:pPr>
            <w:r w:rsidRPr="00777691">
              <w:rPr>
                <w:b/>
                <w:smallCaps/>
              </w:rPr>
              <w:t>Predmet</w:t>
            </w:r>
            <w:r w:rsidRPr="00777691">
              <w:rPr>
                <w:b/>
              </w:rPr>
              <w:t>:</w:t>
            </w:r>
          </w:p>
        </w:tc>
        <w:tc>
          <w:tcPr>
            <w:tcW w:w="7229" w:type="dxa"/>
          </w:tcPr>
          <w:p w14:paraId="6DADDC4D" w14:textId="620970A6" w:rsidR="000350D9" w:rsidRPr="00777691" w:rsidRDefault="00717A6D" w:rsidP="00C9025F">
            <w:pPr>
              <w:spacing w:before="100" w:beforeAutospacing="1" w:after="100" w:afterAutospacing="1"/>
            </w:pPr>
            <w:r w:rsidRPr="00777691">
              <w:t xml:space="preserve">Prijedlog </w:t>
            </w:r>
            <w:r w:rsidR="00830FE6">
              <w:t>o</w:t>
            </w:r>
            <w:r w:rsidR="008150FA" w:rsidRPr="00777691">
              <w:t xml:space="preserve">dluke </w:t>
            </w:r>
            <w:r w:rsidR="00EC7803" w:rsidRPr="00777691">
              <w:t xml:space="preserve">o izdavanju dozvole za istraživanje i eksploataciju ugljikovodika na </w:t>
            </w:r>
            <w:r w:rsidR="00C9025F">
              <w:t>području Dinarida</w:t>
            </w:r>
            <w:r w:rsidR="00EC7803" w:rsidRPr="00777691">
              <w:t xml:space="preserve"> u istražnom prostoru ugljikovodika »</w:t>
            </w:r>
            <w:r w:rsidR="00C9025F">
              <w:t>DI-14</w:t>
            </w:r>
            <w:r w:rsidR="00EC7803" w:rsidRPr="00777691">
              <w:t>«</w:t>
            </w:r>
          </w:p>
        </w:tc>
      </w:tr>
    </w:tbl>
    <w:p w14:paraId="30373E69" w14:textId="77777777" w:rsidR="000350D9" w:rsidRPr="00777691" w:rsidRDefault="000350D9" w:rsidP="000350D9">
      <w:pPr>
        <w:tabs>
          <w:tab w:val="left" w:pos="1843"/>
        </w:tabs>
        <w:spacing w:line="360" w:lineRule="auto"/>
        <w:ind w:left="1843" w:hanging="1843"/>
      </w:pPr>
      <w:r w:rsidRPr="00777691">
        <w:t>__________________________________________________________________________</w:t>
      </w:r>
    </w:p>
    <w:p w14:paraId="526205BB" w14:textId="77777777" w:rsidR="00CE78D1" w:rsidRPr="00777691" w:rsidRDefault="00CE78D1" w:rsidP="008F0DD4"/>
    <w:p w14:paraId="1582AAA2" w14:textId="77777777" w:rsidR="00CE78D1" w:rsidRPr="00777691" w:rsidRDefault="00CE78D1" w:rsidP="00CE78D1"/>
    <w:p w14:paraId="50D8B835" w14:textId="77777777" w:rsidR="00CE78D1" w:rsidRPr="00777691" w:rsidRDefault="00CE78D1" w:rsidP="00CE78D1"/>
    <w:p w14:paraId="251F9B4D" w14:textId="77777777" w:rsidR="00CE78D1" w:rsidRPr="00777691" w:rsidRDefault="00CE78D1" w:rsidP="00CE78D1"/>
    <w:p w14:paraId="4895AED7" w14:textId="77777777" w:rsidR="00CE78D1" w:rsidRPr="00777691" w:rsidRDefault="00CE78D1" w:rsidP="00CE78D1"/>
    <w:p w14:paraId="4882A362" w14:textId="23998C82" w:rsidR="00EC7803" w:rsidRPr="00777691" w:rsidRDefault="00EC7803" w:rsidP="00CE78D1">
      <w:pPr>
        <w:sectPr w:rsidR="00EC7803" w:rsidRPr="00777691" w:rsidSect="00EC7803">
          <w:headerReference w:type="default" r:id="rId15"/>
          <w:type w:val="continuous"/>
          <w:pgSz w:w="11906" w:h="16838"/>
          <w:pgMar w:top="1417" w:right="1417" w:bottom="1417" w:left="1417" w:header="708" w:footer="708" w:gutter="0"/>
          <w:cols w:space="708"/>
          <w:titlePg/>
          <w:docGrid w:linePitch="360"/>
        </w:sectPr>
      </w:pPr>
    </w:p>
    <w:p w14:paraId="3A925E85" w14:textId="77777777" w:rsidR="00C9025F" w:rsidRPr="00EA58BA" w:rsidRDefault="00C9025F" w:rsidP="00C9025F">
      <w:pPr>
        <w:spacing w:before="100" w:beforeAutospacing="1" w:after="100" w:afterAutospacing="1"/>
        <w:jc w:val="right"/>
      </w:pPr>
      <w:r w:rsidRPr="00EA58BA">
        <w:lastRenderedPageBreak/>
        <w:t>PRIJEDLOG</w:t>
      </w:r>
    </w:p>
    <w:p w14:paraId="1C40E77D" w14:textId="77777777" w:rsidR="00C9025F" w:rsidRPr="00EA58BA" w:rsidRDefault="00C9025F" w:rsidP="00C9025F">
      <w:pPr>
        <w:spacing w:before="100" w:beforeAutospacing="1" w:after="100" w:afterAutospacing="1"/>
        <w:ind w:firstLine="708"/>
        <w:jc w:val="both"/>
      </w:pPr>
      <w:r w:rsidRPr="00EA58BA">
        <w:t>Na temelju članka 23. stavka 2. Zakona o istraživanju i eksploataciji ugljikovodika (Narodne novine, br. 52/18 i 52/19), Vlada Republike Hrvatske je na sjednici održanoj _____________ 2019. godine donijela</w:t>
      </w:r>
    </w:p>
    <w:p w14:paraId="00FD71B8" w14:textId="77777777" w:rsidR="00C9025F" w:rsidRPr="00EA58BA" w:rsidRDefault="00C9025F" w:rsidP="00C9025F">
      <w:pPr>
        <w:spacing w:before="100" w:beforeAutospacing="1" w:after="100" w:afterAutospacing="1"/>
        <w:jc w:val="center"/>
        <w:rPr>
          <w:b/>
        </w:rPr>
      </w:pPr>
      <w:r w:rsidRPr="00EA58BA">
        <w:rPr>
          <w:b/>
        </w:rPr>
        <w:t>ODLUKU</w:t>
      </w:r>
    </w:p>
    <w:p w14:paraId="16004204" w14:textId="77777777" w:rsidR="00C9025F" w:rsidRPr="00EA58BA" w:rsidRDefault="00C9025F" w:rsidP="00C9025F">
      <w:pPr>
        <w:spacing w:before="100" w:beforeAutospacing="1" w:after="100" w:afterAutospacing="1"/>
        <w:jc w:val="center"/>
        <w:rPr>
          <w:b/>
        </w:rPr>
      </w:pPr>
      <w:r w:rsidRPr="00EA58BA">
        <w:rPr>
          <w:b/>
        </w:rPr>
        <w:t xml:space="preserve">O IZDAVANJU DOZVOLE ZA ISTRAŽIVANJE I EKSPLOATACIJU UGLJIKOVODIKA NA </w:t>
      </w:r>
      <w:r>
        <w:rPr>
          <w:b/>
        </w:rPr>
        <w:t>PODRUČJU DINARIDA</w:t>
      </w:r>
      <w:r w:rsidRPr="00EA58BA">
        <w:rPr>
          <w:b/>
        </w:rPr>
        <w:t xml:space="preserve"> U ISTRAŽNOM PROSTORU UGLJIKOVODIKA »DI-14«</w:t>
      </w:r>
    </w:p>
    <w:p w14:paraId="22F14057" w14:textId="77777777" w:rsidR="00C9025F" w:rsidRPr="00EA58BA" w:rsidRDefault="00C9025F" w:rsidP="00C9025F">
      <w:pPr>
        <w:spacing w:before="100" w:beforeAutospacing="1" w:after="100" w:afterAutospacing="1"/>
        <w:jc w:val="center"/>
        <w:rPr>
          <w:b/>
        </w:rPr>
      </w:pPr>
      <w:r w:rsidRPr="00EA58BA">
        <w:rPr>
          <w:b/>
        </w:rPr>
        <w:t>I.</w:t>
      </w:r>
    </w:p>
    <w:p w14:paraId="1C3E0104" w14:textId="77777777" w:rsidR="00C9025F" w:rsidRPr="003E624E" w:rsidRDefault="00C9025F" w:rsidP="00C9025F">
      <w:pPr>
        <w:spacing w:before="100" w:beforeAutospacing="1" w:after="100" w:afterAutospacing="1"/>
        <w:ind w:firstLine="708"/>
        <w:jc w:val="both"/>
      </w:pPr>
      <w:r w:rsidRPr="003E624E">
        <w:t xml:space="preserve">Vlada Republike Hrvatske, nakon provedenog </w:t>
      </w:r>
      <w:r>
        <w:t xml:space="preserve">postupka </w:t>
      </w:r>
      <w:r w:rsidRPr="003E624E">
        <w:t xml:space="preserve">nadmetanja za izdavanje dozvola za istraživanje i eksploataciju ugljikovodika na </w:t>
      </w:r>
      <w:r>
        <w:t>području Dinarida</w:t>
      </w:r>
      <w:r w:rsidRPr="003E624E">
        <w:t xml:space="preserve">, donosi odluku o odabiru najpovoljnijeg ponuditelja i odabire ponudu društva </w:t>
      </w:r>
      <w:r w:rsidRPr="00C1527B">
        <w:t>INA-INDUSTRIJA NAFTE, d.d., Avenija V. Holjevca 10, Zagreb</w:t>
      </w:r>
      <w:r>
        <w:t xml:space="preserve">, </w:t>
      </w:r>
      <w:r w:rsidRPr="00C1527B">
        <w:t xml:space="preserve">OIB: 27759560625 </w:t>
      </w:r>
      <w:r w:rsidRPr="003E624E">
        <w:t>za istražni prostor ugljikovodika »</w:t>
      </w:r>
      <w:r>
        <w:t>DI-14</w:t>
      </w:r>
      <w:r w:rsidRPr="003E624E">
        <w:t>«</w:t>
      </w:r>
      <w:r>
        <w:t>.</w:t>
      </w:r>
    </w:p>
    <w:p w14:paraId="11B9C984" w14:textId="77777777" w:rsidR="00C9025F" w:rsidRPr="00EA58BA" w:rsidRDefault="00C9025F" w:rsidP="00C9025F">
      <w:pPr>
        <w:spacing w:before="100" w:beforeAutospacing="1" w:after="100" w:afterAutospacing="1"/>
        <w:jc w:val="center"/>
        <w:rPr>
          <w:b/>
        </w:rPr>
      </w:pPr>
      <w:r w:rsidRPr="00EA58BA">
        <w:rPr>
          <w:b/>
        </w:rPr>
        <w:t>II.</w:t>
      </w:r>
    </w:p>
    <w:p w14:paraId="1F747AA0" w14:textId="77777777" w:rsidR="00C9025F" w:rsidRPr="003E624E" w:rsidRDefault="00C9025F" w:rsidP="00C9025F">
      <w:pPr>
        <w:spacing w:before="100" w:beforeAutospacing="1" w:after="100" w:afterAutospacing="1"/>
        <w:ind w:firstLine="708"/>
        <w:jc w:val="both"/>
      </w:pPr>
      <w:r w:rsidRPr="003E624E">
        <w:t>Vlada Republike Hrvatske izdaje dozvolu za istraživanje i eksploataciju ugljikovodika u istražnom prostoru ugljikovodika »</w:t>
      </w:r>
      <w:r>
        <w:t>DI-14</w:t>
      </w:r>
      <w:r w:rsidRPr="003E624E">
        <w:t xml:space="preserve">« ponuditelju </w:t>
      </w:r>
      <w:r w:rsidRPr="00C1527B">
        <w:t>INA-INDUSTRIJA NAFTE, d.d., Avenija V. Holjevca 10, Zagreb</w:t>
      </w:r>
      <w:r>
        <w:t>,</w:t>
      </w:r>
      <w:r w:rsidRPr="00C1527B">
        <w:t xml:space="preserve"> </w:t>
      </w:r>
      <w:r>
        <w:t xml:space="preserve">OIB: 27759560625 </w:t>
      </w:r>
      <w:r w:rsidRPr="003E624E">
        <w:t>(u daljnjem tekstu: Ovlaštenik dozvole).</w:t>
      </w:r>
    </w:p>
    <w:p w14:paraId="529107A8" w14:textId="77777777" w:rsidR="00C9025F" w:rsidRPr="00EA58BA" w:rsidRDefault="00C9025F" w:rsidP="00C9025F">
      <w:pPr>
        <w:spacing w:before="100" w:beforeAutospacing="1" w:after="100" w:afterAutospacing="1"/>
        <w:jc w:val="center"/>
        <w:rPr>
          <w:b/>
        </w:rPr>
      </w:pPr>
      <w:r w:rsidRPr="00EA58BA">
        <w:rPr>
          <w:b/>
        </w:rPr>
        <w:t>III.</w:t>
      </w:r>
    </w:p>
    <w:p w14:paraId="20DF8AB8" w14:textId="77777777" w:rsidR="00C9025F" w:rsidRPr="003E624E" w:rsidRDefault="00C9025F" w:rsidP="00C9025F">
      <w:pPr>
        <w:spacing w:before="100" w:beforeAutospacing="1" w:after="100" w:afterAutospacing="1"/>
        <w:ind w:firstLine="708"/>
        <w:jc w:val="both"/>
      </w:pPr>
      <w:r w:rsidRPr="003E624E">
        <w:t>Predmet dozvole iz točke II. ove Odluke je istraživanje i eksploatacija ugljikovodika radi sklapanja ugovora o istraživanju i podjeli eksploatacije</w:t>
      </w:r>
      <w:r>
        <w:t xml:space="preserve"> ugljikovodika</w:t>
      </w:r>
      <w:r w:rsidRPr="003E624E">
        <w:t>.</w:t>
      </w:r>
    </w:p>
    <w:p w14:paraId="3AD965FF" w14:textId="77777777" w:rsidR="00C9025F" w:rsidRPr="003E624E" w:rsidRDefault="00C9025F" w:rsidP="00C9025F">
      <w:pPr>
        <w:spacing w:before="100" w:beforeAutospacing="1" w:after="100" w:afterAutospacing="1"/>
        <w:ind w:firstLine="708"/>
        <w:jc w:val="both"/>
      </w:pPr>
      <w:r w:rsidRPr="003E624E">
        <w:t>Dozvolom iz točke II. ove Odluke ovlašćuje se Ovlaštenik dozvole za istraživanje i eksploataciju ugljikovodika u istražnom prostoru ugljikovodika »</w:t>
      </w:r>
      <w:r>
        <w:t>DI-14</w:t>
      </w:r>
      <w:r w:rsidRPr="003E624E">
        <w:t>«.</w:t>
      </w:r>
    </w:p>
    <w:p w14:paraId="412AC778" w14:textId="77777777" w:rsidR="00C9025F" w:rsidRPr="006529A0" w:rsidRDefault="00C9025F" w:rsidP="00C9025F">
      <w:pPr>
        <w:spacing w:before="100" w:beforeAutospacing="1" w:after="100" w:afterAutospacing="1"/>
        <w:ind w:firstLine="708"/>
        <w:jc w:val="both"/>
      </w:pPr>
      <w:r w:rsidRPr="006529A0">
        <w:t xml:space="preserve">Istraživanje ugljikovodika uključuje istražne radove i aktivnosti, u skladu s predloženim minimalnim radnim programom Ovlaštenika dozvole, a na temelju obvezujuće ponude koju je Ovlaštenik dozvole dostavio na nadmetanje za izdavanje dozvola za istraživanje i eksploataciju ugljikovodika na </w:t>
      </w:r>
      <w:r>
        <w:t>području Dinarida</w:t>
      </w:r>
      <w:r w:rsidRPr="006529A0">
        <w:t>, kojima je svrha utvrditi postojanje, položaj i oblik ležišta ugljikovodika, količinu i kakvoću rezervi te uvjete eksploatacije, uključujući, ali ne isključivo:</w:t>
      </w:r>
    </w:p>
    <w:p w14:paraId="21332CA6" w14:textId="77777777" w:rsidR="00C9025F" w:rsidRPr="00C9025F" w:rsidRDefault="00C9025F" w:rsidP="00C9025F">
      <w:pPr>
        <w:pStyle w:val="ListParagraph"/>
        <w:numPr>
          <w:ilvl w:val="0"/>
          <w:numId w:val="2"/>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geofizička i druga geološka snimanja, interpretaciju tako prikupljenih podataka i njihovu studijsku obradu</w:t>
      </w:r>
    </w:p>
    <w:p w14:paraId="43449EEB" w14:textId="77777777" w:rsidR="00C9025F" w:rsidRPr="00C9025F" w:rsidRDefault="00C9025F" w:rsidP="00C9025F">
      <w:pPr>
        <w:pStyle w:val="ListParagraph"/>
        <w:numPr>
          <w:ilvl w:val="0"/>
          <w:numId w:val="2"/>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bušenje, produbljivanje, skretanje, opremanje, ispitivanje, privremeno napuštanje ili likvidaciju istražnih bušotina</w:t>
      </w:r>
    </w:p>
    <w:p w14:paraId="3A916334" w14:textId="77777777" w:rsidR="00C9025F" w:rsidRPr="00C9025F" w:rsidRDefault="00C9025F" w:rsidP="00C9025F">
      <w:pPr>
        <w:pStyle w:val="ListParagraph"/>
        <w:numPr>
          <w:ilvl w:val="0"/>
          <w:numId w:val="2"/>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sanaciju</w:t>
      </w:r>
    </w:p>
    <w:p w14:paraId="7697A6D1" w14:textId="77777777" w:rsidR="00C9025F" w:rsidRPr="00C9025F" w:rsidRDefault="00C9025F" w:rsidP="00C9025F">
      <w:pPr>
        <w:pStyle w:val="ListParagraph"/>
        <w:numPr>
          <w:ilvl w:val="0"/>
          <w:numId w:val="2"/>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kupnju ili nabavu one robe, usluga, materijala i opreme koji su potrebni za gore spomenute radove.</w:t>
      </w:r>
    </w:p>
    <w:p w14:paraId="32E79377" w14:textId="77777777" w:rsidR="00C9025F" w:rsidRPr="003E624E" w:rsidRDefault="00C9025F" w:rsidP="00C9025F">
      <w:pPr>
        <w:spacing w:before="100" w:beforeAutospacing="1" w:after="100" w:afterAutospacing="1"/>
        <w:ind w:firstLine="708"/>
        <w:jc w:val="both"/>
      </w:pPr>
      <w:r w:rsidRPr="003E624E">
        <w:t>Istraživanje ugljikovodika dozvoljeno je samo unutar istražnog prostora ugljikovodika »</w:t>
      </w:r>
      <w:r>
        <w:t>DI-14</w:t>
      </w:r>
      <w:r w:rsidRPr="003E624E">
        <w:t>«.</w:t>
      </w:r>
    </w:p>
    <w:p w14:paraId="791119AA" w14:textId="77777777" w:rsidR="00C9025F" w:rsidRDefault="00C9025F" w:rsidP="00C9025F">
      <w:pPr>
        <w:ind w:firstLine="708"/>
        <w:jc w:val="both"/>
        <w:sectPr w:rsidR="00C9025F" w:rsidSect="00C9025F">
          <w:headerReference w:type="default" r:id="rId16"/>
          <w:type w:val="evenPage"/>
          <w:pgSz w:w="11906" w:h="16838"/>
          <w:pgMar w:top="1417" w:right="1417" w:bottom="1417" w:left="1417" w:header="708" w:footer="708" w:gutter="0"/>
          <w:cols w:space="708"/>
          <w:docGrid w:linePitch="360"/>
        </w:sectPr>
      </w:pPr>
    </w:p>
    <w:p w14:paraId="20127C01" w14:textId="77777777" w:rsidR="00C9025F" w:rsidRDefault="00C9025F" w:rsidP="00C9025F">
      <w:pPr>
        <w:ind w:firstLine="708"/>
        <w:jc w:val="both"/>
      </w:pPr>
      <w:r w:rsidRPr="00A759CE">
        <w:lastRenderedPageBreak/>
        <w:t>Eksploatacija</w:t>
      </w:r>
      <w:r>
        <w:t xml:space="preserve"> ugljikovodika uključuje </w:t>
      </w:r>
      <w:r w:rsidRPr="00A759CE">
        <w:t>pridobivanje ugljikovodika</w:t>
      </w:r>
      <w:r>
        <w:t>,</w:t>
      </w:r>
      <w:r w:rsidRPr="00A759CE">
        <w:t xml:space="preserve"> oplemenjivanje ugljikovodika, transport ugljikovodika do točke isporuke, uključujući cjevovode kada su u tehnološkoj svezi s utvrđenim eksploatacijskim poljima</w:t>
      </w:r>
      <w:r>
        <w:t xml:space="preserve"> </w:t>
      </w:r>
      <w:r w:rsidRPr="00A759CE">
        <w:t xml:space="preserve">i sanaciju. </w:t>
      </w:r>
    </w:p>
    <w:p w14:paraId="002C05EA" w14:textId="77777777" w:rsidR="00C9025F" w:rsidRPr="00A759CE" w:rsidRDefault="00C9025F" w:rsidP="00C9025F">
      <w:pPr>
        <w:jc w:val="both"/>
      </w:pPr>
      <w:r w:rsidRPr="00A759CE">
        <w:t>Eksploatacija uključuje, bez ograničenja:</w:t>
      </w:r>
    </w:p>
    <w:p w14:paraId="33EB836D" w14:textId="77777777" w:rsidR="00C9025F" w:rsidRPr="00C9025F" w:rsidRDefault="00C9025F" w:rsidP="00C9025F">
      <w:pPr>
        <w:pStyle w:val="ListParagraph"/>
        <w:numPr>
          <w:ilvl w:val="0"/>
          <w:numId w:val="3"/>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sve radove i aktivnosti u vezi s izradom bušotina, osim istražnih i ocjenskih bušotina, produbljivanjem, čepljenjem, izradom bočnih kanala tih bušotina, uključujući projektiranje, izradu i ugradnju opreme, cjevovoda ili vodova, postrojenja, eksploatacijskih jedinica i svih drugih sustava koji se odnose na te bušotine i mogu biti potrebni u skladu s provjerenim projektom razrade i eksploatacije i</w:t>
      </w:r>
    </w:p>
    <w:p w14:paraId="6D1DC6E3" w14:textId="77777777" w:rsidR="00C9025F" w:rsidRPr="00C9025F" w:rsidRDefault="00C9025F" w:rsidP="00C9025F">
      <w:pPr>
        <w:pStyle w:val="ListParagraph"/>
        <w:numPr>
          <w:ilvl w:val="0"/>
          <w:numId w:val="3"/>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sve radove i aktivnosti koji se odnose na usluge servisiranja i održavanja cjevovoda, vodova, instalacija, eksploatacijskih jedinica i sve aktivnosti vezane uz eksploataciju i upravljanje bušotinama koje se izvode kako bi se omogućilo pridobivanje ugljikovodika.</w:t>
      </w:r>
    </w:p>
    <w:p w14:paraId="2A63D5F9" w14:textId="77777777" w:rsidR="00C9025F" w:rsidRPr="003E624E" w:rsidRDefault="00C9025F" w:rsidP="00C9025F">
      <w:pPr>
        <w:spacing w:before="100" w:beforeAutospacing="1" w:after="100" w:afterAutospacing="1"/>
        <w:ind w:firstLine="708"/>
        <w:jc w:val="both"/>
      </w:pPr>
      <w:r w:rsidRPr="006529A0">
        <w:t xml:space="preserve">Eksploatacija ugljikovodika dozvoljena je samo unutar utvrđenog eksploatacijskog polja ugljikovodika i u granicama provjerenog projekta razrade i </w:t>
      </w:r>
      <w:r w:rsidRPr="00C1527B">
        <w:t xml:space="preserve">eksploatacije </w:t>
      </w:r>
      <w:r>
        <w:t xml:space="preserve">ugljikovodika. </w:t>
      </w:r>
    </w:p>
    <w:p w14:paraId="53146D53" w14:textId="77777777" w:rsidR="00C9025F" w:rsidRPr="000365CB" w:rsidRDefault="00C9025F" w:rsidP="00C9025F">
      <w:pPr>
        <w:spacing w:before="100" w:beforeAutospacing="1" w:after="100" w:afterAutospacing="1"/>
        <w:jc w:val="center"/>
        <w:rPr>
          <w:b/>
        </w:rPr>
      </w:pPr>
      <w:r w:rsidRPr="000365CB">
        <w:rPr>
          <w:b/>
        </w:rPr>
        <w:t>IV.</w:t>
      </w:r>
    </w:p>
    <w:p w14:paraId="51B2E803" w14:textId="77777777" w:rsidR="00C9025F" w:rsidRPr="003E624E" w:rsidRDefault="00C9025F" w:rsidP="00C9025F">
      <w:pPr>
        <w:spacing w:before="100" w:beforeAutospacing="1" w:after="100" w:afterAutospacing="1"/>
        <w:ind w:firstLine="708"/>
        <w:jc w:val="both"/>
      </w:pPr>
      <w:r w:rsidRPr="003E624E">
        <w:t xml:space="preserve">Dozvolom iz točke II. ove Odluke Ovlaštenik dozvole stječe pravo na istraživanje ugljikovodika i izravnu dodjelu </w:t>
      </w:r>
      <w:r w:rsidRPr="00597FB4">
        <w:t xml:space="preserve">dozvole za pridobivanje ugljikovodika u slučaju proglašenja komercijalnog otkrića i </w:t>
      </w:r>
      <w:r w:rsidRPr="003E624E">
        <w:t>uz uvjet da Ovlaštenik dozvole uredno izvršava sve obveze iz ugovora o istraživanju i podjeli eksploatacije ugljikovodika, a što će Vlada Republike Hrvatske</w:t>
      </w:r>
      <w:r>
        <w:t xml:space="preserve">, </w:t>
      </w:r>
      <w:r w:rsidRPr="003E624E">
        <w:t>bez provođenja bilo kakvih daljnjih postupaka</w:t>
      </w:r>
      <w:r>
        <w:t>,</w:t>
      </w:r>
      <w:r w:rsidRPr="003E624E">
        <w:t xml:space="preserve"> utvrditi odlukom o </w:t>
      </w:r>
      <w:r>
        <w:t>izdavanju dozvole za pridobivanje ugljikovodika</w:t>
      </w:r>
      <w:r w:rsidRPr="003E624E">
        <w:t>,</w:t>
      </w:r>
      <w:r>
        <w:t xml:space="preserve"> koja se smatra dodatkom ugovora o istraživanju i podjeli eksploatacije ugljikovodika.</w:t>
      </w:r>
      <w:r w:rsidRPr="003E624E">
        <w:t xml:space="preserve"> </w:t>
      </w:r>
    </w:p>
    <w:p w14:paraId="577B9348" w14:textId="77777777" w:rsidR="00C9025F" w:rsidRPr="003E624E" w:rsidRDefault="00C9025F" w:rsidP="00C9025F">
      <w:pPr>
        <w:spacing w:before="100" w:beforeAutospacing="1" w:after="100" w:afterAutospacing="1"/>
        <w:ind w:firstLine="708"/>
        <w:jc w:val="both"/>
      </w:pPr>
      <w:r>
        <w:t>Dozvola za pridobivanje ugljikovodika</w:t>
      </w:r>
      <w:r w:rsidRPr="003E624E">
        <w:t xml:space="preserve"> iz stavka 1. ove točke čini </w:t>
      </w:r>
      <w:r w:rsidRPr="00DF777A">
        <w:t>neodvojivi sastavni dio dozvole za istraživanje i eksploataciju ugljikovodika i ugovora o istraživanju i</w:t>
      </w:r>
      <w:r>
        <w:t xml:space="preserve"> podjeli</w:t>
      </w:r>
      <w:r w:rsidRPr="00DF777A">
        <w:t xml:space="preserve"> eksploatacij</w:t>
      </w:r>
      <w:r>
        <w:t>e</w:t>
      </w:r>
      <w:r w:rsidRPr="00DF777A">
        <w:t xml:space="preserve"> ugljikovodika</w:t>
      </w:r>
      <w:r w:rsidRPr="00DF777A" w:rsidDel="00DF777A">
        <w:t xml:space="preserve"> </w:t>
      </w:r>
      <w:r w:rsidRPr="003E624E">
        <w:t>pod uvjetom da se nakon završetka istražnih radova potvrde rezerve ugljikovodika, utvrdi eksploatacijsko polje</w:t>
      </w:r>
      <w:r>
        <w:t xml:space="preserve"> u skladu s prostornim planovima</w:t>
      </w:r>
      <w:r w:rsidRPr="003E624E">
        <w:t xml:space="preserve">, izradi i provjeri </w:t>
      </w:r>
      <w:r w:rsidRPr="00DF777A">
        <w:t>projekt razrade i eksploatacije ugljikovodika</w:t>
      </w:r>
      <w:r w:rsidRPr="003E624E">
        <w:t xml:space="preserve">, te da Ovlaštenik dozvole ispunjava i druge </w:t>
      </w:r>
      <w:r>
        <w:t xml:space="preserve">uvjete propisane </w:t>
      </w:r>
      <w:r w:rsidRPr="003E624E">
        <w:t xml:space="preserve">Zakonom o istraživanju i eksploataciji ugljikovodika </w:t>
      </w:r>
      <w:r>
        <w:t>i propisima koji se donose na temelju Zakona o istraživanju i eksploataciji ugljikovodika</w:t>
      </w:r>
      <w:r w:rsidRPr="003E624E">
        <w:t>.</w:t>
      </w:r>
    </w:p>
    <w:p w14:paraId="3ACE02FB" w14:textId="77777777" w:rsidR="00C9025F" w:rsidRPr="000365CB" w:rsidRDefault="00C9025F" w:rsidP="00C9025F">
      <w:pPr>
        <w:spacing w:before="100" w:beforeAutospacing="1" w:after="100" w:afterAutospacing="1"/>
        <w:jc w:val="center"/>
        <w:rPr>
          <w:b/>
        </w:rPr>
      </w:pPr>
      <w:r w:rsidRPr="000365CB">
        <w:rPr>
          <w:b/>
        </w:rPr>
        <w:t>V.</w:t>
      </w:r>
    </w:p>
    <w:p w14:paraId="0C551826" w14:textId="77777777" w:rsidR="00C9025F" w:rsidRDefault="00C9025F" w:rsidP="00C9025F">
      <w:pPr>
        <w:spacing w:before="100" w:beforeAutospacing="1" w:after="100" w:afterAutospacing="1"/>
        <w:ind w:firstLine="708"/>
        <w:jc w:val="both"/>
      </w:pPr>
      <w:r w:rsidRPr="00CC08E3">
        <w:t>Istražni prostor ugljikovodika »DI-14« površine 2.698 km</w:t>
      </w:r>
      <w:r w:rsidRPr="00CC08E3">
        <w:rPr>
          <w:vertAlign w:val="superscript"/>
        </w:rPr>
        <w:t>2</w:t>
      </w:r>
      <w:r w:rsidRPr="00CC08E3">
        <w:t>, ima oblik nepravilnog mnogokuta omeđenog spojnicama vršnih točaka 1, 2, 3, 4, 5, 6, 7, 8, 9, 10, 11 i 12 koordinata kako slijedi:</w:t>
      </w:r>
    </w:p>
    <w:p w14:paraId="378C2FCA" w14:textId="77777777" w:rsidR="00C9025F" w:rsidRDefault="00C9025F" w:rsidP="00C9025F">
      <w:pPr>
        <w:spacing w:before="100" w:beforeAutospacing="1" w:after="100" w:afterAutospacing="1"/>
        <w:jc w:val="both"/>
      </w:pPr>
    </w:p>
    <w:p w14:paraId="181224E3" w14:textId="77777777" w:rsidR="00C9025F" w:rsidRDefault="00C9025F" w:rsidP="00C9025F">
      <w:pPr>
        <w:spacing w:before="100" w:beforeAutospacing="1" w:after="100" w:afterAutospacing="1"/>
        <w:jc w:val="both"/>
      </w:pPr>
    </w:p>
    <w:p w14:paraId="0B1DDD67" w14:textId="77777777" w:rsidR="00C9025F" w:rsidRDefault="00C9025F" w:rsidP="00C9025F">
      <w:pPr>
        <w:spacing w:before="100" w:beforeAutospacing="1" w:after="100" w:afterAutospacing="1"/>
        <w:jc w:val="both"/>
      </w:pPr>
    </w:p>
    <w:p w14:paraId="13C37018" w14:textId="77777777" w:rsidR="00C9025F" w:rsidRDefault="00C9025F" w:rsidP="00C9025F">
      <w:pPr>
        <w:spacing w:before="100" w:beforeAutospacing="1" w:after="100" w:afterAutospacing="1"/>
        <w:jc w:val="both"/>
      </w:pPr>
    </w:p>
    <w:tbl>
      <w:tblPr>
        <w:tblW w:w="9052" w:type="dxa"/>
        <w:tblLayout w:type="fixed"/>
        <w:tblLook w:val="04A0" w:firstRow="1" w:lastRow="0" w:firstColumn="1" w:lastColumn="0" w:noHBand="0" w:noVBand="1"/>
      </w:tblPr>
      <w:tblGrid>
        <w:gridCol w:w="1787"/>
        <w:gridCol w:w="813"/>
        <w:gridCol w:w="1260"/>
        <w:gridCol w:w="1170"/>
        <w:gridCol w:w="1732"/>
        <w:gridCol w:w="2290"/>
      </w:tblGrid>
      <w:tr w:rsidR="00C9025F" w:rsidRPr="00CC1DED" w14:paraId="7D87A6C4" w14:textId="77777777" w:rsidTr="00FE0542">
        <w:trPr>
          <w:trHeight w:val="330"/>
        </w:trPr>
        <w:tc>
          <w:tcPr>
            <w:tcW w:w="2600"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AFFA9F" w14:textId="77777777" w:rsidR="00C9025F" w:rsidRPr="00CC1DED" w:rsidRDefault="00C9025F" w:rsidP="00FE0542">
            <w:pPr>
              <w:jc w:val="center"/>
              <w:rPr>
                <w:color w:val="000000"/>
              </w:rPr>
            </w:pPr>
            <w:r w:rsidRPr="00CC1DED">
              <w:rPr>
                <w:color w:val="000000"/>
              </w:rPr>
              <w:lastRenderedPageBreak/>
              <w:t>Naziv istražnog prostora</w:t>
            </w:r>
          </w:p>
        </w:tc>
        <w:tc>
          <w:tcPr>
            <w:tcW w:w="12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92E7E8D" w14:textId="77777777" w:rsidR="00C9025F" w:rsidRPr="00CC1DED" w:rsidRDefault="00C9025F" w:rsidP="00FE0542">
            <w:pPr>
              <w:jc w:val="center"/>
              <w:rPr>
                <w:color w:val="000000"/>
              </w:rPr>
            </w:pPr>
            <w:r w:rsidRPr="00CC1DED">
              <w:rPr>
                <w:color w:val="000000"/>
              </w:rPr>
              <w:t>Površina (km</w:t>
            </w:r>
            <w:r w:rsidRPr="00CC1DED">
              <w:rPr>
                <w:color w:val="000000"/>
                <w:vertAlign w:val="superscript"/>
              </w:rPr>
              <w:t>2</w:t>
            </w:r>
            <w:r w:rsidRPr="00CC1DED">
              <w:rPr>
                <w:color w:val="000000"/>
              </w:rPr>
              <w:t>)</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7B9CA6D" w14:textId="77777777" w:rsidR="00C9025F" w:rsidRPr="00CC1DED" w:rsidRDefault="00C9025F" w:rsidP="00FE0542">
            <w:pPr>
              <w:jc w:val="center"/>
              <w:rPr>
                <w:color w:val="000000"/>
              </w:rPr>
            </w:pPr>
            <w:r w:rsidRPr="00CC1DED">
              <w:rPr>
                <w:color w:val="000000"/>
              </w:rPr>
              <w:t>Naziv vršnih točaka istražnog prostora</w:t>
            </w:r>
          </w:p>
        </w:tc>
        <w:tc>
          <w:tcPr>
            <w:tcW w:w="4022"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97A452" w14:textId="77777777" w:rsidR="00C9025F" w:rsidRPr="00CC1DED" w:rsidRDefault="00C9025F" w:rsidP="00FE0542">
            <w:pPr>
              <w:jc w:val="center"/>
              <w:rPr>
                <w:color w:val="000000"/>
              </w:rPr>
            </w:pPr>
            <w:r w:rsidRPr="00CC1DED">
              <w:rPr>
                <w:color w:val="000000"/>
              </w:rPr>
              <w:t>Koordinate vršnih točaka istražnog prostora</w:t>
            </w:r>
          </w:p>
        </w:tc>
      </w:tr>
      <w:tr w:rsidR="00C9025F" w:rsidRPr="00CC1DED" w14:paraId="50B4B34F" w14:textId="77777777" w:rsidTr="00FE0542">
        <w:trPr>
          <w:trHeight w:val="330"/>
        </w:trPr>
        <w:tc>
          <w:tcPr>
            <w:tcW w:w="2600" w:type="dxa"/>
            <w:gridSpan w:val="2"/>
            <w:vMerge/>
            <w:tcBorders>
              <w:top w:val="single" w:sz="8" w:space="0" w:color="auto"/>
              <w:left w:val="single" w:sz="8" w:space="0" w:color="auto"/>
              <w:bottom w:val="single" w:sz="8" w:space="0" w:color="auto"/>
              <w:right w:val="single" w:sz="8" w:space="0" w:color="auto"/>
            </w:tcBorders>
            <w:vAlign w:val="center"/>
            <w:hideMark/>
          </w:tcPr>
          <w:p w14:paraId="5815AA42" w14:textId="77777777" w:rsidR="00C9025F" w:rsidRPr="00CC1DED" w:rsidRDefault="00C9025F" w:rsidP="00FE0542">
            <w:pPr>
              <w:jc w:val="center"/>
              <w:rPr>
                <w:color w:val="000000"/>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523185F5" w14:textId="77777777" w:rsidR="00C9025F" w:rsidRPr="00CC1DED" w:rsidRDefault="00C9025F" w:rsidP="00FE0542">
            <w:pPr>
              <w:jc w:val="center"/>
              <w:rPr>
                <w:color w:val="000000"/>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50ECFBFE" w14:textId="77777777" w:rsidR="00C9025F" w:rsidRPr="00CC1DED" w:rsidRDefault="00C9025F" w:rsidP="00FE0542">
            <w:pPr>
              <w:jc w:val="center"/>
              <w:rPr>
                <w:color w:val="000000"/>
              </w:rPr>
            </w:pPr>
          </w:p>
        </w:tc>
        <w:tc>
          <w:tcPr>
            <w:tcW w:w="4022" w:type="dxa"/>
            <w:gridSpan w:val="2"/>
            <w:tcBorders>
              <w:top w:val="single" w:sz="8" w:space="0" w:color="auto"/>
              <w:left w:val="nil"/>
              <w:bottom w:val="single" w:sz="8" w:space="0" w:color="auto"/>
              <w:right w:val="single" w:sz="8" w:space="0" w:color="auto"/>
            </w:tcBorders>
            <w:shd w:val="clear" w:color="auto" w:fill="auto"/>
            <w:noWrap/>
            <w:vAlign w:val="center"/>
            <w:hideMark/>
          </w:tcPr>
          <w:p w14:paraId="2E8C2002" w14:textId="77777777" w:rsidR="00C9025F" w:rsidRPr="00CC1DED" w:rsidRDefault="00C9025F" w:rsidP="00FE0542">
            <w:pPr>
              <w:jc w:val="center"/>
              <w:rPr>
                <w:color w:val="000000"/>
              </w:rPr>
            </w:pPr>
            <w:r w:rsidRPr="00CC1DED">
              <w:rPr>
                <w:color w:val="000000"/>
              </w:rPr>
              <w:t>HTRS96</w:t>
            </w:r>
          </w:p>
        </w:tc>
      </w:tr>
      <w:tr w:rsidR="00C9025F" w:rsidRPr="00CC1DED" w14:paraId="0296BE9B" w14:textId="77777777" w:rsidTr="00FE0542">
        <w:trPr>
          <w:trHeight w:val="825"/>
        </w:trPr>
        <w:tc>
          <w:tcPr>
            <w:tcW w:w="2600" w:type="dxa"/>
            <w:gridSpan w:val="2"/>
            <w:vMerge/>
            <w:tcBorders>
              <w:top w:val="single" w:sz="8" w:space="0" w:color="auto"/>
              <w:left w:val="single" w:sz="8" w:space="0" w:color="auto"/>
              <w:bottom w:val="single" w:sz="8" w:space="0" w:color="auto"/>
              <w:right w:val="single" w:sz="8" w:space="0" w:color="auto"/>
            </w:tcBorders>
            <w:vAlign w:val="center"/>
            <w:hideMark/>
          </w:tcPr>
          <w:p w14:paraId="3F4FBB96" w14:textId="77777777" w:rsidR="00C9025F" w:rsidRPr="00CC1DED" w:rsidRDefault="00C9025F" w:rsidP="00FE0542">
            <w:pPr>
              <w:jc w:val="center"/>
              <w:rPr>
                <w:color w:val="000000"/>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70DC33D2" w14:textId="77777777" w:rsidR="00C9025F" w:rsidRPr="00CC1DED" w:rsidRDefault="00C9025F" w:rsidP="00FE0542">
            <w:pPr>
              <w:jc w:val="center"/>
              <w:rPr>
                <w:color w:val="000000"/>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4ABCE052" w14:textId="77777777" w:rsidR="00C9025F" w:rsidRPr="00CC1DED" w:rsidRDefault="00C9025F" w:rsidP="00FE0542">
            <w:pPr>
              <w:jc w:val="center"/>
              <w:rPr>
                <w:color w:val="000000"/>
              </w:rPr>
            </w:pPr>
          </w:p>
        </w:tc>
        <w:tc>
          <w:tcPr>
            <w:tcW w:w="1732" w:type="dxa"/>
            <w:tcBorders>
              <w:top w:val="nil"/>
              <w:left w:val="nil"/>
              <w:bottom w:val="single" w:sz="8" w:space="0" w:color="auto"/>
              <w:right w:val="single" w:sz="8" w:space="0" w:color="auto"/>
            </w:tcBorders>
            <w:shd w:val="clear" w:color="auto" w:fill="auto"/>
            <w:noWrap/>
            <w:vAlign w:val="center"/>
            <w:hideMark/>
          </w:tcPr>
          <w:p w14:paraId="4AF68C52" w14:textId="77777777" w:rsidR="00C9025F" w:rsidRPr="00CC1DED" w:rsidRDefault="00C9025F" w:rsidP="00FE0542">
            <w:pPr>
              <w:jc w:val="center"/>
              <w:rPr>
                <w:color w:val="000000"/>
              </w:rPr>
            </w:pPr>
            <w:r w:rsidRPr="00CC1DED">
              <w:rPr>
                <w:color w:val="000000"/>
              </w:rPr>
              <w:t>E</w:t>
            </w:r>
          </w:p>
        </w:tc>
        <w:tc>
          <w:tcPr>
            <w:tcW w:w="2290" w:type="dxa"/>
            <w:tcBorders>
              <w:top w:val="nil"/>
              <w:left w:val="nil"/>
              <w:bottom w:val="single" w:sz="8" w:space="0" w:color="auto"/>
              <w:right w:val="single" w:sz="8" w:space="0" w:color="auto"/>
            </w:tcBorders>
            <w:shd w:val="clear" w:color="auto" w:fill="auto"/>
            <w:noWrap/>
            <w:vAlign w:val="center"/>
            <w:hideMark/>
          </w:tcPr>
          <w:p w14:paraId="6F71FA28" w14:textId="77777777" w:rsidR="00C9025F" w:rsidRPr="00CC1DED" w:rsidRDefault="00C9025F" w:rsidP="00FE0542">
            <w:pPr>
              <w:jc w:val="center"/>
              <w:rPr>
                <w:color w:val="000000"/>
              </w:rPr>
            </w:pPr>
            <w:r w:rsidRPr="00CC1DED">
              <w:rPr>
                <w:color w:val="000000"/>
              </w:rPr>
              <w:t>N</w:t>
            </w:r>
          </w:p>
        </w:tc>
      </w:tr>
      <w:tr w:rsidR="00C9025F" w:rsidRPr="00CC1DED" w14:paraId="147FB73F" w14:textId="77777777" w:rsidTr="00FE0542">
        <w:trPr>
          <w:trHeight w:val="315"/>
        </w:trPr>
        <w:tc>
          <w:tcPr>
            <w:tcW w:w="178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1AED57" w14:textId="77777777" w:rsidR="00C9025F" w:rsidRPr="00CC1DED" w:rsidRDefault="00C9025F" w:rsidP="00FE0542">
            <w:pPr>
              <w:jc w:val="center"/>
              <w:rPr>
                <w:color w:val="000000"/>
              </w:rPr>
            </w:pPr>
            <w:r w:rsidRPr="00CC1DED">
              <w:rPr>
                <w:color w:val="000000"/>
              </w:rPr>
              <w:t>Dinaridi -14</w:t>
            </w:r>
          </w:p>
        </w:tc>
        <w:tc>
          <w:tcPr>
            <w:tcW w:w="8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1002D0" w14:textId="77777777" w:rsidR="00C9025F" w:rsidRPr="00CC1DED" w:rsidRDefault="00C9025F" w:rsidP="00FE0542">
            <w:pPr>
              <w:jc w:val="center"/>
              <w:rPr>
                <w:color w:val="000000"/>
              </w:rPr>
            </w:pPr>
            <w:r w:rsidRPr="00CC1DED">
              <w:rPr>
                <w:color w:val="000000"/>
              </w:rPr>
              <w:t>DI-14</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48DF2B" w14:textId="77777777" w:rsidR="00C9025F" w:rsidRPr="00CC1DED" w:rsidRDefault="00C9025F" w:rsidP="00FE0542">
            <w:pPr>
              <w:jc w:val="center"/>
              <w:rPr>
                <w:color w:val="000000"/>
              </w:rPr>
            </w:pPr>
            <w:r w:rsidRPr="00CC1DED">
              <w:rPr>
                <w:color w:val="000000"/>
              </w:rPr>
              <w:t>2698</w:t>
            </w:r>
          </w:p>
        </w:tc>
        <w:tc>
          <w:tcPr>
            <w:tcW w:w="1170" w:type="dxa"/>
            <w:tcBorders>
              <w:top w:val="nil"/>
              <w:left w:val="nil"/>
              <w:bottom w:val="nil"/>
              <w:right w:val="single" w:sz="8" w:space="0" w:color="auto"/>
            </w:tcBorders>
            <w:shd w:val="clear" w:color="auto" w:fill="auto"/>
            <w:noWrap/>
            <w:vAlign w:val="center"/>
            <w:hideMark/>
          </w:tcPr>
          <w:p w14:paraId="43A66D41" w14:textId="77777777" w:rsidR="00C9025F" w:rsidRPr="00CC1DED" w:rsidRDefault="00C9025F" w:rsidP="00FE0542">
            <w:pPr>
              <w:jc w:val="center"/>
              <w:rPr>
                <w:color w:val="000000"/>
              </w:rPr>
            </w:pPr>
            <w:r w:rsidRPr="00CC1DED">
              <w:rPr>
                <w:color w:val="000000"/>
              </w:rPr>
              <w:t>1</w:t>
            </w:r>
          </w:p>
        </w:tc>
        <w:tc>
          <w:tcPr>
            <w:tcW w:w="1732" w:type="dxa"/>
            <w:tcBorders>
              <w:top w:val="nil"/>
              <w:left w:val="nil"/>
              <w:bottom w:val="nil"/>
              <w:right w:val="single" w:sz="8" w:space="0" w:color="auto"/>
            </w:tcBorders>
            <w:shd w:val="clear" w:color="auto" w:fill="auto"/>
            <w:noWrap/>
            <w:vAlign w:val="center"/>
            <w:hideMark/>
          </w:tcPr>
          <w:p w14:paraId="62BA4162" w14:textId="77777777" w:rsidR="00C9025F" w:rsidRPr="00CC1DED" w:rsidRDefault="00C9025F" w:rsidP="00FE0542">
            <w:pPr>
              <w:jc w:val="center"/>
              <w:rPr>
                <w:color w:val="000000"/>
              </w:rPr>
            </w:pPr>
            <w:r w:rsidRPr="00CC1DED">
              <w:rPr>
                <w:color w:val="000000"/>
              </w:rPr>
              <w:t>388,613.60</w:t>
            </w:r>
          </w:p>
        </w:tc>
        <w:tc>
          <w:tcPr>
            <w:tcW w:w="2290" w:type="dxa"/>
            <w:tcBorders>
              <w:top w:val="nil"/>
              <w:left w:val="nil"/>
              <w:bottom w:val="nil"/>
              <w:right w:val="single" w:sz="8" w:space="0" w:color="auto"/>
            </w:tcBorders>
            <w:shd w:val="clear" w:color="auto" w:fill="auto"/>
            <w:noWrap/>
            <w:vAlign w:val="center"/>
            <w:hideMark/>
          </w:tcPr>
          <w:p w14:paraId="1E6B4696" w14:textId="77777777" w:rsidR="00C9025F" w:rsidRPr="00CC1DED" w:rsidRDefault="00C9025F" w:rsidP="00FE0542">
            <w:pPr>
              <w:jc w:val="center"/>
              <w:rPr>
                <w:color w:val="000000"/>
              </w:rPr>
            </w:pPr>
            <w:r w:rsidRPr="00CC1DED">
              <w:rPr>
                <w:color w:val="000000"/>
              </w:rPr>
              <w:t>4,974,338.92</w:t>
            </w:r>
          </w:p>
        </w:tc>
      </w:tr>
      <w:tr w:rsidR="00C9025F" w:rsidRPr="00CC1DED" w14:paraId="4C578F02"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02A59BB2"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2652AACC"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4C6F1141"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5BF5BD7C" w14:textId="77777777" w:rsidR="00C9025F" w:rsidRPr="00CC1DED" w:rsidRDefault="00C9025F" w:rsidP="00FE0542">
            <w:pPr>
              <w:jc w:val="center"/>
              <w:rPr>
                <w:color w:val="000000"/>
              </w:rPr>
            </w:pPr>
            <w:r w:rsidRPr="00CC1DED">
              <w:rPr>
                <w:color w:val="000000"/>
              </w:rPr>
              <w:t>2</w:t>
            </w:r>
          </w:p>
        </w:tc>
        <w:tc>
          <w:tcPr>
            <w:tcW w:w="1732" w:type="dxa"/>
            <w:tcBorders>
              <w:top w:val="nil"/>
              <w:left w:val="nil"/>
              <w:bottom w:val="nil"/>
              <w:right w:val="single" w:sz="8" w:space="0" w:color="auto"/>
            </w:tcBorders>
            <w:shd w:val="clear" w:color="auto" w:fill="auto"/>
            <w:noWrap/>
            <w:vAlign w:val="center"/>
            <w:hideMark/>
          </w:tcPr>
          <w:p w14:paraId="7D7313D6" w14:textId="77777777" w:rsidR="00C9025F" w:rsidRPr="00CC1DED" w:rsidRDefault="00C9025F" w:rsidP="00FE0542">
            <w:pPr>
              <w:jc w:val="center"/>
              <w:rPr>
                <w:color w:val="000000"/>
              </w:rPr>
            </w:pPr>
            <w:r w:rsidRPr="00CC1DED">
              <w:rPr>
                <w:color w:val="000000"/>
              </w:rPr>
              <w:t>439,014.48</w:t>
            </w:r>
          </w:p>
        </w:tc>
        <w:tc>
          <w:tcPr>
            <w:tcW w:w="2290" w:type="dxa"/>
            <w:tcBorders>
              <w:top w:val="nil"/>
              <w:left w:val="nil"/>
              <w:bottom w:val="nil"/>
              <w:right w:val="single" w:sz="8" w:space="0" w:color="auto"/>
            </w:tcBorders>
            <w:shd w:val="clear" w:color="auto" w:fill="auto"/>
            <w:noWrap/>
            <w:vAlign w:val="center"/>
            <w:hideMark/>
          </w:tcPr>
          <w:p w14:paraId="42CCF81F" w14:textId="77777777" w:rsidR="00C9025F" w:rsidRPr="00CC1DED" w:rsidRDefault="00C9025F" w:rsidP="00FE0542">
            <w:pPr>
              <w:jc w:val="center"/>
              <w:rPr>
                <w:color w:val="000000"/>
              </w:rPr>
            </w:pPr>
            <w:r w:rsidRPr="00CC1DED">
              <w:rPr>
                <w:color w:val="000000"/>
              </w:rPr>
              <w:t>4,986,214.35</w:t>
            </w:r>
          </w:p>
        </w:tc>
      </w:tr>
      <w:tr w:rsidR="00C9025F" w:rsidRPr="00CC1DED" w14:paraId="3123A4D8"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56162015"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29D9B619"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202BA936"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46074513" w14:textId="77777777" w:rsidR="00C9025F" w:rsidRPr="00CC1DED" w:rsidRDefault="00C9025F" w:rsidP="00FE0542">
            <w:pPr>
              <w:jc w:val="center"/>
              <w:rPr>
                <w:color w:val="000000"/>
              </w:rPr>
            </w:pPr>
            <w:r w:rsidRPr="00CC1DED">
              <w:rPr>
                <w:color w:val="000000"/>
              </w:rPr>
              <w:t>3</w:t>
            </w:r>
          </w:p>
        </w:tc>
        <w:tc>
          <w:tcPr>
            <w:tcW w:w="1732" w:type="dxa"/>
            <w:tcBorders>
              <w:top w:val="nil"/>
              <w:left w:val="nil"/>
              <w:bottom w:val="nil"/>
              <w:right w:val="single" w:sz="8" w:space="0" w:color="auto"/>
            </w:tcBorders>
            <w:shd w:val="clear" w:color="auto" w:fill="auto"/>
            <w:noWrap/>
            <w:vAlign w:val="center"/>
            <w:hideMark/>
          </w:tcPr>
          <w:p w14:paraId="1FF1B62E" w14:textId="77777777" w:rsidR="00C9025F" w:rsidRPr="00CC1DED" w:rsidRDefault="00C9025F" w:rsidP="00FE0542">
            <w:pPr>
              <w:jc w:val="center"/>
              <w:rPr>
                <w:color w:val="000000"/>
              </w:rPr>
            </w:pPr>
            <w:r w:rsidRPr="00CC1DED">
              <w:rPr>
                <w:color w:val="000000"/>
              </w:rPr>
              <w:t>438,099.07</w:t>
            </w:r>
          </w:p>
        </w:tc>
        <w:tc>
          <w:tcPr>
            <w:tcW w:w="2290" w:type="dxa"/>
            <w:tcBorders>
              <w:top w:val="nil"/>
              <w:left w:val="nil"/>
              <w:bottom w:val="nil"/>
              <w:right w:val="single" w:sz="8" w:space="0" w:color="auto"/>
            </w:tcBorders>
            <w:shd w:val="clear" w:color="auto" w:fill="auto"/>
            <w:noWrap/>
            <w:vAlign w:val="center"/>
            <w:hideMark/>
          </w:tcPr>
          <w:p w14:paraId="16E6D91B" w14:textId="77777777" w:rsidR="00C9025F" w:rsidRPr="00CC1DED" w:rsidRDefault="00C9025F" w:rsidP="00FE0542">
            <w:pPr>
              <w:jc w:val="center"/>
              <w:rPr>
                <w:color w:val="000000"/>
              </w:rPr>
            </w:pPr>
            <w:r w:rsidRPr="00CC1DED">
              <w:rPr>
                <w:color w:val="000000"/>
              </w:rPr>
              <w:t>4,981,386.72</w:t>
            </w:r>
          </w:p>
        </w:tc>
      </w:tr>
      <w:tr w:rsidR="00C9025F" w:rsidRPr="00CC1DED" w14:paraId="01F2769B"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3F77C99C"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717E4906"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14C465D7"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4D83A9EB" w14:textId="77777777" w:rsidR="00C9025F" w:rsidRPr="00CC1DED" w:rsidRDefault="00C9025F" w:rsidP="00FE0542">
            <w:pPr>
              <w:jc w:val="center"/>
              <w:rPr>
                <w:color w:val="000000"/>
              </w:rPr>
            </w:pPr>
            <w:r w:rsidRPr="00CC1DED">
              <w:rPr>
                <w:color w:val="000000"/>
              </w:rPr>
              <w:t>4</w:t>
            </w:r>
          </w:p>
        </w:tc>
        <w:tc>
          <w:tcPr>
            <w:tcW w:w="1732" w:type="dxa"/>
            <w:tcBorders>
              <w:top w:val="nil"/>
              <w:left w:val="nil"/>
              <w:bottom w:val="nil"/>
              <w:right w:val="single" w:sz="8" w:space="0" w:color="auto"/>
            </w:tcBorders>
            <w:shd w:val="clear" w:color="auto" w:fill="auto"/>
            <w:noWrap/>
            <w:vAlign w:val="center"/>
            <w:hideMark/>
          </w:tcPr>
          <w:p w14:paraId="4F1A7AC8" w14:textId="77777777" w:rsidR="00C9025F" w:rsidRPr="00CC1DED" w:rsidRDefault="00C9025F" w:rsidP="00FE0542">
            <w:pPr>
              <w:jc w:val="center"/>
              <w:rPr>
                <w:color w:val="000000"/>
              </w:rPr>
            </w:pPr>
            <w:r w:rsidRPr="00CC1DED">
              <w:rPr>
                <w:color w:val="000000"/>
              </w:rPr>
              <w:t>438,297.51</w:t>
            </w:r>
          </w:p>
        </w:tc>
        <w:tc>
          <w:tcPr>
            <w:tcW w:w="2290" w:type="dxa"/>
            <w:tcBorders>
              <w:top w:val="nil"/>
              <w:left w:val="nil"/>
              <w:bottom w:val="nil"/>
              <w:right w:val="single" w:sz="8" w:space="0" w:color="auto"/>
            </w:tcBorders>
            <w:shd w:val="clear" w:color="auto" w:fill="auto"/>
            <w:noWrap/>
            <w:vAlign w:val="center"/>
            <w:hideMark/>
          </w:tcPr>
          <w:p w14:paraId="45E51F66" w14:textId="77777777" w:rsidR="00C9025F" w:rsidRPr="00CC1DED" w:rsidRDefault="00C9025F" w:rsidP="00FE0542">
            <w:pPr>
              <w:jc w:val="center"/>
              <w:rPr>
                <w:color w:val="000000"/>
              </w:rPr>
            </w:pPr>
            <w:r w:rsidRPr="00CC1DED">
              <w:rPr>
                <w:color w:val="000000"/>
              </w:rPr>
              <w:t>4,962,138.25</w:t>
            </w:r>
          </w:p>
        </w:tc>
      </w:tr>
      <w:tr w:rsidR="00C9025F" w:rsidRPr="00CC1DED" w14:paraId="454E1C53"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4DBCD706"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6091DC4B"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56BD154B"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2EE6B53D" w14:textId="77777777" w:rsidR="00C9025F" w:rsidRPr="00CC1DED" w:rsidRDefault="00C9025F" w:rsidP="00FE0542">
            <w:pPr>
              <w:jc w:val="center"/>
              <w:rPr>
                <w:color w:val="000000"/>
              </w:rPr>
            </w:pPr>
            <w:r w:rsidRPr="00CC1DED">
              <w:rPr>
                <w:color w:val="000000"/>
              </w:rPr>
              <w:t>5</w:t>
            </w:r>
          </w:p>
        </w:tc>
        <w:tc>
          <w:tcPr>
            <w:tcW w:w="1732" w:type="dxa"/>
            <w:tcBorders>
              <w:top w:val="nil"/>
              <w:left w:val="nil"/>
              <w:bottom w:val="nil"/>
              <w:right w:val="single" w:sz="8" w:space="0" w:color="auto"/>
            </w:tcBorders>
            <w:shd w:val="clear" w:color="auto" w:fill="auto"/>
            <w:noWrap/>
            <w:vAlign w:val="center"/>
            <w:hideMark/>
          </w:tcPr>
          <w:p w14:paraId="63C3BA94" w14:textId="77777777" w:rsidR="00C9025F" w:rsidRPr="00CC1DED" w:rsidRDefault="00C9025F" w:rsidP="00FE0542">
            <w:pPr>
              <w:jc w:val="center"/>
              <w:rPr>
                <w:color w:val="000000"/>
              </w:rPr>
            </w:pPr>
            <w:r w:rsidRPr="00CC1DED">
              <w:rPr>
                <w:color w:val="000000"/>
              </w:rPr>
              <w:t>447,227.21</w:t>
            </w:r>
          </w:p>
        </w:tc>
        <w:tc>
          <w:tcPr>
            <w:tcW w:w="2290" w:type="dxa"/>
            <w:tcBorders>
              <w:top w:val="nil"/>
              <w:left w:val="nil"/>
              <w:bottom w:val="nil"/>
              <w:right w:val="single" w:sz="8" w:space="0" w:color="auto"/>
            </w:tcBorders>
            <w:shd w:val="clear" w:color="auto" w:fill="auto"/>
            <w:noWrap/>
            <w:vAlign w:val="center"/>
            <w:hideMark/>
          </w:tcPr>
          <w:p w14:paraId="66D99C4D" w14:textId="77777777" w:rsidR="00C9025F" w:rsidRPr="00CC1DED" w:rsidRDefault="00C9025F" w:rsidP="00FE0542">
            <w:pPr>
              <w:jc w:val="center"/>
              <w:rPr>
                <w:color w:val="000000"/>
              </w:rPr>
            </w:pPr>
            <w:r w:rsidRPr="00CC1DED">
              <w:rPr>
                <w:color w:val="000000"/>
              </w:rPr>
              <w:t>4,950,033.54</w:t>
            </w:r>
          </w:p>
        </w:tc>
      </w:tr>
      <w:tr w:rsidR="00C9025F" w:rsidRPr="00CC1DED" w14:paraId="4F7277A0"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60A17AA3"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2DEA9AEE"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1C465C87"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52586622" w14:textId="77777777" w:rsidR="00C9025F" w:rsidRPr="00CC1DED" w:rsidRDefault="00C9025F" w:rsidP="00FE0542">
            <w:pPr>
              <w:jc w:val="center"/>
              <w:rPr>
                <w:color w:val="000000"/>
              </w:rPr>
            </w:pPr>
            <w:r w:rsidRPr="00CC1DED">
              <w:rPr>
                <w:color w:val="000000"/>
              </w:rPr>
              <w:t>6</w:t>
            </w:r>
          </w:p>
        </w:tc>
        <w:tc>
          <w:tcPr>
            <w:tcW w:w="1732" w:type="dxa"/>
            <w:tcBorders>
              <w:top w:val="nil"/>
              <w:left w:val="nil"/>
              <w:bottom w:val="nil"/>
              <w:right w:val="single" w:sz="8" w:space="0" w:color="auto"/>
            </w:tcBorders>
            <w:shd w:val="clear" w:color="auto" w:fill="auto"/>
            <w:noWrap/>
            <w:vAlign w:val="center"/>
            <w:hideMark/>
          </w:tcPr>
          <w:p w14:paraId="2452FDF2" w14:textId="77777777" w:rsidR="00C9025F" w:rsidRPr="00CC1DED" w:rsidRDefault="00C9025F" w:rsidP="00FE0542">
            <w:pPr>
              <w:jc w:val="center"/>
              <w:rPr>
                <w:color w:val="000000"/>
              </w:rPr>
            </w:pPr>
            <w:r w:rsidRPr="00CC1DED">
              <w:rPr>
                <w:color w:val="000000"/>
              </w:rPr>
              <w:t>450,997.53</w:t>
            </w:r>
          </w:p>
        </w:tc>
        <w:tc>
          <w:tcPr>
            <w:tcW w:w="2290" w:type="dxa"/>
            <w:tcBorders>
              <w:top w:val="nil"/>
              <w:left w:val="nil"/>
              <w:bottom w:val="nil"/>
              <w:right w:val="single" w:sz="8" w:space="0" w:color="auto"/>
            </w:tcBorders>
            <w:shd w:val="clear" w:color="auto" w:fill="auto"/>
            <w:noWrap/>
            <w:vAlign w:val="center"/>
            <w:hideMark/>
          </w:tcPr>
          <w:p w14:paraId="1EE4ED5B" w14:textId="77777777" w:rsidR="00C9025F" w:rsidRPr="00CC1DED" w:rsidRDefault="00C9025F" w:rsidP="00FE0542">
            <w:pPr>
              <w:jc w:val="center"/>
              <w:rPr>
                <w:color w:val="000000"/>
              </w:rPr>
            </w:pPr>
            <w:r w:rsidRPr="00CC1DED">
              <w:rPr>
                <w:color w:val="000000"/>
              </w:rPr>
              <w:t>4,952,414.79</w:t>
            </w:r>
          </w:p>
        </w:tc>
      </w:tr>
      <w:tr w:rsidR="00C9025F" w:rsidRPr="00CC1DED" w14:paraId="157C65B6"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75641E79"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1CF1F0A2"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08A94741"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611F3844" w14:textId="77777777" w:rsidR="00C9025F" w:rsidRPr="00CC1DED" w:rsidRDefault="00C9025F" w:rsidP="00FE0542">
            <w:pPr>
              <w:jc w:val="center"/>
              <w:rPr>
                <w:color w:val="000000"/>
              </w:rPr>
            </w:pPr>
            <w:r w:rsidRPr="00CC1DED">
              <w:rPr>
                <w:color w:val="000000"/>
              </w:rPr>
              <w:t>7</w:t>
            </w:r>
          </w:p>
        </w:tc>
        <w:tc>
          <w:tcPr>
            <w:tcW w:w="1732" w:type="dxa"/>
            <w:tcBorders>
              <w:top w:val="nil"/>
              <w:left w:val="nil"/>
              <w:bottom w:val="nil"/>
              <w:right w:val="single" w:sz="8" w:space="0" w:color="auto"/>
            </w:tcBorders>
            <w:shd w:val="clear" w:color="auto" w:fill="auto"/>
            <w:noWrap/>
            <w:vAlign w:val="center"/>
            <w:hideMark/>
          </w:tcPr>
          <w:p w14:paraId="05BE76A0" w14:textId="77777777" w:rsidR="00C9025F" w:rsidRPr="00CC1DED" w:rsidRDefault="00C9025F" w:rsidP="00FE0542">
            <w:pPr>
              <w:jc w:val="center"/>
              <w:rPr>
                <w:color w:val="000000"/>
              </w:rPr>
            </w:pPr>
            <w:r w:rsidRPr="00CC1DED">
              <w:rPr>
                <w:color w:val="000000"/>
              </w:rPr>
              <w:t>461,316.30</w:t>
            </w:r>
          </w:p>
        </w:tc>
        <w:tc>
          <w:tcPr>
            <w:tcW w:w="2290" w:type="dxa"/>
            <w:tcBorders>
              <w:top w:val="nil"/>
              <w:left w:val="nil"/>
              <w:bottom w:val="nil"/>
              <w:right w:val="single" w:sz="8" w:space="0" w:color="auto"/>
            </w:tcBorders>
            <w:shd w:val="clear" w:color="auto" w:fill="auto"/>
            <w:noWrap/>
            <w:vAlign w:val="center"/>
            <w:hideMark/>
          </w:tcPr>
          <w:p w14:paraId="76D99D81" w14:textId="77777777" w:rsidR="00C9025F" w:rsidRPr="00CC1DED" w:rsidRDefault="00C9025F" w:rsidP="00FE0542">
            <w:pPr>
              <w:jc w:val="center"/>
              <w:rPr>
                <w:color w:val="000000"/>
              </w:rPr>
            </w:pPr>
            <w:r w:rsidRPr="00CC1DED">
              <w:rPr>
                <w:color w:val="000000"/>
              </w:rPr>
              <w:t>4,942,691.33</w:t>
            </w:r>
          </w:p>
        </w:tc>
      </w:tr>
      <w:tr w:rsidR="00C9025F" w:rsidRPr="00CC1DED" w14:paraId="14918435"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6056B6BB"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79AD05F0"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7DC9B880"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3EB8117E" w14:textId="77777777" w:rsidR="00C9025F" w:rsidRPr="00CC1DED" w:rsidRDefault="00C9025F" w:rsidP="00FE0542">
            <w:pPr>
              <w:jc w:val="center"/>
              <w:rPr>
                <w:color w:val="000000"/>
              </w:rPr>
            </w:pPr>
            <w:r w:rsidRPr="00CC1DED">
              <w:rPr>
                <w:color w:val="000000"/>
              </w:rPr>
              <w:t>8</w:t>
            </w:r>
          </w:p>
        </w:tc>
        <w:tc>
          <w:tcPr>
            <w:tcW w:w="1732" w:type="dxa"/>
            <w:tcBorders>
              <w:top w:val="nil"/>
              <w:left w:val="nil"/>
              <w:bottom w:val="nil"/>
              <w:right w:val="single" w:sz="8" w:space="0" w:color="auto"/>
            </w:tcBorders>
            <w:shd w:val="clear" w:color="auto" w:fill="auto"/>
            <w:noWrap/>
            <w:vAlign w:val="center"/>
            <w:hideMark/>
          </w:tcPr>
          <w:p w14:paraId="3683E684" w14:textId="77777777" w:rsidR="00C9025F" w:rsidRPr="00CC1DED" w:rsidRDefault="00C9025F" w:rsidP="00FE0542">
            <w:pPr>
              <w:jc w:val="center"/>
              <w:rPr>
                <w:color w:val="000000"/>
              </w:rPr>
            </w:pPr>
            <w:r w:rsidRPr="00CC1DED">
              <w:rPr>
                <w:color w:val="000000"/>
              </w:rPr>
              <w:t>458,935.05</w:t>
            </w:r>
          </w:p>
        </w:tc>
        <w:tc>
          <w:tcPr>
            <w:tcW w:w="2290" w:type="dxa"/>
            <w:tcBorders>
              <w:top w:val="nil"/>
              <w:left w:val="nil"/>
              <w:bottom w:val="nil"/>
              <w:right w:val="single" w:sz="8" w:space="0" w:color="auto"/>
            </w:tcBorders>
            <w:shd w:val="clear" w:color="auto" w:fill="auto"/>
            <w:noWrap/>
            <w:vAlign w:val="center"/>
            <w:hideMark/>
          </w:tcPr>
          <w:p w14:paraId="7D2F2453" w14:textId="77777777" w:rsidR="00C9025F" w:rsidRPr="00CC1DED" w:rsidRDefault="00C9025F" w:rsidP="00FE0542">
            <w:pPr>
              <w:jc w:val="center"/>
              <w:rPr>
                <w:color w:val="000000"/>
              </w:rPr>
            </w:pPr>
            <w:r w:rsidRPr="00CC1DED">
              <w:rPr>
                <w:color w:val="000000"/>
              </w:rPr>
              <w:t>4,937,928.82</w:t>
            </w:r>
          </w:p>
        </w:tc>
      </w:tr>
      <w:tr w:rsidR="00C9025F" w:rsidRPr="00CC1DED" w14:paraId="172D842F"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2D89A911"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1527B36A"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2F1AB2DD"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2E4C9B75" w14:textId="77777777" w:rsidR="00C9025F" w:rsidRPr="00CC1DED" w:rsidRDefault="00C9025F" w:rsidP="00FE0542">
            <w:pPr>
              <w:jc w:val="center"/>
              <w:rPr>
                <w:color w:val="000000"/>
              </w:rPr>
            </w:pPr>
            <w:r w:rsidRPr="00CC1DED">
              <w:rPr>
                <w:color w:val="000000"/>
              </w:rPr>
              <w:t>9</w:t>
            </w:r>
          </w:p>
        </w:tc>
        <w:tc>
          <w:tcPr>
            <w:tcW w:w="1732" w:type="dxa"/>
            <w:tcBorders>
              <w:top w:val="nil"/>
              <w:left w:val="nil"/>
              <w:bottom w:val="nil"/>
              <w:right w:val="single" w:sz="8" w:space="0" w:color="auto"/>
            </w:tcBorders>
            <w:shd w:val="clear" w:color="auto" w:fill="auto"/>
            <w:noWrap/>
            <w:vAlign w:val="center"/>
            <w:hideMark/>
          </w:tcPr>
          <w:p w14:paraId="4BF4A2CE" w14:textId="77777777" w:rsidR="00C9025F" w:rsidRPr="00CC1DED" w:rsidRDefault="00C9025F" w:rsidP="00FE0542">
            <w:pPr>
              <w:jc w:val="center"/>
              <w:rPr>
                <w:color w:val="000000"/>
              </w:rPr>
            </w:pPr>
            <w:r w:rsidRPr="00CC1DED">
              <w:rPr>
                <w:color w:val="000000"/>
              </w:rPr>
              <w:t>468,105.62</w:t>
            </w:r>
          </w:p>
        </w:tc>
        <w:tc>
          <w:tcPr>
            <w:tcW w:w="2290" w:type="dxa"/>
            <w:tcBorders>
              <w:top w:val="nil"/>
              <w:left w:val="nil"/>
              <w:bottom w:val="nil"/>
              <w:right w:val="single" w:sz="8" w:space="0" w:color="auto"/>
            </w:tcBorders>
            <w:shd w:val="clear" w:color="auto" w:fill="auto"/>
            <w:noWrap/>
            <w:vAlign w:val="center"/>
            <w:hideMark/>
          </w:tcPr>
          <w:p w14:paraId="0316A7BC" w14:textId="77777777" w:rsidR="00C9025F" w:rsidRPr="00CC1DED" w:rsidRDefault="00C9025F" w:rsidP="00FE0542">
            <w:pPr>
              <w:jc w:val="center"/>
              <w:rPr>
                <w:color w:val="000000"/>
              </w:rPr>
            </w:pPr>
            <w:r w:rsidRPr="00CC1DED">
              <w:rPr>
                <w:color w:val="000000"/>
              </w:rPr>
              <w:t>4,925,954.96</w:t>
            </w:r>
          </w:p>
        </w:tc>
      </w:tr>
      <w:tr w:rsidR="00C9025F" w:rsidRPr="00CC1DED" w14:paraId="6CBE74B1"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4834AAFC"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279060F6"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68E487EB"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223F384F" w14:textId="77777777" w:rsidR="00C9025F" w:rsidRPr="00CC1DED" w:rsidRDefault="00C9025F" w:rsidP="00FE0542">
            <w:pPr>
              <w:jc w:val="center"/>
              <w:rPr>
                <w:color w:val="000000"/>
              </w:rPr>
            </w:pPr>
            <w:r w:rsidRPr="00CC1DED">
              <w:rPr>
                <w:color w:val="000000"/>
              </w:rPr>
              <w:t>10</w:t>
            </w:r>
          </w:p>
        </w:tc>
        <w:tc>
          <w:tcPr>
            <w:tcW w:w="1732" w:type="dxa"/>
            <w:tcBorders>
              <w:top w:val="nil"/>
              <w:left w:val="nil"/>
              <w:bottom w:val="nil"/>
              <w:right w:val="single" w:sz="8" w:space="0" w:color="auto"/>
            </w:tcBorders>
            <w:shd w:val="clear" w:color="auto" w:fill="auto"/>
            <w:noWrap/>
            <w:vAlign w:val="center"/>
            <w:hideMark/>
          </w:tcPr>
          <w:p w14:paraId="6E6004CA" w14:textId="77777777" w:rsidR="00C9025F" w:rsidRPr="00CC1DED" w:rsidRDefault="00C9025F" w:rsidP="00FE0542">
            <w:pPr>
              <w:jc w:val="center"/>
              <w:rPr>
                <w:color w:val="000000"/>
              </w:rPr>
            </w:pPr>
            <w:r w:rsidRPr="00CC1DED">
              <w:rPr>
                <w:color w:val="000000"/>
              </w:rPr>
              <w:t>443,200.27</w:t>
            </w:r>
          </w:p>
        </w:tc>
        <w:tc>
          <w:tcPr>
            <w:tcW w:w="2290" w:type="dxa"/>
            <w:tcBorders>
              <w:top w:val="nil"/>
              <w:left w:val="nil"/>
              <w:bottom w:val="nil"/>
              <w:right w:val="single" w:sz="8" w:space="0" w:color="auto"/>
            </w:tcBorders>
            <w:shd w:val="clear" w:color="auto" w:fill="auto"/>
            <w:noWrap/>
            <w:vAlign w:val="center"/>
            <w:hideMark/>
          </w:tcPr>
          <w:p w14:paraId="74A4AE45" w14:textId="77777777" w:rsidR="00C9025F" w:rsidRPr="00CC1DED" w:rsidRDefault="00C9025F" w:rsidP="00FE0542">
            <w:pPr>
              <w:jc w:val="center"/>
              <w:rPr>
                <w:color w:val="000000"/>
              </w:rPr>
            </w:pPr>
            <w:r w:rsidRPr="00CC1DED">
              <w:rPr>
                <w:color w:val="000000"/>
              </w:rPr>
              <w:t>4,910,320.96</w:t>
            </w:r>
          </w:p>
        </w:tc>
      </w:tr>
      <w:tr w:rsidR="00C9025F" w:rsidRPr="00CC1DED" w14:paraId="5A0F8359" w14:textId="77777777" w:rsidTr="00FE0542">
        <w:trPr>
          <w:trHeight w:val="315"/>
        </w:trPr>
        <w:tc>
          <w:tcPr>
            <w:tcW w:w="1787" w:type="dxa"/>
            <w:vMerge/>
            <w:tcBorders>
              <w:top w:val="nil"/>
              <w:left w:val="single" w:sz="8" w:space="0" w:color="auto"/>
              <w:bottom w:val="single" w:sz="8" w:space="0" w:color="000000"/>
              <w:right w:val="single" w:sz="8" w:space="0" w:color="auto"/>
            </w:tcBorders>
            <w:vAlign w:val="center"/>
            <w:hideMark/>
          </w:tcPr>
          <w:p w14:paraId="618F8C3B"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5B039CDB"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34A56D34" w14:textId="77777777" w:rsidR="00C9025F" w:rsidRPr="00CC1DED" w:rsidRDefault="00C9025F" w:rsidP="00FE0542">
            <w:pPr>
              <w:rPr>
                <w:color w:val="000000"/>
              </w:rPr>
            </w:pPr>
          </w:p>
        </w:tc>
        <w:tc>
          <w:tcPr>
            <w:tcW w:w="1170" w:type="dxa"/>
            <w:tcBorders>
              <w:top w:val="nil"/>
              <w:left w:val="nil"/>
              <w:bottom w:val="nil"/>
              <w:right w:val="single" w:sz="8" w:space="0" w:color="auto"/>
            </w:tcBorders>
            <w:shd w:val="clear" w:color="auto" w:fill="auto"/>
            <w:noWrap/>
            <w:vAlign w:val="center"/>
            <w:hideMark/>
          </w:tcPr>
          <w:p w14:paraId="495B3018" w14:textId="77777777" w:rsidR="00C9025F" w:rsidRPr="00CC1DED" w:rsidRDefault="00C9025F" w:rsidP="00FE0542">
            <w:pPr>
              <w:jc w:val="center"/>
              <w:rPr>
                <w:color w:val="000000"/>
              </w:rPr>
            </w:pPr>
            <w:r w:rsidRPr="00CC1DED">
              <w:rPr>
                <w:color w:val="000000"/>
              </w:rPr>
              <w:t>11</w:t>
            </w:r>
          </w:p>
        </w:tc>
        <w:tc>
          <w:tcPr>
            <w:tcW w:w="1732" w:type="dxa"/>
            <w:tcBorders>
              <w:top w:val="nil"/>
              <w:left w:val="nil"/>
              <w:bottom w:val="nil"/>
              <w:right w:val="single" w:sz="8" w:space="0" w:color="auto"/>
            </w:tcBorders>
            <w:shd w:val="clear" w:color="auto" w:fill="auto"/>
            <w:noWrap/>
            <w:vAlign w:val="center"/>
            <w:hideMark/>
          </w:tcPr>
          <w:p w14:paraId="4A50D824" w14:textId="77777777" w:rsidR="00C9025F" w:rsidRPr="00CC1DED" w:rsidRDefault="00C9025F" w:rsidP="00FE0542">
            <w:pPr>
              <w:jc w:val="center"/>
              <w:rPr>
                <w:color w:val="000000"/>
              </w:rPr>
            </w:pPr>
            <w:r w:rsidRPr="00CC1DED">
              <w:rPr>
                <w:color w:val="000000"/>
              </w:rPr>
              <w:t>394,045.86</w:t>
            </w:r>
          </w:p>
        </w:tc>
        <w:tc>
          <w:tcPr>
            <w:tcW w:w="2290" w:type="dxa"/>
            <w:tcBorders>
              <w:top w:val="nil"/>
              <w:left w:val="nil"/>
              <w:bottom w:val="nil"/>
              <w:right w:val="single" w:sz="8" w:space="0" w:color="auto"/>
            </w:tcBorders>
            <w:shd w:val="clear" w:color="auto" w:fill="auto"/>
            <w:noWrap/>
            <w:vAlign w:val="center"/>
            <w:hideMark/>
          </w:tcPr>
          <w:p w14:paraId="1A80CB9A" w14:textId="77777777" w:rsidR="00C9025F" w:rsidRPr="00CC1DED" w:rsidRDefault="00C9025F" w:rsidP="00FE0542">
            <w:pPr>
              <w:jc w:val="center"/>
              <w:rPr>
                <w:color w:val="000000"/>
              </w:rPr>
            </w:pPr>
            <w:r w:rsidRPr="00CC1DED">
              <w:rPr>
                <w:color w:val="000000"/>
              </w:rPr>
              <w:t>4,951,025.73</w:t>
            </w:r>
          </w:p>
        </w:tc>
      </w:tr>
      <w:tr w:rsidR="00C9025F" w:rsidRPr="00CC1DED" w14:paraId="0431B64B" w14:textId="77777777" w:rsidTr="00FE0542">
        <w:trPr>
          <w:trHeight w:val="330"/>
        </w:trPr>
        <w:tc>
          <w:tcPr>
            <w:tcW w:w="1787" w:type="dxa"/>
            <w:vMerge/>
            <w:tcBorders>
              <w:top w:val="nil"/>
              <w:left w:val="single" w:sz="8" w:space="0" w:color="auto"/>
              <w:bottom w:val="single" w:sz="8" w:space="0" w:color="000000"/>
              <w:right w:val="single" w:sz="8" w:space="0" w:color="auto"/>
            </w:tcBorders>
            <w:vAlign w:val="center"/>
            <w:hideMark/>
          </w:tcPr>
          <w:p w14:paraId="202ED436" w14:textId="77777777" w:rsidR="00C9025F" w:rsidRPr="00CC1DED" w:rsidRDefault="00C9025F" w:rsidP="00FE0542">
            <w:pPr>
              <w:rPr>
                <w:color w:val="000000"/>
              </w:rPr>
            </w:pPr>
          </w:p>
        </w:tc>
        <w:tc>
          <w:tcPr>
            <w:tcW w:w="813" w:type="dxa"/>
            <w:vMerge/>
            <w:tcBorders>
              <w:top w:val="nil"/>
              <w:left w:val="single" w:sz="8" w:space="0" w:color="auto"/>
              <w:bottom w:val="single" w:sz="8" w:space="0" w:color="000000"/>
              <w:right w:val="single" w:sz="8" w:space="0" w:color="auto"/>
            </w:tcBorders>
            <w:vAlign w:val="center"/>
            <w:hideMark/>
          </w:tcPr>
          <w:p w14:paraId="3F8FDE27" w14:textId="77777777" w:rsidR="00C9025F" w:rsidRPr="00CC1DED" w:rsidRDefault="00C9025F" w:rsidP="00FE0542">
            <w:pPr>
              <w:rPr>
                <w:color w:val="000000"/>
              </w:rPr>
            </w:pPr>
          </w:p>
        </w:tc>
        <w:tc>
          <w:tcPr>
            <w:tcW w:w="1260" w:type="dxa"/>
            <w:vMerge/>
            <w:tcBorders>
              <w:top w:val="nil"/>
              <w:left w:val="single" w:sz="8" w:space="0" w:color="auto"/>
              <w:bottom w:val="single" w:sz="8" w:space="0" w:color="000000"/>
              <w:right w:val="single" w:sz="8" w:space="0" w:color="auto"/>
            </w:tcBorders>
            <w:vAlign w:val="center"/>
            <w:hideMark/>
          </w:tcPr>
          <w:p w14:paraId="0D4A6366" w14:textId="77777777" w:rsidR="00C9025F" w:rsidRPr="00CC1DED" w:rsidRDefault="00C9025F" w:rsidP="00FE0542">
            <w:pPr>
              <w:rPr>
                <w:color w:val="000000"/>
              </w:rPr>
            </w:pPr>
          </w:p>
        </w:tc>
        <w:tc>
          <w:tcPr>
            <w:tcW w:w="1170" w:type="dxa"/>
            <w:tcBorders>
              <w:top w:val="nil"/>
              <w:left w:val="nil"/>
              <w:bottom w:val="single" w:sz="8" w:space="0" w:color="auto"/>
              <w:right w:val="single" w:sz="8" w:space="0" w:color="auto"/>
            </w:tcBorders>
            <w:shd w:val="clear" w:color="auto" w:fill="auto"/>
            <w:noWrap/>
            <w:vAlign w:val="center"/>
            <w:hideMark/>
          </w:tcPr>
          <w:p w14:paraId="79D402BD" w14:textId="77777777" w:rsidR="00C9025F" w:rsidRPr="00CC1DED" w:rsidRDefault="00C9025F" w:rsidP="00FE0542">
            <w:pPr>
              <w:jc w:val="center"/>
              <w:rPr>
                <w:color w:val="000000"/>
              </w:rPr>
            </w:pPr>
            <w:r w:rsidRPr="00CC1DED">
              <w:rPr>
                <w:color w:val="000000"/>
              </w:rPr>
              <w:t>12</w:t>
            </w:r>
          </w:p>
        </w:tc>
        <w:tc>
          <w:tcPr>
            <w:tcW w:w="1732" w:type="dxa"/>
            <w:tcBorders>
              <w:top w:val="nil"/>
              <w:left w:val="nil"/>
              <w:bottom w:val="single" w:sz="8" w:space="0" w:color="auto"/>
              <w:right w:val="single" w:sz="8" w:space="0" w:color="auto"/>
            </w:tcBorders>
            <w:shd w:val="clear" w:color="auto" w:fill="auto"/>
            <w:noWrap/>
            <w:vAlign w:val="center"/>
            <w:hideMark/>
          </w:tcPr>
          <w:p w14:paraId="5579FFD3" w14:textId="77777777" w:rsidR="00C9025F" w:rsidRPr="00CC1DED" w:rsidRDefault="00C9025F" w:rsidP="00FE0542">
            <w:pPr>
              <w:jc w:val="center"/>
              <w:rPr>
                <w:color w:val="000000"/>
              </w:rPr>
            </w:pPr>
            <w:r w:rsidRPr="00CC1DED">
              <w:rPr>
                <w:color w:val="000000"/>
              </w:rPr>
              <w:t>398,609.93</w:t>
            </w:r>
          </w:p>
        </w:tc>
        <w:tc>
          <w:tcPr>
            <w:tcW w:w="2290" w:type="dxa"/>
            <w:tcBorders>
              <w:top w:val="nil"/>
              <w:left w:val="nil"/>
              <w:bottom w:val="single" w:sz="8" w:space="0" w:color="auto"/>
              <w:right w:val="single" w:sz="8" w:space="0" w:color="auto"/>
            </w:tcBorders>
            <w:shd w:val="clear" w:color="auto" w:fill="auto"/>
            <w:noWrap/>
            <w:vAlign w:val="center"/>
            <w:hideMark/>
          </w:tcPr>
          <w:p w14:paraId="44582289" w14:textId="77777777" w:rsidR="00C9025F" w:rsidRPr="00CC1DED" w:rsidRDefault="00C9025F" w:rsidP="00FE0542">
            <w:pPr>
              <w:jc w:val="center"/>
              <w:rPr>
                <w:color w:val="000000"/>
              </w:rPr>
            </w:pPr>
            <w:r w:rsidRPr="00CC1DED">
              <w:rPr>
                <w:color w:val="000000"/>
              </w:rPr>
              <w:t>4,957,375.74</w:t>
            </w:r>
          </w:p>
        </w:tc>
      </w:tr>
    </w:tbl>
    <w:p w14:paraId="022B0A88" w14:textId="77777777" w:rsidR="00C9025F" w:rsidRDefault="00C9025F" w:rsidP="00C9025F">
      <w:pPr>
        <w:spacing w:before="100" w:beforeAutospacing="1" w:after="100" w:afterAutospacing="1"/>
        <w:ind w:firstLine="708"/>
        <w:jc w:val="both"/>
      </w:pPr>
      <w:r w:rsidRPr="003E624E">
        <w:t>Iz istražnog prostora ugljikovodika »</w:t>
      </w:r>
      <w:r>
        <w:t>DI-14</w:t>
      </w:r>
      <w:r w:rsidRPr="003E624E">
        <w:t>« izuzet</w:t>
      </w:r>
      <w:r>
        <w:t>o je</w:t>
      </w:r>
      <w:r w:rsidRPr="003E624E">
        <w:t xml:space="preserve"> </w:t>
      </w:r>
      <w:r>
        <w:t>područje nacionalnog parka Plitvička jezera.</w:t>
      </w:r>
    </w:p>
    <w:p w14:paraId="483FA81F" w14:textId="77777777" w:rsidR="00C9025F" w:rsidRDefault="00C9025F" w:rsidP="00C9025F">
      <w:pPr>
        <w:spacing w:before="100" w:beforeAutospacing="1" w:after="100" w:afterAutospacing="1"/>
        <w:ind w:firstLine="708"/>
        <w:jc w:val="both"/>
      </w:pPr>
      <w:r>
        <w:t xml:space="preserve">Karta s označenim vršnim točkama istražnog prostora ugljikovodika </w:t>
      </w:r>
      <w:r w:rsidRPr="003E624E">
        <w:t>»</w:t>
      </w:r>
      <w:r>
        <w:t>DI-14</w:t>
      </w:r>
      <w:r w:rsidRPr="003E624E">
        <w:t>«</w:t>
      </w:r>
      <w:r>
        <w:t xml:space="preserve"> nalazi se u Prilogu 1 ove Odluke.</w:t>
      </w:r>
    </w:p>
    <w:p w14:paraId="4D218741" w14:textId="77777777" w:rsidR="00C9025F" w:rsidRPr="00D75C0F" w:rsidRDefault="00C9025F" w:rsidP="00C9025F">
      <w:pPr>
        <w:spacing w:before="100" w:beforeAutospacing="1" w:after="100" w:afterAutospacing="1"/>
        <w:jc w:val="center"/>
        <w:rPr>
          <w:b/>
        </w:rPr>
      </w:pPr>
      <w:r w:rsidRPr="00D75C0F">
        <w:rPr>
          <w:b/>
        </w:rPr>
        <w:t>VI.</w:t>
      </w:r>
    </w:p>
    <w:p w14:paraId="1A4E98DD" w14:textId="77777777" w:rsidR="00C9025F" w:rsidRPr="003E624E" w:rsidRDefault="00C9025F" w:rsidP="00C9025F">
      <w:pPr>
        <w:spacing w:before="100" w:beforeAutospacing="1" w:after="100" w:afterAutospacing="1"/>
        <w:ind w:firstLine="708"/>
        <w:jc w:val="both"/>
      </w:pPr>
      <w:r w:rsidRPr="003E624E">
        <w:t xml:space="preserve">Dozvola iz točke II. ove Odluke izdaje se na rok od najdulje 30 godina i obuhvaća istražno razdoblje i razdoblje eksploatacije koje započinje izravnom dodjelom </w:t>
      </w:r>
      <w:r w:rsidRPr="006A10A5">
        <w:t xml:space="preserve">dozvole za pridobivanje ugljikovodika </w:t>
      </w:r>
      <w:r w:rsidRPr="003E624E">
        <w:t xml:space="preserve">u slučaju ispunjenja uvjeta za dodjelu </w:t>
      </w:r>
      <w:r>
        <w:t xml:space="preserve">te </w:t>
      </w:r>
      <w:r w:rsidRPr="003E624E">
        <w:t>dozvole sukladno točki IV. ove Odluke.</w:t>
      </w:r>
    </w:p>
    <w:p w14:paraId="544B1E5E" w14:textId="77777777" w:rsidR="00C9025F" w:rsidRPr="003E624E" w:rsidRDefault="00C9025F" w:rsidP="00C9025F">
      <w:pPr>
        <w:spacing w:before="100" w:beforeAutospacing="1" w:after="100" w:afterAutospacing="1"/>
        <w:ind w:firstLine="708"/>
        <w:jc w:val="both"/>
      </w:pPr>
      <w:r w:rsidRPr="003E624E">
        <w:t xml:space="preserve">Vlada Republike Hrvatske može produljiti rok trajanja dozvole iz stavka 1. ove točke na način i uz uvjete propisane odredbama članka </w:t>
      </w:r>
      <w:r>
        <w:t>25</w:t>
      </w:r>
      <w:r w:rsidRPr="003E624E">
        <w:t>. Zakona o istraživanju i eksploataciji ugljikovodika.</w:t>
      </w:r>
    </w:p>
    <w:p w14:paraId="60D8CBF2" w14:textId="77777777" w:rsidR="00C9025F" w:rsidRPr="003E624E" w:rsidRDefault="00C9025F" w:rsidP="00C9025F">
      <w:pPr>
        <w:spacing w:before="100" w:beforeAutospacing="1" w:after="100" w:afterAutospacing="1"/>
        <w:ind w:firstLine="708"/>
        <w:jc w:val="both"/>
      </w:pPr>
      <w:r w:rsidRPr="003E624E">
        <w:t xml:space="preserve">Računanje početka roka trajanja dozvole iz stavka 1. ove točke počinje teći od dana </w:t>
      </w:r>
      <w:r w:rsidRPr="004B7100">
        <w:t xml:space="preserve">stupanja sklopljenog ugovora o istraživanju i </w:t>
      </w:r>
      <w:r>
        <w:t xml:space="preserve">podjeli </w:t>
      </w:r>
      <w:r w:rsidRPr="004B7100">
        <w:t>eksploatacij</w:t>
      </w:r>
      <w:r>
        <w:t>e</w:t>
      </w:r>
      <w:r w:rsidRPr="004B7100">
        <w:t xml:space="preserve"> ugljikovodika na snagu.</w:t>
      </w:r>
    </w:p>
    <w:p w14:paraId="7814EDE9" w14:textId="77777777" w:rsidR="00C9025F" w:rsidRPr="001D6BDA" w:rsidRDefault="00C9025F" w:rsidP="00C9025F">
      <w:pPr>
        <w:spacing w:before="100" w:beforeAutospacing="1" w:after="100" w:afterAutospacing="1"/>
        <w:jc w:val="center"/>
        <w:rPr>
          <w:b/>
        </w:rPr>
      </w:pPr>
      <w:r w:rsidRPr="001D6BDA">
        <w:rPr>
          <w:b/>
        </w:rPr>
        <w:t>VII.</w:t>
      </w:r>
    </w:p>
    <w:p w14:paraId="55F7EC2B" w14:textId="77777777" w:rsidR="00C9025F" w:rsidRPr="003E624E" w:rsidRDefault="00C9025F" w:rsidP="00C9025F">
      <w:pPr>
        <w:spacing w:before="100" w:beforeAutospacing="1" w:after="100" w:afterAutospacing="1"/>
        <w:ind w:firstLine="708"/>
        <w:jc w:val="both"/>
      </w:pPr>
      <w:r w:rsidRPr="003E624E">
        <w:t>Vlada Republike Hrvatske sklopit će s Ovlaštenikom dozvole ugovor o istraživanju i podjeli eksploatacije ugljikovodika, kojim će biti uređeno da Ovlaštenik dozvole snosi sve troškove investicije potrebne za istraživanje, razrad</w:t>
      </w:r>
      <w:r>
        <w:t xml:space="preserve">u i eksploataciju ugljikovodika </w:t>
      </w:r>
      <w:r w:rsidRPr="003E624E">
        <w:t>u/na istražnom prostoru/eksploatacijskom polju ugljikovodika, kao i podjelu buduće eksploatacije ugljikovodika, na način kako je propisano Uredbom o naknadi za istraživanje i eksploataciju ugljikovodika (»Narodne novine«, br. 37/14</w:t>
      </w:r>
      <w:r>
        <w:t xml:space="preserve"> i </w:t>
      </w:r>
      <w:r w:rsidRPr="003E624E">
        <w:t>72/14).</w:t>
      </w:r>
    </w:p>
    <w:p w14:paraId="232C1673" w14:textId="77777777" w:rsidR="00C9025F" w:rsidRPr="003E624E" w:rsidRDefault="00C9025F" w:rsidP="00C9025F">
      <w:pPr>
        <w:spacing w:before="100" w:beforeAutospacing="1" w:after="100" w:afterAutospacing="1"/>
        <w:ind w:firstLine="708"/>
        <w:jc w:val="both"/>
      </w:pPr>
      <w:r w:rsidRPr="003E624E">
        <w:lastRenderedPageBreak/>
        <w:t>Ugovorom o istraživanju i podjeli eksploatacije ugljikovodika bit će određena minimalna količina istražnih radova i minimalni iznos sredstava koja će biti utrošena za izvođenje tih radova u skladu s predloženim</w:t>
      </w:r>
      <w:r>
        <w:t xml:space="preserve"> minimalnim radnim</w:t>
      </w:r>
      <w:r w:rsidRPr="003E624E">
        <w:t xml:space="preserve"> programom Ovlaštenika dozvole, a na temelju obvezujuće ponude koju je Ovlaštenik dozvole dostavio </w:t>
      </w:r>
      <w:r>
        <w:t>u postupku nadmetanja</w:t>
      </w:r>
      <w:r w:rsidRPr="003E624E">
        <w:t xml:space="preserve"> za izdavanje dozvola za istraživanje i eksploataciju ugljikovodika na </w:t>
      </w:r>
      <w:r>
        <w:t>području Dinarida</w:t>
      </w:r>
      <w:r w:rsidRPr="003E624E">
        <w:t>.</w:t>
      </w:r>
    </w:p>
    <w:p w14:paraId="6D65F1AC" w14:textId="77777777" w:rsidR="00C9025F" w:rsidRPr="003E624E" w:rsidRDefault="00C9025F" w:rsidP="00C9025F">
      <w:pPr>
        <w:spacing w:before="100" w:beforeAutospacing="1" w:after="100" w:afterAutospacing="1"/>
        <w:ind w:firstLine="708"/>
        <w:jc w:val="both"/>
      </w:pPr>
      <w:r w:rsidRPr="003E624E">
        <w:t xml:space="preserve">Ugovor o istraživanju i podjeli eksploatacije ugljikovodika </w:t>
      </w:r>
      <w:r w:rsidRPr="00362F5D">
        <w:t>sadrži odredbe o stupanju na snagu i trajanju ugovora, trajanju istražnog razdoblja i istražnih faza</w:t>
      </w:r>
      <w:r w:rsidRPr="00362F5D" w:rsidDel="00CF072A">
        <w:t xml:space="preserve"> </w:t>
      </w:r>
      <w:r w:rsidRPr="00362F5D">
        <w:t>te razdoblja eksploatacije, uključujući razradu; minimalne radne i minimalne financijske obveze, mogućnost njihove revizije, kao i visinu obeštećenja za neispunjenje preuzetih obveza; obvezu i mogućnosti napuštanja dijela ili cjelokupnog istražnog prostora ili eksploatacijskog polja te obveze propisane u odnosu na napušteno područje; plan sanacije uz obvezu uspostavljanja fonda za sanaciju odnosno obvezu dostave instrumenta osiguranja sanacije istražnog prostora ili eksploatacijskog polja; obvezu očuvanja i zaštite prirode i okoliša, zdravlja i sigurnosti ljudi te mjere sigurnosti za očuvanje istog; utvrđivanje iznosa novčanih naknada i obveze njihova plaćanja u skladu sa Zakonom o istraživanju i eksploataciji ugljikovodika; vrstu i visinu jamstva za osiguranje izvršenja minimalnih radnih obveza i njihov omjer kada se traži kombinacija više jamstava te način aktivacije navedenog jamstva; mogućnost i uvjete zajedničke razrade ležišta i zajedničke provedbe radova; pravo investitora na uvoz i izvoz svih strojeva i opreme potrebnih za izvođenje naftno-rudarskih radova; pravo vlasništva Republike Hrvatske nad geološkim informacijama dobivenim u tijeku izvršenja ugovora o istraživanju i podjeli eksploatacije ugljikovodika; obvez</w:t>
      </w:r>
      <w:r>
        <w:t>i</w:t>
      </w:r>
      <w:r w:rsidRPr="00362F5D">
        <w:t xml:space="preserve"> čuvanja tajnosti podataka o kojima Vlada </w:t>
      </w:r>
      <w:r>
        <w:t xml:space="preserve">Republike Hrvatske </w:t>
      </w:r>
      <w:r w:rsidRPr="00362F5D">
        <w:t>i investitor steknu saznanja prilikom izvođenja naftno-rudarskih radova tijekom trajanja dozvole i ugovora o istraživanju i podjeli eksploatacije ugljikovodika; odgovornost investitora i obvezu naknade štete od investitora te obvezu osiguranja radova, opreme i ljudi sukladno odredbama Zakona o istraživanju i eksploataciji ugljikovodika, posebnih propisa kojima se uređuju obvezni odnosi i međunarodnim standardima u istraživanju i eksploataciji ugljikovodika; okolnosti i način raskida ugovora o istraživanju i podjeli eksploatacije ugljikovodika te mogućnost izmjene i dopune ugovora; stabilnost odredbi ugovora o istraživanju i podjeli eksploatacije ugljikovodika; odredbe o rješavanju sporova sukladno kojima se utvrđuje arbitraža u skladu s međunarodnim pravilima arbitraže, mjesto arbitraže u Republici Hrvatskoj i primjena hrvatskog prava; odredbe o jeziku ugovora sukladno kojima se ugovor sklapa na hrvatskom i engleskom jeziku, pri čemu je mjerodavna inačica na hrvatskom jeziku; pitanje dodjele prava provođenja naftno-rudarskih radova i vlasništva nad pridobivenim ugljikovodicima; obveze operatora i mogućnost osnivanja operativne kompanije; osnivanje i nadležnosti savjetodavnog tijela u svrhu davanja savjeta i smjernica u pogledu pitanja koja se od</w:t>
      </w:r>
      <w:r>
        <w:t xml:space="preserve">nose na naftno-rudarske radove; </w:t>
      </w:r>
      <w:r w:rsidRPr="00362F5D">
        <w:t>utvrđivanje metodologije i postupka mjerenja pridobivenih količina ugljikovodika; mogućnost opskrbe domaćeg tržišta te pravila i uvjete korištenja infrastrukture Republike Hrvatske; način vođenja i evidencije poslovnih knjiga od strane investitora u skladu s propisima kojima se uređuju porezi i računovodstvo; način vođenja, evidencije i revizije poslovnih knjiga u svrhu povrata troškova; obvezu zapošljavanja i osposobljavanja radnika, nabave roba, radova i usluga od strane investitora, a sukladno odobrenom postupku nabave; utvrđivanje vrijednosti naknade za pridobivene količine ugljikovodika, uvjeta i načina obračuna povrata troškova i podjele dobiti u ugljikovodicima; vrednovanje ugljikovodika odnosno način izračuna cijene ugljikovodika za povrat troškova; pravo vlasništva i prijenos vlasništva nad pokretnom i nepokretnom imovinom nabavljenom i korištenom u tijeku izvršenja ugovora o istraživanju i podjeli eksploatacije ugljikovodika; računovodstveni</w:t>
      </w:r>
      <w:r>
        <w:rPr>
          <w:rStyle w:val="CommentReference"/>
        </w:rPr>
        <w:t xml:space="preserve"> </w:t>
      </w:r>
      <w:r w:rsidRPr="00362F5D">
        <w:t xml:space="preserve">postupak kojim je utvrđena specifikacija troškova koji su podložni odobrenju za povrat troškova sukladno ugovoru o istraživanju i podjeli eksploatacije ugljikovodika, Prilogu II. Zakona o istraživanju i eksploataciji </w:t>
      </w:r>
      <w:r w:rsidRPr="00362F5D">
        <w:lastRenderedPageBreak/>
        <w:t>ugljikovodika, posebnim propisima kojima se uređuju porezi i računovodstvo, kao i međunarodnim standardima; mogućnost i uvjete stavljanja na tržište i prodaje pridobivenih ugljikovodika koji pripadaju Republici Hrvatskoj od strane investitora</w:t>
      </w:r>
      <w:r>
        <w:t>.</w:t>
      </w:r>
    </w:p>
    <w:p w14:paraId="7AF540A7" w14:textId="77777777" w:rsidR="00C9025F" w:rsidRPr="00F43E87" w:rsidRDefault="00C9025F" w:rsidP="00C9025F">
      <w:pPr>
        <w:spacing w:before="100" w:beforeAutospacing="1" w:after="100" w:afterAutospacing="1"/>
        <w:jc w:val="center"/>
        <w:rPr>
          <w:b/>
        </w:rPr>
      </w:pPr>
      <w:r w:rsidRPr="00F43E87">
        <w:rPr>
          <w:b/>
        </w:rPr>
        <w:t>VIII.</w:t>
      </w:r>
    </w:p>
    <w:p w14:paraId="2DBE3989" w14:textId="77777777" w:rsidR="00C9025F" w:rsidRPr="003E624E" w:rsidRDefault="00C9025F" w:rsidP="00C9025F">
      <w:pPr>
        <w:spacing w:before="100" w:beforeAutospacing="1" w:after="100" w:afterAutospacing="1"/>
        <w:ind w:firstLine="708"/>
        <w:jc w:val="both"/>
      </w:pPr>
      <w:r w:rsidRPr="003E624E">
        <w:t xml:space="preserve">Pri planiranju i izvođenju </w:t>
      </w:r>
      <w:r>
        <w:t>naftno-</w:t>
      </w:r>
      <w:r w:rsidRPr="003E624E">
        <w:t xml:space="preserve">rudarskih radova, Ovlaštenik dozvole mora uzeti u obzir postojeću infrastrukturu, vodozaštićena područja, zabranjena i zaštićena područja, kao što su turističke zone, arheološke zone, poljoprivredna područja, zaštićena područja prema posebnom zakonu kojim se uređuje zaštita prirode, područja obuhvaćena Naturom 2000, zaštićena staništa, zaštićene životinjske vrste kao i zaključke </w:t>
      </w:r>
      <w:r w:rsidRPr="003D569B">
        <w:t>Stratešk</w:t>
      </w:r>
      <w:r>
        <w:t>e</w:t>
      </w:r>
      <w:r w:rsidRPr="003D569B">
        <w:t xml:space="preserve"> studij</w:t>
      </w:r>
      <w:r>
        <w:t xml:space="preserve">e </w:t>
      </w:r>
      <w:r w:rsidRPr="003D569B">
        <w:t>o vjerojatno značajnom utjecaju na okoliš Okvirnog plana i programa istraživanja i eksploatacije ugljikovodika na kopnu</w:t>
      </w:r>
      <w:r w:rsidRPr="003E624E">
        <w:t>, kao i rezultate postupaka provedenih sukladno propisima iz područja zaštite okoliša i prirode.</w:t>
      </w:r>
    </w:p>
    <w:p w14:paraId="75B201C7" w14:textId="77777777" w:rsidR="00C9025F" w:rsidRPr="003E624E" w:rsidRDefault="00C9025F" w:rsidP="00C9025F">
      <w:pPr>
        <w:spacing w:before="100" w:beforeAutospacing="1" w:after="100" w:afterAutospacing="1"/>
        <w:ind w:firstLine="708"/>
        <w:jc w:val="both"/>
      </w:pPr>
      <w:r w:rsidRPr="003E624E">
        <w:t>Ovlaštenik dozvole ima obvezu usklađivanja sa svim postavljenim uvjetima u svezi sa zaštitom prirode i okoliša, kao i drugim posebnim uvjetima tijekom trajanja dozvole iz točke II. ove Odluke.</w:t>
      </w:r>
    </w:p>
    <w:p w14:paraId="48FB144C" w14:textId="77777777" w:rsidR="00C9025F" w:rsidRPr="003E624E" w:rsidRDefault="00C9025F" w:rsidP="00C9025F">
      <w:pPr>
        <w:spacing w:before="100" w:beforeAutospacing="1" w:after="100" w:afterAutospacing="1"/>
        <w:ind w:firstLine="708"/>
        <w:jc w:val="both"/>
      </w:pPr>
      <w:r w:rsidRPr="003E624E">
        <w:t xml:space="preserve">Radi postizanja viših standarda od propisanih u svrhu zaštite okoliša i prirode tijekom izvođenja </w:t>
      </w:r>
      <w:r>
        <w:t>naftno-</w:t>
      </w:r>
      <w:r w:rsidRPr="003E624E">
        <w:t>rudarskih radova, moraju se:</w:t>
      </w:r>
    </w:p>
    <w:p w14:paraId="63467BC1"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primijeniti tehničko-tehnološki postupci u skladu s najboljim dostupnim tehnikama u svrhu postizanja visoke razine zaštite okoliša i prirode</w:t>
      </w:r>
    </w:p>
    <w:p w14:paraId="22067448"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provesti mjere sprječavanja nezgoda s procjenom rizika nezgode i procjenom opasnih tvari, njihovih količina i svojstava, kao i troškova sanacijskih radova nakon nezgode</w:t>
      </w:r>
    </w:p>
    <w:p w14:paraId="6CA7A779"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prije izvođenja naftno-rudarskih radova provesti postupke ocjene prihvatljivosti zahvata za ekološku mrežu i ocjene o potrebi procjena utjecaja zahvata na okoliš i/ili procjene utjecaja na okoliš, sukladno važećim propisima</w:t>
      </w:r>
    </w:p>
    <w:p w14:paraId="76D0CB6F"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provesti mjere ocjene štetnih učinaka planiranih aktivnosti na pojedine segmente okoliša i prirode (klima, zrak, tlo, buka, izvori vode, flora, fauna, bioraznolikost, stanovništvo i slično)</w:t>
      </w:r>
    </w:p>
    <w:p w14:paraId="4319528A"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spriječiti, smanjiti i eliminirati štetni učinci prema pojedinim segmentima okoliša i prirode</w:t>
      </w:r>
    </w:p>
    <w:p w14:paraId="3D8063A8"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osigurati racionalno korištenje prirodnih resursa</w:t>
      </w:r>
    </w:p>
    <w:p w14:paraId="017BF09D" w14:textId="77777777" w:rsidR="00C9025F" w:rsidRPr="00C9025F" w:rsidRDefault="00C9025F" w:rsidP="00C9025F">
      <w:pPr>
        <w:pStyle w:val="ListParagraph"/>
        <w:numPr>
          <w:ilvl w:val="0"/>
          <w:numId w:val="4"/>
        </w:numPr>
        <w:suppressAutoHyphens w:val="0"/>
        <w:spacing w:before="100" w:beforeAutospacing="1" w:after="100" w:afterAutospacing="1"/>
        <w:ind w:left="990" w:hanging="270"/>
        <w:jc w:val="both"/>
        <w:rPr>
          <w:color w:val="auto"/>
          <w:sz w:val="24"/>
          <w:szCs w:val="24"/>
          <w:lang w:eastAsia="hr-HR"/>
        </w:rPr>
      </w:pPr>
      <w:r w:rsidRPr="00C9025F">
        <w:rPr>
          <w:color w:val="auto"/>
          <w:sz w:val="24"/>
          <w:szCs w:val="24"/>
          <w:lang w:eastAsia="hr-HR"/>
        </w:rPr>
        <w:t>pružati informacije javnosti tijekom izvođenja naftno-rudarskih radova.</w:t>
      </w:r>
    </w:p>
    <w:p w14:paraId="0ACA5C94" w14:textId="77777777" w:rsidR="00C9025F" w:rsidRPr="00F43E87" w:rsidRDefault="00C9025F" w:rsidP="00C9025F">
      <w:pPr>
        <w:spacing w:before="100" w:beforeAutospacing="1" w:after="100" w:afterAutospacing="1"/>
        <w:jc w:val="center"/>
        <w:rPr>
          <w:b/>
        </w:rPr>
      </w:pPr>
      <w:r w:rsidRPr="00F43E87">
        <w:rPr>
          <w:b/>
        </w:rPr>
        <w:t>IX.</w:t>
      </w:r>
    </w:p>
    <w:p w14:paraId="104E4D52" w14:textId="77777777" w:rsidR="00C9025F" w:rsidRDefault="00C9025F" w:rsidP="00C9025F">
      <w:pPr>
        <w:spacing w:before="100" w:beforeAutospacing="1" w:after="100" w:afterAutospacing="1"/>
        <w:ind w:firstLine="708"/>
        <w:jc w:val="both"/>
      </w:pPr>
      <w:r>
        <w:t xml:space="preserve">Povjerenstvo </w:t>
      </w:r>
      <w:r w:rsidRPr="00540BAF">
        <w:t xml:space="preserve">za provođenje nadmetanja za izdavanje dozvola za istraživanje i eksploataciju ugljikovodika </w:t>
      </w:r>
      <w:r w:rsidRPr="003E624E">
        <w:t>u ime Vlade Republike Hrvatske</w:t>
      </w:r>
      <w:r>
        <w:t xml:space="preserve"> </w:t>
      </w:r>
      <w:r w:rsidRPr="003E624E">
        <w:t>vodi pregovore s Ovlaštenikom dozvole</w:t>
      </w:r>
      <w:r>
        <w:t xml:space="preserve"> radi sklapanja ugovora o istraživanju i podjeli eksploatacije ugljikovodika</w:t>
      </w:r>
      <w:r w:rsidRPr="003E624E">
        <w:t xml:space="preserve"> </w:t>
      </w:r>
      <w:r w:rsidRPr="00540BAF">
        <w:t xml:space="preserve">u skladu sa sadržajem dozvole </w:t>
      </w:r>
      <w:r>
        <w:t>iz ove Odluke</w:t>
      </w:r>
      <w:r w:rsidRPr="00540BAF">
        <w:t xml:space="preserve">, a u okviru zaprimljenih komentara i prijedloga izmjena nacrta prijedloga ugovora o istraživanju i </w:t>
      </w:r>
      <w:r>
        <w:t xml:space="preserve">podjeli </w:t>
      </w:r>
      <w:r w:rsidRPr="00540BAF">
        <w:t>eksploatacij</w:t>
      </w:r>
      <w:r>
        <w:t>e</w:t>
      </w:r>
      <w:r w:rsidRPr="00540BAF">
        <w:t xml:space="preserve"> ugljikovodika koje je </w:t>
      </w:r>
      <w:r>
        <w:t xml:space="preserve">Ovlaštenik dozvole </w:t>
      </w:r>
      <w:r w:rsidRPr="00540BAF">
        <w:t>dostavio u sklopu svoje ponude</w:t>
      </w:r>
      <w:r>
        <w:t>.</w:t>
      </w:r>
      <w:r w:rsidRPr="00540BAF" w:rsidDel="00540BAF">
        <w:t xml:space="preserve"> </w:t>
      </w:r>
    </w:p>
    <w:p w14:paraId="26F90092" w14:textId="77777777" w:rsidR="00C9025F" w:rsidRPr="003E624E" w:rsidRDefault="00C9025F" w:rsidP="00C9025F">
      <w:pPr>
        <w:spacing w:before="100" w:beforeAutospacing="1" w:after="100" w:afterAutospacing="1"/>
        <w:ind w:firstLine="708"/>
        <w:jc w:val="both"/>
      </w:pPr>
      <w:r w:rsidRPr="003E624E">
        <w:t xml:space="preserve">Nakon završetka pregovora Nacrt ugovora o istraživanju i podjeli eksploatacije ugljikovodika </w:t>
      </w:r>
      <w:r>
        <w:t>dostavit će se</w:t>
      </w:r>
      <w:r w:rsidRPr="003E624E">
        <w:t xml:space="preserve"> Vladi Republike Hrvatske na suglasnost, a bit će sklopljen između Ovlaštenika dozvole i ovlaštenog predstavnika Vlade Republike Hrvatske, u ime i za račun Republike Hrvatske.</w:t>
      </w:r>
    </w:p>
    <w:p w14:paraId="39979E98" w14:textId="77777777" w:rsidR="00C9025F" w:rsidRPr="00F43E87" w:rsidRDefault="00C9025F" w:rsidP="00C9025F">
      <w:pPr>
        <w:spacing w:before="100" w:beforeAutospacing="1" w:after="100" w:afterAutospacing="1"/>
        <w:jc w:val="center"/>
        <w:rPr>
          <w:b/>
        </w:rPr>
      </w:pPr>
      <w:r w:rsidRPr="00F43E87">
        <w:rPr>
          <w:b/>
        </w:rPr>
        <w:lastRenderedPageBreak/>
        <w:t>X.</w:t>
      </w:r>
    </w:p>
    <w:p w14:paraId="08ABFC3C" w14:textId="77777777" w:rsidR="00C9025F" w:rsidRDefault="00C9025F" w:rsidP="00C9025F">
      <w:pPr>
        <w:spacing w:before="100" w:beforeAutospacing="1" w:after="100" w:afterAutospacing="1"/>
        <w:ind w:firstLine="708"/>
        <w:jc w:val="both"/>
      </w:pPr>
      <w:r w:rsidRPr="003E624E">
        <w:t>Ova Odluka stupa na snagu danom donošenja, a objavit će se u »Narodnim novinama«.</w:t>
      </w:r>
    </w:p>
    <w:p w14:paraId="48F83ED9" w14:textId="77777777" w:rsidR="00C9025F" w:rsidRPr="003E624E" w:rsidRDefault="00C9025F" w:rsidP="00C9025F">
      <w:pPr>
        <w:spacing w:before="100" w:beforeAutospacing="1" w:after="100" w:afterAutospacing="1"/>
        <w:ind w:firstLine="708"/>
        <w:jc w:val="both"/>
      </w:pPr>
    </w:p>
    <w:p w14:paraId="768FD562" w14:textId="77777777" w:rsidR="00C9025F" w:rsidRPr="00F43E87" w:rsidRDefault="00C9025F" w:rsidP="00C9025F">
      <w:r w:rsidRPr="00F43E87">
        <w:t>Klasa:</w:t>
      </w:r>
    </w:p>
    <w:p w14:paraId="06FA068B" w14:textId="77777777" w:rsidR="00C9025F" w:rsidRDefault="00C9025F" w:rsidP="00C9025F">
      <w:r w:rsidRPr="00F43E87">
        <w:t>Urbroj:</w:t>
      </w:r>
    </w:p>
    <w:p w14:paraId="40D9B260" w14:textId="77777777" w:rsidR="00C9025F" w:rsidRPr="00F43E87" w:rsidRDefault="00C9025F" w:rsidP="00C9025F"/>
    <w:p w14:paraId="7A9CE955" w14:textId="77777777" w:rsidR="00C9025F" w:rsidRPr="00F43E87" w:rsidRDefault="00C9025F" w:rsidP="00C9025F">
      <w:r w:rsidRPr="00F43E87">
        <w:t>Zagreb,</w:t>
      </w:r>
    </w:p>
    <w:p w14:paraId="70B067A0" w14:textId="77777777" w:rsidR="00C9025F" w:rsidRPr="00F43E87" w:rsidRDefault="00C9025F" w:rsidP="00C9025F"/>
    <w:p w14:paraId="3A8447CE" w14:textId="77777777" w:rsidR="00C9025F" w:rsidRPr="00F43E87" w:rsidRDefault="00C9025F" w:rsidP="00C9025F">
      <w:pPr>
        <w:spacing w:line="276" w:lineRule="auto"/>
        <w:ind w:left="5664" w:firstLine="708"/>
      </w:pPr>
      <w:r w:rsidRPr="00F43E87">
        <w:t>PREDSJEDNIK</w:t>
      </w:r>
    </w:p>
    <w:p w14:paraId="7FC38C37" w14:textId="77777777" w:rsidR="00C9025F" w:rsidRPr="00F43E87" w:rsidRDefault="00C9025F" w:rsidP="00C9025F">
      <w:pPr>
        <w:spacing w:line="276" w:lineRule="auto"/>
        <w:ind w:left="5664" w:firstLine="708"/>
      </w:pPr>
    </w:p>
    <w:p w14:paraId="0BE706C8" w14:textId="77777777" w:rsidR="00C9025F" w:rsidRPr="00F43E87" w:rsidRDefault="00C9025F" w:rsidP="00C9025F">
      <w:pPr>
        <w:spacing w:line="276" w:lineRule="auto"/>
      </w:pPr>
      <w:r w:rsidRPr="00F43E87">
        <w:t xml:space="preserve"> </w:t>
      </w:r>
      <w:r w:rsidRPr="00F43E87">
        <w:tab/>
      </w:r>
      <w:r w:rsidRPr="00F43E87">
        <w:tab/>
      </w:r>
      <w:r w:rsidRPr="00F43E87">
        <w:tab/>
      </w:r>
      <w:r w:rsidRPr="00F43E87">
        <w:tab/>
      </w:r>
      <w:r w:rsidRPr="00F43E87">
        <w:tab/>
      </w:r>
      <w:r w:rsidRPr="00F43E87">
        <w:tab/>
      </w:r>
      <w:r w:rsidRPr="00F43E87">
        <w:tab/>
      </w:r>
      <w:r w:rsidRPr="00F43E87">
        <w:tab/>
        <w:t xml:space="preserve">    mr. sc. Andrej Plenković</w:t>
      </w:r>
    </w:p>
    <w:p w14:paraId="38FBD03E" w14:textId="77777777" w:rsidR="00C9025F" w:rsidRDefault="00C9025F" w:rsidP="00C9025F">
      <w:r>
        <w:br w:type="page"/>
      </w:r>
    </w:p>
    <w:p w14:paraId="2F70AD19" w14:textId="77777777" w:rsidR="00C9025F" w:rsidRPr="00B075F5" w:rsidRDefault="00C9025F" w:rsidP="00C9025F">
      <w:pPr>
        <w:spacing w:after="240"/>
        <w:jc w:val="center"/>
        <w:rPr>
          <w:b/>
          <w:bCs/>
        </w:rPr>
      </w:pPr>
      <w:r w:rsidRPr="00B075F5">
        <w:rPr>
          <w:b/>
          <w:bCs/>
        </w:rPr>
        <w:lastRenderedPageBreak/>
        <w:t>PRILOG 1</w:t>
      </w:r>
    </w:p>
    <w:p w14:paraId="10AD5201" w14:textId="41BBD372" w:rsidR="00C9025F" w:rsidRDefault="00C9025F" w:rsidP="00C9025F">
      <w:pPr>
        <w:jc w:val="center"/>
        <w:rPr>
          <w:b/>
          <w:bCs/>
        </w:rPr>
      </w:pPr>
      <w:r w:rsidRPr="00B075F5">
        <w:rPr>
          <w:b/>
          <w:bCs/>
        </w:rPr>
        <w:t xml:space="preserve">Karta istražnog </w:t>
      </w:r>
      <w:r>
        <w:rPr>
          <w:b/>
          <w:bCs/>
        </w:rPr>
        <w:t>prostora</w:t>
      </w:r>
      <w:r w:rsidRPr="00B075F5">
        <w:rPr>
          <w:b/>
          <w:bCs/>
        </w:rPr>
        <w:t xml:space="preserve"> ugljikovodika »</w:t>
      </w:r>
      <w:r>
        <w:rPr>
          <w:b/>
          <w:bCs/>
        </w:rPr>
        <w:t>DI-14</w:t>
      </w:r>
      <w:r w:rsidRPr="00B075F5">
        <w:rPr>
          <w:b/>
          <w:bCs/>
        </w:rPr>
        <w:t>«</w:t>
      </w:r>
    </w:p>
    <w:p w14:paraId="5DAB907B" w14:textId="77777777" w:rsidR="00C9025F" w:rsidRDefault="00C9025F" w:rsidP="00C9025F">
      <w:pPr>
        <w:jc w:val="center"/>
        <w:rPr>
          <w:b/>
          <w:bCs/>
        </w:rPr>
      </w:pPr>
    </w:p>
    <w:p w14:paraId="642FB37F" w14:textId="77777777" w:rsidR="00C9025F" w:rsidRDefault="00C9025F" w:rsidP="00C9025F">
      <w:pPr>
        <w:jc w:val="center"/>
        <w:rPr>
          <w:b/>
          <w:bCs/>
        </w:rPr>
      </w:pPr>
    </w:p>
    <w:p w14:paraId="150605C0" w14:textId="77777777" w:rsidR="00C9025F" w:rsidRDefault="00C9025F" w:rsidP="00C9025F">
      <w:pPr>
        <w:jc w:val="center"/>
        <w:rPr>
          <w:b/>
          <w:bCs/>
        </w:rPr>
      </w:pPr>
      <w:r>
        <w:rPr>
          <w:noProof/>
        </w:rPr>
        <w:drawing>
          <wp:inline distT="0" distB="0" distL="0" distR="0" wp14:anchorId="2E9B29EA" wp14:editId="11A3CA15">
            <wp:extent cx="5760720" cy="407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a:noFill/>
                    </a:ln>
                  </pic:spPr>
                </pic:pic>
              </a:graphicData>
            </a:graphic>
          </wp:inline>
        </w:drawing>
      </w:r>
    </w:p>
    <w:p w14:paraId="23175ED5" w14:textId="77777777" w:rsidR="00C9025F" w:rsidRDefault="00C9025F" w:rsidP="00C9025F">
      <w:pPr>
        <w:jc w:val="center"/>
        <w:rPr>
          <w:b/>
          <w:bCs/>
        </w:rPr>
      </w:pPr>
    </w:p>
    <w:p w14:paraId="529DE12D" w14:textId="77777777" w:rsidR="00C9025F" w:rsidRDefault="00C9025F" w:rsidP="00C9025F">
      <w:pPr>
        <w:rPr>
          <w:b/>
          <w:bCs/>
        </w:rPr>
      </w:pPr>
      <w:r>
        <w:rPr>
          <w:b/>
          <w:bCs/>
        </w:rPr>
        <w:br w:type="page"/>
      </w:r>
    </w:p>
    <w:p w14:paraId="0DD46659" w14:textId="77777777" w:rsidR="00C9025F" w:rsidRPr="00D75C0F" w:rsidRDefault="00C9025F" w:rsidP="00C9025F">
      <w:pPr>
        <w:jc w:val="center"/>
        <w:rPr>
          <w:b/>
        </w:rPr>
      </w:pPr>
      <w:r w:rsidRPr="00D75C0F">
        <w:rPr>
          <w:b/>
        </w:rPr>
        <w:lastRenderedPageBreak/>
        <w:t>OBRAZLOŽENJE</w:t>
      </w:r>
    </w:p>
    <w:p w14:paraId="2867267F" w14:textId="77777777" w:rsidR="00C9025F" w:rsidRDefault="00C9025F" w:rsidP="00C9025F">
      <w:pPr>
        <w:jc w:val="both"/>
      </w:pPr>
    </w:p>
    <w:p w14:paraId="183C9887" w14:textId="030D6899" w:rsidR="00C9025F" w:rsidRDefault="00C9025F" w:rsidP="00C9025F">
      <w:pPr>
        <w:jc w:val="both"/>
      </w:pPr>
      <w:r>
        <w:t xml:space="preserve">Vlada Republike Hrvatske je temeljem </w:t>
      </w:r>
      <w:r w:rsidRPr="00EB700D">
        <w:t>odredbe članka 15. Zakona o istraživanju i eksploataciji ugl</w:t>
      </w:r>
      <w:r>
        <w:t>jikovodika (Narodne novine, br.</w:t>
      </w:r>
      <w:r w:rsidRPr="00EB700D">
        <w:t xml:space="preserve"> 52/18 i 52/19)</w:t>
      </w:r>
      <w:r>
        <w:t xml:space="preserve"> dana 30. siječnja 2019. donijela Odluku </w:t>
      </w:r>
      <w:r w:rsidRPr="00EB700D">
        <w:t xml:space="preserve">o pokretanju postupka nadmetanja za izdavanje dozvola za istraživanje i eksploataciju ugljikovodika na </w:t>
      </w:r>
      <w:r>
        <w:t>području Dinarida</w:t>
      </w:r>
      <w:r w:rsidRPr="00EB700D">
        <w:t xml:space="preserve"> (KLASA: 022-03/1</w:t>
      </w:r>
      <w:r>
        <w:t>9</w:t>
      </w:r>
      <w:r w:rsidRPr="00EB700D">
        <w:t>-04/</w:t>
      </w:r>
      <w:r>
        <w:t>03</w:t>
      </w:r>
      <w:r w:rsidRPr="00EB700D">
        <w:t>, URBROJ: 50301-25/</w:t>
      </w:r>
      <w:r>
        <w:t>27</w:t>
      </w:r>
      <w:r w:rsidRPr="00EB700D">
        <w:t>-1</w:t>
      </w:r>
      <w:r>
        <w:t>9</w:t>
      </w:r>
      <w:r w:rsidRPr="00EB700D">
        <w:t xml:space="preserve">-3), za </w:t>
      </w:r>
      <w:r>
        <w:t>4</w:t>
      </w:r>
      <w:r w:rsidRPr="00EB700D">
        <w:t xml:space="preserve"> istražn</w:t>
      </w:r>
      <w:r>
        <w:t>a</w:t>
      </w:r>
      <w:r w:rsidRPr="00EB700D">
        <w:t xml:space="preserve"> prostora ugljikovodika: </w:t>
      </w:r>
      <w:r>
        <w:t>Dinaridi</w:t>
      </w:r>
      <w:r w:rsidRPr="00EB700D">
        <w:t>-</w:t>
      </w:r>
      <w:r>
        <w:t xml:space="preserve">13 </w:t>
      </w:r>
      <w:r w:rsidRPr="00EB700D">
        <w:t>(»</w:t>
      </w:r>
      <w:r>
        <w:t>DI-13</w:t>
      </w:r>
      <w:r w:rsidRPr="00EB700D">
        <w:t xml:space="preserve">«), </w:t>
      </w:r>
      <w:r>
        <w:t>Dinaridi</w:t>
      </w:r>
      <w:r w:rsidRPr="00EB700D">
        <w:t>-</w:t>
      </w:r>
      <w:r>
        <w:t>14</w:t>
      </w:r>
      <w:r w:rsidRPr="00EB700D">
        <w:t xml:space="preserve"> (»</w:t>
      </w:r>
      <w:r>
        <w:t>DI-14</w:t>
      </w:r>
      <w:r w:rsidRPr="00EB700D">
        <w:t xml:space="preserve">«), </w:t>
      </w:r>
      <w:r>
        <w:t>Dinaridi</w:t>
      </w:r>
      <w:r w:rsidRPr="00EB700D">
        <w:t>-</w:t>
      </w:r>
      <w:r>
        <w:t>15</w:t>
      </w:r>
      <w:r w:rsidRPr="00EB700D">
        <w:t xml:space="preserve"> (»</w:t>
      </w:r>
      <w:r>
        <w:t>DI-15</w:t>
      </w:r>
      <w:r w:rsidRPr="00EB700D">
        <w:t>«)</w:t>
      </w:r>
      <w:r>
        <w:t xml:space="preserve"> i</w:t>
      </w:r>
      <w:r w:rsidRPr="00EB700D">
        <w:t xml:space="preserve"> </w:t>
      </w:r>
      <w:r>
        <w:t>Dinaridi</w:t>
      </w:r>
      <w:r w:rsidRPr="00EB700D">
        <w:t>-</w:t>
      </w:r>
      <w:r>
        <w:t>16</w:t>
      </w:r>
      <w:r w:rsidRPr="00EB700D">
        <w:t xml:space="preserve"> (»</w:t>
      </w:r>
      <w:r>
        <w:t>DI-16</w:t>
      </w:r>
      <w:r w:rsidRPr="00EB700D">
        <w:t>«).</w:t>
      </w:r>
    </w:p>
    <w:p w14:paraId="347258B9" w14:textId="77777777" w:rsidR="00C9025F" w:rsidRDefault="00C9025F" w:rsidP="00C9025F">
      <w:pPr>
        <w:jc w:val="both"/>
      </w:pPr>
    </w:p>
    <w:p w14:paraId="67B423F8" w14:textId="6608A13B" w:rsidR="00C9025F" w:rsidRDefault="00C9025F" w:rsidP="00C9025F">
      <w:pPr>
        <w:jc w:val="both"/>
      </w:pPr>
      <w:r w:rsidRPr="00EB700D">
        <w:t xml:space="preserve">Natječajna dokumentacija </w:t>
      </w:r>
      <w:r>
        <w:t>bila je objavljena</w:t>
      </w:r>
      <w:r w:rsidRPr="00EB700D">
        <w:t xml:space="preserve"> na službenim mrežnim stranicama Agencije za ugljikovodike</w:t>
      </w:r>
      <w:r>
        <w:t xml:space="preserve">, a krajnji </w:t>
      </w:r>
      <w:r w:rsidRPr="00EB700D">
        <w:t xml:space="preserve">rok za podnošenje ponuda bio je </w:t>
      </w:r>
      <w:r>
        <w:t xml:space="preserve">10. rujna </w:t>
      </w:r>
      <w:r w:rsidRPr="00EB700D">
        <w:t>2019. godine u 12 sati.</w:t>
      </w:r>
    </w:p>
    <w:p w14:paraId="741E3CCE" w14:textId="77777777" w:rsidR="00C9025F" w:rsidRDefault="00C9025F" w:rsidP="00C9025F">
      <w:pPr>
        <w:jc w:val="both"/>
      </w:pPr>
    </w:p>
    <w:p w14:paraId="04D4D264" w14:textId="7788BEFB" w:rsidR="00C9025F" w:rsidRDefault="00C9025F" w:rsidP="00C9025F">
      <w:pPr>
        <w:jc w:val="both"/>
      </w:pPr>
      <w:r w:rsidRPr="00EB700D">
        <w:t xml:space="preserve">Ministar zaštite okoliša i energetike je </w:t>
      </w:r>
      <w:r>
        <w:t xml:space="preserve">sukladno članku 21. Zakona o istraživanju i eksploataciji ugljikovodika </w:t>
      </w:r>
      <w:r w:rsidRPr="00EB700D">
        <w:t xml:space="preserve">odlukom </w:t>
      </w:r>
      <w:r>
        <w:t xml:space="preserve">KLASA: 310-01/18-03/37, URBROJ: 517-06-3-1-19-12, od 17. srpnja </w:t>
      </w:r>
      <w:r w:rsidRPr="007E2CED">
        <w:t>2019.</w:t>
      </w:r>
      <w:r>
        <w:t xml:space="preserve"> </w:t>
      </w:r>
      <w:r w:rsidRPr="007E2CED">
        <w:t>osnovao Povjerenstvo za provođenje nadmetanja za izdavanje dozvola za istraživanje i eksploataciju ugljikovodika na području Dinarida (</w:t>
      </w:r>
      <w:r>
        <w:t xml:space="preserve">u daljnjem tekstu: </w:t>
      </w:r>
      <w:r w:rsidRPr="007E2CED">
        <w:t>Povjerenstvo), koje Povjerenstvo je nadležno za otvaranje, pregled i ocjenu ponuda te davanje prijedloga Vladi Republike Hrvatske, putem Ministarstva zaštite okoliša i energetike, za izdavanje dozvole za istraživanje i eksploataciju ugljikovodika odabranim ponuditeljima</w:t>
      </w:r>
      <w:r w:rsidRPr="00EB700D">
        <w:t>.</w:t>
      </w:r>
    </w:p>
    <w:p w14:paraId="54138D48" w14:textId="77777777" w:rsidR="00C9025F" w:rsidRDefault="00C9025F" w:rsidP="00C9025F">
      <w:pPr>
        <w:jc w:val="both"/>
      </w:pPr>
    </w:p>
    <w:p w14:paraId="7397EC04" w14:textId="758C432F" w:rsidR="00C9025F" w:rsidRDefault="00C9025F" w:rsidP="00C9025F">
      <w:pPr>
        <w:jc w:val="both"/>
      </w:pPr>
      <w:r>
        <w:t xml:space="preserve">Povjerenstvo je dana 11. rujna 2019. na sjednici otvorilo ponudu i utvrdilo da je pristigla jedna ponuda za jedan istražni prostor </w:t>
      </w:r>
      <w:r w:rsidRPr="00EB700D">
        <w:t>»</w:t>
      </w:r>
      <w:r>
        <w:t>DI-14</w:t>
      </w:r>
      <w:r w:rsidRPr="00EB700D">
        <w:t>«</w:t>
      </w:r>
      <w:r>
        <w:t>.</w:t>
      </w:r>
    </w:p>
    <w:p w14:paraId="20FA686C" w14:textId="77777777" w:rsidR="00C9025F" w:rsidRDefault="00C9025F" w:rsidP="00C9025F">
      <w:pPr>
        <w:jc w:val="both"/>
      </w:pPr>
    </w:p>
    <w:p w14:paraId="26463D4E" w14:textId="09534E4A" w:rsidR="00C9025F" w:rsidRDefault="00C9025F" w:rsidP="00C9025F">
      <w:pPr>
        <w:jc w:val="both"/>
      </w:pPr>
      <w:r>
        <w:t>D</w:t>
      </w:r>
      <w:r w:rsidRPr="007E2CED">
        <w:t xml:space="preserve">ana 1. </w:t>
      </w:r>
      <w:r>
        <w:t xml:space="preserve">listopada </w:t>
      </w:r>
      <w:r w:rsidRPr="007E2CED">
        <w:t>2019.</w:t>
      </w:r>
      <w:r>
        <w:t xml:space="preserve"> Povjerenstvo je na sjednici dovršilo pregled i ocjenu zaprimljene ponude i utvrdilo da ponuda udovoljava svim uvjetima iz Natječajne dokumentacije te je Povjerenstvo </w:t>
      </w:r>
      <w:r w:rsidRPr="008870C2">
        <w:t xml:space="preserve">putem Ministarstva zaštite okoliša </w:t>
      </w:r>
      <w:r>
        <w:t xml:space="preserve">i energetike predložilo Vladi Republike Hrvatske donošenje odluke o </w:t>
      </w:r>
      <w:r w:rsidRPr="008870C2">
        <w:t xml:space="preserve">izdavanju dozvole za istraživanje i eksploataciju ugljikovodika </w:t>
      </w:r>
      <w:r>
        <w:t xml:space="preserve">na području Dinarida </w:t>
      </w:r>
      <w:r w:rsidRPr="008870C2">
        <w:t xml:space="preserve">u istražnom prostoru ugljikovodika </w:t>
      </w:r>
      <w:r w:rsidRPr="00276433">
        <w:t>»D</w:t>
      </w:r>
      <w:r>
        <w:t>I</w:t>
      </w:r>
      <w:r w:rsidRPr="00276433">
        <w:t>-</w:t>
      </w:r>
      <w:r>
        <w:t>14</w:t>
      </w:r>
      <w:r w:rsidRPr="00276433">
        <w:t>«</w:t>
      </w:r>
      <w:r>
        <w:t xml:space="preserve"> </w:t>
      </w:r>
      <w:r w:rsidRPr="008870C2">
        <w:t xml:space="preserve">ponuditelju </w:t>
      </w:r>
      <w:r w:rsidRPr="00276433">
        <w:t>INA-INDUSTRIJA NAFTE, d.d., Avenija V. Holjevca 10, Zagreb, OIB: 27759560625</w:t>
      </w:r>
      <w:r>
        <w:t>.</w:t>
      </w:r>
    </w:p>
    <w:p w14:paraId="5BEF33B0" w14:textId="77777777" w:rsidR="00C9025F" w:rsidRDefault="00C9025F" w:rsidP="00C9025F">
      <w:pPr>
        <w:jc w:val="both"/>
      </w:pPr>
    </w:p>
    <w:p w14:paraId="6FAAA9E2" w14:textId="364300F4" w:rsidR="00C9025F" w:rsidRDefault="00C9025F" w:rsidP="00C9025F">
      <w:pPr>
        <w:jc w:val="both"/>
      </w:pPr>
      <w:r w:rsidRPr="00D75C0F">
        <w:t>Procjena fiskalnog učinka – Ova Odluka nema utjecaja na Državni proračun Republike Hrvatske.</w:t>
      </w:r>
    </w:p>
    <w:p w14:paraId="43885A98" w14:textId="77777777" w:rsidR="00C9025F" w:rsidRPr="00D75C0F" w:rsidRDefault="00C9025F" w:rsidP="00C9025F">
      <w:pPr>
        <w:jc w:val="both"/>
      </w:pPr>
    </w:p>
    <w:p w14:paraId="0144270F" w14:textId="77777777" w:rsidR="00C9025F" w:rsidRPr="00EB700D" w:rsidRDefault="00C9025F" w:rsidP="00C9025F">
      <w:pPr>
        <w:jc w:val="both"/>
      </w:pPr>
      <w:r>
        <w:t>Temeljem svega navedenog odlučeno je kao u izreci ove Odluke.</w:t>
      </w:r>
    </w:p>
    <w:p w14:paraId="7D5AC620" w14:textId="77777777" w:rsidR="00777691" w:rsidRPr="0036520B" w:rsidRDefault="00777691" w:rsidP="0036520B">
      <w:pPr>
        <w:spacing w:after="160" w:line="259" w:lineRule="auto"/>
        <w:jc w:val="both"/>
        <w:rPr>
          <w:rFonts w:eastAsiaTheme="minorHAnsi"/>
          <w:lang w:eastAsia="en-US"/>
        </w:rPr>
      </w:pPr>
    </w:p>
    <w:p w14:paraId="6C280184" w14:textId="56C2CC21" w:rsidR="00EC7803" w:rsidRPr="00777691" w:rsidRDefault="00EC7803"/>
    <w:sectPr w:rsidR="00EC7803" w:rsidRPr="00777691" w:rsidSect="00777691">
      <w:headerReference w:type="default" r:id="rId18"/>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A52C7" w14:textId="77777777" w:rsidR="004D6E5B" w:rsidRDefault="004D6E5B" w:rsidP="0011560A">
      <w:r>
        <w:separator/>
      </w:r>
    </w:p>
  </w:endnote>
  <w:endnote w:type="continuationSeparator" w:id="0">
    <w:p w14:paraId="3900B54A" w14:textId="77777777" w:rsidR="004D6E5B" w:rsidRDefault="004D6E5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EC06" w14:textId="758F0ECA" w:rsidR="00495160" w:rsidRDefault="00495160">
    <w:pPr>
      <w:pStyle w:val="Footer"/>
    </w:pPr>
  </w:p>
  <w:p w14:paraId="038FBEA0" w14:textId="77777777" w:rsidR="00495160" w:rsidRDefault="0049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2BA2" w14:textId="77777777" w:rsidR="00495160" w:rsidRPr="00CE78D1" w:rsidRDefault="00495160" w:rsidP="00495160">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4A06354B" w14:textId="77777777" w:rsidR="00495160" w:rsidRDefault="0049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98A29" w14:textId="77777777" w:rsidR="004D6E5B" w:rsidRDefault="004D6E5B" w:rsidP="0011560A">
      <w:r>
        <w:separator/>
      </w:r>
    </w:p>
  </w:footnote>
  <w:footnote w:type="continuationSeparator" w:id="0">
    <w:p w14:paraId="1EACBD1F" w14:textId="77777777" w:rsidR="004D6E5B" w:rsidRDefault="004D6E5B"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141680"/>
      <w:docPartObj>
        <w:docPartGallery w:val="Page Numbers (Top of Page)"/>
        <w:docPartUnique/>
      </w:docPartObj>
    </w:sdtPr>
    <w:sdtEndPr>
      <w:rPr>
        <w:noProof/>
      </w:rPr>
    </w:sdtEndPr>
    <w:sdtContent>
      <w:p w14:paraId="30C8DA5D" w14:textId="32B32507" w:rsidR="00EC7803" w:rsidRDefault="00EC7803">
        <w:pPr>
          <w:pStyle w:val="Header"/>
          <w:jc w:val="center"/>
        </w:pPr>
        <w:r>
          <w:t>2</w:t>
        </w:r>
      </w:p>
    </w:sdtContent>
  </w:sdt>
  <w:p w14:paraId="30F86ABF" w14:textId="77777777" w:rsidR="00EC7803" w:rsidRDefault="00EC7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C3EF6" w14:textId="77777777" w:rsidR="00C9025F" w:rsidRPr="001D6BDA" w:rsidRDefault="00C9025F">
    <w:pPr>
      <w:pStyle w:val="Header"/>
      <w:jc w:val="center"/>
    </w:pPr>
  </w:p>
  <w:p w14:paraId="465855D2" w14:textId="77777777" w:rsidR="00C9025F" w:rsidRDefault="00C90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16033"/>
      <w:docPartObj>
        <w:docPartGallery w:val="Page Numbers (Top of Page)"/>
        <w:docPartUnique/>
      </w:docPartObj>
    </w:sdtPr>
    <w:sdtEndPr/>
    <w:sdtContent>
      <w:p w14:paraId="1DE70A64" w14:textId="631486BE" w:rsidR="0058647C" w:rsidRPr="0058647C" w:rsidRDefault="00D823B9">
        <w:pPr>
          <w:pStyle w:val="Header"/>
          <w:jc w:val="center"/>
        </w:pPr>
        <w:r w:rsidRPr="0058647C">
          <w:fldChar w:fldCharType="begin"/>
        </w:r>
        <w:r w:rsidRPr="0058647C">
          <w:instrText>PAGE   \* MERGEFORMAT</w:instrText>
        </w:r>
        <w:r w:rsidRPr="0058647C">
          <w:fldChar w:fldCharType="separate"/>
        </w:r>
        <w:r w:rsidR="004E27E8">
          <w:rPr>
            <w:noProof/>
          </w:rPr>
          <w:t>8</w:t>
        </w:r>
        <w:r w:rsidRPr="0058647C">
          <w:fldChar w:fldCharType="end"/>
        </w:r>
      </w:p>
    </w:sdtContent>
  </w:sdt>
  <w:p w14:paraId="438653AD" w14:textId="77777777" w:rsidR="0058647C" w:rsidRDefault="004D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E1522"/>
    <w:multiLevelType w:val="hybridMultilevel"/>
    <w:tmpl w:val="FE84D31A"/>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AC08B7"/>
    <w:multiLevelType w:val="hybridMultilevel"/>
    <w:tmpl w:val="FEFE1C96"/>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FCC4D3F"/>
    <w:multiLevelType w:val="hybridMultilevel"/>
    <w:tmpl w:val="3F6A53A0"/>
    <w:lvl w:ilvl="0" w:tplc="FFF2A8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FF4046"/>
    <w:multiLevelType w:val="hybridMultilevel"/>
    <w:tmpl w:val="3B8A6D84"/>
    <w:lvl w:ilvl="0" w:tplc="CD70D8EC">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A4"/>
    <w:rsid w:val="00014A5F"/>
    <w:rsid w:val="00027661"/>
    <w:rsid w:val="000300CD"/>
    <w:rsid w:val="000350D9"/>
    <w:rsid w:val="0004168E"/>
    <w:rsid w:val="00043A3E"/>
    <w:rsid w:val="00052599"/>
    <w:rsid w:val="00057310"/>
    <w:rsid w:val="00063520"/>
    <w:rsid w:val="00086A6C"/>
    <w:rsid w:val="000A1D60"/>
    <w:rsid w:val="000A3A3B"/>
    <w:rsid w:val="000D1A50"/>
    <w:rsid w:val="001015C6"/>
    <w:rsid w:val="00110E6C"/>
    <w:rsid w:val="0011560A"/>
    <w:rsid w:val="00135F1A"/>
    <w:rsid w:val="00146B79"/>
    <w:rsid w:val="00147DE9"/>
    <w:rsid w:val="00161608"/>
    <w:rsid w:val="00170226"/>
    <w:rsid w:val="001741AA"/>
    <w:rsid w:val="001917B2"/>
    <w:rsid w:val="001A13E7"/>
    <w:rsid w:val="001B7A97"/>
    <w:rsid w:val="001E7218"/>
    <w:rsid w:val="002179F8"/>
    <w:rsid w:val="00220956"/>
    <w:rsid w:val="0023763F"/>
    <w:rsid w:val="00246033"/>
    <w:rsid w:val="002542AB"/>
    <w:rsid w:val="00261DAA"/>
    <w:rsid w:val="0028608D"/>
    <w:rsid w:val="0029163B"/>
    <w:rsid w:val="00294DF1"/>
    <w:rsid w:val="002A1D77"/>
    <w:rsid w:val="002A5A76"/>
    <w:rsid w:val="002B107A"/>
    <w:rsid w:val="002B78BB"/>
    <w:rsid w:val="002C4524"/>
    <w:rsid w:val="002C765E"/>
    <w:rsid w:val="002D1256"/>
    <w:rsid w:val="002D6C51"/>
    <w:rsid w:val="002D7C91"/>
    <w:rsid w:val="002E2884"/>
    <w:rsid w:val="003033E4"/>
    <w:rsid w:val="00304232"/>
    <w:rsid w:val="00323C77"/>
    <w:rsid w:val="00326CE4"/>
    <w:rsid w:val="00334B52"/>
    <w:rsid w:val="00336EE7"/>
    <w:rsid w:val="0034351C"/>
    <w:rsid w:val="00350A38"/>
    <w:rsid w:val="0036520B"/>
    <w:rsid w:val="00381F04"/>
    <w:rsid w:val="0038426B"/>
    <w:rsid w:val="003917A7"/>
    <w:rsid w:val="003929F5"/>
    <w:rsid w:val="003A2F05"/>
    <w:rsid w:val="003C09D8"/>
    <w:rsid w:val="003D47D1"/>
    <w:rsid w:val="003D79DE"/>
    <w:rsid w:val="003F5623"/>
    <w:rsid w:val="004003A6"/>
    <w:rsid w:val="004039BD"/>
    <w:rsid w:val="00440D6D"/>
    <w:rsid w:val="00442367"/>
    <w:rsid w:val="004443D9"/>
    <w:rsid w:val="004576CC"/>
    <w:rsid w:val="00461188"/>
    <w:rsid w:val="00480F38"/>
    <w:rsid w:val="004827D2"/>
    <w:rsid w:val="00493B27"/>
    <w:rsid w:val="00495160"/>
    <w:rsid w:val="004A776B"/>
    <w:rsid w:val="004C1375"/>
    <w:rsid w:val="004C1D95"/>
    <w:rsid w:val="004C5354"/>
    <w:rsid w:val="004D6E5B"/>
    <w:rsid w:val="004E1300"/>
    <w:rsid w:val="004E27E8"/>
    <w:rsid w:val="004E4E34"/>
    <w:rsid w:val="005013BB"/>
    <w:rsid w:val="00504248"/>
    <w:rsid w:val="005146D6"/>
    <w:rsid w:val="00520807"/>
    <w:rsid w:val="00535E09"/>
    <w:rsid w:val="00562C8C"/>
    <w:rsid w:val="0056365A"/>
    <w:rsid w:val="005655D1"/>
    <w:rsid w:val="00571F6C"/>
    <w:rsid w:val="005861F2"/>
    <w:rsid w:val="005906BB"/>
    <w:rsid w:val="005A02FF"/>
    <w:rsid w:val="005A5DB9"/>
    <w:rsid w:val="005C3A4C"/>
    <w:rsid w:val="005E7CAB"/>
    <w:rsid w:val="005F27A1"/>
    <w:rsid w:val="005F4727"/>
    <w:rsid w:val="00633454"/>
    <w:rsid w:val="00652604"/>
    <w:rsid w:val="0066110E"/>
    <w:rsid w:val="00675B44"/>
    <w:rsid w:val="0068013E"/>
    <w:rsid w:val="0068772B"/>
    <w:rsid w:val="00693A4D"/>
    <w:rsid w:val="00694D87"/>
    <w:rsid w:val="006A58D0"/>
    <w:rsid w:val="006A5EA2"/>
    <w:rsid w:val="006B7800"/>
    <w:rsid w:val="006C0CC3"/>
    <w:rsid w:val="006E14A9"/>
    <w:rsid w:val="006E611E"/>
    <w:rsid w:val="006F222B"/>
    <w:rsid w:val="006F5612"/>
    <w:rsid w:val="007010C7"/>
    <w:rsid w:val="00716A62"/>
    <w:rsid w:val="00717A6D"/>
    <w:rsid w:val="00726165"/>
    <w:rsid w:val="00731AC4"/>
    <w:rsid w:val="007638D8"/>
    <w:rsid w:val="00777691"/>
    <w:rsid w:val="00777CAA"/>
    <w:rsid w:val="0078648A"/>
    <w:rsid w:val="007A1768"/>
    <w:rsid w:val="007A1881"/>
    <w:rsid w:val="007E3965"/>
    <w:rsid w:val="007F3456"/>
    <w:rsid w:val="008137B5"/>
    <w:rsid w:val="008150FA"/>
    <w:rsid w:val="00830FE6"/>
    <w:rsid w:val="00833808"/>
    <w:rsid w:val="008353A1"/>
    <w:rsid w:val="008365FD"/>
    <w:rsid w:val="00855E36"/>
    <w:rsid w:val="00881BBB"/>
    <w:rsid w:val="008838D5"/>
    <w:rsid w:val="0089283D"/>
    <w:rsid w:val="008C0768"/>
    <w:rsid w:val="008C1D0A"/>
    <w:rsid w:val="008C2438"/>
    <w:rsid w:val="008D1E25"/>
    <w:rsid w:val="008F0DD4"/>
    <w:rsid w:val="0090200F"/>
    <w:rsid w:val="009047E4"/>
    <w:rsid w:val="009126B3"/>
    <w:rsid w:val="009152C4"/>
    <w:rsid w:val="0095079B"/>
    <w:rsid w:val="00953BA1"/>
    <w:rsid w:val="00954D08"/>
    <w:rsid w:val="00962361"/>
    <w:rsid w:val="009930CA"/>
    <w:rsid w:val="009C33E1"/>
    <w:rsid w:val="009C7815"/>
    <w:rsid w:val="009D16F7"/>
    <w:rsid w:val="00A15F08"/>
    <w:rsid w:val="00A169B4"/>
    <w:rsid w:val="00A175E9"/>
    <w:rsid w:val="00A21819"/>
    <w:rsid w:val="00A365B4"/>
    <w:rsid w:val="00A45CF4"/>
    <w:rsid w:val="00A52A71"/>
    <w:rsid w:val="00A573DC"/>
    <w:rsid w:val="00A6339A"/>
    <w:rsid w:val="00A63E40"/>
    <w:rsid w:val="00A70D1B"/>
    <w:rsid w:val="00A725A4"/>
    <w:rsid w:val="00A83290"/>
    <w:rsid w:val="00AD2F06"/>
    <w:rsid w:val="00AD4D7C"/>
    <w:rsid w:val="00AE59DF"/>
    <w:rsid w:val="00AF52C9"/>
    <w:rsid w:val="00B158F9"/>
    <w:rsid w:val="00B24A8B"/>
    <w:rsid w:val="00B32578"/>
    <w:rsid w:val="00B333D6"/>
    <w:rsid w:val="00B42E00"/>
    <w:rsid w:val="00B462AB"/>
    <w:rsid w:val="00B57187"/>
    <w:rsid w:val="00B706F8"/>
    <w:rsid w:val="00B908C2"/>
    <w:rsid w:val="00BA0553"/>
    <w:rsid w:val="00BA28CD"/>
    <w:rsid w:val="00BA72BF"/>
    <w:rsid w:val="00C337A4"/>
    <w:rsid w:val="00C337F1"/>
    <w:rsid w:val="00C44327"/>
    <w:rsid w:val="00C87A87"/>
    <w:rsid w:val="00C87F55"/>
    <w:rsid w:val="00C9025F"/>
    <w:rsid w:val="00C969CC"/>
    <w:rsid w:val="00CA4F84"/>
    <w:rsid w:val="00CD1639"/>
    <w:rsid w:val="00CD3EFA"/>
    <w:rsid w:val="00CE3D00"/>
    <w:rsid w:val="00CE78D1"/>
    <w:rsid w:val="00CF7BB4"/>
    <w:rsid w:val="00CF7EEC"/>
    <w:rsid w:val="00D07290"/>
    <w:rsid w:val="00D1127C"/>
    <w:rsid w:val="00D14240"/>
    <w:rsid w:val="00D14F2B"/>
    <w:rsid w:val="00D1614C"/>
    <w:rsid w:val="00D62C4D"/>
    <w:rsid w:val="00D8016C"/>
    <w:rsid w:val="00D823B9"/>
    <w:rsid w:val="00D92A3D"/>
    <w:rsid w:val="00DA752B"/>
    <w:rsid w:val="00DB0A6B"/>
    <w:rsid w:val="00DB28EB"/>
    <w:rsid w:val="00DB6366"/>
    <w:rsid w:val="00DC2ADB"/>
    <w:rsid w:val="00DE5B41"/>
    <w:rsid w:val="00E25569"/>
    <w:rsid w:val="00E46666"/>
    <w:rsid w:val="00E601A2"/>
    <w:rsid w:val="00E74C3B"/>
    <w:rsid w:val="00E77198"/>
    <w:rsid w:val="00E83E23"/>
    <w:rsid w:val="00EA3AD1"/>
    <w:rsid w:val="00EB1248"/>
    <w:rsid w:val="00EC08EF"/>
    <w:rsid w:val="00EC7803"/>
    <w:rsid w:val="00ED236E"/>
    <w:rsid w:val="00ED4640"/>
    <w:rsid w:val="00EE03CA"/>
    <w:rsid w:val="00EE7199"/>
    <w:rsid w:val="00F04DED"/>
    <w:rsid w:val="00F3220D"/>
    <w:rsid w:val="00F46218"/>
    <w:rsid w:val="00F63DE9"/>
    <w:rsid w:val="00F764AD"/>
    <w:rsid w:val="00F95A2D"/>
    <w:rsid w:val="00F978E2"/>
    <w:rsid w:val="00F97BA9"/>
    <w:rsid w:val="00FA4E25"/>
    <w:rsid w:val="00FD3D2C"/>
    <w:rsid w:val="00FE2B63"/>
    <w:rsid w:val="00FE2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0B1E4"/>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0A"/>
    <w:pPr>
      <w:tabs>
        <w:tab w:val="center" w:pos="4536"/>
        <w:tab w:val="right" w:pos="9072"/>
      </w:tabs>
    </w:pPr>
  </w:style>
  <w:style w:type="character" w:customStyle="1" w:styleId="HeaderChar">
    <w:name w:val="Header Char"/>
    <w:link w:val="Header"/>
    <w:uiPriority w:val="99"/>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3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2AD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ED4640"/>
    <w:pPr>
      <w:suppressAutoHyphens/>
      <w:ind w:left="720"/>
      <w:contextualSpacing/>
    </w:pPr>
    <w:rPr>
      <w:color w:val="262626"/>
      <w:sz w:val="22"/>
      <w:szCs w:val="22"/>
      <w:lang w:val="en-US" w:eastAsia="ar-SA"/>
    </w:rPr>
  </w:style>
  <w:style w:type="character" w:styleId="CommentReference">
    <w:name w:val="annotation reference"/>
    <w:basedOn w:val="DefaultParagraphFont"/>
    <w:uiPriority w:val="99"/>
    <w:semiHidden/>
    <w:unhideWhenUsed/>
    <w:rsid w:val="00EC780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02088">
      <w:bodyDiv w:val="1"/>
      <w:marLeft w:val="0"/>
      <w:marRight w:val="0"/>
      <w:marTop w:val="0"/>
      <w:marBottom w:val="0"/>
      <w:divBdr>
        <w:top w:val="none" w:sz="0" w:space="0" w:color="auto"/>
        <w:left w:val="none" w:sz="0" w:space="0" w:color="auto"/>
        <w:bottom w:val="none" w:sz="0" w:space="0" w:color="auto"/>
        <w:right w:val="none" w:sz="0" w:space="0" w:color="auto"/>
      </w:divBdr>
    </w:div>
    <w:div w:id="6917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5491-7BA6-41B9-A10C-E77AA2E9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9949F-D01C-496B-BE2C-505542B1F8A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E8DEFE2-CE39-44E0-BF21-197135CCA7B8}">
  <ds:schemaRefs>
    <ds:schemaRef ds:uri="http://schemas.microsoft.com/sharepoint/v3/contenttype/forms"/>
  </ds:schemaRefs>
</ds:datastoreItem>
</file>

<file path=customXml/itemProps4.xml><?xml version="1.0" encoding="utf-8"?>
<ds:datastoreItem xmlns:ds="http://schemas.openxmlformats.org/officeDocument/2006/customXml" ds:itemID="{40385589-C2DA-4EFD-9151-112669828352}">
  <ds:schemaRefs>
    <ds:schemaRef ds:uri="http://schemas.microsoft.com/sharepoint/events"/>
  </ds:schemaRefs>
</ds:datastoreItem>
</file>

<file path=customXml/itemProps5.xml><?xml version="1.0" encoding="utf-8"?>
<ds:datastoreItem xmlns:ds="http://schemas.openxmlformats.org/officeDocument/2006/customXml" ds:itemID="{B3133E93-61C4-4B87-9266-717C44AE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2510</Words>
  <Characters>14310</Characters>
  <Application>Microsoft Office Word</Application>
  <DocSecurity>0</DocSecurity>
  <Lines>119</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Tomislav Curic</dc:creator>
  <cp:lastModifiedBy>Vlatka Šelimber</cp:lastModifiedBy>
  <cp:revision>2</cp:revision>
  <cp:lastPrinted>2019-01-21T11:06:00Z</cp:lastPrinted>
  <dcterms:created xsi:type="dcterms:W3CDTF">2019-12-05T09:18:00Z</dcterms:created>
  <dcterms:modified xsi:type="dcterms:W3CDTF">2019-12-05T09:18:00Z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