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0D3ED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AE0D431" wp14:editId="2AE0D43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2AE0D3EE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2AE0D3EF" w14:textId="77777777" w:rsidR="00CD3EFA" w:rsidRDefault="00CD3EFA"/>
    <w:p w14:paraId="2AE0D3F0" w14:textId="77777777" w:rsidR="00C337A4" w:rsidRPr="00587B0F" w:rsidRDefault="00C337A4" w:rsidP="0023763F">
      <w:pPr>
        <w:spacing w:after="2400"/>
        <w:jc w:val="right"/>
      </w:pPr>
      <w:r w:rsidRPr="00587B0F">
        <w:t xml:space="preserve">Zagreb, </w:t>
      </w:r>
      <w:r w:rsidR="00E2589A" w:rsidRPr="00587B0F">
        <w:t>5</w:t>
      </w:r>
      <w:r w:rsidRPr="00587B0F">
        <w:t xml:space="preserve">. </w:t>
      </w:r>
      <w:r w:rsidR="00E2589A" w:rsidRPr="00587B0F">
        <w:t>prosinca</w:t>
      </w:r>
      <w:r w:rsidR="001612FF" w:rsidRPr="00587B0F">
        <w:t xml:space="preserve"> </w:t>
      </w:r>
      <w:r w:rsidRPr="00587B0F">
        <w:t>201</w:t>
      </w:r>
      <w:r w:rsidR="002179F8" w:rsidRPr="00587B0F">
        <w:t>9</w:t>
      </w:r>
      <w:r w:rsidRPr="00587B0F">
        <w:t>.</w:t>
      </w:r>
    </w:p>
    <w:p w14:paraId="2AE0D3F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AE0D3F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2AE0D3F5" w14:textId="77777777" w:rsidTr="000350D9">
        <w:tc>
          <w:tcPr>
            <w:tcW w:w="1951" w:type="dxa"/>
          </w:tcPr>
          <w:p w14:paraId="2AE0D3F3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AE0D3F4" w14:textId="77777777" w:rsidR="000350D9" w:rsidRDefault="001612FF" w:rsidP="00121E12">
            <w:pPr>
              <w:spacing w:line="360" w:lineRule="auto"/>
            </w:pPr>
            <w:r>
              <w:t>Ministarstvo unutarnjih poslova</w:t>
            </w:r>
          </w:p>
        </w:tc>
      </w:tr>
    </w:tbl>
    <w:p w14:paraId="2AE0D3F6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2AE0D3F7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2AE0D3FA" w14:textId="77777777" w:rsidTr="000350D9">
        <w:tc>
          <w:tcPr>
            <w:tcW w:w="1951" w:type="dxa"/>
          </w:tcPr>
          <w:p w14:paraId="2AE0D3F8" w14:textId="77777777" w:rsidR="000350D9" w:rsidRDefault="000350D9" w:rsidP="001612FF">
            <w:pPr>
              <w:spacing w:line="360" w:lineRule="auto"/>
              <w:jc w:val="both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AE0D3F9" w14:textId="77777777" w:rsidR="000350D9" w:rsidRDefault="00121E12" w:rsidP="00E2589A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E2589A">
              <w:rPr>
                <w:bCs/>
              </w:rPr>
              <w:t xml:space="preserve"> Ranka Ostojića, u vezi s</w:t>
            </w:r>
            <w:r w:rsidR="001612FF">
              <w:rPr>
                <w:bCs/>
              </w:rPr>
              <w:t xml:space="preserve"> </w:t>
            </w:r>
            <w:r w:rsidR="00E2589A">
              <w:rPr>
                <w:bCs/>
              </w:rPr>
              <w:t>kategorizacijom električnih romobila</w:t>
            </w:r>
          </w:p>
        </w:tc>
      </w:tr>
    </w:tbl>
    <w:p w14:paraId="2AE0D3FB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2AE0D3FC" w14:textId="77777777" w:rsidR="00CE78D1" w:rsidRDefault="00CE78D1" w:rsidP="008F0DD4"/>
    <w:p w14:paraId="2AE0D3FD" w14:textId="77777777" w:rsidR="00CE78D1" w:rsidRPr="00CE78D1" w:rsidRDefault="00CE78D1" w:rsidP="00CE78D1"/>
    <w:p w14:paraId="2AE0D3FE" w14:textId="77777777" w:rsidR="00CE78D1" w:rsidRPr="00CE78D1" w:rsidRDefault="00CE78D1" w:rsidP="00CE78D1"/>
    <w:p w14:paraId="2AE0D3FF" w14:textId="77777777" w:rsidR="00CE78D1" w:rsidRPr="00CE78D1" w:rsidRDefault="00CE78D1" w:rsidP="00CE78D1"/>
    <w:p w14:paraId="2AE0D400" w14:textId="77777777" w:rsidR="00CE78D1" w:rsidRPr="00CE78D1" w:rsidRDefault="00CE78D1" w:rsidP="00CE78D1"/>
    <w:p w14:paraId="2AE0D401" w14:textId="77777777" w:rsidR="00CE78D1" w:rsidRPr="00CE78D1" w:rsidRDefault="00CE78D1" w:rsidP="00CE78D1"/>
    <w:p w14:paraId="2AE0D402" w14:textId="77777777" w:rsidR="00CE78D1" w:rsidRPr="00CE78D1" w:rsidRDefault="00CE78D1" w:rsidP="00CE78D1"/>
    <w:p w14:paraId="2AE0D403" w14:textId="77777777" w:rsidR="00CE78D1" w:rsidRPr="00CE78D1" w:rsidRDefault="00CE78D1" w:rsidP="00CE78D1"/>
    <w:p w14:paraId="2AE0D404" w14:textId="77777777" w:rsidR="00CE78D1" w:rsidRPr="00CE78D1" w:rsidRDefault="00CE78D1" w:rsidP="00CE78D1"/>
    <w:p w14:paraId="2AE0D405" w14:textId="77777777" w:rsidR="00CE78D1" w:rsidRPr="00CE78D1" w:rsidRDefault="00CE78D1" w:rsidP="00CE78D1"/>
    <w:p w14:paraId="2AE0D406" w14:textId="77777777" w:rsidR="00CE78D1" w:rsidRPr="00CE78D1" w:rsidRDefault="00CE78D1" w:rsidP="00CE78D1"/>
    <w:p w14:paraId="2AE0D407" w14:textId="77777777" w:rsidR="00CE78D1" w:rsidRPr="00CE78D1" w:rsidRDefault="00CE78D1" w:rsidP="00CE78D1"/>
    <w:p w14:paraId="2AE0D408" w14:textId="77777777" w:rsidR="00CE78D1" w:rsidRPr="00CE78D1" w:rsidRDefault="00CE78D1" w:rsidP="00CE78D1"/>
    <w:p w14:paraId="2AE0D409" w14:textId="77777777" w:rsidR="00CE78D1" w:rsidRDefault="00CE78D1" w:rsidP="00CE78D1"/>
    <w:p w14:paraId="2AE0D40A" w14:textId="77777777" w:rsidR="00CE78D1" w:rsidRDefault="00CE78D1" w:rsidP="00CE78D1"/>
    <w:p w14:paraId="2AE0D40B" w14:textId="77777777" w:rsidR="008F0DD4" w:rsidRDefault="008F0DD4" w:rsidP="00CE78D1"/>
    <w:p w14:paraId="2AE0D40C" w14:textId="77777777" w:rsidR="00742B55" w:rsidRDefault="00742B55" w:rsidP="00CE78D1"/>
    <w:p w14:paraId="2AE0D40D" w14:textId="77777777" w:rsidR="00742B55" w:rsidRDefault="00742B55" w:rsidP="00CE78D1"/>
    <w:p w14:paraId="2AE0D40E" w14:textId="77777777" w:rsidR="00742B55" w:rsidRDefault="00742B55" w:rsidP="00CE78D1"/>
    <w:p w14:paraId="2AE0D40F" w14:textId="77777777" w:rsidR="00742B55" w:rsidRDefault="00742B55" w:rsidP="00CE78D1"/>
    <w:p w14:paraId="2AE0D410" w14:textId="77777777" w:rsidR="00742B55" w:rsidRDefault="00742B55" w:rsidP="00CE78D1"/>
    <w:p w14:paraId="2AE0D411" w14:textId="77777777" w:rsidR="00E65CB6" w:rsidRPr="007B023D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 w:rsidRPr="007B023D">
        <w:rPr>
          <w:i/>
          <w:spacing w:val="-3"/>
        </w:rPr>
        <w:tab/>
      </w:r>
      <w:r w:rsidR="007B023D" w:rsidRPr="007B023D">
        <w:rPr>
          <w:i/>
          <w:spacing w:val="-3"/>
        </w:rPr>
        <w:tab/>
        <w:t>PRIJEDLOG</w:t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</w:r>
      <w:r w:rsidRPr="007B023D">
        <w:rPr>
          <w:i/>
          <w:spacing w:val="-3"/>
        </w:rPr>
        <w:tab/>
        <w:t xml:space="preserve"> </w:t>
      </w:r>
    </w:p>
    <w:p w14:paraId="2AE0D412" w14:textId="77777777" w:rsidR="00E65CB6" w:rsidRDefault="00E65CB6" w:rsidP="00E65CB6">
      <w:pPr>
        <w:suppressAutoHyphens/>
        <w:jc w:val="both"/>
        <w:rPr>
          <w:b/>
          <w:spacing w:val="-3"/>
        </w:rPr>
      </w:pPr>
    </w:p>
    <w:p w14:paraId="2AE0D413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14:paraId="2AE0D414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14:paraId="2AE0D415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14:paraId="2AE0D416" w14:textId="77777777"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14:paraId="2AE0D417" w14:textId="77777777"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14:paraId="2AE0D418" w14:textId="77777777" w:rsidR="00E65CB6" w:rsidRPr="00653A78" w:rsidRDefault="00E65CB6" w:rsidP="00E65CB6">
      <w:pPr>
        <w:suppressAutoHyphens/>
        <w:jc w:val="both"/>
        <w:rPr>
          <w:spacing w:val="-3"/>
        </w:rPr>
      </w:pPr>
    </w:p>
    <w:p w14:paraId="2AE0D419" w14:textId="77777777"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14:paraId="2AE0D41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1B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1C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1D" w14:textId="77777777" w:rsidR="00E65CB6" w:rsidRDefault="00E65CB6" w:rsidP="001612FF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1612FF">
        <w:rPr>
          <w:spacing w:val="-3"/>
        </w:rPr>
        <w:t xml:space="preserve"> Ranka Ostojića, </w:t>
      </w:r>
      <w:r w:rsidR="00E2589A">
        <w:rPr>
          <w:bCs/>
        </w:rPr>
        <w:t>u vezi s</w:t>
      </w:r>
      <w:r w:rsidR="001612FF">
        <w:rPr>
          <w:bCs/>
        </w:rPr>
        <w:t xml:space="preserve"> </w:t>
      </w:r>
      <w:r w:rsidR="00E2589A">
        <w:rPr>
          <w:bCs/>
        </w:rPr>
        <w:t>kategorizacijom električnih romobila</w:t>
      </w:r>
      <w:r w:rsidR="001612FF">
        <w:rPr>
          <w:spacing w:val="-3"/>
        </w:rPr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14:paraId="2AE0D41E" w14:textId="77777777" w:rsidR="001612FF" w:rsidRDefault="001612FF" w:rsidP="001612FF">
      <w:pPr>
        <w:tabs>
          <w:tab w:val="left" w:pos="-720"/>
        </w:tabs>
        <w:suppressAutoHyphens/>
        <w:ind w:left="1418" w:hanging="1418"/>
        <w:jc w:val="both"/>
        <w:rPr>
          <w:spacing w:val="-3"/>
        </w:rPr>
      </w:pPr>
    </w:p>
    <w:p w14:paraId="2AE0D41F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0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1612FF">
        <w:rPr>
          <w:spacing w:val="-3"/>
        </w:rPr>
        <w:t>Ranko Ostojić</w:t>
      </w:r>
      <w:r w:rsidRPr="00653A78">
        <w:rPr>
          <w:spacing w:val="-3"/>
        </w:rPr>
        <w:t>, postavi</w:t>
      </w:r>
      <w:r>
        <w:rPr>
          <w:spacing w:val="-3"/>
        </w:rPr>
        <w:t>o</w:t>
      </w:r>
      <w:r w:rsidR="001612FF">
        <w:rPr>
          <w:spacing w:val="-3"/>
        </w:rPr>
        <w:t xml:space="preserve"> je, </w:t>
      </w:r>
      <w:r w:rsidR="006A6853">
        <w:rPr>
          <w:spacing w:val="-3"/>
        </w:rPr>
        <w:t>sukladno s</w:t>
      </w:r>
      <w:r>
        <w:rPr>
          <w:spacing w:val="-3"/>
        </w:rPr>
        <w:t xml:space="preserve">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>zastupničko pitanje</w:t>
      </w:r>
      <w:r w:rsidR="001612FF">
        <w:rPr>
          <w:spacing w:val="-3"/>
        </w:rPr>
        <w:t xml:space="preserve"> </w:t>
      </w:r>
      <w:r w:rsidR="00E2589A">
        <w:rPr>
          <w:bCs/>
        </w:rPr>
        <w:t>u vezi s</w:t>
      </w:r>
      <w:r w:rsidR="001612FF">
        <w:rPr>
          <w:bCs/>
        </w:rPr>
        <w:t xml:space="preserve"> </w:t>
      </w:r>
      <w:r w:rsidR="00E2589A">
        <w:rPr>
          <w:bCs/>
        </w:rPr>
        <w:t>kategorizacijom električnih romobila</w:t>
      </w:r>
      <w:r w:rsidR="001612FF">
        <w:rPr>
          <w:bCs/>
        </w:rPr>
        <w:t>.</w:t>
      </w:r>
    </w:p>
    <w:p w14:paraId="2AE0D421" w14:textId="77777777"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2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14:paraId="2AE0D423" w14:textId="77777777"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4" w14:textId="77777777" w:rsidR="00E65CB6" w:rsidRDefault="00E2589A" w:rsidP="00E2589A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r w:rsidRPr="00E2589A">
        <w:rPr>
          <w:rFonts w:ascii="Times New Roman" w:hAnsi="Times New Roman"/>
          <w:sz w:val="24"/>
          <w:szCs w:val="24"/>
        </w:rPr>
        <w:t xml:space="preserve">Zakonom o </w:t>
      </w:r>
      <w:r>
        <w:rPr>
          <w:rFonts w:ascii="Times New Roman" w:hAnsi="Times New Roman"/>
          <w:sz w:val="24"/>
          <w:szCs w:val="24"/>
        </w:rPr>
        <w:t>sigurnosti prometa na cestama (Narodne novine, br.</w:t>
      </w:r>
      <w:r w:rsidRPr="00E2589A">
        <w:rPr>
          <w:rFonts w:ascii="Times New Roman" w:hAnsi="Times New Roman"/>
          <w:sz w:val="24"/>
          <w:szCs w:val="24"/>
        </w:rPr>
        <w:t xml:space="preserve"> 67/08,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589A">
        <w:rPr>
          <w:rFonts w:ascii="Times New Roman" w:hAnsi="Times New Roman"/>
          <w:sz w:val="24"/>
          <w:szCs w:val="24"/>
        </w:rPr>
        <w:t>48/10</w:t>
      </w:r>
      <w:r w:rsidR="00451C40">
        <w:rPr>
          <w:rFonts w:ascii="Times New Roman" w:hAnsi="Times New Roman"/>
          <w:sz w:val="24"/>
          <w:szCs w:val="24"/>
        </w:rPr>
        <w:t xml:space="preserve"> </w:t>
      </w:r>
      <w:r w:rsidR="00033599">
        <w:rPr>
          <w:rFonts w:ascii="Times New Roman" w:hAnsi="Times New Roman"/>
          <w:sz w:val="24"/>
          <w:szCs w:val="24"/>
        </w:rPr>
        <w:t>-</w:t>
      </w:r>
      <w:r w:rsidR="00451C40">
        <w:rPr>
          <w:rFonts w:ascii="Times New Roman" w:hAnsi="Times New Roman"/>
          <w:sz w:val="24"/>
          <w:szCs w:val="24"/>
        </w:rPr>
        <w:t xml:space="preserve"> </w:t>
      </w:r>
      <w:r w:rsidR="00033599" w:rsidRPr="00033599">
        <w:rPr>
          <w:rFonts w:ascii="Times New Roman" w:hAnsi="Times New Roman"/>
          <w:sz w:val="24"/>
          <w:szCs w:val="24"/>
        </w:rPr>
        <w:t>Odluka Ustavnog suda Republike Hrvatske</w:t>
      </w:r>
      <w:r w:rsidRPr="00E258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74/11, 80/13, 158/13</w:t>
      </w:r>
      <w:r w:rsidR="00033599">
        <w:rPr>
          <w:rFonts w:ascii="Times New Roman" w:hAnsi="Times New Roman"/>
          <w:sz w:val="24"/>
          <w:szCs w:val="24"/>
        </w:rPr>
        <w:t xml:space="preserve"> - </w:t>
      </w:r>
      <w:r w:rsidR="00033599" w:rsidRPr="00033599">
        <w:rPr>
          <w:rFonts w:ascii="Times New Roman" w:hAnsi="Times New Roman"/>
          <w:sz w:val="24"/>
          <w:szCs w:val="24"/>
        </w:rPr>
        <w:t>Odluka Ustavnog suda Republike Hrvatske</w:t>
      </w:r>
      <w:r>
        <w:rPr>
          <w:rFonts w:ascii="Times New Roman" w:hAnsi="Times New Roman"/>
          <w:sz w:val="24"/>
          <w:szCs w:val="24"/>
        </w:rPr>
        <w:t>, 92/14, 64/15, 108/17 i 70/</w:t>
      </w:r>
      <w:r w:rsidRPr="00E2589A">
        <w:rPr>
          <w:rFonts w:ascii="Times New Roman" w:hAnsi="Times New Roman"/>
          <w:sz w:val="24"/>
          <w:szCs w:val="24"/>
        </w:rPr>
        <w:t>19) propisano je da je ,,motorno vozilo"</w:t>
      </w:r>
      <w:r>
        <w:rPr>
          <w:rFonts w:ascii="Times New Roman" w:hAnsi="Times New Roman"/>
          <w:sz w:val="24"/>
          <w:szCs w:val="24"/>
        </w:rPr>
        <w:t xml:space="preserve"> svako vozilo koje se pokreć</w:t>
      </w:r>
      <w:r w:rsidRPr="00E2589A">
        <w:rPr>
          <w:rFonts w:ascii="Times New Roman" w:hAnsi="Times New Roman"/>
          <w:sz w:val="24"/>
          <w:szCs w:val="24"/>
        </w:rPr>
        <w:t xml:space="preserve">e snagom vlastitog </w:t>
      </w:r>
      <w:r>
        <w:rPr>
          <w:rFonts w:ascii="Times New Roman" w:hAnsi="Times New Roman"/>
          <w:sz w:val="24"/>
          <w:szCs w:val="24"/>
        </w:rPr>
        <w:t>motora, osim vozila koja se kreć</w:t>
      </w:r>
      <w:r w:rsidRPr="00E2589A">
        <w:rPr>
          <w:rFonts w:ascii="Times New Roman" w:hAnsi="Times New Roman"/>
          <w:sz w:val="24"/>
          <w:szCs w:val="24"/>
        </w:rPr>
        <w:t>u po</w:t>
      </w:r>
      <w:r>
        <w:rPr>
          <w:rFonts w:ascii="Times New Roman" w:hAnsi="Times New Roman"/>
          <w:sz w:val="24"/>
          <w:szCs w:val="24"/>
        </w:rPr>
        <w:t xml:space="preserve"> trač</w:t>
      </w:r>
      <w:r w:rsidRPr="00E2589A">
        <w:rPr>
          <w:rFonts w:ascii="Times New Roman" w:hAnsi="Times New Roman"/>
          <w:sz w:val="24"/>
          <w:szCs w:val="24"/>
        </w:rPr>
        <w:t>nicama. Osim</w:t>
      </w:r>
      <w:r>
        <w:rPr>
          <w:rFonts w:ascii="Times New Roman" w:hAnsi="Times New Roman"/>
          <w:sz w:val="24"/>
          <w:szCs w:val="24"/>
        </w:rPr>
        <w:t xml:space="preserve"> ove, opć</w:t>
      </w:r>
      <w:r w:rsidRPr="00E2589A">
        <w:rPr>
          <w:rFonts w:ascii="Times New Roman" w:hAnsi="Times New Roman"/>
          <w:sz w:val="24"/>
          <w:szCs w:val="24"/>
        </w:rPr>
        <w:t>enite odredbe, Zakonom nisu posebno definirane kategorije</w:t>
      </w:r>
      <w:r>
        <w:rPr>
          <w:rFonts w:ascii="Times New Roman" w:hAnsi="Times New Roman"/>
          <w:sz w:val="24"/>
          <w:szCs w:val="24"/>
        </w:rPr>
        <w:t xml:space="preserve"> za vozila kao što su električni romobili, električni monocikli, segway-i i slič</w:t>
      </w:r>
      <w:r w:rsidRPr="00E2589A">
        <w:rPr>
          <w:rFonts w:ascii="Times New Roman" w:hAnsi="Times New Roman"/>
          <w:sz w:val="24"/>
          <w:szCs w:val="24"/>
        </w:rPr>
        <w:t>no.</w:t>
      </w:r>
    </w:p>
    <w:p w14:paraId="2AE0D425" w14:textId="77777777" w:rsidR="00E2589A" w:rsidRDefault="00E2589A" w:rsidP="00E2589A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</w:p>
    <w:p w14:paraId="2AE0D426" w14:textId="5B650569" w:rsidR="00E2589A" w:rsidRDefault="00E2589A" w:rsidP="00451C40">
      <w:pPr>
        <w:pStyle w:val="NoSpacing"/>
        <w:ind w:firstLine="1416"/>
        <w:jc w:val="both"/>
        <w:rPr>
          <w:rFonts w:ascii="Times New Roman" w:hAnsi="Times New Roman"/>
          <w:sz w:val="24"/>
          <w:szCs w:val="24"/>
        </w:rPr>
      </w:pPr>
      <w:r w:rsidRPr="00E2589A">
        <w:rPr>
          <w:rFonts w:ascii="Times New Roman" w:hAnsi="Times New Roman"/>
          <w:sz w:val="24"/>
          <w:szCs w:val="24"/>
        </w:rPr>
        <w:t>Min</w:t>
      </w:r>
      <w:r w:rsidR="00451C40">
        <w:rPr>
          <w:rFonts w:ascii="Times New Roman" w:hAnsi="Times New Roman"/>
          <w:sz w:val="24"/>
          <w:szCs w:val="24"/>
        </w:rPr>
        <w:t>istarstvo unutarnjih poslova pažljivo prati zakonodavna rješ</w:t>
      </w:r>
      <w:r w:rsidRPr="00E2589A">
        <w:rPr>
          <w:rFonts w:ascii="Times New Roman" w:hAnsi="Times New Roman"/>
          <w:sz w:val="24"/>
          <w:szCs w:val="24"/>
        </w:rPr>
        <w:t>enja</w:t>
      </w:r>
      <w:r w:rsidR="00451C40">
        <w:rPr>
          <w:rFonts w:ascii="Times New Roman" w:hAnsi="Times New Roman"/>
          <w:sz w:val="24"/>
          <w:szCs w:val="24"/>
        </w:rPr>
        <w:t xml:space="preserve"> u državama članicama </w:t>
      </w:r>
      <w:r w:rsidR="00033599">
        <w:rPr>
          <w:rFonts w:ascii="Times New Roman" w:hAnsi="Times New Roman"/>
          <w:sz w:val="24"/>
          <w:szCs w:val="24"/>
        </w:rPr>
        <w:t xml:space="preserve">Europske unije </w:t>
      </w:r>
      <w:r w:rsidR="00451C40">
        <w:rPr>
          <w:rFonts w:ascii="Times New Roman" w:hAnsi="Times New Roman"/>
          <w:sz w:val="24"/>
          <w:szCs w:val="24"/>
        </w:rPr>
        <w:t>te ć</w:t>
      </w:r>
      <w:r w:rsidRPr="00E2589A">
        <w:rPr>
          <w:rFonts w:ascii="Times New Roman" w:hAnsi="Times New Roman"/>
          <w:sz w:val="24"/>
          <w:szCs w:val="24"/>
        </w:rPr>
        <w:t>e, sukl</w:t>
      </w:r>
      <w:r w:rsidR="00451C40">
        <w:rPr>
          <w:rFonts w:ascii="Times New Roman" w:hAnsi="Times New Roman"/>
          <w:sz w:val="24"/>
          <w:szCs w:val="24"/>
        </w:rPr>
        <w:t>adno najboljim praksama, predložiti rješ</w:t>
      </w:r>
      <w:r w:rsidRPr="00E2589A">
        <w:rPr>
          <w:rFonts w:ascii="Times New Roman" w:hAnsi="Times New Roman"/>
          <w:sz w:val="24"/>
          <w:szCs w:val="24"/>
        </w:rPr>
        <w:t>enja</w:t>
      </w:r>
      <w:r w:rsidR="00451C40">
        <w:rPr>
          <w:rFonts w:ascii="Times New Roman" w:hAnsi="Times New Roman"/>
          <w:sz w:val="24"/>
          <w:szCs w:val="24"/>
        </w:rPr>
        <w:t xml:space="preserve"> </w:t>
      </w:r>
      <w:r w:rsidR="00A93090">
        <w:rPr>
          <w:rFonts w:ascii="Times New Roman" w:hAnsi="Times New Roman"/>
          <w:sz w:val="24"/>
          <w:szCs w:val="24"/>
        </w:rPr>
        <w:t xml:space="preserve">problematike </w:t>
      </w:r>
      <w:r w:rsidRPr="00E2589A">
        <w:rPr>
          <w:rFonts w:ascii="Times New Roman" w:hAnsi="Times New Roman"/>
          <w:sz w:val="24"/>
          <w:szCs w:val="24"/>
        </w:rPr>
        <w:t>p</w:t>
      </w:r>
      <w:r w:rsidR="00451C40">
        <w:rPr>
          <w:rFonts w:ascii="Times New Roman" w:hAnsi="Times New Roman"/>
          <w:sz w:val="24"/>
          <w:szCs w:val="24"/>
        </w:rPr>
        <w:t>rometovanja električnim romobilima i slič</w:t>
      </w:r>
      <w:r w:rsidRPr="00E2589A">
        <w:rPr>
          <w:rFonts w:ascii="Times New Roman" w:hAnsi="Times New Roman"/>
          <w:sz w:val="24"/>
          <w:szCs w:val="24"/>
        </w:rPr>
        <w:t>nim vozilima.</w:t>
      </w:r>
    </w:p>
    <w:p w14:paraId="2AE0D427" w14:textId="77777777" w:rsidR="00E2589A" w:rsidRDefault="00E2589A" w:rsidP="00E2589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E0D428" w14:textId="77777777" w:rsidR="00E2589A" w:rsidRPr="00E65CB6" w:rsidRDefault="00E2589A" w:rsidP="00E2589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AE0D429" w14:textId="77777777" w:rsidR="00E65CB6" w:rsidRPr="00E65CB6" w:rsidRDefault="00E65CB6" w:rsidP="00E65CB6">
      <w:pPr>
        <w:pStyle w:val="NoSpacing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Eventualno potrebna dodatna obrazloženja u vezi s pitanjem zastupnika, dat će </w:t>
      </w:r>
      <w:r w:rsidR="001612FF">
        <w:rPr>
          <w:rFonts w:ascii="Times New Roman" w:hAnsi="Times New Roman"/>
          <w:color w:val="000000"/>
          <w:sz w:val="24"/>
          <w:szCs w:val="24"/>
        </w:rPr>
        <w:t>dr. sc. Davor Božinović</w:t>
      </w:r>
      <w:r w:rsidRPr="00E65CB6">
        <w:rPr>
          <w:rFonts w:ascii="Times New Roman" w:hAnsi="Times New Roman"/>
          <w:color w:val="000000"/>
          <w:sz w:val="24"/>
          <w:szCs w:val="24"/>
        </w:rPr>
        <w:t xml:space="preserve">, potpredsjednik Vlade Republike Hrvatske i ministar </w:t>
      </w:r>
      <w:r w:rsidR="001612FF">
        <w:rPr>
          <w:rFonts w:ascii="Times New Roman" w:hAnsi="Times New Roman"/>
          <w:color w:val="000000"/>
          <w:sz w:val="24"/>
          <w:szCs w:val="24"/>
        </w:rPr>
        <w:t>unutarnjih poslova.</w:t>
      </w:r>
    </w:p>
    <w:p w14:paraId="2AE0D42A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B" w14:textId="77777777" w:rsidR="0013521C" w:rsidRDefault="0013521C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C" w14:textId="77777777"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14:paraId="2AE0D42D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PREDSJEDNIK</w:t>
      </w:r>
    </w:p>
    <w:p w14:paraId="2AE0D42E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14:paraId="2AE0D42F" w14:textId="77777777" w:rsidR="00E65CB6" w:rsidRDefault="00E65CB6" w:rsidP="0013521C">
      <w:pPr>
        <w:tabs>
          <w:tab w:val="left" w:pos="-720"/>
        </w:tabs>
        <w:suppressAutoHyphens/>
        <w:ind w:left="6372"/>
        <w:jc w:val="center"/>
        <w:rPr>
          <w:spacing w:val="-3"/>
        </w:rPr>
      </w:pPr>
      <w:r>
        <w:rPr>
          <w:spacing w:val="-3"/>
        </w:rPr>
        <w:t>mr. sc. Andrej Plenković</w:t>
      </w:r>
    </w:p>
    <w:p w14:paraId="2AE0D430" w14:textId="77777777" w:rsidR="00742B55" w:rsidRPr="00742B55" w:rsidRDefault="00742B55" w:rsidP="00E65CB6"/>
    <w:sectPr w:rsidR="00742B55" w:rsidRPr="00742B55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3D66" w14:textId="77777777" w:rsidR="00AA711C" w:rsidRDefault="00AA711C" w:rsidP="0011560A">
      <w:r>
        <w:separator/>
      </w:r>
    </w:p>
  </w:endnote>
  <w:endnote w:type="continuationSeparator" w:id="0">
    <w:p w14:paraId="7A590F09" w14:textId="77777777" w:rsidR="00AA711C" w:rsidRDefault="00AA711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D43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D43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20FB" w14:textId="77777777" w:rsidR="00AA711C" w:rsidRDefault="00AA711C" w:rsidP="0011560A">
      <w:r>
        <w:separator/>
      </w:r>
    </w:p>
  </w:footnote>
  <w:footnote w:type="continuationSeparator" w:id="0">
    <w:p w14:paraId="25EBC870" w14:textId="77777777" w:rsidR="00AA711C" w:rsidRDefault="00AA711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2AE0D437" w14:textId="77777777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89A">
          <w:rPr>
            <w:noProof/>
          </w:rPr>
          <w:t>2</w:t>
        </w:r>
        <w:r>
          <w:fldChar w:fldCharType="end"/>
        </w:r>
      </w:p>
    </w:sdtContent>
  </w:sdt>
  <w:p w14:paraId="2AE0D43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D439" w14:textId="77777777" w:rsidR="003D56AD" w:rsidRDefault="003D56AD">
    <w:pPr>
      <w:pStyle w:val="Header"/>
      <w:jc w:val="center"/>
    </w:pPr>
  </w:p>
  <w:p w14:paraId="2AE0D43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D43C" w14:textId="77777777"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3599"/>
    <w:rsid w:val="000350D9"/>
    <w:rsid w:val="00057310"/>
    <w:rsid w:val="00063520"/>
    <w:rsid w:val="00082A2C"/>
    <w:rsid w:val="00083101"/>
    <w:rsid w:val="00086A6C"/>
    <w:rsid w:val="000A1D60"/>
    <w:rsid w:val="000A3A3B"/>
    <w:rsid w:val="000D1A50"/>
    <w:rsid w:val="000D7C58"/>
    <w:rsid w:val="001015C6"/>
    <w:rsid w:val="00110E6C"/>
    <w:rsid w:val="0011560A"/>
    <w:rsid w:val="00121E12"/>
    <w:rsid w:val="0013521C"/>
    <w:rsid w:val="00135F1A"/>
    <w:rsid w:val="00146B79"/>
    <w:rsid w:val="00147DE9"/>
    <w:rsid w:val="001612FF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6765A"/>
    <w:rsid w:val="00381F04"/>
    <w:rsid w:val="0038426B"/>
    <w:rsid w:val="003929F5"/>
    <w:rsid w:val="003A2F05"/>
    <w:rsid w:val="003C09D8"/>
    <w:rsid w:val="003D361B"/>
    <w:rsid w:val="003D47D1"/>
    <w:rsid w:val="003D56AD"/>
    <w:rsid w:val="003F5623"/>
    <w:rsid w:val="004039BD"/>
    <w:rsid w:val="00440D6D"/>
    <w:rsid w:val="00442367"/>
    <w:rsid w:val="00451C40"/>
    <w:rsid w:val="00461188"/>
    <w:rsid w:val="00476517"/>
    <w:rsid w:val="004A776B"/>
    <w:rsid w:val="004C1375"/>
    <w:rsid w:val="004C5354"/>
    <w:rsid w:val="004E1300"/>
    <w:rsid w:val="004E4E34"/>
    <w:rsid w:val="00504248"/>
    <w:rsid w:val="005146D6"/>
    <w:rsid w:val="00535E09"/>
    <w:rsid w:val="005619AC"/>
    <w:rsid w:val="00562C8C"/>
    <w:rsid w:val="0056365A"/>
    <w:rsid w:val="00571F6C"/>
    <w:rsid w:val="005861F2"/>
    <w:rsid w:val="00587B0F"/>
    <w:rsid w:val="005906BB"/>
    <w:rsid w:val="005C3A4C"/>
    <w:rsid w:val="005E7CAB"/>
    <w:rsid w:val="005F4727"/>
    <w:rsid w:val="00624C40"/>
    <w:rsid w:val="00633454"/>
    <w:rsid w:val="00652604"/>
    <w:rsid w:val="006537E5"/>
    <w:rsid w:val="0066110E"/>
    <w:rsid w:val="00673CA5"/>
    <w:rsid w:val="00675B44"/>
    <w:rsid w:val="0068013E"/>
    <w:rsid w:val="0068772B"/>
    <w:rsid w:val="00693A4D"/>
    <w:rsid w:val="00694D87"/>
    <w:rsid w:val="006A283A"/>
    <w:rsid w:val="006A6853"/>
    <w:rsid w:val="006B7800"/>
    <w:rsid w:val="006B79DE"/>
    <w:rsid w:val="006C0CC3"/>
    <w:rsid w:val="006E14A9"/>
    <w:rsid w:val="006E611E"/>
    <w:rsid w:val="007010C7"/>
    <w:rsid w:val="00726165"/>
    <w:rsid w:val="00731AC4"/>
    <w:rsid w:val="00742B55"/>
    <w:rsid w:val="007638D8"/>
    <w:rsid w:val="00777CAA"/>
    <w:rsid w:val="0078648A"/>
    <w:rsid w:val="007A1768"/>
    <w:rsid w:val="007A1881"/>
    <w:rsid w:val="007B023D"/>
    <w:rsid w:val="007C1794"/>
    <w:rsid w:val="007E3965"/>
    <w:rsid w:val="008137B5"/>
    <w:rsid w:val="00833808"/>
    <w:rsid w:val="008353A1"/>
    <w:rsid w:val="008365FD"/>
    <w:rsid w:val="00854C31"/>
    <w:rsid w:val="00881BBB"/>
    <w:rsid w:val="00881EB4"/>
    <w:rsid w:val="0089283D"/>
    <w:rsid w:val="008C0768"/>
    <w:rsid w:val="008C1D0A"/>
    <w:rsid w:val="008D1E25"/>
    <w:rsid w:val="008F0DD4"/>
    <w:rsid w:val="008F37E4"/>
    <w:rsid w:val="0090200F"/>
    <w:rsid w:val="009047E4"/>
    <w:rsid w:val="009126B3"/>
    <w:rsid w:val="009152C4"/>
    <w:rsid w:val="0095079B"/>
    <w:rsid w:val="00953BA1"/>
    <w:rsid w:val="00954D08"/>
    <w:rsid w:val="009930CA"/>
    <w:rsid w:val="009C315E"/>
    <w:rsid w:val="009C33E1"/>
    <w:rsid w:val="009C7815"/>
    <w:rsid w:val="009F4DE3"/>
    <w:rsid w:val="00A15F08"/>
    <w:rsid w:val="00A175E9"/>
    <w:rsid w:val="00A21819"/>
    <w:rsid w:val="00A31687"/>
    <w:rsid w:val="00A45CF4"/>
    <w:rsid w:val="00A52A71"/>
    <w:rsid w:val="00A573DC"/>
    <w:rsid w:val="00A607CD"/>
    <w:rsid w:val="00A6339A"/>
    <w:rsid w:val="00A725A4"/>
    <w:rsid w:val="00A83290"/>
    <w:rsid w:val="00A93090"/>
    <w:rsid w:val="00AA0D82"/>
    <w:rsid w:val="00AA711C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D2E4B"/>
    <w:rsid w:val="00BD3C0C"/>
    <w:rsid w:val="00BD52AB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4256"/>
    <w:rsid w:val="00D1614C"/>
    <w:rsid w:val="00D62C4D"/>
    <w:rsid w:val="00D75F62"/>
    <w:rsid w:val="00D8016C"/>
    <w:rsid w:val="00D92A3D"/>
    <w:rsid w:val="00DB0A6B"/>
    <w:rsid w:val="00DB28EB"/>
    <w:rsid w:val="00DB6366"/>
    <w:rsid w:val="00DE605B"/>
    <w:rsid w:val="00E055FE"/>
    <w:rsid w:val="00E25569"/>
    <w:rsid w:val="00E2589A"/>
    <w:rsid w:val="00E601A2"/>
    <w:rsid w:val="00E65CB6"/>
    <w:rsid w:val="00E76C7B"/>
    <w:rsid w:val="00E77198"/>
    <w:rsid w:val="00E83E23"/>
    <w:rsid w:val="00EA3AD1"/>
    <w:rsid w:val="00EB1248"/>
    <w:rsid w:val="00EC08EF"/>
    <w:rsid w:val="00ED236E"/>
    <w:rsid w:val="00EE03CA"/>
    <w:rsid w:val="00EE7199"/>
    <w:rsid w:val="00EF2119"/>
    <w:rsid w:val="00F140F0"/>
    <w:rsid w:val="00F3220D"/>
    <w:rsid w:val="00F534AF"/>
    <w:rsid w:val="00F60433"/>
    <w:rsid w:val="00F664FF"/>
    <w:rsid w:val="00F764AD"/>
    <w:rsid w:val="00F95A2D"/>
    <w:rsid w:val="00F978E2"/>
    <w:rsid w:val="00F97BA9"/>
    <w:rsid w:val="00FA4E25"/>
    <w:rsid w:val="00FB3E03"/>
    <w:rsid w:val="00FC0D9F"/>
    <w:rsid w:val="00FC3771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E0D3ED"/>
  <w15:docId w15:val="{1B7EA49B-0CB4-490A-BDF2-E3EBD06F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87654-CAE9-494E-83D5-C070EEB654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D352F-C807-4D98-96B1-6CC5C386E4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2F7D42-A4EF-47E7-8806-32A4915AB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7197A-9449-4EE7-A845-E68C285222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F479ED0-A6A5-4F4E-9D39-EF5EEAD1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Vlatka Šelimber</cp:lastModifiedBy>
  <cp:revision>2</cp:revision>
  <cp:lastPrinted>2019-01-21T11:06:00Z</cp:lastPrinted>
  <dcterms:created xsi:type="dcterms:W3CDTF">2019-12-05T09:22:00Z</dcterms:created>
  <dcterms:modified xsi:type="dcterms:W3CDTF">2019-12-05T09:22:00Z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