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9EE4" w14:textId="753BE60E" w:rsidR="00B3143E" w:rsidRPr="00B3143E" w:rsidRDefault="00B3143E" w:rsidP="00B3143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3143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3F47D95" wp14:editId="3582B9F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3E">
        <w:rPr>
          <w:rFonts w:ascii="Calibri" w:eastAsia="Calibri" w:hAnsi="Calibri" w:cs="Times New Roman"/>
        </w:rPr>
        <w:fldChar w:fldCharType="begin"/>
      </w:r>
      <w:r w:rsidRPr="00B3143E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B3143E">
        <w:rPr>
          <w:rFonts w:ascii="Calibri" w:eastAsia="Calibri" w:hAnsi="Calibri" w:cs="Times New Roman"/>
        </w:rPr>
        <w:fldChar w:fldCharType="end"/>
      </w:r>
    </w:p>
    <w:p w14:paraId="47675995" w14:textId="77777777" w:rsidR="00B3143E" w:rsidRPr="00B3143E" w:rsidRDefault="00B3143E" w:rsidP="00B3143E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3143E">
        <w:rPr>
          <w:rFonts w:ascii="Times New Roman" w:eastAsia="Calibri" w:hAnsi="Times New Roman" w:cs="Times New Roman"/>
          <w:sz w:val="28"/>
        </w:rPr>
        <w:t>VLADA REPUBLIKE HRVATSKE</w:t>
      </w:r>
    </w:p>
    <w:p w14:paraId="62E49147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63D10" w14:textId="77777777" w:rsidR="00B3143E" w:rsidRPr="00B3143E" w:rsidRDefault="00B3143E" w:rsidP="00B314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43E">
        <w:rPr>
          <w:rFonts w:ascii="Times New Roman" w:eastAsia="Calibri" w:hAnsi="Times New Roman" w:cs="Times New Roman"/>
          <w:sz w:val="24"/>
          <w:szCs w:val="24"/>
        </w:rPr>
        <w:t>Zagreb, 11. prosinca 2019.</w:t>
      </w:r>
    </w:p>
    <w:p w14:paraId="05817AB7" w14:textId="77777777" w:rsidR="00B3143E" w:rsidRPr="00B3143E" w:rsidRDefault="00B3143E" w:rsidP="00B314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4D612C" w14:textId="77777777" w:rsidR="00B3143E" w:rsidRPr="00B3143E" w:rsidRDefault="00B3143E" w:rsidP="00B314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95B2A5" w14:textId="77777777" w:rsidR="00B3143E" w:rsidRPr="00B3143E" w:rsidRDefault="00B3143E" w:rsidP="00B314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F33FBB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3143E" w:rsidRPr="00B3143E" w14:paraId="2BC9D5DB" w14:textId="77777777" w:rsidTr="00487953">
        <w:tc>
          <w:tcPr>
            <w:tcW w:w="1951" w:type="dxa"/>
          </w:tcPr>
          <w:p w14:paraId="7DE0AFF6" w14:textId="77777777" w:rsidR="00B3143E" w:rsidRPr="00B3143E" w:rsidRDefault="00B3143E" w:rsidP="00B3143E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B3143E">
              <w:rPr>
                <w:rFonts w:eastAsia="Calibri"/>
                <w:sz w:val="24"/>
                <w:szCs w:val="24"/>
              </w:rPr>
              <w:t xml:space="preserve"> </w:t>
            </w:r>
            <w:r w:rsidRPr="00B3143E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B3143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CB7810" w14:textId="77777777" w:rsidR="00B3143E" w:rsidRPr="00B3143E" w:rsidRDefault="00B3143E" w:rsidP="00B3143E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B3143E">
              <w:rPr>
                <w:rFonts w:eastAsia="Calibri"/>
                <w:sz w:val="24"/>
                <w:szCs w:val="24"/>
              </w:rPr>
              <w:t>Ministarstvo pravosuđa</w:t>
            </w:r>
          </w:p>
        </w:tc>
      </w:tr>
    </w:tbl>
    <w:p w14:paraId="791DF671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3143E" w:rsidRPr="00B3143E" w14:paraId="67303E0D" w14:textId="77777777" w:rsidTr="00487953">
        <w:tc>
          <w:tcPr>
            <w:tcW w:w="1951" w:type="dxa"/>
          </w:tcPr>
          <w:p w14:paraId="0D843C9F" w14:textId="77777777" w:rsidR="00B3143E" w:rsidRPr="00B3143E" w:rsidRDefault="00B3143E" w:rsidP="00B3143E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B3143E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B3143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166513" w14:textId="477C4D8B" w:rsidR="00B3143E" w:rsidRPr="00B3143E" w:rsidRDefault="00B3143E" w:rsidP="00B3143E">
            <w:pPr>
              <w:spacing w:after="20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3143E">
              <w:rPr>
                <w:rFonts w:eastAsia="Calibri"/>
                <w:sz w:val="24"/>
                <w:szCs w:val="24"/>
              </w:rPr>
              <w:t xml:space="preserve">Davanje mišljenja Hrvatskome saboru na Prijedlog </w:t>
            </w:r>
            <w:r w:rsidRPr="00B3143E">
              <w:rPr>
                <w:sz w:val="24"/>
                <w:szCs w:val="24"/>
              </w:rPr>
              <w:t xml:space="preserve">zakona o izmjenama Zakona o </w:t>
            </w:r>
            <w:r>
              <w:rPr>
                <w:sz w:val="24"/>
                <w:szCs w:val="24"/>
              </w:rPr>
              <w:t xml:space="preserve">kaznenom postupku, </w:t>
            </w:r>
            <w:r w:rsidRPr="00D5570A">
              <w:rPr>
                <w:sz w:val="24"/>
                <w:szCs w:val="24"/>
              </w:rPr>
              <w:t>predlagatelj: Klub zastu</w:t>
            </w:r>
            <w:r>
              <w:rPr>
                <w:sz w:val="24"/>
                <w:szCs w:val="24"/>
              </w:rPr>
              <w:t>pnika SDP-a u Hrvatskome saboru</w:t>
            </w:r>
          </w:p>
        </w:tc>
      </w:tr>
    </w:tbl>
    <w:p w14:paraId="40C962BF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8DE140E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40852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00435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E5DF7" w14:textId="77777777" w:rsidR="00B3143E" w:rsidRPr="00B3143E" w:rsidRDefault="00B3143E" w:rsidP="00B31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7982E" w14:textId="77777777" w:rsidR="00B3143E" w:rsidRPr="00B3143E" w:rsidRDefault="00B3143E" w:rsidP="00B3143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0E6198B" w14:textId="77777777" w:rsidR="00B3143E" w:rsidRPr="00B3143E" w:rsidRDefault="00B3143E" w:rsidP="00B3143E">
      <w:pPr>
        <w:spacing w:after="200" w:line="276" w:lineRule="auto"/>
        <w:rPr>
          <w:rFonts w:ascii="Calibri" w:eastAsia="Calibri" w:hAnsi="Calibri" w:cs="Times New Roman"/>
        </w:rPr>
      </w:pPr>
    </w:p>
    <w:p w14:paraId="666EB4A6" w14:textId="77777777" w:rsidR="00B3143E" w:rsidRPr="00B3143E" w:rsidRDefault="00B3143E" w:rsidP="00B3143E">
      <w:pPr>
        <w:spacing w:after="200" w:line="276" w:lineRule="auto"/>
        <w:rPr>
          <w:rFonts w:ascii="Calibri" w:eastAsia="Calibri" w:hAnsi="Calibri" w:cs="Times New Roman"/>
        </w:rPr>
      </w:pPr>
    </w:p>
    <w:p w14:paraId="40152543" w14:textId="77777777" w:rsidR="00B3143E" w:rsidRPr="00B3143E" w:rsidRDefault="00B3143E" w:rsidP="00B3143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64356D5" w14:textId="77777777" w:rsidR="00B3143E" w:rsidRPr="00B3143E" w:rsidRDefault="00B3143E" w:rsidP="00B3143E">
      <w:pPr>
        <w:spacing w:after="200" w:line="276" w:lineRule="auto"/>
        <w:rPr>
          <w:rFonts w:ascii="Calibri" w:eastAsia="Calibri" w:hAnsi="Calibri" w:cs="Times New Roman"/>
        </w:rPr>
      </w:pPr>
    </w:p>
    <w:p w14:paraId="6066D489" w14:textId="77777777" w:rsidR="00B3143E" w:rsidRPr="00B3143E" w:rsidRDefault="00B3143E" w:rsidP="00B3143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B3143E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9613637" w14:textId="28CC6773" w:rsidR="00656D37" w:rsidRPr="00656D37" w:rsidRDefault="00656D37" w:rsidP="0097575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3169C7BB" w14:textId="77777777" w:rsidR="00656D37" w:rsidRDefault="00656D37" w:rsidP="00656D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00C0D" w14:textId="77777777" w:rsidR="00656D37" w:rsidRPr="00D5570A" w:rsidRDefault="00656D37" w:rsidP="00656D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27B34A0" w14:textId="77777777" w:rsidR="00656D37" w:rsidRPr="00D5570A" w:rsidRDefault="00656D37" w:rsidP="00656D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B9EB92A" w14:textId="77777777" w:rsidR="00656D37" w:rsidRPr="00D5570A" w:rsidRDefault="00656D37" w:rsidP="00656D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3324E56" w14:textId="77777777" w:rsidR="00656D37" w:rsidRDefault="00656D37" w:rsidP="0065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3F70F" w14:textId="77777777" w:rsidR="0097575A" w:rsidRPr="00D5570A" w:rsidRDefault="0097575A" w:rsidP="0065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9CEAC" w14:textId="2F7991B1" w:rsidR="00656D37" w:rsidRPr="00D5570A" w:rsidRDefault="00656D37" w:rsidP="00656D37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B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</w:t>
      </w:r>
      <w:r w:rsidR="009C60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9A4B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SABORA</w:t>
      </w:r>
    </w:p>
    <w:p w14:paraId="255A6D42" w14:textId="77777777" w:rsidR="00656D37" w:rsidRPr="00D5570A" w:rsidRDefault="00656D37" w:rsidP="0097575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191E4F7A" w14:textId="77777777" w:rsidR="00656D37" w:rsidRPr="00D5570A" w:rsidRDefault="00656D37" w:rsidP="0065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BAE46" w14:textId="77777777" w:rsidR="0097575A" w:rsidRDefault="0097575A" w:rsidP="0097575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56D37"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zakona o izmjen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Zakona o kaznenom postupku, </w:t>
      </w:r>
      <w:r w:rsidR="00656D37"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predlagatelj: Klub zastu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pnika SDP-a u Hrvatskome saboru</w:t>
      </w:r>
    </w:p>
    <w:p w14:paraId="18B97AB0" w14:textId="77777777" w:rsidR="0097575A" w:rsidRPr="0097575A" w:rsidRDefault="0097575A" w:rsidP="0097575A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</w:t>
      </w:r>
      <w:r w:rsidRPr="0097575A">
        <w:rPr>
          <w:rFonts w:ascii="Times New Roman" w:eastAsia="Times New Roman" w:hAnsi="Times New Roman" w:cs="Times New Roman"/>
          <w:sz w:val="24"/>
          <w:szCs w:val="24"/>
          <w:lang w:eastAsia="hr-HR"/>
        </w:rPr>
        <w:t>išljenje, daje se</w:t>
      </w:r>
    </w:p>
    <w:p w14:paraId="1EA481D0" w14:textId="77777777" w:rsidR="00656D37" w:rsidRPr="00D5570A" w:rsidRDefault="00656D37" w:rsidP="0065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4D42B" w14:textId="77777777" w:rsidR="00656D37" w:rsidRPr="00D5570A" w:rsidRDefault="0097575A" w:rsidP="0097575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56D37">
        <w:rPr>
          <w:rFonts w:ascii="Times New Roman" w:eastAsia="Times New Roman" w:hAnsi="Times New Roman" w:cs="Times New Roman"/>
          <w:sz w:val="24"/>
          <w:szCs w:val="24"/>
          <w:lang w:eastAsia="hr-HR"/>
        </w:rPr>
        <w:t>Pismo Hrvatskog sabora, KLASA: 740-15/19-01/01, URBROJ: 65-19-03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656D37">
        <w:rPr>
          <w:rFonts w:ascii="Times New Roman" w:eastAsia="Times New Roman" w:hAnsi="Times New Roman" w:cs="Times New Roman"/>
          <w:sz w:val="24"/>
          <w:szCs w:val="24"/>
          <w:lang w:eastAsia="hr-HR"/>
        </w:rPr>
        <w:t>12. studenoga 2019.</w:t>
      </w:r>
    </w:p>
    <w:p w14:paraId="421C33A9" w14:textId="77777777" w:rsidR="00656D37" w:rsidRPr="00D5570A" w:rsidRDefault="00656D37" w:rsidP="0065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6C385" w14:textId="77777777" w:rsidR="00656D37" w:rsidRDefault="00656D37" w:rsidP="00656D3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6BB79915" w14:textId="77777777" w:rsidR="00656D37" w:rsidRPr="00FE5FD7" w:rsidRDefault="0097575A" w:rsidP="00656D3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="00656D37"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Na temelju članka 122. stavka 2. Poslovnika Hrvatskog</w:t>
      </w:r>
      <w:r w:rsidR="00656D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a</w:t>
      </w:r>
      <w:r w:rsidR="00656D37"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sabora </w:t>
      </w:r>
      <w:r w:rsidR="00656D37" w:rsidRPr="00FE5F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(Narodne novine, broj 81/13</w:t>
      </w:r>
      <w:r w:rsidR="00656D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</w:t>
      </w:r>
      <w:r w:rsidR="00656D37" w:rsidRPr="00656D37"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113/16, 69/17</w:t>
      </w:r>
      <w:r w:rsidR="00656D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i 29/18</w:t>
      </w:r>
      <w:r w:rsidR="00656D37" w:rsidRPr="00FE5F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</w:t>
      </w:r>
      <w:r w:rsidR="00656D37"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, Vlada Republike Hrvatske 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 xml:space="preserve">o Prijedlogu zakona </w:t>
      </w:r>
      <w:bookmarkStart w:id="1" w:name="_Hlk25837053"/>
      <w:r w:rsidR="00656D37"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Zakona o kaznenom postupku, </w:t>
      </w:r>
      <w:r w:rsidR="00656D37"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predlagatelj: Klub zastupnika SDP-a u Hrvatskome saboru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>daje sljedeće</w:t>
      </w:r>
    </w:p>
    <w:p w14:paraId="7D78BDAD" w14:textId="77777777" w:rsidR="00656D37" w:rsidRPr="00FE5FD7" w:rsidRDefault="00656D37" w:rsidP="00656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18A37" w14:textId="10B29E8F" w:rsidR="00656D37" w:rsidRPr="00FE5FD7" w:rsidRDefault="00656D37" w:rsidP="0065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FD7">
        <w:rPr>
          <w:rFonts w:ascii="Times New Roman" w:eastAsia="Calibri" w:hAnsi="Times New Roman" w:cs="Times New Roman"/>
          <w:b/>
          <w:sz w:val="24"/>
          <w:szCs w:val="24"/>
        </w:rPr>
        <w:t>M I Š L</w:t>
      </w:r>
      <w:r w:rsidR="009C60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5FD7">
        <w:rPr>
          <w:rFonts w:ascii="Times New Roman" w:eastAsia="Calibri" w:hAnsi="Times New Roman" w:cs="Times New Roman"/>
          <w:b/>
          <w:sz w:val="24"/>
          <w:szCs w:val="24"/>
        </w:rPr>
        <w:t>J E N</w:t>
      </w:r>
      <w:r w:rsidR="009C60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5FD7">
        <w:rPr>
          <w:rFonts w:ascii="Times New Roman" w:eastAsia="Calibri" w:hAnsi="Times New Roman" w:cs="Times New Roman"/>
          <w:b/>
          <w:sz w:val="24"/>
          <w:szCs w:val="24"/>
        </w:rPr>
        <w:t>J E</w:t>
      </w:r>
    </w:p>
    <w:p w14:paraId="67F016E7" w14:textId="77777777" w:rsidR="00656D37" w:rsidRPr="00FE5FD7" w:rsidRDefault="00656D37" w:rsidP="00656D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B7B3B" w14:textId="169676D1" w:rsidR="00656D37" w:rsidRPr="00D5570A" w:rsidRDefault="009C60A2" w:rsidP="00656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Vlada Republike Hrvatske predlaže Hrvatskome saboru da ne prihvati 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 xml:space="preserve">Prijedlog zakona </w:t>
      </w:r>
      <w:r w:rsidR="00656D37"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Zakona o kaznenom postupku (predlagatelj: Klub zastupnika SDP-a u Hrvatskome saboru) </w:t>
      </w:r>
      <w:r w:rsidR="00656D37">
        <w:rPr>
          <w:rFonts w:ascii="Times New Roman" w:eastAsia="Calibri" w:hAnsi="Times New Roman" w:cs="Times New Roman"/>
          <w:sz w:val="24"/>
          <w:szCs w:val="24"/>
        </w:rPr>
        <w:t>koji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 xml:space="preserve"> se odnosi na </w:t>
      </w:r>
      <w:r w:rsidR="00656D37">
        <w:rPr>
          <w:rFonts w:ascii="Times New Roman" w:eastAsia="Calibri" w:hAnsi="Times New Roman" w:cs="Times New Roman"/>
          <w:sz w:val="24"/>
          <w:szCs w:val="24"/>
        </w:rPr>
        <w:t>izmjene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37">
        <w:rPr>
          <w:rFonts w:ascii="Times New Roman" w:eastAsia="Calibri" w:hAnsi="Times New Roman" w:cs="Times New Roman"/>
          <w:sz w:val="24"/>
          <w:szCs w:val="24"/>
        </w:rPr>
        <w:t>Zakona o kaznenom postupku</w:t>
      </w:r>
      <w:r w:rsidR="00656D37" w:rsidRPr="00904C7C">
        <w:rPr>
          <w:rFonts w:ascii="Times New Roman" w:hAnsi="Times New Roman" w:cs="Times New Roman"/>
          <w:sz w:val="24"/>
          <w:szCs w:val="24"/>
        </w:rPr>
        <w:t xml:space="preserve"> (Narodne novine broj 152/08, 76/09, 80/11, 121/11, 91/12, 143/12,</w:t>
      </w:r>
      <w:r w:rsidR="00656D37">
        <w:rPr>
          <w:rFonts w:ascii="Times New Roman" w:hAnsi="Times New Roman" w:cs="Times New Roman"/>
          <w:sz w:val="24"/>
          <w:szCs w:val="24"/>
        </w:rPr>
        <w:t xml:space="preserve"> 56/13, 145/13, 152/14 i 70/17), a </w:t>
      </w:r>
      <w:r w:rsidR="00656D37" w:rsidRPr="00FE5FD7">
        <w:rPr>
          <w:rFonts w:ascii="Times New Roman" w:eastAsia="Calibri" w:hAnsi="Times New Roman" w:cs="Times New Roman"/>
          <w:sz w:val="24"/>
          <w:szCs w:val="24"/>
        </w:rPr>
        <w:t xml:space="preserve">kojim </w:t>
      </w:r>
      <w:r w:rsidR="00656D37">
        <w:rPr>
          <w:rFonts w:ascii="Times New Roman" w:eastAsia="Calibri" w:hAnsi="Times New Roman" w:cs="Times New Roman"/>
          <w:sz w:val="24"/>
          <w:szCs w:val="24"/>
        </w:rPr>
        <w:t>se predlaže da ne dođe do osnivanja i početka rada Visokog kaznenog suda.</w:t>
      </w:r>
    </w:p>
    <w:p w14:paraId="4DA33BB5" w14:textId="77777777" w:rsidR="00656D37" w:rsidRPr="00D5570A" w:rsidRDefault="00656D37" w:rsidP="00656D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 o izmjenama i dopunama Zakona o kaznenom postupku iz 2011. 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(Narodne novine broj 80/11)</w:t>
      </w:r>
      <w:r w:rsidRPr="00D55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predvidio je Visoki kazneni sud kao novo pravosudno tijelo, a kao početak njegovog djelovanja bio je propisan 1. siječnja 2015. 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D55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bi Zakonom o izmjenama i dopunama Zakona o kaznenom postupku iz 2014. 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(Narodne novine broj 152/14)</w:t>
      </w:r>
      <w:r w:rsidRPr="00D55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bilo odgođeno osnivanje Visokog kaznenog suda do 1. siječnja 2020. 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0A366E38" w14:textId="77777777" w:rsidR="00656D37" w:rsidRPr="00D5570A" w:rsidRDefault="00656D37" w:rsidP="00656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2F02A7" w14:textId="77777777" w:rsidR="00656D37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Izmjenama i dopunama Zakona o sudovima (Narodne novine broj 67/18) propisana je stvarna nadležnost tog suda pa će tako Visoki kazneni sud odlučivati u drugom stupnju o žalbama protiv odluka županijskih sudova u kaznenim predmetima, što je posljedično dovelo i do izmjena odredbi Zakona o kaznenom postupku (Narodne novine broj 152/08, 76/09, 80/11, 121/11 - pročišćeni tekst, 91/12 - Odluka USRH, 143/12, 56/13, 145/13, 152/14 i 70/17, dalje u tekstu: Zakon o kaznenom postupku) koje su u tijeku te će, u slučajevima kada je to propisano zakonom, Visoki kazneni sud odlučivati i u trećem stupnju o žalbama protiv odluka donesenih u drugom stupnju. Zakonom o izmjenama i dopunama Zakona o sudovima iz 2018. propisano je da će odredba kojom je regulirana stvarna nadležnost Visokog kaznenog suda, također, stupiti na snagu 1. siječnja 2020.</w:t>
      </w:r>
    </w:p>
    <w:p w14:paraId="2558E248" w14:textId="4657C854" w:rsidR="009C60A2" w:rsidRDefault="009C60A2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FE7193" w14:textId="77777777" w:rsidR="009C60A2" w:rsidRDefault="009C60A2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CF10C2" w14:textId="77777777" w:rsidR="009C60A2" w:rsidRPr="00D5570A" w:rsidRDefault="009C60A2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85B63B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ACCF0C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Uvođenje ovog suda ukazuje se potrebnim iz prakse dosadašnje primjene Zakona o kaznenom postupku, koja je ukazala na potrebu ujednačavanja prakse postupanja županijskih</w:t>
      </w:r>
      <w:r w:rsidRPr="0065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sudova u kaznenim predmetima, ali i potrebu ubrzanja kaznenog postupka koje će se ostvariti, između ostalog, rasterećenjem Vrhovnog suda Republike Hrvatske.</w:t>
      </w:r>
    </w:p>
    <w:p w14:paraId="638FE27D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0BB2A" w14:textId="4B673AF6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iz podataka dobivenih usporedbom priljeva kaznenih predmeta na Vrhovni sud Republike Hrvatske u 2017. i 2018. godini proizlazi da je Vrhovni sud Republike Hrvatske u 2017. godini imao u radu 1</w:t>
      </w:r>
      <w:r w:rsidR="009C60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929 kaznenih predmeta drugog stupnja, od čega je tijekom godine zaprimljeno 1</w:t>
      </w:r>
      <w:r w:rsidR="009C60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429 predmeta (od toga 642 žalbe na presude, 787 na ostala rješenja). Prema mjerilima za određivanje broja sudaca, proizlazi da je za rješavanje predmeta u radu (1</w:t>
      </w:r>
      <w:r w:rsidR="009C60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929) potrebno 10 sudaca s opterećenjem po pojedinom sucu od prosječno 193 predmeta. Na Vrhovnom sudu Republike Hrvatske je, u okviru kaznene grane sudovanja (kazneni predmeti preispitivanja pravomoćne presude, predmeti u kojima se odlučuje o zahtjevima za prenošenje nadležnosti, predmeti u kojima se odlučuje po zahtjevima za zaštitu zakonitosti, predmeti povodom zamolnica i razni kazneni predmeti te predmeti povodom rješenja županijskih sudova kojima odbijaju izručenje osuđenih/okrivljenih osoba), ostalo u radu oko 600 predmeta za rješavanje kojih je bilo zaduženo 10 sudaca. Prema podatcima iz Izvješća predsjednika Vrhovnog suda Republike Hrvatske o stanju sudbene vlasti za 2018. godinu o priljevu predmeta na Vrhovnom sudu Republike Hrvatske proizlazi da je taj sud u 2018. godini zaprimio 1923 kaznena predmeta. U kaznenoj grani sudovanja je 2018. godine nešto lošija situacija nego prethodnih godina što se tiče indikatora PVR (prosječno vrijeme rješavanja predmeta) koji se povećao na 136 dana u 2018. godini (za 14 dana više u odnosu na 2017. godinu). Istovremeno, indikator stope rješavanja SR (99 %) je nešto bolji nego 2017. godine kada je iznosio 97%. Međutim, promatrajući ukupne podatke o broju neriješenih predmeta po vrstama u petogodišnjem razdoblju od 2014. do 2018. godine uočava se da je nastavljen negativan trend povećanja broja neriješenih kaznenih predmeta od 2014., tako da se i 2018. godine bilježi povećanje broja neriješenih predmeta ove vrste.</w:t>
      </w:r>
    </w:p>
    <w:p w14:paraId="2B49075C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C2ABE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podatci govore u prilog tome da je opravdano osnivanje Visokog kaznenog suda koje je nastalo kao rezultat potrebe za rasterećenjem Vrhovnog suda Republike Hrvatske zbog priljeva velikog broja kaznenih predmeta, ali i potrebe za ujednačavanjem sudske prakse, odnosno osiguranjem ujednačenog tumačenja i primjene prava, kao osnova pravne sigurnosti i vladavine prava.</w:t>
      </w:r>
    </w:p>
    <w:p w14:paraId="06F07818" w14:textId="77777777" w:rsidR="00656D37" w:rsidRPr="00D5570A" w:rsidRDefault="00656D37" w:rsidP="0065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BE59E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>Imajući u vidu sve navedeno, smatramo opravdanim osnivanje Visokog kaznenog suda.</w:t>
      </w:r>
    </w:p>
    <w:p w14:paraId="5EE4C161" w14:textId="77777777" w:rsidR="00656D37" w:rsidRPr="00D5570A" w:rsidRDefault="00656D37" w:rsidP="0065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B7E0F" w14:textId="753C96B8" w:rsidR="00656D37" w:rsidRPr="00FE5FD7" w:rsidRDefault="00656D37" w:rsidP="00656D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      </w:t>
      </w:r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Slijedom navedenog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, Vlada Republike Hrvatske predlaže Hrvatskome saboru da </w:t>
      </w:r>
      <w:r w:rsidR="009C60A2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ne prihvati </w:t>
      </w:r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predmetni prijedlog</w:t>
      </w:r>
      <w:r w:rsidR="009C60A2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Zakona</w:t>
      </w:r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. </w:t>
      </w:r>
    </w:p>
    <w:p w14:paraId="677FB46D" w14:textId="77777777" w:rsidR="00656D37" w:rsidRPr="00FE5FD7" w:rsidRDefault="00656D37" w:rsidP="00656D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14:paraId="2939B588" w14:textId="77777777" w:rsidR="00656D37" w:rsidRPr="00FE5FD7" w:rsidRDefault="00656D37" w:rsidP="00656D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Za svoje predstavnike, koji će u vezi s iznesenim mišljenjem biti nazočni na sjednicama Hrvatskoga sabora i njegovih radnih tijela, Vlada je odredila  Dražena Bošnjakovića, ministra pravosuđa, Juru Martinovića, državnog tajnika u Ministarstvu pravosuđa, dr. sc. Kristiana Turkalja, </w:t>
      </w:r>
      <w:bookmarkStart w:id="2" w:name="_Hlk496522958"/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državnog tajnika u Ministarstvu pravosuđa</w:t>
      </w:r>
      <w:bookmarkEnd w:id="2"/>
      <w:r w:rsidRPr="00FE5FD7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, mr. sc. Josipa Salapića, državnog tajnika u Ministarstvu pravosuđa  i Vedranu Šimundža Nikolić, pomoćnicu ministra pravosuđa.  </w:t>
      </w:r>
    </w:p>
    <w:p w14:paraId="416F290C" w14:textId="77777777" w:rsidR="0097575A" w:rsidRDefault="00656D37" w:rsidP="0065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0868607" w14:textId="77777777" w:rsidR="00656D37" w:rsidRPr="00D5570A" w:rsidRDefault="00656D37" w:rsidP="0065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3D09E20" w14:textId="77777777" w:rsidR="00656D37" w:rsidRPr="009C60A2" w:rsidRDefault="00656D37" w:rsidP="00656D3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5FD7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</w:t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>PREDSJEDNIK</w:t>
      </w:r>
    </w:p>
    <w:p w14:paraId="154EF477" w14:textId="77777777" w:rsidR="00656D37" w:rsidRPr="009C60A2" w:rsidRDefault="00656D37" w:rsidP="00656D3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052D9C" w14:textId="77777777" w:rsidR="003F4839" w:rsidRPr="009C60A2" w:rsidRDefault="00656D37" w:rsidP="00656D3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C60A2">
        <w:rPr>
          <w:rFonts w:ascii="Times New Roman" w:eastAsia="Calibri" w:hAnsi="Times New Roman" w:cs="Times New Roman"/>
          <w:bCs/>
          <w:sz w:val="24"/>
          <w:szCs w:val="24"/>
        </w:rPr>
        <w:tab/>
        <w:t>mr. sc. Andrej Plenković</w:t>
      </w:r>
    </w:p>
    <w:sectPr w:rsidR="003F4839" w:rsidRPr="009C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5CCF"/>
    <w:multiLevelType w:val="hybridMultilevel"/>
    <w:tmpl w:val="B54488F2"/>
    <w:lvl w:ilvl="0" w:tplc="194E0590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7"/>
    <w:rsid w:val="003F4839"/>
    <w:rsid w:val="00656D37"/>
    <w:rsid w:val="0097575A"/>
    <w:rsid w:val="009C60A2"/>
    <w:rsid w:val="00B3143E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1F7E"/>
  <w15:chartTrackingRefBased/>
  <w15:docId w15:val="{E8BF217C-9FC5-4D3A-A672-5857AE31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5A"/>
    <w:pPr>
      <w:ind w:left="720"/>
      <w:contextualSpacing/>
    </w:pPr>
  </w:style>
  <w:style w:type="table" w:styleId="TableGrid">
    <w:name w:val="Table Grid"/>
    <w:basedOn w:val="TableNormal"/>
    <w:rsid w:val="00B3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Vuletić;Mia Bičanić Šlogar</dc:creator>
  <cp:keywords/>
  <dc:description/>
  <cp:lastModifiedBy>Vlatka Šelimber</cp:lastModifiedBy>
  <cp:revision>2</cp:revision>
  <dcterms:created xsi:type="dcterms:W3CDTF">2019-12-11T14:47:00Z</dcterms:created>
  <dcterms:modified xsi:type="dcterms:W3CDTF">2019-12-11T14:47:00Z</dcterms:modified>
</cp:coreProperties>
</file>