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BB8D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0ADF094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BF34E3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D2000" w14:textId="67826E30" w:rsidR="000C3EEE" w:rsidRPr="00800462" w:rsidRDefault="00757146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621F82">
        <w:rPr>
          <w:rFonts w:ascii="Times New Roman" w:hAnsi="Times New Roman" w:cs="Times New Roman"/>
          <w:sz w:val="24"/>
          <w:szCs w:val="24"/>
        </w:rPr>
        <w:t>1</w:t>
      </w:r>
      <w:r w:rsidR="009C74ED">
        <w:rPr>
          <w:rFonts w:ascii="Times New Roman" w:hAnsi="Times New Roman" w:cs="Times New Roman"/>
          <w:sz w:val="24"/>
          <w:szCs w:val="24"/>
        </w:rPr>
        <w:t>8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32916F6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6C70C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2E72E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FA089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B7548C6" w14:textId="77777777" w:rsidTr="00427D0F">
        <w:tc>
          <w:tcPr>
            <w:tcW w:w="1951" w:type="dxa"/>
          </w:tcPr>
          <w:p w14:paraId="262957F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B1F510E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170A69">
              <w:rPr>
                <w:sz w:val="24"/>
                <w:szCs w:val="24"/>
              </w:rPr>
              <w:t>poljoprivrede</w:t>
            </w:r>
          </w:p>
        </w:tc>
      </w:tr>
    </w:tbl>
    <w:p w14:paraId="7D75A0B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70BC052A" w14:textId="77777777" w:rsidTr="00427D0F">
        <w:tc>
          <w:tcPr>
            <w:tcW w:w="1951" w:type="dxa"/>
          </w:tcPr>
          <w:p w14:paraId="24A406B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A37493" w14:textId="77777777" w:rsidR="000C3EEE" w:rsidRPr="00800462" w:rsidRDefault="00170A69" w:rsidP="007571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</w:t>
            </w:r>
            <w:r w:rsidR="00757146">
              <w:rPr>
                <w:sz w:val="24"/>
                <w:szCs w:val="24"/>
              </w:rPr>
              <w:t xml:space="preserve">konačnog </w:t>
            </w:r>
            <w:r>
              <w:rPr>
                <w:sz w:val="24"/>
                <w:szCs w:val="24"/>
              </w:rPr>
              <w:t>prijedloga zakona o izmjeni i dopuni Zakona o provedbi uredbi Europske unije o pr</w:t>
            </w:r>
            <w:r w:rsidR="00757146">
              <w:rPr>
                <w:sz w:val="24"/>
                <w:szCs w:val="24"/>
              </w:rPr>
              <w:t>ometu drva i proizvoda od drva</w:t>
            </w:r>
          </w:p>
        </w:tc>
      </w:tr>
    </w:tbl>
    <w:p w14:paraId="781F0D5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A4F06B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2558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8FAB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6CE9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052B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22AD8" w14:textId="77777777" w:rsidR="005222AE" w:rsidRDefault="005222AE" w:rsidP="005222AE">
      <w:pPr>
        <w:pStyle w:val="Header"/>
      </w:pPr>
    </w:p>
    <w:p w14:paraId="78627DAD" w14:textId="77777777" w:rsidR="005222AE" w:rsidRDefault="005222AE" w:rsidP="005222AE"/>
    <w:p w14:paraId="757C548C" w14:textId="77777777" w:rsidR="005222AE" w:rsidRDefault="005222AE" w:rsidP="005222AE">
      <w:pPr>
        <w:pStyle w:val="Footer"/>
      </w:pPr>
    </w:p>
    <w:p w14:paraId="3DC4850E" w14:textId="77777777" w:rsidR="005222AE" w:rsidRDefault="005222AE" w:rsidP="005222AE"/>
    <w:p w14:paraId="37315037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9DF178F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7B105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6F188F" w14:textId="77777777" w:rsidR="00757146" w:rsidRDefault="00757146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0DF6A5" w14:textId="77777777" w:rsidR="002B5E42" w:rsidRPr="00490E83" w:rsidRDefault="002B5E42" w:rsidP="002B5E4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  <w:r w:rsidRPr="00490E83">
        <w:rPr>
          <w:rFonts w:ascii="Times New Roman" w:hAnsi="Times New Roman"/>
          <w:b/>
          <w:snapToGrid w:val="0"/>
          <w:spacing w:val="-3"/>
          <w:sz w:val="24"/>
          <w:szCs w:val="24"/>
        </w:rPr>
        <w:lastRenderedPageBreak/>
        <w:t>VLADA REPUBLIKE HRVATSKE</w:t>
      </w:r>
    </w:p>
    <w:p w14:paraId="4BBC09D5" w14:textId="77777777" w:rsidR="002B5E42" w:rsidRPr="00490E83" w:rsidRDefault="002B5E42" w:rsidP="002B5E4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pacing w:val="-3"/>
          <w:sz w:val="24"/>
          <w:szCs w:val="24"/>
        </w:rPr>
      </w:pPr>
    </w:p>
    <w:p w14:paraId="07D20DD1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8D1CF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5C597" w14:textId="77777777" w:rsidR="00170A69" w:rsidRPr="00170A69" w:rsidRDefault="00170A69" w:rsidP="00170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A69">
        <w:rPr>
          <w:rFonts w:ascii="Times New Roman" w:hAnsi="Times New Roman" w:cs="Times New Roman"/>
          <w:sz w:val="24"/>
          <w:szCs w:val="24"/>
        </w:rPr>
        <w:t>NACRT</w:t>
      </w:r>
    </w:p>
    <w:p w14:paraId="3FBA386D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39020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D165C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F8F22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2B84E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587F0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CE8EB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340B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7E6F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57F8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F914C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5E009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0816E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2095E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1BA9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0B4B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217A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F0802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30188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E78DB" w14:textId="77777777" w:rsidR="00170A69" w:rsidRPr="00170A69" w:rsidRDefault="00757146" w:rsidP="00757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KONAČNI </w:t>
      </w:r>
      <w:r w:rsidR="00170A69" w:rsidRPr="00170A69">
        <w:rPr>
          <w:rFonts w:ascii="Times New Roman" w:hAnsi="Times New Roman" w:cs="Times New Roman"/>
          <w:b/>
          <w:sz w:val="24"/>
          <w:szCs w:val="24"/>
        </w:rPr>
        <w:t>PRIJEDLOG ZAKONA O IZMJENI I DOPUNI ZAKONA O PROVEDBI UREDBI EUROPSKE UNIJE O PR</w:t>
      </w:r>
      <w:r>
        <w:rPr>
          <w:rFonts w:ascii="Times New Roman" w:hAnsi="Times New Roman" w:cs="Times New Roman"/>
          <w:b/>
          <w:sz w:val="24"/>
          <w:szCs w:val="24"/>
        </w:rPr>
        <w:t>OMETU DRVA I PROIZVODA OD DRVA</w:t>
      </w:r>
    </w:p>
    <w:p w14:paraId="1CDF10C0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24927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D27DF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F7385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FA988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795C2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8F4AA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EF8A5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5B871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1B379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EFC80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9A8A6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79C3B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1588E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F003F" w14:textId="77777777" w:rsidR="00170A69" w:rsidRP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967BA" w14:textId="77777777" w:rsidR="00170A69" w:rsidRDefault="00170A69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D0F94" w14:textId="77777777" w:rsidR="00757146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B85C4" w14:textId="77777777" w:rsidR="00757146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7AAB6" w14:textId="77777777" w:rsidR="00757146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CE148" w14:textId="77777777" w:rsidR="00757146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B66D6" w14:textId="77777777" w:rsidR="00757146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1E38" w14:textId="77777777" w:rsidR="002B5E42" w:rsidRPr="00170A69" w:rsidRDefault="002B5E42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53B90" w14:textId="77777777" w:rsidR="002B5E42" w:rsidRPr="00490E83" w:rsidRDefault="002B5E42" w:rsidP="002B5E42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14AAC879" w14:textId="77777777" w:rsidR="002B5E42" w:rsidRPr="00490E83" w:rsidRDefault="002B5E42" w:rsidP="002B5E4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90E83">
        <w:rPr>
          <w:rFonts w:ascii="Times New Roman" w:hAnsi="Times New Roman"/>
          <w:b/>
          <w:snapToGrid w:val="0"/>
          <w:sz w:val="24"/>
          <w:szCs w:val="24"/>
        </w:rPr>
        <w:t xml:space="preserve">Zagreb, </w:t>
      </w:r>
      <w:r>
        <w:rPr>
          <w:rFonts w:ascii="Times New Roman" w:hAnsi="Times New Roman"/>
          <w:b/>
          <w:snapToGrid w:val="0"/>
          <w:sz w:val="24"/>
          <w:szCs w:val="24"/>
        </w:rPr>
        <w:t>prosinac</w:t>
      </w:r>
      <w:r w:rsidRPr="00490E83">
        <w:rPr>
          <w:rFonts w:ascii="Times New Roman" w:hAnsi="Times New Roman"/>
          <w:b/>
          <w:snapToGrid w:val="0"/>
          <w:sz w:val="24"/>
          <w:szCs w:val="24"/>
        </w:rPr>
        <w:t xml:space="preserve"> 2019.</w:t>
      </w:r>
    </w:p>
    <w:p w14:paraId="76D99688" w14:textId="77777777" w:rsidR="00757146" w:rsidRPr="00757146" w:rsidRDefault="00757146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1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lastRenderedPageBreak/>
        <w:t xml:space="preserve">KONAČNI </w:t>
      </w:r>
      <w:r w:rsidRPr="00757146">
        <w:rPr>
          <w:rFonts w:ascii="Times New Roman" w:eastAsia="Calibri" w:hAnsi="Times New Roman" w:cs="Times New Roman"/>
          <w:b/>
          <w:sz w:val="24"/>
          <w:szCs w:val="24"/>
        </w:rPr>
        <w:t>PRIJEDLOG ZAKONA O IZMJENI I DOPUNI ZAKONA O PROVEDBI UREDBI EUROPSKE UNIJE O PROMETU DRVA I PROIZVODA OD DRVA</w:t>
      </w:r>
    </w:p>
    <w:p w14:paraId="1470D1AD" w14:textId="77777777" w:rsid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88D79" w14:textId="77777777" w:rsidR="002B5E42" w:rsidRPr="00757146" w:rsidRDefault="002B5E42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83A90" w14:textId="77777777" w:rsidR="00757146" w:rsidRPr="00757146" w:rsidRDefault="00757146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14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117B9DD4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276B3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U Zakonu o provedbi uredbi Europske unije o prometu drva i proizvoda od drva (Narodne novine, broj 25/18), u članku 2. iza podstavka 4. briše se točka i dodaje se podstavak 5. koji glasi:</w:t>
      </w:r>
    </w:p>
    <w:p w14:paraId="3270A312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CAE8D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„- Uredba (EU) 2019/1010 Europskog parlamenta i Vijeća od 5. lipnja 2019. o usklađivanju obveza izvješćivanja u području zakonodavstva povezanoga s okolišem te o izmjeni uredaba (EZ) br. 166/2006 i (EU) br. 995/2010 Europskog parlamenta i Vijeća, direktiva 2002/49/EZ, 2004/35/EZ, 2007/2/EZ, 2009/147/EZ i 2010/63/EU Europskog parlamenta i Vijeća, uredaba Vijeća (EZ) br. 338/97 i (EZ) br. 2173/2005 te Direktive Vijeća 86/278/EEZ (SL L 170/115, 25 .6. 2019.); (u daljnjem tekstu: Uredba (EU) 2019/1010).“.</w:t>
      </w:r>
    </w:p>
    <w:p w14:paraId="1B3115DE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20936E" w14:textId="77777777" w:rsidR="00757146" w:rsidRPr="00757146" w:rsidRDefault="00757146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14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0DC4BC21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71F74F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U članku 6. stavku 1. točkama 1. i 2. riječ: „središnje“ briše se.</w:t>
      </w:r>
    </w:p>
    <w:p w14:paraId="622969D0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D41C7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U stavku 2. podstavak 5. mijenja se i glasi:</w:t>
      </w:r>
    </w:p>
    <w:p w14:paraId="02615ABF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2F0A1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„- izrađuje godišnje izvješće sukladno članku 9. Uredbe (EU) 2019/1010“.</w:t>
      </w:r>
    </w:p>
    <w:p w14:paraId="7C3646E0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49EFFE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Podstavak 8. mijenja se i glasi:</w:t>
      </w:r>
    </w:p>
    <w:p w14:paraId="3488BD6A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752B0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„-izrađuje godišnje izvješće sukladno članku 8. Uredbe (EU) 2019/1010.“.</w:t>
      </w:r>
    </w:p>
    <w:p w14:paraId="6B8C1934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FD60D" w14:textId="77777777" w:rsidR="00757146" w:rsidRPr="00757146" w:rsidRDefault="00757146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14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0CB39BCC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6CAA50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 xml:space="preserve">Ovaj Zakon </w:t>
      </w:r>
      <w:r w:rsidR="000D532F" w:rsidRPr="00757146">
        <w:rPr>
          <w:rFonts w:ascii="Times New Roman" w:eastAsia="Calibri" w:hAnsi="Times New Roman" w:cs="Times New Roman"/>
          <w:sz w:val="24"/>
          <w:szCs w:val="24"/>
        </w:rPr>
        <w:t xml:space="preserve">stupa na </w:t>
      </w:r>
      <w:r w:rsidR="000D532F">
        <w:rPr>
          <w:rFonts w:ascii="Times New Roman" w:eastAsia="Calibri" w:hAnsi="Times New Roman" w:cs="Times New Roman"/>
          <w:sz w:val="24"/>
          <w:szCs w:val="24"/>
        </w:rPr>
        <w:t>snagu osmog</w:t>
      </w:r>
      <w:r w:rsidR="00115DCF">
        <w:rPr>
          <w:rFonts w:ascii="Times New Roman" w:eastAsia="Calibri" w:hAnsi="Times New Roman" w:cs="Times New Roman"/>
          <w:sz w:val="24"/>
          <w:szCs w:val="24"/>
        </w:rPr>
        <w:t>a</w:t>
      </w:r>
      <w:r w:rsidR="000D532F" w:rsidRPr="00757146">
        <w:rPr>
          <w:rFonts w:ascii="Times New Roman" w:eastAsia="Calibri" w:hAnsi="Times New Roman" w:cs="Times New Roman"/>
          <w:sz w:val="24"/>
          <w:szCs w:val="24"/>
        </w:rPr>
        <w:t xml:space="preserve"> dana od dana objave</w:t>
      </w:r>
      <w:r w:rsidR="002E2ECA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D532F" w:rsidRPr="0075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146">
        <w:rPr>
          <w:rFonts w:ascii="Times New Roman" w:eastAsia="Calibri" w:hAnsi="Times New Roman" w:cs="Times New Roman"/>
          <w:sz w:val="24"/>
          <w:szCs w:val="24"/>
        </w:rPr>
        <w:t>Narodnim novinama.</w:t>
      </w:r>
    </w:p>
    <w:p w14:paraId="20CEAAA9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75E8F1" w14:textId="77777777" w:rsidR="00757146" w:rsidRDefault="00757146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D762D55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9B5F02B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3CB76BD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F9717B1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2748B69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C151822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04B93CA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E717224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134AD0A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CDF29ED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8586C60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3425B58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3B708D8" w14:textId="77777777" w:rsidR="002B5E42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FDB4A6B" w14:textId="77777777" w:rsidR="002B5E42" w:rsidRPr="00757146" w:rsidRDefault="002B5E42" w:rsidP="007571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AC2BFC4" w14:textId="77777777" w:rsidR="00757146" w:rsidRDefault="00757146" w:rsidP="002B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O B R A Z L O Ž E N J E </w:t>
      </w:r>
    </w:p>
    <w:p w14:paraId="0C439454" w14:textId="77777777" w:rsidR="002B5E42" w:rsidRDefault="002B5E42" w:rsidP="002B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79E10FE" w14:textId="77777777" w:rsidR="002B5E42" w:rsidRPr="00757146" w:rsidRDefault="002B5E42" w:rsidP="002B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5FE95C6" w14:textId="77777777" w:rsidR="00757146" w:rsidRPr="00757146" w:rsidRDefault="00757146" w:rsidP="002B5E42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I.</w:t>
      </w:r>
      <w:r w:rsidRPr="007571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ab/>
      </w:r>
      <w:r w:rsidRPr="007571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ab/>
        <w:t xml:space="preserve">RAZLOZI ZBOG KOJIH SE ZAKON DONOSI </w:t>
      </w:r>
    </w:p>
    <w:p w14:paraId="32C49AEE" w14:textId="77777777" w:rsidR="002B5E42" w:rsidRDefault="002B5E42" w:rsidP="002B5E4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879AC" w14:textId="77777777" w:rsidR="00757146" w:rsidRPr="00757146" w:rsidRDefault="00757146" w:rsidP="002B5E42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 xml:space="preserve">Važećim Zakonom o provedbi uredbi Europske unije o prometu drva i proizvoda od drva (Narodne novine, broj 25/18); (u daljnjem tekstu: Zakon), koji je stupio na snagu 22. ožujka 2018. godine osigurana je provedba uredbi Europske unije i to: </w:t>
      </w:r>
    </w:p>
    <w:p w14:paraId="17E093D4" w14:textId="77777777" w:rsidR="00757146" w:rsidRPr="00757146" w:rsidRDefault="00757146" w:rsidP="002B5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 xml:space="preserve">– Uredbe Vijeća (EZ) br. 2173/2005 od 20. prosinca 2005. o uspostavljanju FLEGT sustava za izdavanje dozvola za uvoz drva u Europsku zajednicu (SL L 347, 30. 12. 2005.); (u daljnjem tekstu: Uredba Vijeća (EZ) br. 2173/2005) </w:t>
      </w:r>
    </w:p>
    <w:p w14:paraId="1D93E56A" w14:textId="77777777" w:rsidR="00757146" w:rsidRPr="00757146" w:rsidRDefault="00757146" w:rsidP="002B5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Uredbe Komisije (EZ) br. 1024/2008 od 17. listopada 2008. o utvrđivanju detaljnih mjera za provedbu Uredbe Vijeća (EZ) br. 2173/2005 o uspostavi sustava FLEGT za izdavanje dozvole za uvoz drvne sirovine u Europsku zajednicu (SL L 277, 18. 10. 2008.)</w:t>
      </w:r>
    </w:p>
    <w:p w14:paraId="4DD4CC3A" w14:textId="77777777" w:rsidR="00757146" w:rsidRPr="00757146" w:rsidRDefault="00757146" w:rsidP="002B5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Uredbe (EU) br. 995/2010 Europskog parlamenta i Vijeća od 20. listopada 2010. o utvrđivanju obveza gospodarskih subjekata koji stavljaju u promet drvo i proizvode od drva (SL L 295, 12. 11. 2010.); (u daljnjem tekstu: Uredba (EU) br. 995/2010)</w:t>
      </w:r>
    </w:p>
    <w:p w14:paraId="77ABBA2A" w14:textId="77777777" w:rsidR="00757146" w:rsidRPr="00757146" w:rsidRDefault="00757146" w:rsidP="002B5E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Provedbene uredbe Komisije (EU) br. 607/2012 od 6. srpnja 2012. o detaljnim pravilima za sustav dužne pažnje i učestalost i vrste provjera nadzornih organizacija, kako je predviđeno u Uredbi (EU) br. 995/2010 Europskog parlamenta i Vijeća o utvrđivanju obveza gospodarskih subjekata koji stavljaju u promet drvo i proizvode od drva (SL L 177, 7. 7. 2012.).</w:t>
      </w:r>
    </w:p>
    <w:p w14:paraId="1211C915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BECCA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Uredbom (EU) 2019/1010 Europskog parlamenta i Vijeća od 5. lipnja 2019. o usklađivanju obveza izvješćivanja u području zakonodavstva povezanoga s okolišem te o izmjeni uredaba (EZ) br. 166/2006 i (EU) br. 995/2010 Europskog parlamenta i Vijeća, direktiva 2002/49/EZ, 2004/35/EZ, 2007/2/EZ, 2009/147/EZ i 2010/63/EU Europskog parlamenta i Vijeća, uredaba Vijeća (EZ) br. 338/97 i (EZ) br. 2173/2005 te Direktive Vijeća 86/278/EEZ (SL L 170/115, 25. 6. 2019.), (u daljnjem tekstu: Uredba (EU) 2019/1010), izmijenjene su Uredba (EU) br. 995/2010 i Uredba Vijeća (EZ) br. 2173/2005 u dijelu koji se odnosi na obvezu izvješćivanja o primjeni uredbi te je radi navedenog potrebno izmijeniti i dopuniti odredbe Zakona.</w:t>
      </w:r>
    </w:p>
    <w:p w14:paraId="1497EA23" w14:textId="77777777" w:rsid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DF1A5" w14:textId="77777777" w:rsidR="002B5E42" w:rsidRPr="00757146" w:rsidRDefault="002B5E42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2C11E0" w14:textId="77777777" w:rsidR="00757146" w:rsidRPr="00757146" w:rsidRDefault="00757146" w:rsidP="0075714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II.</w:t>
      </w:r>
      <w:r w:rsidRPr="007571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ab/>
        <w:t>PITANJA KOJA SE ZAKONOM RJEŠAVAJU</w:t>
      </w:r>
    </w:p>
    <w:p w14:paraId="4CB66410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9A1AB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 xml:space="preserve">Člankom 6. stavkom 2. podstavcima 5. i 8. Zakona propisana je obveza izvješćivanja Europske komisije u području prometa drva i proizvoda od drva, i to: </w:t>
      </w:r>
    </w:p>
    <w:p w14:paraId="342BDE29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- izvješćivanje o uvozu drva i proizvoda od drva iz zemlje partnera Indonezije i trećih zemalja na unutarnje tržište Europske unije</w:t>
      </w:r>
    </w:p>
    <w:p w14:paraId="11F697D9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 xml:space="preserve">- izvješćivanje o prometu drva i proizvoda od drva na samom unutarnjem tržištu Europske unije, </w:t>
      </w:r>
    </w:p>
    <w:p w14:paraId="3C2C2837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stoga se ovim Konačnim prijedlogom zakona umjesto dvogodišnjeg propisuje obveza jednogodišnjeg izvješćivanja o uvozu drva i proizvoda od drva iz zemlje partnera Indonezije i trećih zemalja na unutarnje tržište Europske unije i na samom unutarnjem tržištu Europske unije kao i format i način izvješćivanja.</w:t>
      </w:r>
    </w:p>
    <w:p w14:paraId="050F8B4B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F7066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Ovim Konačnim prijedlogom zakona osigurava se provedba odredbi Uredbe (EU) 2019/1010.</w:t>
      </w:r>
    </w:p>
    <w:p w14:paraId="2867BCB7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F9325" w14:textId="77777777" w:rsidR="00757146" w:rsidRPr="00757146" w:rsidRDefault="00757146" w:rsidP="0075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Ujedno je ovim Konačnim prijedlogom zakona izvršeno usklađivanje s odredbama članka 4. Zakona o sustavu državne uprave (Narodne novine, broj 66/19) kojim se više ne utvrđuje dosadašnja podjela na središnja i prvostupanjska tijela državne uprave, već se tim Zakonom utvrđuju samo tijela državne uprave pa se stoga u članku 6. stavku 1. točkama 1. i 2. Zakona briše riječ „središnje“.</w:t>
      </w:r>
    </w:p>
    <w:p w14:paraId="067CC40B" w14:textId="77777777" w:rsidR="00757146" w:rsidRDefault="00757146" w:rsidP="00757146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79860D" w14:textId="77777777" w:rsidR="001372F4" w:rsidRPr="001372F4" w:rsidRDefault="001372F4" w:rsidP="00757146">
      <w:p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189970" w14:textId="77777777" w:rsidR="00757146" w:rsidRPr="00757146" w:rsidRDefault="00757146" w:rsidP="0075714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III.</w:t>
      </w:r>
      <w:r w:rsidRPr="007571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ab/>
        <w:t xml:space="preserve"> </w:t>
      </w:r>
      <w:r w:rsidR="001372F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ab/>
      </w:r>
      <w:r w:rsidRPr="0075714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OBRAZLOŽENJE ODREDBI PREDLOŽENOG ZAKONA</w:t>
      </w:r>
    </w:p>
    <w:p w14:paraId="4AC302C7" w14:textId="77777777" w:rsidR="001372F4" w:rsidRDefault="001372F4" w:rsidP="00757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E62C3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146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</w:p>
    <w:p w14:paraId="782FAB7A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262F3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Ovim člankom osigurava se provedba Uredbe (EU) 2019/1010.</w:t>
      </w:r>
    </w:p>
    <w:p w14:paraId="3D2AF964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AE477F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146">
        <w:rPr>
          <w:rFonts w:ascii="Times New Roman" w:eastAsia="Calibri" w:hAnsi="Times New Roman" w:cs="Times New Roman"/>
          <w:b/>
          <w:sz w:val="24"/>
          <w:szCs w:val="24"/>
        </w:rPr>
        <w:t xml:space="preserve">Uz članak 2. </w:t>
      </w:r>
    </w:p>
    <w:p w14:paraId="1CF9A8A2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C70BFF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Ovim člankom usklađuje se naziv tijela državne uprave s odredbama Zakona o sustavu državne uprave (Narodne novine, broj 66/19) i usklađuje se obveza izvješćivanja s odredbama Uredbe (EU) 2019/1010.</w:t>
      </w:r>
    </w:p>
    <w:p w14:paraId="5F23F181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4C0BA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146">
        <w:rPr>
          <w:rFonts w:ascii="Times New Roman" w:eastAsia="Calibri" w:hAnsi="Times New Roman" w:cs="Times New Roman"/>
          <w:b/>
          <w:sz w:val="24"/>
          <w:szCs w:val="24"/>
        </w:rPr>
        <w:t>Uz članak 3.</w:t>
      </w:r>
    </w:p>
    <w:p w14:paraId="48925166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987E1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Ovim člankom određuje se stupanje na snagu Zakona.</w:t>
      </w:r>
    </w:p>
    <w:p w14:paraId="0FEE8F2B" w14:textId="77777777" w:rsidR="00757146" w:rsidRDefault="00757146" w:rsidP="0075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DF72296" w14:textId="77777777" w:rsidR="001372F4" w:rsidRPr="00757146" w:rsidRDefault="001372F4" w:rsidP="00757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CF6B6A7" w14:textId="77777777" w:rsidR="00757146" w:rsidRPr="00757146" w:rsidRDefault="001372F4" w:rsidP="001372F4">
      <w:pPr>
        <w:tabs>
          <w:tab w:val="left" w:pos="709"/>
        </w:tabs>
        <w:spacing w:beforeAutospacing="1" w:after="0" w:afterAutospacing="1" w:line="240" w:lineRule="atLeast"/>
        <w:ind w:left="705" w:hanging="705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>IV.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ab/>
      </w:r>
      <w:r w:rsidR="00757146" w:rsidRPr="007571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 xml:space="preserve">OCJENA SREDSTAVA POTREBNIH ZA </w:t>
      </w:r>
      <w:r w:rsidRPr="007571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>PROV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>OĐENJE</w:t>
      </w:r>
      <w:r w:rsidRPr="007571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 xml:space="preserve"> </w:t>
      </w:r>
      <w:r w:rsidR="00757146" w:rsidRPr="007571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>ZAKONA</w:t>
      </w:r>
      <w:r w:rsidR="00757146" w:rsidRPr="00757146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</w:t>
      </w:r>
    </w:p>
    <w:p w14:paraId="3FC9D632" w14:textId="77777777" w:rsidR="00757146" w:rsidRPr="00757146" w:rsidRDefault="00757146" w:rsidP="00757146">
      <w:pPr>
        <w:spacing w:beforeAutospacing="1" w:after="0" w:afterAutospacing="1" w:line="240" w:lineRule="atLeast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14:paraId="3D2B187A" w14:textId="77777777" w:rsidR="00757146" w:rsidRPr="00757146" w:rsidRDefault="00757146" w:rsidP="001372F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</w:t>
      </w:r>
      <w:r w:rsidR="00217026">
        <w:rPr>
          <w:rFonts w:ascii="Times New Roman" w:eastAsia="Times New Roman" w:hAnsi="Times New Roman" w:cs="Times New Roman"/>
          <w:sz w:val="24"/>
          <w:szCs w:val="24"/>
          <w:lang w:eastAsia="hr-HR"/>
        </w:rPr>
        <w:t>ođenje odredbi</w:t>
      </w:r>
      <w:r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Zakona u državn</w:t>
      </w:r>
      <w:r w:rsidR="00217026">
        <w:rPr>
          <w:rFonts w:ascii="Times New Roman" w:eastAsia="Times New Roman" w:hAnsi="Times New Roman" w:cs="Times New Roman"/>
          <w:sz w:val="24"/>
          <w:szCs w:val="24"/>
          <w:lang w:eastAsia="hr-HR"/>
        </w:rPr>
        <w:t>om proračunu Republike Hrvatske</w:t>
      </w:r>
      <w:r w:rsidR="00217026" w:rsidRPr="00217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7026"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 osigurati dodatna sredstva</w:t>
      </w:r>
      <w:r w:rsidR="002170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56D1C5" w14:textId="77777777" w:rsidR="00757146" w:rsidRDefault="00757146" w:rsidP="0075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A370D" w14:textId="77777777" w:rsidR="001372F4" w:rsidRPr="00757146" w:rsidRDefault="001372F4" w:rsidP="0075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EC84F" w14:textId="77777777" w:rsidR="00757146" w:rsidRPr="00757146" w:rsidRDefault="00757146" w:rsidP="001372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>V.</w:t>
      </w:r>
      <w:r w:rsidRPr="007571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ab/>
      </w:r>
      <w:r w:rsidR="001372F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ab/>
      </w:r>
      <w:r w:rsidRPr="0075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RAZLIKE IZMEĐU RJEŠENJA KOJA SE PREDLAŽU KONAČNIM PRIJEDLOGOM ZAKONA U ODNOSU NA RJEŠENJA IZ PRIJEDLOGA ZAKONA I RAZLOZI ZBOG KOJIH SU TE RAZLIKE NASTALE</w:t>
      </w:r>
    </w:p>
    <w:p w14:paraId="19B76FB2" w14:textId="77777777" w:rsidR="00757146" w:rsidRPr="00757146" w:rsidRDefault="00757146" w:rsidP="00757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6"/>
          <w:lang w:eastAsia="hr-HR"/>
        </w:rPr>
      </w:pPr>
    </w:p>
    <w:p w14:paraId="2D44AFD8" w14:textId="77777777" w:rsidR="00757146" w:rsidRPr="00757146" w:rsidRDefault="001372F4" w:rsidP="007571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7146"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14. sjednici Hrvatskog sabora, održanoj 31. listopada 2019. godine, donesen je Zaključak kojim se prihvaća Prijedlog zakona o izmjeni i dopuni Zakona o provedbi uredbi Europske unije o prometu drva i proizvoda od drva (u daljnjem tekstu: Prijedlog zakona). </w:t>
      </w:r>
    </w:p>
    <w:p w14:paraId="3F1AC371" w14:textId="77777777" w:rsidR="00757146" w:rsidRPr="001372F4" w:rsidRDefault="00757146" w:rsidP="007571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C894F4" w14:textId="77777777" w:rsidR="00757146" w:rsidRPr="00757146" w:rsidRDefault="00757146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372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>U raspravi o Prijedlogu zakona na radnim tijelima Hrvatskog sabora, kao i u raspravi na sjednici Hrvatskog sabora, nije bilo sadržajnih primjedbi i prijedloga o kojima bi se predlagatelj mogao posebno očitovati.</w:t>
      </w:r>
    </w:p>
    <w:p w14:paraId="2A071262" w14:textId="77777777" w:rsidR="00757146" w:rsidRPr="001372F4" w:rsidRDefault="00757146" w:rsidP="007571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906DA" w14:textId="77777777" w:rsidR="00757146" w:rsidRPr="007A0EEB" w:rsidRDefault="00757146" w:rsidP="007A0EE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7A0EE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tekst Prijedloga zakona koji je bio u prvom čitanju i koji je prihvaćen u Hrvatskom saboru, predlagatelj je u tekstu Konačnog prijedloga zakona izvršio izmjenu članka 3.</w:t>
      </w:r>
      <w:r w:rsidR="007A0EE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72F4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je propisano stupanje na snagu, te se umjesto stupanja na snagu Zakona 1. siječnja 2020. godine određuje stupanje na snagu osmoga dana od dana objave u Narodnim novinama.</w:t>
      </w:r>
    </w:p>
    <w:p w14:paraId="2E68C8F4" w14:textId="77777777" w:rsidR="00757146" w:rsidRDefault="00757146" w:rsidP="0075714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1FC28" w14:textId="77777777" w:rsidR="007A0EEB" w:rsidRPr="007A0EEB" w:rsidRDefault="007A0EEB" w:rsidP="0075714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330E5" w14:textId="77777777" w:rsidR="00757146" w:rsidRPr="00757146" w:rsidRDefault="00757146" w:rsidP="007A0EE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>VI.</w:t>
      </w:r>
      <w:r w:rsidRPr="0075714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ab/>
      </w:r>
      <w:r w:rsidR="007A0EE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hr-HR"/>
        </w:rPr>
        <w:tab/>
      </w:r>
      <w:r w:rsidRPr="0075714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r-HR"/>
        </w:rPr>
        <w:t>PRIJEDLOZI, PRIMJEDBE I MIŠLJENJA KOJI SU DANI NA PRIJEDLOG ZAKONA, A KOJE PREDLAGATELJ NIJE PRIHVATIO, TE RAZLOZI NEPRIHVAĆANJA</w:t>
      </w:r>
    </w:p>
    <w:p w14:paraId="42579B08" w14:textId="77777777" w:rsidR="00757146" w:rsidRPr="00757146" w:rsidRDefault="00757146" w:rsidP="00757146">
      <w:pPr>
        <w:tabs>
          <w:tab w:val="left" w:pos="709"/>
          <w:tab w:val="left" w:pos="993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E35394" w14:textId="77777777" w:rsidR="00757146" w:rsidRPr="00757146" w:rsidRDefault="00757146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A0E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7146">
        <w:rPr>
          <w:rFonts w:ascii="Times New Roman" w:eastAsia="Times New Roman" w:hAnsi="Times New Roman" w:cs="Times New Roman"/>
          <w:sz w:val="24"/>
          <w:szCs w:val="24"/>
          <w:lang w:eastAsia="hr-HR"/>
        </w:rPr>
        <w:t>U raspravi o Prijedlogu zakona na radnim tijelima Hrvatskog sabora, kao i u raspravi na sjednici Hrvatskog sabora, nije bilo sadržajnih primjedbi i prijedloga o kojima bi se predlagatelj mogao posebno očitovati.</w:t>
      </w:r>
    </w:p>
    <w:p w14:paraId="6D0A2E27" w14:textId="77777777" w:rsidR="00757146" w:rsidRDefault="00757146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982C2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3A183B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05B6A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7FAC07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F75D10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BA0474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9C795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A7944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8B1340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E474F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B258FF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D0A6C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5BEA2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F07D3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BDB42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F72FE4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53184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9802D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7157E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403FC3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B1681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FB043E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E8CE7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0443E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705EB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0AEAE8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E2744B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40297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42E2D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C6497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BD298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9ACD9C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CEC2F4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9B69F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7FE381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479B82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25CDA7" w14:textId="77777777" w:rsidR="00664EBC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F4A39" w14:textId="77777777" w:rsidR="00664EBC" w:rsidRPr="00757146" w:rsidRDefault="00664EBC" w:rsidP="0075714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DF3C49" w14:textId="77777777" w:rsidR="004A634F" w:rsidRDefault="004A634F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86C41" w14:textId="77777777" w:rsidR="004A634F" w:rsidRDefault="004A634F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DA1C6" w14:textId="77777777" w:rsidR="004A634F" w:rsidRDefault="004A634F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4108F" w14:textId="77777777" w:rsidR="004A634F" w:rsidRDefault="004A634F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C1073" w14:textId="77777777" w:rsidR="004A634F" w:rsidRDefault="004A634F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FBEBB" w14:textId="77777777" w:rsidR="004A634F" w:rsidRDefault="004A634F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04D331" w14:textId="77777777" w:rsidR="004A634F" w:rsidRDefault="004A634F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26CEAD" w14:textId="77777777" w:rsidR="004A634F" w:rsidRDefault="004A634F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38E73" w14:textId="77777777" w:rsidR="00757146" w:rsidRPr="00757146" w:rsidRDefault="00217026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TEKST ODREDBE VAŽEĆEG ZAKONA KOJA SE MIJENJA</w:t>
      </w:r>
      <w:r w:rsidR="00757146" w:rsidRPr="0075714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600CB62E" w14:textId="77777777" w:rsidR="00757146" w:rsidRPr="00757146" w:rsidRDefault="00217026" w:rsidP="0075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ODNOSNO DOPUNJUJE</w:t>
      </w:r>
    </w:p>
    <w:p w14:paraId="62B5EBD5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54482" w14:textId="77777777" w:rsidR="004A634F" w:rsidRDefault="004A634F" w:rsidP="00757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C23247" w14:textId="77777777" w:rsidR="00757146" w:rsidRPr="00757146" w:rsidRDefault="00757146" w:rsidP="00757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5D0F9BCB" w14:textId="77777777" w:rsidR="00757146" w:rsidRPr="00757146" w:rsidRDefault="00757146" w:rsidP="00757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D897F5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Ovim se Zakonom osigurava provedba sljedećih uredbi Europske unije:</w:t>
      </w:r>
    </w:p>
    <w:p w14:paraId="224A6A59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Uredbe Vijeća (EZ) br. 2173/2005 od 20. prosinca 2005. o uspostavljanju FLEGT sustava za izdavanje dozvola za uvoz drva u Europsku zajednicu (SL L 347, 30. 12. 2005.), (u daljnjem tekstu: Uredba Vijeća (EZ) br. 2173/2005)</w:t>
      </w:r>
    </w:p>
    <w:p w14:paraId="1BDE91BB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Uredbe Komisije (EZ) br. 1024/2008 od 17. listopada 2008. o utvrđivanju detaljnih mjera za provedbu Uredbe Vijeća (EZ) br. 2173/2005 o uspostavi sustava FLEGT za izdavanje dozvole za uvoz drvne sirovine u Europsku zajednicu (SL L 277, 18. 10. 2008.), (u daljnjem tekstu: Uredba Komisije (EZ) br. 1024/2008)</w:t>
      </w:r>
    </w:p>
    <w:p w14:paraId="44896BA8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Uredbe (EU) br. 995/2010 Europskog parlamenta i Vijeća od 20. listopada 2010. o utvrđivanju obveza gospodarskih subjekata koji stavljaju u promet drvo i proizvode od drva (SL L 295, 12. 11. 2010.), (u daljnjem tekstu: Uredba (EU) br. 995/2010)</w:t>
      </w:r>
    </w:p>
    <w:p w14:paraId="66F3D2C3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Provedbene uredbe Komisije (EU) br. 607/2012 od 6. srpnja 2012. o detaljnim pravilima za sustav dužne pažnje i učestalost i vrste provjera nadzornih organizacija, kako je predviđeno u Uredbi (EU) br. 995/2010 Europskog parlamenta i Vijeća o utvrđivanju obveza gospodarskih subjekata koji stavljaju u promet drvo i proizvode od drva (SL L 177, 7. 7. 2012.), (u daljnjem tekstu: Provedbena uredba Komisije (EU) br. 607/2012).</w:t>
      </w:r>
    </w:p>
    <w:p w14:paraId="32E96EAA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731D8" w14:textId="77777777" w:rsidR="00757146" w:rsidRPr="00757146" w:rsidRDefault="00757146" w:rsidP="00757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06500D41" w14:textId="77777777" w:rsidR="00757146" w:rsidRPr="00757146" w:rsidRDefault="00757146" w:rsidP="00757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192BAA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(1) Nadležna tijela za provedbu uredbi iz članka 2. ovoga Zakona su:</w:t>
      </w:r>
    </w:p>
    <w:p w14:paraId="08ACE351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1. središnje tijelo državne uprave nadležno za poslove drvne industrije (u daljnjem tekstu: Ministarstvo) i</w:t>
      </w:r>
    </w:p>
    <w:p w14:paraId="6B9943A2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2. središnje tijelo državne uprave nadležno za poslove financija, područje poslova carinske službe (u daljnjem tekstu: Carinska uprava).</w:t>
      </w:r>
    </w:p>
    <w:p w14:paraId="71C49A4E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(2) Ministarstvo obavlja sljedeće poslove:</w:t>
      </w:r>
    </w:p>
    <w:p w14:paraId="1E60974D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provjerava i prihvaća FLEGT dozvolu sukladno člancima 6. – 9. Uredbe Komisije (EZ) br. 1024/2008</w:t>
      </w:r>
    </w:p>
    <w:p w14:paraId="7A992D46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izrađuje plan stručnih nadzora sukladno članku 10. stavku 2. Uredbe (EU) br. 995/2010 i vodi njihovu evidenciju sukladno članku 11. stavku 1. Uredbe (EU) br. 995/2010</w:t>
      </w:r>
    </w:p>
    <w:p w14:paraId="616AE17F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provjerava provedbu sustava dužne pažnje sukladno članku 10. stavcima 1. i 3. Uredbe (EU) br. 995/2010</w:t>
      </w:r>
    </w:p>
    <w:p w14:paraId="5C59A3C5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provjerava ispunjavanje obveze sljedivosti trgovaca u lancu opskrbe sukladno članku 5. stavku 1. Uredbe (EU) br. 995/2010</w:t>
      </w:r>
    </w:p>
    <w:p w14:paraId="75ECA636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izrađuje godišnje izvješće sukladno članku 8. stavku 1. Uredbe Vijeća (EZ) br. 2173/2005</w:t>
      </w:r>
    </w:p>
    <w:p w14:paraId="12B16A2B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provjerava nadzorne organizacije te izrađuje izvješća sukladno članku 8. stavku 4. Uredbe (EU) br. 995/2010 i člancima 6. i 7. Provedbene uredbe Komisije (EU) br. 607/2012</w:t>
      </w:r>
    </w:p>
    <w:p w14:paraId="3B42B389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obavješćuje Europsku komisiju sukladno članku 8. stavku 5. Uredbe (EU) br. 995/2010</w:t>
      </w:r>
    </w:p>
    <w:p w14:paraId="08EE664A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izrađuje dvogodišnje izvješće sukladno članku 20. stavku 1. Uredbe (EU) br. 995/2010</w:t>
      </w:r>
    </w:p>
    <w:p w14:paraId="3CD6DE5A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određuje korektivne mjere sukladno članku 10. stavku 5. Uredbe (EU) br. 995/2010.</w:t>
      </w:r>
    </w:p>
    <w:p w14:paraId="1A1D08C0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(3) Carinska uprava obavlja sljedeće poslove:</w:t>
      </w:r>
    </w:p>
    <w:p w14:paraId="66E5705C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zaprima FLEGT dozvolu i vodi evidenciju o FLEGT dozvolama sukladno članku 5. stavku 1. Uredbe Vijeća (EZ) br. 2173/2005</w:t>
      </w:r>
    </w:p>
    <w:p w14:paraId="0B14659F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dodatno provjerava pošiljku koju pokriva FLEGT dozvola sukladno članku 10. stavku 1. Uredbe Komisije (EZ) br. 1024/2008</w:t>
      </w:r>
    </w:p>
    <w:p w14:paraId="288B4354" w14:textId="77777777" w:rsidR="00757146" w:rsidRPr="00757146" w:rsidRDefault="00757146" w:rsidP="0075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46">
        <w:rPr>
          <w:rFonts w:ascii="Times New Roman" w:eastAsia="Calibri" w:hAnsi="Times New Roman" w:cs="Times New Roman"/>
          <w:sz w:val="24"/>
          <w:szCs w:val="24"/>
        </w:rPr>
        <w:t>– poduzima privremene mjere sukladno članku 5. stavku 7. Uredbe Vijeća (EZ) br. 2173/2005 i članku 10. stavku 5. Uredbe (EU) br. 995/2010 te propisima kojima se uređuju poslovi Carinske uprave.</w:t>
      </w:r>
    </w:p>
    <w:p w14:paraId="01A2BAB2" w14:textId="77777777" w:rsidR="00757146" w:rsidRPr="00757146" w:rsidRDefault="00757146" w:rsidP="00757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E0F596" w14:textId="77777777" w:rsidR="00757146" w:rsidRPr="00757146" w:rsidRDefault="00757146" w:rsidP="007571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3A5ACE" w14:textId="77777777" w:rsidR="00757146" w:rsidRPr="00757146" w:rsidRDefault="00757146" w:rsidP="00757146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hr-HR"/>
        </w:rPr>
      </w:pPr>
    </w:p>
    <w:p w14:paraId="70BA5192" w14:textId="77777777" w:rsidR="00757146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84BD9" w14:textId="77777777" w:rsidR="00757146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28D57" w14:textId="77777777" w:rsidR="00757146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4FD59" w14:textId="77777777" w:rsidR="00757146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828C2" w14:textId="77777777" w:rsidR="00757146" w:rsidRPr="00170A69" w:rsidRDefault="00757146" w:rsidP="0017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63C2" w14:textId="77777777" w:rsidR="00F114DC" w:rsidRDefault="00F114DC" w:rsidP="00F1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14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BE9F0" w14:textId="77777777" w:rsidR="00994087" w:rsidRDefault="00994087" w:rsidP="0016213C">
      <w:pPr>
        <w:spacing w:after="0" w:line="240" w:lineRule="auto"/>
      </w:pPr>
      <w:r>
        <w:separator/>
      </w:r>
    </w:p>
  </w:endnote>
  <w:endnote w:type="continuationSeparator" w:id="0">
    <w:p w14:paraId="056A932E" w14:textId="77777777" w:rsidR="00994087" w:rsidRDefault="0099408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BBB4" w14:textId="77777777" w:rsidR="0016213C" w:rsidRDefault="0016213C">
    <w:pPr>
      <w:pStyle w:val="Footer"/>
      <w:jc w:val="right"/>
    </w:pPr>
  </w:p>
  <w:p w14:paraId="36A9912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57D1" w14:textId="77777777" w:rsidR="00994087" w:rsidRDefault="00994087" w:rsidP="0016213C">
      <w:pPr>
        <w:spacing w:after="0" w:line="240" w:lineRule="auto"/>
      </w:pPr>
      <w:r>
        <w:separator/>
      </w:r>
    </w:p>
  </w:footnote>
  <w:footnote w:type="continuationSeparator" w:id="0">
    <w:p w14:paraId="005FADD1" w14:textId="77777777" w:rsidR="00994087" w:rsidRDefault="0099408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0D532F"/>
    <w:rsid w:val="00101BC1"/>
    <w:rsid w:val="00115DCF"/>
    <w:rsid w:val="001372F4"/>
    <w:rsid w:val="00142592"/>
    <w:rsid w:val="0016213C"/>
    <w:rsid w:val="00170A69"/>
    <w:rsid w:val="001874D6"/>
    <w:rsid w:val="001C79B2"/>
    <w:rsid w:val="00217026"/>
    <w:rsid w:val="00220F18"/>
    <w:rsid w:val="0023064F"/>
    <w:rsid w:val="00253230"/>
    <w:rsid w:val="00264860"/>
    <w:rsid w:val="002718DF"/>
    <w:rsid w:val="00290862"/>
    <w:rsid w:val="00295CAA"/>
    <w:rsid w:val="002965CD"/>
    <w:rsid w:val="002B2F89"/>
    <w:rsid w:val="002B5E42"/>
    <w:rsid w:val="002C37F5"/>
    <w:rsid w:val="002D67BD"/>
    <w:rsid w:val="002E2ECA"/>
    <w:rsid w:val="00305F6C"/>
    <w:rsid w:val="003377F5"/>
    <w:rsid w:val="0034044C"/>
    <w:rsid w:val="00386085"/>
    <w:rsid w:val="003D43A7"/>
    <w:rsid w:val="004171DD"/>
    <w:rsid w:val="00451401"/>
    <w:rsid w:val="00475133"/>
    <w:rsid w:val="004A634F"/>
    <w:rsid w:val="004C0478"/>
    <w:rsid w:val="00510C1E"/>
    <w:rsid w:val="0052065F"/>
    <w:rsid w:val="005222AE"/>
    <w:rsid w:val="0052797C"/>
    <w:rsid w:val="00527FA8"/>
    <w:rsid w:val="005414D9"/>
    <w:rsid w:val="005650B3"/>
    <w:rsid w:val="005A33D6"/>
    <w:rsid w:val="005C0332"/>
    <w:rsid w:val="005F6972"/>
    <w:rsid w:val="00615049"/>
    <w:rsid w:val="00621F82"/>
    <w:rsid w:val="006433F9"/>
    <w:rsid w:val="00664EBC"/>
    <w:rsid w:val="006675A7"/>
    <w:rsid w:val="006C5322"/>
    <w:rsid w:val="00703036"/>
    <w:rsid w:val="007135C0"/>
    <w:rsid w:val="00736983"/>
    <w:rsid w:val="00757146"/>
    <w:rsid w:val="00785E25"/>
    <w:rsid w:val="00786D1C"/>
    <w:rsid w:val="007900BB"/>
    <w:rsid w:val="007917B2"/>
    <w:rsid w:val="007A09E8"/>
    <w:rsid w:val="007A0EEB"/>
    <w:rsid w:val="007C2EF7"/>
    <w:rsid w:val="007C3466"/>
    <w:rsid w:val="0086636B"/>
    <w:rsid w:val="00881D8E"/>
    <w:rsid w:val="008A37F6"/>
    <w:rsid w:val="008A7034"/>
    <w:rsid w:val="008E2228"/>
    <w:rsid w:val="008E7074"/>
    <w:rsid w:val="00927EE4"/>
    <w:rsid w:val="009313BF"/>
    <w:rsid w:val="00936739"/>
    <w:rsid w:val="00947E73"/>
    <w:rsid w:val="00953DF9"/>
    <w:rsid w:val="00954B0E"/>
    <w:rsid w:val="00966A54"/>
    <w:rsid w:val="009819F8"/>
    <w:rsid w:val="00994087"/>
    <w:rsid w:val="009C74ED"/>
    <w:rsid w:val="009E61A4"/>
    <w:rsid w:val="00A40607"/>
    <w:rsid w:val="00AF76BF"/>
    <w:rsid w:val="00B06361"/>
    <w:rsid w:val="00B20C17"/>
    <w:rsid w:val="00B62398"/>
    <w:rsid w:val="00B75937"/>
    <w:rsid w:val="00C27593"/>
    <w:rsid w:val="00C5332D"/>
    <w:rsid w:val="00C6534E"/>
    <w:rsid w:val="00CD6351"/>
    <w:rsid w:val="00CD79E1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05672"/>
    <w:rsid w:val="00F114DC"/>
    <w:rsid w:val="00F33F1E"/>
    <w:rsid w:val="00F77E04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254E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3372-10A4-4506-B4E0-DA482B7B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1582</Words>
  <Characters>9020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2019-12-03T10:26:00Z</cp:lastPrinted>
  <dcterms:created xsi:type="dcterms:W3CDTF">2019-12-18T08:07:00Z</dcterms:created>
  <dcterms:modified xsi:type="dcterms:W3CDTF">2019-12-18T08:07:00Z</dcterms:modified>
</cp:coreProperties>
</file>