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5273" w14:textId="77777777" w:rsidR="007F223C" w:rsidRPr="000369D7" w:rsidRDefault="007F223C" w:rsidP="009F3C9F">
      <w:pPr>
        <w:jc w:val="center"/>
      </w:pPr>
      <w:bookmarkStart w:id="0" w:name="_GoBack"/>
      <w:bookmarkEnd w:id="0"/>
      <w:r w:rsidRPr="000369D7">
        <w:rPr>
          <w:noProof/>
        </w:rPr>
        <w:drawing>
          <wp:inline distT="0" distB="0" distL="0" distR="0" wp14:anchorId="313F299A" wp14:editId="5F2BD1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D7">
        <w:fldChar w:fldCharType="begin"/>
      </w:r>
      <w:r w:rsidRPr="000369D7">
        <w:instrText xml:space="preserve"> INCLUDEPICTURE "http://www.inet.hr/~box/images/grb-rh.gif" \* MERGEFORMATINET </w:instrText>
      </w:r>
      <w:r w:rsidRPr="000369D7">
        <w:fldChar w:fldCharType="end"/>
      </w:r>
    </w:p>
    <w:p w14:paraId="733FC52A" w14:textId="77777777" w:rsidR="007F223C" w:rsidRPr="000369D7" w:rsidRDefault="007F223C" w:rsidP="009F3C9F">
      <w:pPr>
        <w:jc w:val="center"/>
        <w:rPr>
          <w:sz w:val="28"/>
        </w:rPr>
      </w:pPr>
      <w:r w:rsidRPr="000369D7">
        <w:rPr>
          <w:sz w:val="28"/>
        </w:rPr>
        <w:t>VLADA REPUBLIKE HRVATSKE</w:t>
      </w:r>
    </w:p>
    <w:p w14:paraId="707BCFB8" w14:textId="77777777" w:rsidR="007F223C" w:rsidRPr="000369D7" w:rsidRDefault="007F223C" w:rsidP="009F3C9F">
      <w:pPr>
        <w:jc w:val="both"/>
      </w:pPr>
    </w:p>
    <w:p w14:paraId="58DCC299" w14:textId="77777777" w:rsidR="00E92897" w:rsidRDefault="00E92897" w:rsidP="009F3C9F">
      <w:pPr>
        <w:jc w:val="right"/>
      </w:pPr>
    </w:p>
    <w:p w14:paraId="2822520F" w14:textId="77777777" w:rsidR="00E92897" w:rsidRDefault="00E92897" w:rsidP="009F3C9F">
      <w:pPr>
        <w:jc w:val="right"/>
      </w:pPr>
    </w:p>
    <w:p w14:paraId="47B2C132" w14:textId="77777777" w:rsidR="00E92897" w:rsidRDefault="00E92897" w:rsidP="009F3C9F">
      <w:pPr>
        <w:jc w:val="right"/>
      </w:pPr>
    </w:p>
    <w:p w14:paraId="2FAA7A66" w14:textId="77777777" w:rsidR="00E92897" w:rsidRDefault="00E92897" w:rsidP="009F3C9F">
      <w:pPr>
        <w:jc w:val="right"/>
      </w:pPr>
    </w:p>
    <w:p w14:paraId="3A266FB9" w14:textId="77777777" w:rsidR="00E92897" w:rsidRDefault="00E92897" w:rsidP="009F3C9F">
      <w:pPr>
        <w:jc w:val="right"/>
      </w:pPr>
    </w:p>
    <w:p w14:paraId="6F98EFC9" w14:textId="77777777" w:rsidR="007F223C" w:rsidRDefault="005C15CA" w:rsidP="009F3C9F">
      <w:pPr>
        <w:jc w:val="right"/>
      </w:pPr>
      <w:r>
        <w:t>Zagreb, 18</w:t>
      </w:r>
      <w:r w:rsidR="00D57A46">
        <w:t>. prosinca</w:t>
      </w:r>
      <w:r w:rsidR="007F223C" w:rsidRPr="000369D7">
        <w:t xml:space="preserve"> 2019.</w:t>
      </w:r>
    </w:p>
    <w:p w14:paraId="5933DB38" w14:textId="77777777" w:rsidR="00E92897" w:rsidRDefault="00E92897" w:rsidP="009F3C9F">
      <w:pPr>
        <w:jc w:val="right"/>
      </w:pPr>
    </w:p>
    <w:p w14:paraId="356DCE15" w14:textId="77777777" w:rsidR="00E92897" w:rsidRDefault="00E92897" w:rsidP="009F3C9F">
      <w:pPr>
        <w:jc w:val="right"/>
      </w:pPr>
    </w:p>
    <w:p w14:paraId="5087D432" w14:textId="77777777" w:rsidR="00E92897" w:rsidRDefault="00E92897" w:rsidP="009F3C9F">
      <w:pPr>
        <w:jc w:val="right"/>
      </w:pPr>
    </w:p>
    <w:p w14:paraId="05E45078" w14:textId="77777777" w:rsidR="00E92897" w:rsidRDefault="00E92897" w:rsidP="009F3C9F">
      <w:pPr>
        <w:jc w:val="right"/>
      </w:pPr>
    </w:p>
    <w:p w14:paraId="22EFB7F4" w14:textId="77777777" w:rsidR="00E92897" w:rsidRDefault="00E92897" w:rsidP="009F3C9F">
      <w:pPr>
        <w:jc w:val="right"/>
      </w:pPr>
    </w:p>
    <w:p w14:paraId="6170D37F" w14:textId="77777777" w:rsidR="00E92897" w:rsidRDefault="00E92897" w:rsidP="009F3C9F">
      <w:pPr>
        <w:jc w:val="right"/>
      </w:pPr>
    </w:p>
    <w:p w14:paraId="406E9065" w14:textId="77777777" w:rsidR="00E92897" w:rsidRDefault="00E92897" w:rsidP="009F3C9F">
      <w:pPr>
        <w:jc w:val="right"/>
      </w:pPr>
    </w:p>
    <w:p w14:paraId="6CA643B0" w14:textId="77777777" w:rsidR="00E92897" w:rsidRPr="000369D7" w:rsidRDefault="00E92897" w:rsidP="009F3C9F">
      <w:pPr>
        <w:jc w:val="right"/>
      </w:pPr>
    </w:p>
    <w:p w14:paraId="417F9E57" w14:textId="77777777" w:rsidR="007F223C" w:rsidRPr="000369D7" w:rsidRDefault="007F223C" w:rsidP="009F3C9F">
      <w:pPr>
        <w:jc w:val="both"/>
      </w:pPr>
      <w:r w:rsidRPr="000369D7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F223C" w:rsidRPr="000369D7" w14:paraId="40D1D7F3" w14:textId="77777777" w:rsidTr="007F223C">
        <w:tc>
          <w:tcPr>
            <w:tcW w:w="1949" w:type="dxa"/>
          </w:tcPr>
          <w:p w14:paraId="57EA3C8E" w14:textId="77777777" w:rsidR="007F223C" w:rsidRPr="000369D7" w:rsidRDefault="007F223C" w:rsidP="009F3C9F">
            <w:pPr>
              <w:jc w:val="both"/>
            </w:pPr>
            <w:r w:rsidRPr="000369D7">
              <w:rPr>
                <w:b/>
                <w:smallCaps/>
              </w:rPr>
              <w:t>Predlagatelj</w:t>
            </w:r>
            <w:r w:rsidRPr="000369D7">
              <w:rPr>
                <w:b/>
              </w:rPr>
              <w:t>:</w:t>
            </w:r>
          </w:p>
        </w:tc>
        <w:tc>
          <w:tcPr>
            <w:tcW w:w="7123" w:type="dxa"/>
          </w:tcPr>
          <w:p w14:paraId="50220254" w14:textId="77777777" w:rsidR="007F223C" w:rsidRDefault="00D57A46" w:rsidP="009F3C9F">
            <w:pPr>
              <w:jc w:val="both"/>
            </w:pPr>
            <w:r>
              <w:t>Ministarstvo znanosti i obrazovanja</w:t>
            </w:r>
          </w:p>
          <w:p w14:paraId="43C03C30" w14:textId="77777777" w:rsidR="00784B35" w:rsidRPr="000369D7" w:rsidRDefault="00784B35" w:rsidP="009F3C9F">
            <w:pPr>
              <w:jc w:val="both"/>
            </w:pPr>
          </w:p>
        </w:tc>
      </w:tr>
    </w:tbl>
    <w:p w14:paraId="4D566F4D" w14:textId="77777777" w:rsidR="007F223C" w:rsidRPr="000369D7" w:rsidRDefault="007F223C" w:rsidP="009F3C9F">
      <w:pPr>
        <w:jc w:val="both"/>
      </w:pPr>
      <w:r w:rsidRPr="000369D7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F223C" w:rsidRPr="000369D7" w14:paraId="5E92BFE4" w14:textId="77777777" w:rsidTr="007F223C">
        <w:tc>
          <w:tcPr>
            <w:tcW w:w="1940" w:type="dxa"/>
          </w:tcPr>
          <w:p w14:paraId="07F8B7A4" w14:textId="77777777" w:rsidR="007F223C" w:rsidRPr="000369D7" w:rsidRDefault="007F223C" w:rsidP="009F3C9F">
            <w:pPr>
              <w:jc w:val="both"/>
            </w:pPr>
            <w:r w:rsidRPr="000369D7">
              <w:rPr>
                <w:b/>
                <w:smallCaps/>
              </w:rPr>
              <w:t>Predmet</w:t>
            </w:r>
            <w:r w:rsidRPr="000369D7">
              <w:rPr>
                <w:b/>
              </w:rPr>
              <w:t>:</w:t>
            </w:r>
          </w:p>
        </w:tc>
        <w:tc>
          <w:tcPr>
            <w:tcW w:w="7132" w:type="dxa"/>
          </w:tcPr>
          <w:p w14:paraId="6BA9B9CF" w14:textId="77777777" w:rsidR="007F223C" w:rsidRPr="000369D7" w:rsidRDefault="007F223C" w:rsidP="009F3C9F">
            <w:pPr>
              <w:jc w:val="both"/>
            </w:pPr>
            <w:r w:rsidRPr="000369D7">
              <w:t xml:space="preserve">Prijedlog za pokretanje pitanja povjerenja </w:t>
            </w:r>
            <w:r w:rsidR="00D57A46" w:rsidRPr="00D57A46">
              <w:t xml:space="preserve">prof. dr. sc. Blaženki Divjak, ministrici </w:t>
            </w:r>
            <w:r w:rsidR="005C15CA">
              <w:t xml:space="preserve">znanosti i </w:t>
            </w:r>
            <w:r w:rsidR="00D57A46" w:rsidRPr="00D57A46">
              <w:t>obrazovanja</w:t>
            </w:r>
            <w:r w:rsidRPr="000369D7">
              <w:t xml:space="preserve"> u Vladi Repub</w:t>
            </w:r>
            <w:r w:rsidR="00D57A46">
              <w:t>like Hrvatske (predlagatelji: 31</w:t>
            </w:r>
            <w:r w:rsidR="0032349D">
              <w:t xml:space="preserve"> zastupnik</w:t>
            </w:r>
            <w:r w:rsidRPr="000369D7">
              <w:t xml:space="preserve"> u Hrvatskome saboru)</w:t>
            </w:r>
          </w:p>
          <w:p w14:paraId="694A32FB" w14:textId="77777777" w:rsidR="007F223C" w:rsidRPr="000369D7" w:rsidRDefault="007F223C" w:rsidP="009F3C9F">
            <w:pPr>
              <w:jc w:val="both"/>
            </w:pPr>
          </w:p>
        </w:tc>
      </w:tr>
    </w:tbl>
    <w:p w14:paraId="3ED87F92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  <w:r w:rsidRPr="000369D7">
        <w:t>__________________________________________________________________________</w:t>
      </w:r>
    </w:p>
    <w:p w14:paraId="12A2D38B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0B9A2443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336DCAA0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16031D04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107CE179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21E28938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0AB6EDE8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26D1987A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51D346D4" w14:textId="77777777" w:rsidR="007F223C" w:rsidRPr="000369D7" w:rsidRDefault="007F223C" w:rsidP="009F3C9F">
      <w:pPr>
        <w:tabs>
          <w:tab w:val="left" w:pos="1843"/>
        </w:tabs>
        <w:ind w:left="1843" w:hanging="1843"/>
        <w:jc w:val="both"/>
      </w:pPr>
    </w:p>
    <w:p w14:paraId="315109EF" w14:textId="77777777" w:rsidR="007F223C" w:rsidRDefault="007F223C" w:rsidP="009F3C9F">
      <w:pPr>
        <w:tabs>
          <w:tab w:val="left" w:pos="1843"/>
        </w:tabs>
        <w:ind w:left="1843" w:hanging="1843"/>
        <w:jc w:val="both"/>
      </w:pPr>
    </w:p>
    <w:p w14:paraId="0CF6E447" w14:textId="77777777" w:rsidR="00E92897" w:rsidRDefault="00E92897" w:rsidP="009F3C9F">
      <w:pPr>
        <w:tabs>
          <w:tab w:val="left" w:pos="1843"/>
        </w:tabs>
        <w:ind w:left="1843" w:hanging="1843"/>
        <w:jc w:val="both"/>
      </w:pPr>
    </w:p>
    <w:p w14:paraId="76A03216" w14:textId="77777777" w:rsidR="00E92897" w:rsidRDefault="00E92897" w:rsidP="009F3C9F">
      <w:pPr>
        <w:tabs>
          <w:tab w:val="left" w:pos="1843"/>
        </w:tabs>
        <w:ind w:left="1843" w:hanging="1843"/>
        <w:jc w:val="both"/>
      </w:pPr>
    </w:p>
    <w:p w14:paraId="7AAE5BF7" w14:textId="77777777" w:rsidR="00E92897" w:rsidRDefault="00E92897" w:rsidP="009F3C9F">
      <w:pPr>
        <w:tabs>
          <w:tab w:val="left" w:pos="1843"/>
        </w:tabs>
        <w:ind w:left="1843" w:hanging="1843"/>
        <w:jc w:val="both"/>
      </w:pPr>
    </w:p>
    <w:p w14:paraId="0E0B1B2E" w14:textId="77777777" w:rsidR="00E92897" w:rsidRDefault="00E92897" w:rsidP="009F3C9F">
      <w:pPr>
        <w:tabs>
          <w:tab w:val="left" w:pos="1843"/>
        </w:tabs>
        <w:ind w:left="1843" w:hanging="1843"/>
        <w:jc w:val="both"/>
      </w:pPr>
    </w:p>
    <w:p w14:paraId="5B1E5E58" w14:textId="77777777" w:rsidR="00E92897" w:rsidRDefault="00E92897" w:rsidP="009F3C9F">
      <w:pPr>
        <w:tabs>
          <w:tab w:val="left" w:pos="1843"/>
        </w:tabs>
        <w:ind w:left="1843" w:hanging="1843"/>
        <w:jc w:val="both"/>
      </w:pPr>
    </w:p>
    <w:p w14:paraId="37163D5F" w14:textId="77777777" w:rsidR="00E92897" w:rsidRDefault="00E92897" w:rsidP="009F3C9F">
      <w:pPr>
        <w:tabs>
          <w:tab w:val="left" w:pos="1843"/>
        </w:tabs>
        <w:ind w:left="1843" w:hanging="1843"/>
        <w:jc w:val="both"/>
      </w:pPr>
    </w:p>
    <w:p w14:paraId="6B3D3276" w14:textId="77777777" w:rsidR="00E92897" w:rsidRDefault="00E92897" w:rsidP="009F3C9F">
      <w:pPr>
        <w:tabs>
          <w:tab w:val="left" w:pos="1843"/>
        </w:tabs>
        <w:ind w:left="1843" w:hanging="1843"/>
        <w:jc w:val="both"/>
      </w:pPr>
    </w:p>
    <w:p w14:paraId="25C5C79D" w14:textId="77777777" w:rsidR="00E92897" w:rsidRPr="000369D7" w:rsidRDefault="00E92897" w:rsidP="009F3C9F">
      <w:pPr>
        <w:tabs>
          <w:tab w:val="left" w:pos="1843"/>
        </w:tabs>
        <w:ind w:left="1843" w:hanging="1843"/>
        <w:jc w:val="both"/>
      </w:pPr>
    </w:p>
    <w:p w14:paraId="2F87977F" w14:textId="77777777" w:rsidR="007F223C" w:rsidRPr="000369D7" w:rsidRDefault="007F223C" w:rsidP="009F3C9F">
      <w:pPr>
        <w:pStyle w:val="Footer"/>
        <w:jc w:val="both"/>
      </w:pPr>
      <w:r w:rsidRPr="000369D7">
        <w:t>___________________________________________________________________________</w:t>
      </w:r>
    </w:p>
    <w:p w14:paraId="7FCBA538" w14:textId="77777777" w:rsidR="007F223C" w:rsidRPr="000369D7" w:rsidRDefault="007F223C" w:rsidP="009F3C9F">
      <w:pPr>
        <w:tabs>
          <w:tab w:val="left" w:pos="1843"/>
        </w:tabs>
        <w:ind w:left="1843" w:hanging="1843"/>
        <w:jc w:val="center"/>
        <w:rPr>
          <w:spacing w:val="20"/>
          <w:sz w:val="20"/>
        </w:rPr>
      </w:pPr>
      <w:r w:rsidRPr="000369D7">
        <w:rPr>
          <w:spacing w:val="20"/>
          <w:sz w:val="20"/>
        </w:rPr>
        <w:t xml:space="preserve">Banski dvori | Trg </w:t>
      </w:r>
      <w:r w:rsidR="00AC0955">
        <w:rPr>
          <w:spacing w:val="20"/>
          <w:sz w:val="20"/>
        </w:rPr>
        <w:t>s</w:t>
      </w:r>
      <w:r w:rsidRPr="000369D7">
        <w:rPr>
          <w:spacing w:val="20"/>
          <w:sz w:val="20"/>
        </w:rPr>
        <w:t>v. Marka 2 | 10</w:t>
      </w:r>
      <w:r w:rsidR="00E10632">
        <w:rPr>
          <w:spacing w:val="20"/>
          <w:sz w:val="20"/>
        </w:rPr>
        <w:t xml:space="preserve"> </w:t>
      </w:r>
      <w:r w:rsidRPr="000369D7">
        <w:rPr>
          <w:spacing w:val="20"/>
          <w:sz w:val="20"/>
        </w:rPr>
        <w:t>000 Zagreb | tel. 01 4569 222 | vlada.gov.hr.</w:t>
      </w:r>
    </w:p>
    <w:p w14:paraId="428E5D7D" w14:textId="77777777" w:rsidR="003E0752" w:rsidRPr="00570AF8" w:rsidRDefault="003E0752" w:rsidP="009F3C9F">
      <w:pPr>
        <w:jc w:val="both"/>
        <w:rPr>
          <w:b/>
        </w:rPr>
      </w:pPr>
    </w:p>
    <w:p w14:paraId="6AA55FE5" w14:textId="77777777" w:rsidR="003E0752" w:rsidRPr="00570AF8" w:rsidRDefault="00444627" w:rsidP="009F3C9F">
      <w:pPr>
        <w:pageBreakBefore/>
        <w:jc w:val="right"/>
        <w:rPr>
          <w:b/>
        </w:rPr>
      </w:pPr>
      <w:r>
        <w:rPr>
          <w:b/>
        </w:rPr>
        <w:lastRenderedPageBreak/>
        <w:t>Prijedlog</w:t>
      </w:r>
    </w:p>
    <w:p w14:paraId="655CCC13" w14:textId="77777777" w:rsidR="00050FC3" w:rsidRPr="00570AF8" w:rsidRDefault="00050FC3" w:rsidP="009F3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0DE6B8" w14:textId="77777777" w:rsidR="00050FC3" w:rsidRDefault="00050FC3" w:rsidP="009F3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58F750" w14:textId="77777777" w:rsidR="00A81523" w:rsidRPr="00570AF8" w:rsidRDefault="00A81523" w:rsidP="009F3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148311" w14:textId="77777777" w:rsidR="00050FC3" w:rsidRPr="00570AF8" w:rsidRDefault="00050FC3" w:rsidP="009F3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F4F633" w14:textId="77777777" w:rsidR="00050FC3" w:rsidRPr="00570AF8" w:rsidRDefault="00050FC3" w:rsidP="009F3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8">
        <w:rPr>
          <w:rFonts w:ascii="Times New Roman" w:hAnsi="Times New Roman" w:cs="Times New Roman"/>
          <w:b/>
          <w:sz w:val="24"/>
          <w:szCs w:val="24"/>
        </w:rPr>
        <w:t>Klasa</w:t>
      </w:r>
      <w:r w:rsidR="008269EB" w:rsidRPr="00570AF8">
        <w:rPr>
          <w:rFonts w:ascii="Times New Roman" w:hAnsi="Times New Roman" w:cs="Times New Roman"/>
          <w:b/>
          <w:sz w:val="24"/>
          <w:szCs w:val="24"/>
        </w:rPr>
        <w:t>:</w:t>
      </w:r>
      <w:r w:rsidR="00C7472F">
        <w:rPr>
          <w:rFonts w:ascii="Times New Roman" w:hAnsi="Times New Roman" w:cs="Times New Roman"/>
          <w:b/>
          <w:sz w:val="24"/>
          <w:szCs w:val="24"/>
        </w:rPr>
        <w:tab/>
      </w:r>
      <w:r w:rsidR="00C7472F">
        <w:rPr>
          <w:rFonts w:ascii="Times New Roman" w:hAnsi="Times New Roman" w:cs="Times New Roman"/>
          <w:b/>
          <w:sz w:val="24"/>
          <w:szCs w:val="24"/>
        </w:rPr>
        <w:tab/>
      </w:r>
    </w:p>
    <w:p w14:paraId="7D95BFE4" w14:textId="77777777" w:rsidR="00050FC3" w:rsidRPr="00570AF8" w:rsidRDefault="00050FC3" w:rsidP="009F3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8">
        <w:rPr>
          <w:rFonts w:ascii="Times New Roman" w:hAnsi="Times New Roman" w:cs="Times New Roman"/>
          <w:b/>
          <w:sz w:val="24"/>
          <w:szCs w:val="24"/>
        </w:rPr>
        <w:t>Urbroj</w:t>
      </w:r>
      <w:r w:rsidR="008269EB" w:rsidRPr="00570AF8">
        <w:rPr>
          <w:rFonts w:ascii="Times New Roman" w:hAnsi="Times New Roman" w:cs="Times New Roman"/>
          <w:b/>
          <w:sz w:val="24"/>
          <w:szCs w:val="24"/>
        </w:rPr>
        <w:t>:</w:t>
      </w:r>
      <w:r w:rsidR="00C7472F">
        <w:rPr>
          <w:rFonts w:ascii="Times New Roman" w:hAnsi="Times New Roman" w:cs="Times New Roman"/>
          <w:b/>
          <w:sz w:val="24"/>
          <w:szCs w:val="24"/>
        </w:rPr>
        <w:tab/>
      </w:r>
    </w:p>
    <w:p w14:paraId="74EF84F6" w14:textId="77777777" w:rsidR="00050FC3" w:rsidRPr="00570AF8" w:rsidRDefault="00050FC3" w:rsidP="009F3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CCA61" w14:textId="77777777" w:rsidR="00050FC3" w:rsidRPr="00A81523" w:rsidRDefault="008269EB" w:rsidP="009F3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AF8">
        <w:rPr>
          <w:rFonts w:ascii="Times New Roman" w:hAnsi="Times New Roman" w:cs="Times New Roman"/>
          <w:b/>
          <w:sz w:val="24"/>
          <w:szCs w:val="24"/>
        </w:rPr>
        <w:t>Zagreb,</w:t>
      </w:r>
      <w:r w:rsidR="00A81523">
        <w:rPr>
          <w:rFonts w:ascii="Times New Roman" w:hAnsi="Times New Roman" w:cs="Times New Roman"/>
          <w:b/>
          <w:sz w:val="24"/>
          <w:szCs w:val="24"/>
        </w:rPr>
        <w:tab/>
      </w:r>
    </w:p>
    <w:p w14:paraId="027CAC35" w14:textId="77777777" w:rsidR="00050FC3" w:rsidRPr="00570AF8" w:rsidRDefault="00050FC3" w:rsidP="009F3C9F">
      <w:pPr>
        <w:pStyle w:val="NoSpacing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3E70CE1" w14:textId="77777777" w:rsidR="00050FC3" w:rsidRPr="00570AF8" w:rsidRDefault="00050FC3" w:rsidP="009F3C9F">
      <w:pPr>
        <w:pStyle w:val="NoSpacing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1E5B9E1" w14:textId="77777777" w:rsidR="00050FC3" w:rsidRPr="00570AF8" w:rsidRDefault="00050FC3" w:rsidP="009F3C9F">
      <w:pPr>
        <w:pStyle w:val="NoSpacing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8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8269EB" w:rsidRPr="00570AF8">
        <w:rPr>
          <w:rFonts w:ascii="Times New Roman" w:hAnsi="Times New Roman" w:cs="Times New Roman"/>
          <w:b/>
          <w:sz w:val="24"/>
          <w:szCs w:val="24"/>
        </w:rPr>
        <w:t>A</w:t>
      </w:r>
      <w:r w:rsidRPr="00570AF8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7518C8AA" w14:textId="77777777" w:rsidR="00050FC3" w:rsidRPr="00570AF8" w:rsidRDefault="00050FC3" w:rsidP="009F3C9F">
      <w:pPr>
        <w:pStyle w:val="NoSpacing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2D70DCE" w14:textId="77777777" w:rsidR="00050FC3" w:rsidRPr="00570AF8" w:rsidRDefault="00050FC3" w:rsidP="009F3C9F">
      <w:pPr>
        <w:pStyle w:val="NoSpacing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F396EFB" w14:textId="77777777" w:rsidR="00050FC3" w:rsidRPr="00570AF8" w:rsidRDefault="00050FC3" w:rsidP="009F3C9F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0AF8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70AF8">
        <w:rPr>
          <w:rFonts w:ascii="Times New Roman" w:hAnsi="Times New Roman" w:cs="Times New Roman"/>
          <w:sz w:val="24"/>
          <w:szCs w:val="24"/>
        </w:rPr>
        <w:tab/>
        <w:t xml:space="preserve">Prijedlog za pokretanje pitanja povjerenja </w:t>
      </w:r>
      <w:r w:rsidR="00D57A46" w:rsidRPr="00570AF8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D57A46">
        <w:rPr>
          <w:rFonts w:ascii="Times New Roman" w:hAnsi="Times New Roman" w:cs="Times New Roman"/>
          <w:sz w:val="24"/>
          <w:szCs w:val="24"/>
        </w:rPr>
        <w:t>Blaženki Divjak</w:t>
      </w:r>
      <w:r w:rsidR="00D57A46" w:rsidRPr="00570AF8">
        <w:rPr>
          <w:rFonts w:ascii="Times New Roman" w:hAnsi="Times New Roman" w:cs="Times New Roman"/>
          <w:sz w:val="24"/>
          <w:szCs w:val="24"/>
        </w:rPr>
        <w:t xml:space="preserve">, </w:t>
      </w:r>
      <w:r w:rsidR="00D57A46">
        <w:rPr>
          <w:rFonts w:ascii="Times New Roman" w:hAnsi="Times New Roman" w:cs="Times New Roman"/>
          <w:sz w:val="24"/>
          <w:szCs w:val="24"/>
        </w:rPr>
        <w:t>ministrici</w:t>
      </w:r>
      <w:r w:rsidR="005C15CA">
        <w:rPr>
          <w:rFonts w:ascii="Times New Roman" w:hAnsi="Times New Roman" w:cs="Times New Roman"/>
          <w:sz w:val="24"/>
          <w:szCs w:val="24"/>
        </w:rPr>
        <w:t xml:space="preserve"> znanosti i</w:t>
      </w:r>
      <w:r w:rsidR="00D57A46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D57A46" w:rsidRPr="00570AF8">
        <w:rPr>
          <w:rFonts w:ascii="Times New Roman" w:hAnsi="Times New Roman" w:cs="Times New Roman"/>
          <w:sz w:val="24"/>
          <w:szCs w:val="24"/>
        </w:rPr>
        <w:t xml:space="preserve"> </w:t>
      </w:r>
      <w:r w:rsidRPr="00570AF8">
        <w:rPr>
          <w:rFonts w:ascii="Times New Roman" w:hAnsi="Times New Roman" w:cs="Times New Roman"/>
          <w:sz w:val="24"/>
          <w:szCs w:val="24"/>
        </w:rPr>
        <w:t>u Vladi Republike Hrvatske (predlagatelj</w:t>
      </w:r>
      <w:r w:rsidR="001F1903" w:rsidRPr="00570AF8">
        <w:rPr>
          <w:rFonts w:ascii="Times New Roman" w:hAnsi="Times New Roman" w:cs="Times New Roman"/>
          <w:sz w:val="24"/>
          <w:szCs w:val="24"/>
        </w:rPr>
        <w:t>i</w:t>
      </w:r>
      <w:r w:rsidR="00D57A46">
        <w:rPr>
          <w:rFonts w:ascii="Times New Roman" w:hAnsi="Times New Roman" w:cs="Times New Roman"/>
          <w:sz w:val="24"/>
          <w:szCs w:val="24"/>
        </w:rPr>
        <w:t>: 31</w:t>
      </w:r>
      <w:r w:rsidRPr="00570AF8">
        <w:rPr>
          <w:rFonts w:ascii="Times New Roman" w:hAnsi="Times New Roman" w:cs="Times New Roman"/>
          <w:sz w:val="24"/>
          <w:szCs w:val="24"/>
        </w:rPr>
        <w:t xml:space="preserve"> </w:t>
      </w:r>
      <w:r w:rsidR="00D57A46">
        <w:rPr>
          <w:rFonts w:ascii="Times New Roman" w:hAnsi="Times New Roman" w:cs="Times New Roman"/>
          <w:sz w:val="24"/>
          <w:szCs w:val="24"/>
        </w:rPr>
        <w:t>zastupnik</w:t>
      </w:r>
      <w:r w:rsidRPr="00570AF8">
        <w:rPr>
          <w:rFonts w:ascii="Times New Roman" w:hAnsi="Times New Roman" w:cs="Times New Roman"/>
          <w:sz w:val="24"/>
          <w:szCs w:val="24"/>
        </w:rPr>
        <w:t xml:space="preserve"> u Hrvatskome saboru) - očitovanje Vlade Republike Hrvatske</w:t>
      </w:r>
    </w:p>
    <w:p w14:paraId="7963502C" w14:textId="77777777" w:rsidR="00050FC3" w:rsidRPr="00570AF8" w:rsidRDefault="00050FC3" w:rsidP="009F3C9F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7207A2A4" w14:textId="77777777" w:rsidR="00050FC3" w:rsidRPr="00570AF8" w:rsidRDefault="00050FC3" w:rsidP="009F3C9F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0AF8">
        <w:rPr>
          <w:rFonts w:ascii="Times New Roman" w:hAnsi="Times New Roman" w:cs="Times New Roman"/>
          <w:sz w:val="24"/>
          <w:szCs w:val="24"/>
        </w:rPr>
        <w:t xml:space="preserve">Veza: </w:t>
      </w:r>
      <w:r w:rsidRPr="00570AF8">
        <w:rPr>
          <w:rFonts w:ascii="Times New Roman" w:hAnsi="Times New Roman" w:cs="Times New Roman"/>
          <w:sz w:val="24"/>
          <w:szCs w:val="24"/>
        </w:rPr>
        <w:tab/>
      </w:r>
      <w:r w:rsidR="001F1903" w:rsidRPr="00570AF8">
        <w:rPr>
          <w:rFonts w:ascii="Times New Roman" w:hAnsi="Times New Roman" w:cs="Times New Roman"/>
          <w:sz w:val="24"/>
          <w:szCs w:val="24"/>
        </w:rPr>
        <w:t>Pismo</w:t>
      </w:r>
      <w:r w:rsidRPr="00570AF8">
        <w:rPr>
          <w:rFonts w:ascii="Times New Roman" w:hAnsi="Times New Roman" w:cs="Times New Roman"/>
          <w:sz w:val="24"/>
          <w:szCs w:val="24"/>
        </w:rPr>
        <w:t xml:space="preserve"> Hrvatskog</w:t>
      </w:r>
      <w:r w:rsidR="001F1903" w:rsidRPr="00570AF8">
        <w:rPr>
          <w:rFonts w:ascii="Times New Roman" w:hAnsi="Times New Roman" w:cs="Times New Roman"/>
          <w:sz w:val="24"/>
          <w:szCs w:val="24"/>
        </w:rPr>
        <w:t>a</w:t>
      </w:r>
      <w:r w:rsidRPr="00570AF8">
        <w:rPr>
          <w:rFonts w:ascii="Times New Roman" w:hAnsi="Times New Roman" w:cs="Times New Roman"/>
          <w:sz w:val="24"/>
          <w:szCs w:val="24"/>
        </w:rPr>
        <w:t xml:space="preserve"> sabora, </w:t>
      </w:r>
      <w:r w:rsidR="005C15CA">
        <w:rPr>
          <w:rFonts w:ascii="Times New Roman" w:hAnsi="Times New Roman" w:cs="Times New Roman"/>
          <w:sz w:val="24"/>
          <w:szCs w:val="24"/>
        </w:rPr>
        <w:t>klase</w:t>
      </w:r>
      <w:r w:rsidR="00E11F89">
        <w:rPr>
          <w:rFonts w:ascii="Times New Roman" w:hAnsi="Times New Roman" w:cs="Times New Roman"/>
          <w:sz w:val="24"/>
          <w:szCs w:val="24"/>
        </w:rPr>
        <w:t>: 021-12/19-08/34</w:t>
      </w:r>
      <w:r w:rsidRPr="00570AF8">
        <w:rPr>
          <w:rFonts w:ascii="Times New Roman" w:hAnsi="Times New Roman" w:cs="Times New Roman"/>
          <w:sz w:val="24"/>
          <w:szCs w:val="24"/>
        </w:rPr>
        <w:t xml:space="preserve">, </w:t>
      </w:r>
      <w:r w:rsidR="005C15CA">
        <w:rPr>
          <w:rFonts w:ascii="Times New Roman" w:hAnsi="Times New Roman" w:cs="Times New Roman"/>
          <w:sz w:val="24"/>
          <w:szCs w:val="24"/>
        </w:rPr>
        <w:t>urbroja</w:t>
      </w:r>
      <w:r w:rsidR="00E11F89">
        <w:rPr>
          <w:rFonts w:ascii="Times New Roman" w:hAnsi="Times New Roman" w:cs="Times New Roman"/>
          <w:sz w:val="24"/>
          <w:szCs w:val="24"/>
        </w:rPr>
        <w:t>: 65-19-03, od 6</w:t>
      </w:r>
      <w:r w:rsidRPr="00570AF8">
        <w:rPr>
          <w:rFonts w:ascii="Times New Roman" w:hAnsi="Times New Roman" w:cs="Times New Roman"/>
          <w:sz w:val="24"/>
          <w:szCs w:val="24"/>
        </w:rPr>
        <w:t xml:space="preserve">. </w:t>
      </w:r>
      <w:r w:rsidR="00E11F89">
        <w:rPr>
          <w:rFonts w:ascii="Times New Roman" w:hAnsi="Times New Roman" w:cs="Times New Roman"/>
          <w:sz w:val="24"/>
          <w:szCs w:val="24"/>
        </w:rPr>
        <w:t>prosinca</w:t>
      </w:r>
      <w:r w:rsidRPr="00570AF8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14:paraId="29F754C2" w14:textId="77777777" w:rsidR="00050FC3" w:rsidRPr="00570AF8" w:rsidRDefault="00050FC3" w:rsidP="009F3C9F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107B4E9A" w14:textId="77777777" w:rsidR="00B05543" w:rsidRPr="00570AF8" w:rsidRDefault="00050FC3" w:rsidP="009F3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AF8">
        <w:rPr>
          <w:rFonts w:ascii="Times New Roman" w:hAnsi="Times New Roman" w:cs="Times New Roman"/>
          <w:sz w:val="24"/>
          <w:szCs w:val="24"/>
        </w:rPr>
        <w:tab/>
      </w:r>
      <w:r w:rsidRPr="00570AF8">
        <w:rPr>
          <w:rFonts w:ascii="Times New Roman" w:hAnsi="Times New Roman" w:cs="Times New Roman"/>
          <w:sz w:val="24"/>
          <w:szCs w:val="24"/>
        </w:rPr>
        <w:tab/>
        <w:t>Na temelju članka 125. stavka 4. Poslovnika Hrvatskog</w:t>
      </w:r>
      <w:r w:rsidR="001F1903" w:rsidRPr="00570AF8">
        <w:rPr>
          <w:rFonts w:ascii="Times New Roman" w:hAnsi="Times New Roman" w:cs="Times New Roman"/>
          <w:sz w:val="24"/>
          <w:szCs w:val="24"/>
        </w:rPr>
        <w:t>a</w:t>
      </w:r>
      <w:r w:rsidRPr="00570AF8">
        <w:rPr>
          <w:rFonts w:ascii="Times New Roman" w:hAnsi="Times New Roman" w:cs="Times New Roman"/>
          <w:sz w:val="24"/>
          <w:szCs w:val="24"/>
        </w:rPr>
        <w:t xml:space="preserve"> sabora (Narodne novine, br. 81/1</w:t>
      </w:r>
      <w:r w:rsidR="001F1903" w:rsidRPr="00570AF8">
        <w:rPr>
          <w:rFonts w:ascii="Times New Roman" w:hAnsi="Times New Roman" w:cs="Times New Roman"/>
          <w:sz w:val="24"/>
          <w:szCs w:val="24"/>
        </w:rPr>
        <w:t>3</w:t>
      </w:r>
      <w:r w:rsidRPr="00570AF8">
        <w:rPr>
          <w:rFonts w:ascii="Times New Roman" w:hAnsi="Times New Roman" w:cs="Times New Roman"/>
          <w:sz w:val="24"/>
          <w:szCs w:val="24"/>
        </w:rPr>
        <w:t xml:space="preserve">, 113/16, 69/17 i 29/18), Vlada Republike Hrvatske o Prijedlogu za pokretanje pitanja povjerenja prof. dr. sc. </w:t>
      </w:r>
      <w:r w:rsidR="00D57A46">
        <w:rPr>
          <w:rFonts w:ascii="Times New Roman" w:hAnsi="Times New Roman" w:cs="Times New Roman"/>
          <w:sz w:val="24"/>
          <w:szCs w:val="24"/>
        </w:rPr>
        <w:t>Blaženki Divjak</w:t>
      </w:r>
      <w:r w:rsidRPr="00570AF8">
        <w:rPr>
          <w:rFonts w:ascii="Times New Roman" w:hAnsi="Times New Roman" w:cs="Times New Roman"/>
          <w:sz w:val="24"/>
          <w:szCs w:val="24"/>
        </w:rPr>
        <w:t xml:space="preserve">, </w:t>
      </w:r>
      <w:r w:rsidR="00D57A46">
        <w:rPr>
          <w:rFonts w:ascii="Times New Roman" w:hAnsi="Times New Roman" w:cs="Times New Roman"/>
          <w:sz w:val="24"/>
          <w:szCs w:val="24"/>
        </w:rPr>
        <w:t xml:space="preserve">ministrici </w:t>
      </w:r>
      <w:r w:rsidR="00E23F41">
        <w:rPr>
          <w:rFonts w:ascii="Times New Roman" w:hAnsi="Times New Roman" w:cs="Times New Roman"/>
          <w:sz w:val="24"/>
          <w:szCs w:val="24"/>
        </w:rPr>
        <w:t xml:space="preserve">znanosti i </w:t>
      </w:r>
      <w:r w:rsidR="00D57A46">
        <w:rPr>
          <w:rFonts w:ascii="Times New Roman" w:hAnsi="Times New Roman" w:cs="Times New Roman"/>
          <w:sz w:val="24"/>
          <w:szCs w:val="24"/>
        </w:rPr>
        <w:t>obrazovanja</w:t>
      </w:r>
      <w:r w:rsidRPr="00570AF8">
        <w:rPr>
          <w:rFonts w:ascii="Times New Roman" w:hAnsi="Times New Roman" w:cs="Times New Roman"/>
          <w:sz w:val="24"/>
          <w:szCs w:val="24"/>
        </w:rPr>
        <w:t xml:space="preserve"> u Vladi Republike Hrvatske</w:t>
      </w:r>
      <w:r w:rsidR="001F1903" w:rsidRPr="00570AF8">
        <w:rPr>
          <w:rFonts w:ascii="Times New Roman" w:hAnsi="Times New Roman" w:cs="Times New Roman"/>
          <w:sz w:val="24"/>
          <w:szCs w:val="24"/>
        </w:rPr>
        <w:t>,</w:t>
      </w:r>
      <w:r w:rsidRPr="00570AF8">
        <w:rPr>
          <w:rFonts w:ascii="Times New Roman" w:hAnsi="Times New Roman" w:cs="Times New Roman"/>
          <w:sz w:val="24"/>
          <w:szCs w:val="24"/>
        </w:rPr>
        <w:t xml:space="preserve"> daje sljedeće </w:t>
      </w:r>
    </w:p>
    <w:p w14:paraId="65831F4B" w14:textId="77777777" w:rsidR="004B6705" w:rsidRPr="00570AF8" w:rsidRDefault="004B6705" w:rsidP="009F3C9F">
      <w:pPr>
        <w:pStyle w:val="NoSpacing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466AC" w14:textId="77777777" w:rsidR="00050FC3" w:rsidRPr="00570AF8" w:rsidRDefault="00050FC3" w:rsidP="009F3C9F">
      <w:pPr>
        <w:pStyle w:val="NoSpacing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F8">
        <w:rPr>
          <w:rFonts w:ascii="Times New Roman" w:hAnsi="Times New Roman" w:cs="Times New Roman"/>
          <w:b/>
          <w:sz w:val="24"/>
          <w:szCs w:val="24"/>
        </w:rPr>
        <w:t>O Č I T O V A N J E</w:t>
      </w:r>
    </w:p>
    <w:p w14:paraId="2AF3B9F0" w14:textId="77777777" w:rsidR="004B6705" w:rsidRPr="00570AF8" w:rsidRDefault="004B6705" w:rsidP="009F3C9F">
      <w:pPr>
        <w:pStyle w:val="NoSpacing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103ED" w14:textId="6D7AE32D" w:rsidR="00050FC3" w:rsidRDefault="001F1903" w:rsidP="009F3C9F">
      <w:pPr>
        <w:pStyle w:val="default"/>
        <w:jc w:val="both"/>
        <w:rPr>
          <w:color w:val="auto"/>
        </w:rPr>
      </w:pPr>
      <w:r w:rsidRPr="00570AF8">
        <w:rPr>
          <w:color w:val="auto"/>
        </w:rPr>
        <w:tab/>
      </w:r>
      <w:r w:rsidRPr="00570AF8">
        <w:rPr>
          <w:color w:val="auto"/>
        </w:rPr>
        <w:tab/>
      </w:r>
      <w:r w:rsidR="00050FC3" w:rsidRPr="00570AF8">
        <w:rPr>
          <w:color w:val="auto"/>
        </w:rPr>
        <w:t>Vlada Republike Hrvatske odbija navode iz Prijedloga za pokretanje pitanja povjerenja</w:t>
      </w:r>
      <w:r w:rsidR="00D57A46">
        <w:rPr>
          <w:color w:val="auto"/>
        </w:rPr>
        <w:t xml:space="preserve"> prof. dr. sc. Blaženki Divjak</w:t>
      </w:r>
      <w:r w:rsidR="00050FC3" w:rsidRPr="00570AF8">
        <w:rPr>
          <w:color w:val="auto"/>
        </w:rPr>
        <w:t xml:space="preserve">, </w:t>
      </w:r>
      <w:r w:rsidR="00D57A46">
        <w:rPr>
          <w:color w:val="auto"/>
        </w:rPr>
        <w:t xml:space="preserve">ministrici </w:t>
      </w:r>
      <w:r w:rsidR="00814718" w:rsidRPr="00570AF8">
        <w:rPr>
          <w:color w:val="auto"/>
        </w:rPr>
        <w:t>u Vladi Republike Hrvatske</w:t>
      </w:r>
      <w:r w:rsidR="007B3052">
        <w:rPr>
          <w:color w:val="auto"/>
        </w:rPr>
        <w:t>,</w:t>
      </w:r>
      <w:r w:rsidR="00050FC3" w:rsidRPr="00570AF8">
        <w:rPr>
          <w:color w:val="auto"/>
        </w:rPr>
        <w:t xml:space="preserve"> kao neutemeljene i neosnovane te ističe da nema osnove za izglasavanje nepovjerenja </w:t>
      </w:r>
      <w:r w:rsidR="00D57A46">
        <w:rPr>
          <w:color w:val="auto"/>
        </w:rPr>
        <w:t xml:space="preserve">ministrici </w:t>
      </w:r>
      <w:r w:rsidR="00420B78">
        <w:rPr>
          <w:color w:val="auto"/>
        </w:rPr>
        <w:t xml:space="preserve">znanosti i </w:t>
      </w:r>
      <w:r w:rsidR="00D57A46">
        <w:rPr>
          <w:color w:val="auto"/>
        </w:rPr>
        <w:t xml:space="preserve">obrazovanja. </w:t>
      </w:r>
      <w:r w:rsidR="00050FC3" w:rsidRPr="00570AF8">
        <w:rPr>
          <w:color w:val="auto"/>
        </w:rPr>
        <w:t>Svoj</w:t>
      </w:r>
      <w:r w:rsidR="007B3052">
        <w:rPr>
          <w:color w:val="auto"/>
        </w:rPr>
        <w:t>e</w:t>
      </w:r>
      <w:r w:rsidR="00050FC3" w:rsidRPr="00570AF8">
        <w:rPr>
          <w:color w:val="auto"/>
        </w:rPr>
        <w:t xml:space="preserve"> sta</w:t>
      </w:r>
      <w:r w:rsidR="007B3052">
        <w:rPr>
          <w:color w:val="auto"/>
        </w:rPr>
        <w:t>jalište</w:t>
      </w:r>
      <w:r w:rsidR="00050FC3" w:rsidRPr="00570AF8">
        <w:rPr>
          <w:color w:val="auto"/>
        </w:rPr>
        <w:t xml:space="preserve"> Vlada Republike Hrvatske temelji na </w:t>
      </w:r>
      <w:r w:rsidR="00E23F41">
        <w:rPr>
          <w:color w:val="auto"/>
        </w:rPr>
        <w:t xml:space="preserve">argumentima i na </w:t>
      </w:r>
      <w:r w:rsidR="00050FC3" w:rsidRPr="00570AF8">
        <w:rPr>
          <w:color w:val="auto"/>
        </w:rPr>
        <w:t>činjenicama koje se navode u nastavku ovoga očitovanja.</w:t>
      </w:r>
    </w:p>
    <w:p w14:paraId="6A708FD5" w14:textId="77777777" w:rsidR="00D82CDC" w:rsidRDefault="00D82CDC" w:rsidP="009F3C9F">
      <w:pPr>
        <w:pStyle w:val="default"/>
        <w:jc w:val="both"/>
        <w:rPr>
          <w:color w:val="auto"/>
        </w:rPr>
      </w:pPr>
    </w:p>
    <w:p w14:paraId="7B4ADE6E" w14:textId="77777777" w:rsidR="00E23F41" w:rsidRPr="00093F78" w:rsidRDefault="00E23F41" w:rsidP="009F3C9F">
      <w:pPr>
        <w:pStyle w:val="default"/>
        <w:ind w:firstLine="1418"/>
        <w:jc w:val="both"/>
        <w:rPr>
          <w:color w:val="auto"/>
        </w:rPr>
      </w:pPr>
      <w:r w:rsidRPr="00093F78">
        <w:rPr>
          <w:color w:val="auto"/>
        </w:rPr>
        <w:t>Iz Prijedloga za pokretanje pitanja povjerenja prof. dr. sc. Blaženki Divjak, ministrici znanosti i obrazovanja u Vladi Republike Hrvatske</w:t>
      </w:r>
      <w:r w:rsidR="000F41E0" w:rsidRPr="00093F78">
        <w:rPr>
          <w:color w:val="auto"/>
        </w:rPr>
        <w:t>,</w:t>
      </w:r>
      <w:r w:rsidRPr="00093F78">
        <w:rPr>
          <w:color w:val="auto"/>
        </w:rPr>
        <w:t xml:space="preserve"> razvidno je da se isti </w:t>
      </w:r>
      <w:r w:rsidR="00832BDD" w:rsidRPr="00093F78">
        <w:rPr>
          <w:color w:val="auto"/>
        </w:rPr>
        <w:t>odnosi</w:t>
      </w:r>
      <w:r w:rsidRPr="00093F78">
        <w:rPr>
          <w:color w:val="auto"/>
        </w:rPr>
        <w:t xml:space="preserve"> na dva ključna aspekta, prvi vezan </w:t>
      </w:r>
      <w:r w:rsidR="00C44D04" w:rsidRPr="00093F78">
        <w:rPr>
          <w:color w:val="auto"/>
        </w:rPr>
        <w:t>uz</w:t>
      </w:r>
      <w:r w:rsidRPr="00093F78">
        <w:rPr>
          <w:color w:val="auto"/>
        </w:rPr>
        <w:t xml:space="preserve"> štrajk u sustavu </w:t>
      </w:r>
      <w:r w:rsidR="00832BDD" w:rsidRPr="00093F78">
        <w:rPr>
          <w:color w:val="auto"/>
        </w:rPr>
        <w:t xml:space="preserve">odgoja i </w:t>
      </w:r>
      <w:r w:rsidRPr="00093F78">
        <w:rPr>
          <w:color w:val="auto"/>
        </w:rPr>
        <w:t>obrazovanja i drugi vezan</w:t>
      </w:r>
      <w:r w:rsidRPr="00093F78">
        <w:t xml:space="preserve"> </w:t>
      </w:r>
      <w:r w:rsidR="00C44D04" w:rsidRPr="00093F78">
        <w:t>uz</w:t>
      </w:r>
      <w:r w:rsidRPr="00093F78">
        <w:rPr>
          <w:color w:val="auto"/>
        </w:rPr>
        <w:t xml:space="preserve"> provođenje reforme obrazov</w:t>
      </w:r>
      <w:r w:rsidR="00832BDD" w:rsidRPr="00093F78">
        <w:rPr>
          <w:color w:val="auto"/>
        </w:rPr>
        <w:t>anja</w:t>
      </w:r>
      <w:r w:rsidRPr="00093F78">
        <w:rPr>
          <w:color w:val="auto"/>
        </w:rPr>
        <w:t>.</w:t>
      </w:r>
    </w:p>
    <w:p w14:paraId="02440C10" w14:textId="77777777" w:rsidR="006764EC" w:rsidRDefault="006764EC" w:rsidP="009F3C9F">
      <w:pPr>
        <w:pStyle w:val="default"/>
        <w:jc w:val="both"/>
        <w:rPr>
          <w:color w:val="auto"/>
        </w:rPr>
      </w:pPr>
    </w:p>
    <w:p w14:paraId="078F7D16" w14:textId="77777777" w:rsidR="00754A2D" w:rsidRPr="00754A2D" w:rsidRDefault="00754A2D" w:rsidP="009F3C9F">
      <w:pPr>
        <w:pStyle w:val="NoSpacing"/>
        <w:numPr>
          <w:ilvl w:val="0"/>
          <w:numId w:val="8"/>
        </w:numPr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8">
        <w:rPr>
          <w:rFonts w:ascii="Times New Roman" w:hAnsi="Times New Roman" w:cs="Times New Roman"/>
          <w:b/>
          <w:sz w:val="24"/>
          <w:szCs w:val="24"/>
        </w:rPr>
        <w:t xml:space="preserve">Vezano uz dio prijedloga za pokretanje pitanja povjerenja u dijelu koji se odnosi na </w:t>
      </w:r>
      <w:r>
        <w:rPr>
          <w:rFonts w:ascii="Times New Roman" w:hAnsi="Times New Roman" w:cs="Times New Roman"/>
          <w:b/>
          <w:sz w:val="24"/>
          <w:szCs w:val="24"/>
        </w:rPr>
        <w:t>štrajk u sustavu obrazovanja</w:t>
      </w:r>
    </w:p>
    <w:p w14:paraId="26BE5C1C" w14:textId="77777777" w:rsidR="00754A2D" w:rsidRDefault="00754A2D" w:rsidP="009F3C9F">
      <w:pPr>
        <w:pStyle w:val="default"/>
        <w:jc w:val="both"/>
        <w:rPr>
          <w:color w:val="auto"/>
        </w:rPr>
      </w:pPr>
    </w:p>
    <w:p w14:paraId="6FE06198" w14:textId="77777777" w:rsidR="009F3C9F" w:rsidRDefault="000A73FD" w:rsidP="009F3C9F">
      <w:pPr>
        <w:pStyle w:val="default"/>
        <w:ind w:firstLine="1418"/>
        <w:jc w:val="both"/>
        <w:rPr>
          <w:color w:val="auto"/>
        </w:rPr>
      </w:pPr>
      <w:r w:rsidRPr="00754A2D">
        <w:rPr>
          <w:color w:val="auto"/>
        </w:rPr>
        <w:t>Nezadovoljstvo zaposlenih u sustavu odgoja i obrazovanja</w:t>
      </w:r>
      <w:r w:rsidR="00C44D04" w:rsidRPr="00754A2D">
        <w:rPr>
          <w:color w:val="auto"/>
        </w:rPr>
        <w:t>,</w:t>
      </w:r>
      <w:r w:rsidRPr="00754A2D">
        <w:rPr>
          <w:color w:val="auto"/>
        </w:rPr>
        <w:t xml:space="preserve"> koje se pokazalo tijekom </w:t>
      </w:r>
      <w:r w:rsidR="009F3C9F">
        <w:rPr>
          <w:color w:val="auto"/>
        </w:rPr>
        <w:t>nedavnoga</w:t>
      </w:r>
      <w:r w:rsidR="00784B35">
        <w:rPr>
          <w:color w:val="auto"/>
        </w:rPr>
        <w:t xml:space="preserve"> </w:t>
      </w:r>
      <w:r w:rsidR="00C2588E" w:rsidRPr="00093F78">
        <w:rPr>
          <w:color w:val="auto"/>
        </w:rPr>
        <w:t>štrajka</w:t>
      </w:r>
      <w:r w:rsidR="00C44D04" w:rsidRPr="00093F78">
        <w:rPr>
          <w:color w:val="auto"/>
        </w:rPr>
        <w:t>,</w:t>
      </w:r>
      <w:r w:rsidR="00C2588E" w:rsidRPr="00754A2D">
        <w:rPr>
          <w:color w:val="auto"/>
        </w:rPr>
        <w:t xml:space="preserve"> </w:t>
      </w:r>
      <w:r w:rsidRPr="00754A2D">
        <w:rPr>
          <w:color w:val="auto"/>
        </w:rPr>
        <w:t xml:space="preserve">u najvećoj mjeri rezultat </w:t>
      </w:r>
      <w:r w:rsidR="00B93A67" w:rsidRPr="00754A2D">
        <w:rPr>
          <w:color w:val="auto"/>
        </w:rPr>
        <w:t xml:space="preserve">je </w:t>
      </w:r>
      <w:r w:rsidRPr="00754A2D">
        <w:rPr>
          <w:color w:val="auto"/>
        </w:rPr>
        <w:t>nedovoljnog ulaganja u sustav odgoja i obrazovanja te erodiranje društvenog položaja učitelja</w:t>
      </w:r>
      <w:r w:rsidR="009F3C9F">
        <w:rPr>
          <w:color w:val="auto"/>
        </w:rPr>
        <w:t xml:space="preserve"> koje traje nekoliko desetljeća.</w:t>
      </w:r>
    </w:p>
    <w:p w14:paraId="0E0D0776" w14:textId="77777777" w:rsidR="00D82CDC" w:rsidRDefault="00D82CDC" w:rsidP="009F3C9F">
      <w:pPr>
        <w:pStyle w:val="default"/>
        <w:ind w:firstLine="1418"/>
        <w:jc w:val="both"/>
        <w:rPr>
          <w:color w:val="auto"/>
        </w:rPr>
      </w:pPr>
    </w:p>
    <w:p w14:paraId="24E3DFB5" w14:textId="77777777" w:rsidR="00784B35" w:rsidRDefault="00BC55B8" w:rsidP="009F3C9F">
      <w:pPr>
        <w:pStyle w:val="default"/>
        <w:ind w:firstLine="1418"/>
        <w:jc w:val="both"/>
        <w:rPr>
          <w:color w:val="auto"/>
        </w:rPr>
      </w:pPr>
      <w:r w:rsidRPr="00BC55B8">
        <w:rPr>
          <w:color w:val="auto"/>
        </w:rPr>
        <w:t>Međutim, prvi i najvažniji razlog za štrajk koji su sindikati isticali bilo je zaostajanje plaća u sustavu odgoja i obrazovanja, a kojem je glavni uzrok najveće smanjenje</w:t>
      </w:r>
      <w:r w:rsidR="009F3C9F">
        <w:rPr>
          <w:color w:val="auto"/>
        </w:rPr>
        <w:t xml:space="preserve"> plaća u razdoblju 2012. </w:t>
      </w:r>
      <w:r w:rsidR="00D82CDC">
        <w:rPr>
          <w:color w:val="auto"/>
        </w:rPr>
        <w:t>-</w:t>
      </w:r>
      <w:r w:rsidR="009F3C9F">
        <w:rPr>
          <w:color w:val="auto"/>
        </w:rPr>
        <w:t xml:space="preserve"> 2014</w:t>
      </w:r>
      <w:r w:rsidRPr="00BC55B8">
        <w:rPr>
          <w:color w:val="auto"/>
        </w:rPr>
        <w:t xml:space="preserve">. </w:t>
      </w:r>
      <w:r w:rsidR="009F3C9F">
        <w:rPr>
          <w:color w:val="auto"/>
        </w:rPr>
        <w:t>Navedeno</w:t>
      </w:r>
      <w:r w:rsidR="009F3C9F" w:rsidRPr="00BC55B8">
        <w:rPr>
          <w:color w:val="auto"/>
        </w:rPr>
        <w:t xml:space="preserve"> </w:t>
      </w:r>
      <w:r w:rsidRPr="00BC55B8">
        <w:rPr>
          <w:color w:val="auto"/>
        </w:rPr>
        <w:t xml:space="preserve">zaostajanje plaća ova je Vlada kompenzirala najbržim rastom plaća zaposlenima u sustavu obrazovanja </w:t>
      </w:r>
      <w:r w:rsidR="009F3C9F">
        <w:rPr>
          <w:color w:val="auto"/>
        </w:rPr>
        <w:t xml:space="preserve">čime je </w:t>
      </w:r>
      <w:r w:rsidRPr="00BC55B8">
        <w:rPr>
          <w:color w:val="auto"/>
        </w:rPr>
        <w:t>pokazala da</w:t>
      </w:r>
      <w:r w:rsidR="009F3C9F">
        <w:rPr>
          <w:color w:val="auto"/>
        </w:rPr>
        <w:t xml:space="preserve"> uvažava učitelje i nastavnike te</w:t>
      </w:r>
      <w:r w:rsidRPr="00BC55B8">
        <w:rPr>
          <w:color w:val="auto"/>
        </w:rPr>
        <w:t xml:space="preserve"> dokazala da joj je obrazovanje jedan od prioriteta.</w:t>
      </w:r>
      <w:r w:rsidR="00E92897">
        <w:rPr>
          <w:color w:val="auto"/>
        </w:rPr>
        <w:t xml:space="preserve"> </w:t>
      </w:r>
    </w:p>
    <w:p w14:paraId="5509F22D" w14:textId="77777777" w:rsidR="00EE5746" w:rsidRDefault="00EE5746" w:rsidP="009F3C9F">
      <w:pPr>
        <w:pStyle w:val="default"/>
        <w:ind w:firstLine="1418"/>
        <w:jc w:val="both"/>
        <w:rPr>
          <w:color w:val="auto"/>
        </w:rPr>
      </w:pPr>
    </w:p>
    <w:p w14:paraId="799C96DD" w14:textId="77777777" w:rsidR="00EE5746" w:rsidRDefault="00EE5746" w:rsidP="009F3C9F">
      <w:pPr>
        <w:pStyle w:val="default"/>
        <w:ind w:firstLine="1418"/>
        <w:jc w:val="both"/>
        <w:rPr>
          <w:color w:val="auto"/>
        </w:rPr>
      </w:pPr>
    </w:p>
    <w:p w14:paraId="0754996B" w14:textId="77777777" w:rsidR="00E92897" w:rsidRDefault="00784B35" w:rsidP="009F3C9F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V</w:t>
      </w:r>
      <w:r w:rsidR="00D57A46">
        <w:rPr>
          <w:color w:val="auto"/>
        </w:rPr>
        <w:t>ezano uz plaće</w:t>
      </w:r>
      <w:r w:rsidR="00983B4E" w:rsidRPr="00983B4E">
        <w:rPr>
          <w:color w:val="auto"/>
        </w:rPr>
        <w:t xml:space="preserve"> zaposlenika u </w:t>
      </w:r>
      <w:r w:rsidR="00C53765">
        <w:rPr>
          <w:color w:val="auto"/>
        </w:rPr>
        <w:t xml:space="preserve">odgoju i </w:t>
      </w:r>
      <w:r>
        <w:rPr>
          <w:color w:val="auto"/>
        </w:rPr>
        <w:t>obrazovanju ova je Vlada t</w:t>
      </w:r>
      <w:r w:rsidR="00BC55B8">
        <w:t xml:space="preserve">ijekom </w:t>
      </w:r>
      <w:r w:rsidR="00BC55B8" w:rsidRPr="00135F6D">
        <w:t>2017. osigurala rast osnovice 2</w:t>
      </w:r>
      <w:r w:rsidR="00D82CDC">
        <w:t xml:space="preserve"> </w:t>
      </w:r>
      <w:r w:rsidR="00BC55B8" w:rsidRPr="00135F6D">
        <w:t>+</w:t>
      </w:r>
      <w:r w:rsidR="00D82CDC">
        <w:t xml:space="preserve"> </w:t>
      </w:r>
      <w:r w:rsidR="00BC55B8" w:rsidRPr="00135F6D">
        <w:t>2</w:t>
      </w:r>
      <w:r w:rsidR="00D82CDC">
        <w:t xml:space="preserve"> </w:t>
      </w:r>
      <w:r w:rsidR="00BC55B8" w:rsidRPr="00135F6D">
        <w:t>+</w:t>
      </w:r>
      <w:r w:rsidR="00D82CDC">
        <w:t xml:space="preserve"> </w:t>
      </w:r>
      <w:r w:rsidR="00BC55B8" w:rsidRPr="00135F6D">
        <w:t>2</w:t>
      </w:r>
      <w:r w:rsidR="00D82CDC">
        <w:t xml:space="preserve"> </w:t>
      </w:r>
      <w:r>
        <w:t>%, a</w:t>
      </w:r>
      <w:r w:rsidR="00BC55B8">
        <w:t xml:space="preserve"> tijekom 2019. </w:t>
      </w:r>
      <w:r w:rsidR="00BC55B8" w:rsidRPr="00983B4E">
        <w:rPr>
          <w:color w:val="auto"/>
        </w:rPr>
        <w:t>osnovica</w:t>
      </w:r>
      <w:r w:rsidR="00BC55B8">
        <w:t xml:space="preserve"> je </w:t>
      </w:r>
      <w:r w:rsidR="00BC55B8" w:rsidRPr="00983B4E">
        <w:rPr>
          <w:color w:val="auto"/>
        </w:rPr>
        <w:t xml:space="preserve">povećana za </w:t>
      </w:r>
      <w:r w:rsidR="00BC55B8">
        <w:t xml:space="preserve">dodatnih </w:t>
      </w:r>
      <w:r w:rsidR="00BC55B8" w:rsidRPr="00983B4E">
        <w:rPr>
          <w:color w:val="auto"/>
        </w:rPr>
        <w:t>3</w:t>
      </w:r>
      <w:r w:rsidR="00D82CDC">
        <w:rPr>
          <w:color w:val="auto"/>
        </w:rPr>
        <w:t xml:space="preserve"> </w:t>
      </w:r>
      <w:r w:rsidR="00BC55B8">
        <w:t>+</w:t>
      </w:r>
      <w:r w:rsidR="00D82CDC">
        <w:t xml:space="preserve"> </w:t>
      </w:r>
      <w:r w:rsidR="00BC55B8">
        <w:t>2</w:t>
      </w:r>
      <w:r w:rsidR="00D82CDC">
        <w:t xml:space="preserve"> </w:t>
      </w:r>
      <w:r w:rsidR="00BC55B8" w:rsidRPr="00983B4E">
        <w:rPr>
          <w:color w:val="auto"/>
        </w:rPr>
        <w:t>%</w:t>
      </w:r>
      <w:r w:rsidR="00BC55B8">
        <w:t>.</w:t>
      </w:r>
      <w:r w:rsidR="00BC55B8" w:rsidRPr="00983B4E">
        <w:rPr>
          <w:color w:val="auto"/>
        </w:rPr>
        <w:t xml:space="preserve"> </w:t>
      </w:r>
      <w:r w:rsidR="00BC55B8">
        <w:rPr>
          <w:color w:val="auto"/>
        </w:rPr>
        <w:t>Tijekom 2020. osnovica će biti povećana za dodatnih</w:t>
      </w:r>
      <w:r w:rsidR="00E92897">
        <w:rPr>
          <w:color w:val="auto"/>
        </w:rPr>
        <w:t xml:space="preserve"> </w:t>
      </w:r>
      <w:r w:rsidR="00BC55B8">
        <w:rPr>
          <w:color w:val="auto"/>
        </w:rPr>
        <w:t>6,12</w:t>
      </w:r>
      <w:r w:rsidR="00D82CDC">
        <w:rPr>
          <w:color w:val="auto"/>
        </w:rPr>
        <w:t xml:space="preserve"> </w:t>
      </w:r>
      <w:r w:rsidR="00BC55B8">
        <w:rPr>
          <w:color w:val="auto"/>
        </w:rPr>
        <w:t>% (2 + 2 + 2).</w:t>
      </w:r>
      <w:r w:rsidR="00BC55B8" w:rsidRPr="00740151">
        <w:rPr>
          <w:color w:val="auto"/>
        </w:rPr>
        <w:t xml:space="preserve"> </w:t>
      </w:r>
      <w:r w:rsidR="00BC55B8">
        <w:t xml:space="preserve">Uz </w:t>
      </w:r>
      <w:r>
        <w:t>navedeno</w:t>
      </w:r>
      <w:r w:rsidR="00BC55B8">
        <w:t>, ova je Vlada povećala i koeficijente</w:t>
      </w:r>
      <w:r w:rsidR="00BC55B8" w:rsidRPr="00983B4E">
        <w:rPr>
          <w:color w:val="auto"/>
        </w:rPr>
        <w:t xml:space="preserve"> složenosti poslova ravnatelja, nastavnog osoblja, tajnika i voditelja računovodstva I. i II. vrste i to od 1. prosinca 2019. za 3</w:t>
      </w:r>
      <w:r w:rsidR="00D82CDC">
        <w:rPr>
          <w:color w:val="auto"/>
        </w:rPr>
        <w:t xml:space="preserve"> </w:t>
      </w:r>
      <w:r w:rsidR="00BC55B8" w:rsidRPr="00983B4E">
        <w:rPr>
          <w:color w:val="auto"/>
        </w:rPr>
        <w:t>%, od 1. lipnja 2020. za 1</w:t>
      </w:r>
      <w:r w:rsidR="00D82CDC">
        <w:rPr>
          <w:color w:val="auto"/>
        </w:rPr>
        <w:t xml:space="preserve"> </w:t>
      </w:r>
      <w:r w:rsidR="00BC55B8" w:rsidRPr="00983B4E">
        <w:rPr>
          <w:color w:val="auto"/>
        </w:rPr>
        <w:t>% te za 2</w:t>
      </w:r>
      <w:r w:rsidR="00D82CDC">
        <w:rPr>
          <w:color w:val="auto"/>
        </w:rPr>
        <w:t xml:space="preserve"> </w:t>
      </w:r>
      <w:r w:rsidR="00BC55B8" w:rsidRPr="00983B4E">
        <w:rPr>
          <w:color w:val="auto"/>
        </w:rPr>
        <w:t>% od 1. siječ</w:t>
      </w:r>
      <w:r w:rsidR="00BC55B8">
        <w:t>nja 2021.</w:t>
      </w:r>
      <w:r w:rsidR="00BC55B8" w:rsidRPr="00572F80">
        <w:rPr>
          <w:color w:val="auto"/>
        </w:rPr>
        <w:t xml:space="preserve"> </w:t>
      </w:r>
      <w:r w:rsidR="00BC55B8" w:rsidRPr="002D2AA2">
        <w:t>To znači da će u mandatu ove Vlade, uz dosadašnju povišicu od 11,5</w:t>
      </w:r>
      <w:r w:rsidR="00D82CDC">
        <w:t xml:space="preserve"> </w:t>
      </w:r>
      <w:r w:rsidR="00BC55B8" w:rsidRPr="002D2AA2">
        <w:t>%, s ovih 10,4</w:t>
      </w:r>
      <w:r w:rsidR="00D82CDC">
        <w:t xml:space="preserve"> </w:t>
      </w:r>
      <w:r w:rsidR="00BC55B8" w:rsidRPr="002D2AA2">
        <w:t>%, ukupno povećanje plaća za učitelje i nastavnike iznositi 23,1</w:t>
      </w:r>
      <w:r w:rsidR="00D82CDC">
        <w:t xml:space="preserve"> </w:t>
      </w:r>
      <w:r w:rsidR="00BC55B8" w:rsidRPr="002D2AA2">
        <w:t>%, a do siječnja 2021. čak 25,5</w:t>
      </w:r>
      <w:r w:rsidR="00D82CDC">
        <w:t xml:space="preserve"> </w:t>
      </w:r>
      <w:r w:rsidR="00BC55B8" w:rsidRPr="002D2AA2">
        <w:t>%.</w:t>
      </w:r>
      <w:r w:rsidR="00BC55B8" w:rsidRPr="00572F80">
        <w:rPr>
          <w:color w:val="auto"/>
        </w:rPr>
        <w:t xml:space="preserve"> </w:t>
      </w:r>
      <w:r w:rsidR="00BC55B8">
        <w:rPr>
          <w:color w:val="auto"/>
        </w:rPr>
        <w:t>K tome, z</w:t>
      </w:r>
      <w:r w:rsidR="00BC55B8" w:rsidRPr="00983B4E">
        <w:rPr>
          <w:color w:val="auto"/>
        </w:rPr>
        <w:t xml:space="preserve">aposlenicima koji ne obavljaju odgojno-obrazovni rad plaća </w:t>
      </w:r>
      <w:r w:rsidR="00BC55B8">
        <w:rPr>
          <w:color w:val="auto"/>
        </w:rPr>
        <w:t xml:space="preserve">je </w:t>
      </w:r>
      <w:r w:rsidR="00BC55B8" w:rsidRPr="00983B4E">
        <w:rPr>
          <w:color w:val="auto"/>
        </w:rPr>
        <w:t>kroz dodatak uveća</w:t>
      </w:r>
      <w:r w:rsidR="00BC55B8">
        <w:rPr>
          <w:color w:val="auto"/>
        </w:rPr>
        <w:t>na</w:t>
      </w:r>
      <w:r w:rsidR="00BC55B8" w:rsidRPr="00983B4E">
        <w:rPr>
          <w:color w:val="auto"/>
        </w:rPr>
        <w:t xml:space="preserve"> za 3</w:t>
      </w:r>
      <w:r w:rsidR="00D82CDC">
        <w:rPr>
          <w:color w:val="auto"/>
        </w:rPr>
        <w:t xml:space="preserve"> </w:t>
      </w:r>
      <w:r w:rsidR="00BC55B8" w:rsidRPr="00983B4E">
        <w:rPr>
          <w:color w:val="auto"/>
        </w:rPr>
        <w:t>% od 1. prosinca 2019., za 1</w:t>
      </w:r>
      <w:r w:rsidR="00D82CDC">
        <w:rPr>
          <w:color w:val="auto"/>
        </w:rPr>
        <w:t xml:space="preserve"> </w:t>
      </w:r>
      <w:r w:rsidR="00BC55B8" w:rsidRPr="00983B4E">
        <w:rPr>
          <w:color w:val="auto"/>
        </w:rPr>
        <w:t>% od 1. lipnja 2020. te od 1. siječnja 2021. za 2</w:t>
      </w:r>
      <w:r w:rsidR="00D82CDC">
        <w:rPr>
          <w:color w:val="auto"/>
        </w:rPr>
        <w:t xml:space="preserve"> </w:t>
      </w:r>
      <w:r w:rsidR="00BC55B8" w:rsidRPr="00983B4E">
        <w:rPr>
          <w:color w:val="auto"/>
        </w:rPr>
        <w:t>%</w:t>
      </w:r>
      <w:r w:rsidR="00BC55B8">
        <w:rPr>
          <w:color w:val="auto"/>
        </w:rPr>
        <w:t>.</w:t>
      </w:r>
    </w:p>
    <w:p w14:paraId="538E5E89" w14:textId="77777777" w:rsidR="00D82CDC" w:rsidRDefault="00D82CDC" w:rsidP="009F3C9F">
      <w:pPr>
        <w:pStyle w:val="default"/>
        <w:ind w:firstLine="1418"/>
        <w:jc w:val="both"/>
        <w:rPr>
          <w:color w:val="auto"/>
        </w:rPr>
      </w:pPr>
    </w:p>
    <w:p w14:paraId="17CD7E3F" w14:textId="77777777" w:rsidR="00E92897" w:rsidRDefault="005A0818" w:rsidP="001D1B3E">
      <w:pPr>
        <w:pStyle w:val="default"/>
        <w:ind w:firstLine="1418"/>
        <w:jc w:val="both"/>
        <w:rPr>
          <w:rFonts w:eastAsia="Calibri"/>
        </w:rPr>
      </w:pPr>
      <w:r>
        <w:rPr>
          <w:color w:val="auto"/>
        </w:rPr>
        <w:t>Nadalje</w:t>
      </w:r>
      <w:r w:rsidR="00BC55B8" w:rsidRPr="00E92897">
        <w:rPr>
          <w:color w:val="auto"/>
        </w:rPr>
        <w:t xml:space="preserve">, </w:t>
      </w:r>
      <w:r w:rsidR="009872FF">
        <w:rPr>
          <w:color w:val="auto"/>
        </w:rPr>
        <w:t xml:space="preserve">u </w:t>
      </w:r>
      <w:r w:rsidR="00BC55B8" w:rsidRPr="00E92897">
        <w:rPr>
          <w:color w:val="auto"/>
        </w:rPr>
        <w:t>mandatu ove Vlade značajno je pove</w:t>
      </w:r>
      <w:r w:rsidR="009F3C9F">
        <w:rPr>
          <w:color w:val="auto"/>
        </w:rPr>
        <w:t>ćano ulaganje u opremanje škola</w:t>
      </w:r>
      <w:r w:rsidR="00BC55B8" w:rsidRPr="00E92897">
        <w:rPr>
          <w:color w:val="auto"/>
        </w:rPr>
        <w:t xml:space="preserve">. Primjerice, ukupno izdvajanje </w:t>
      </w:r>
      <w:r w:rsidR="00B93A67">
        <w:rPr>
          <w:color w:val="auto"/>
        </w:rPr>
        <w:t>iz d</w:t>
      </w:r>
      <w:r w:rsidR="00B93A67" w:rsidRPr="00E92897">
        <w:rPr>
          <w:color w:val="auto"/>
        </w:rPr>
        <w:t>ržavnog prorač</w:t>
      </w:r>
      <w:r w:rsidR="00B93A67">
        <w:rPr>
          <w:color w:val="auto"/>
        </w:rPr>
        <w:t>una</w:t>
      </w:r>
      <w:r w:rsidR="00B93A67" w:rsidRPr="00E92897">
        <w:rPr>
          <w:color w:val="auto"/>
        </w:rPr>
        <w:t xml:space="preserve"> </w:t>
      </w:r>
      <w:r w:rsidR="00BC55B8" w:rsidRPr="00E92897">
        <w:rPr>
          <w:color w:val="auto"/>
        </w:rPr>
        <w:t xml:space="preserve">za opremanje škola na godišnjoj razini za sve škole u 2013. (198.715 </w:t>
      </w:r>
      <w:r w:rsidR="00D82CDC">
        <w:rPr>
          <w:color w:val="auto"/>
        </w:rPr>
        <w:t>kuna</w:t>
      </w:r>
      <w:r w:rsidR="00BC55B8" w:rsidRPr="00E92897">
        <w:rPr>
          <w:color w:val="auto"/>
        </w:rPr>
        <w:t xml:space="preserve">) 438 puta je manje od iznosa koji je uložen u opremanje škola u 2019. </w:t>
      </w:r>
      <w:r w:rsidR="00B93A67">
        <w:rPr>
          <w:color w:val="auto"/>
        </w:rPr>
        <w:t xml:space="preserve">(87.140.741 </w:t>
      </w:r>
      <w:r w:rsidR="00D82CDC">
        <w:rPr>
          <w:color w:val="auto"/>
        </w:rPr>
        <w:t>kuna</w:t>
      </w:r>
      <w:r w:rsidR="00B93A67">
        <w:rPr>
          <w:color w:val="auto"/>
        </w:rPr>
        <w:t>)</w:t>
      </w:r>
      <w:r w:rsidR="00BC55B8" w:rsidRPr="00E92897">
        <w:rPr>
          <w:color w:val="auto"/>
        </w:rPr>
        <w:t>. Pored toga</w:t>
      </w:r>
      <w:r w:rsidR="00B93A67">
        <w:rPr>
          <w:color w:val="auto"/>
        </w:rPr>
        <w:t>,</w:t>
      </w:r>
      <w:r w:rsidR="00BC55B8" w:rsidRPr="00E92897">
        <w:rPr>
          <w:color w:val="auto"/>
        </w:rPr>
        <w:t xml:space="preserve"> u </w:t>
      </w:r>
      <w:r>
        <w:rPr>
          <w:color w:val="auto"/>
        </w:rPr>
        <w:t xml:space="preserve">državnom </w:t>
      </w:r>
      <w:r w:rsidR="00BC55B8" w:rsidRPr="00E92897">
        <w:rPr>
          <w:color w:val="auto"/>
        </w:rPr>
        <w:t xml:space="preserve">proračunu dodatno </w:t>
      </w:r>
      <w:r w:rsidR="00B93A67" w:rsidRPr="00E92897">
        <w:rPr>
          <w:color w:val="auto"/>
        </w:rPr>
        <w:t xml:space="preserve">su </w:t>
      </w:r>
      <w:r w:rsidR="00BC55B8" w:rsidRPr="00E92897">
        <w:rPr>
          <w:color w:val="auto"/>
        </w:rPr>
        <w:t>osigurana sredstva za lektire, udžbenike i kapitalnu izgradnju.</w:t>
      </w:r>
      <w:r w:rsidR="001D1B3E">
        <w:rPr>
          <w:color w:val="auto"/>
        </w:rPr>
        <w:t xml:space="preserve"> </w:t>
      </w:r>
      <w:r w:rsidR="00BC55B8" w:rsidRPr="00E92897">
        <w:rPr>
          <w:rFonts w:eastAsia="Calibri"/>
        </w:rPr>
        <w:t xml:space="preserve">Uz </w:t>
      </w:r>
      <w:r>
        <w:rPr>
          <w:rFonts w:eastAsia="Calibri"/>
        </w:rPr>
        <w:t>to,</w:t>
      </w:r>
      <w:r w:rsidR="00BC55B8" w:rsidRPr="00E92897">
        <w:rPr>
          <w:rFonts w:eastAsia="Calibri"/>
        </w:rPr>
        <w:t xml:space="preserve"> osigurana su i značajna sredstva iz europskih fondova, kojima u kratkom razdoblju od tri godine nije bilo moguće nadoknaditi dugogodišnju zapuštenost sustava.</w:t>
      </w:r>
    </w:p>
    <w:p w14:paraId="4170ED82" w14:textId="77777777" w:rsidR="00D82CDC" w:rsidRPr="001D1B3E" w:rsidRDefault="00D82CDC" w:rsidP="001D1B3E">
      <w:pPr>
        <w:pStyle w:val="default"/>
        <w:ind w:firstLine="1418"/>
        <w:jc w:val="both"/>
        <w:rPr>
          <w:color w:val="auto"/>
        </w:rPr>
      </w:pPr>
    </w:p>
    <w:p w14:paraId="24547E07" w14:textId="77777777" w:rsidR="00E92897" w:rsidRDefault="00BC55B8" w:rsidP="009F3C9F">
      <w:pPr>
        <w:pStyle w:val="default"/>
        <w:ind w:firstLine="1418"/>
        <w:jc w:val="both"/>
      </w:pPr>
      <w:r w:rsidRPr="00E92897">
        <w:rPr>
          <w:rFonts w:eastAsia="Calibri"/>
        </w:rPr>
        <w:t xml:space="preserve">Budući </w:t>
      </w:r>
      <w:r w:rsidR="001B3078">
        <w:rPr>
          <w:rFonts w:eastAsia="Calibri"/>
        </w:rPr>
        <w:t>da je učiteljima i nastavnicima</w:t>
      </w:r>
      <w:r w:rsidRPr="00E92897">
        <w:rPr>
          <w:rFonts w:eastAsia="Calibri"/>
        </w:rPr>
        <w:t xml:space="preserve">, osim materijalnih uvjeta, važan i status u društvu, </w:t>
      </w:r>
      <w:r w:rsidR="005A0818">
        <w:rPr>
          <w:rFonts w:eastAsia="Calibri"/>
        </w:rPr>
        <w:t>predložene su izmjene</w:t>
      </w:r>
      <w:r w:rsidRPr="00E92897">
        <w:rPr>
          <w:rFonts w:eastAsia="Calibri"/>
        </w:rPr>
        <w:t xml:space="preserve"> Kaznenog zakona </w:t>
      </w:r>
      <w:r w:rsidRPr="00E92897">
        <w:t xml:space="preserve">na način da se službenom osobom smatra i stručni radnik koji obavlja poslove iz djelatnosti odgoja i obrazovanja. Istodobno, izrađen je i Akcijski plan prevencije nasilja u školama </w:t>
      </w:r>
      <w:r w:rsidR="005A0818">
        <w:t>kako bi škole postale</w:t>
      </w:r>
      <w:r w:rsidRPr="00E92897">
        <w:t xml:space="preserve"> sigurno okruženje</w:t>
      </w:r>
      <w:r w:rsidR="00692B1D">
        <w:t>,</w:t>
      </w:r>
      <w:r w:rsidR="005A0818">
        <w:t xml:space="preserve"> </w:t>
      </w:r>
      <w:r w:rsidR="00692B1D">
        <w:t>kako za rast i razvoj učenika</w:t>
      </w:r>
      <w:r w:rsidR="005A0818">
        <w:t xml:space="preserve"> </w:t>
      </w:r>
      <w:r w:rsidR="00692B1D">
        <w:t>tako i z</w:t>
      </w:r>
      <w:r w:rsidR="005A0818">
        <w:t>a nesmetan</w:t>
      </w:r>
      <w:r w:rsidRPr="00E92897">
        <w:t xml:space="preserve"> rad zaposlenika u sustavu.</w:t>
      </w:r>
    </w:p>
    <w:p w14:paraId="5873984D" w14:textId="77777777" w:rsidR="00EE5746" w:rsidRDefault="00EE5746" w:rsidP="009F3C9F">
      <w:pPr>
        <w:pStyle w:val="default"/>
        <w:ind w:firstLine="1418"/>
        <w:jc w:val="both"/>
      </w:pPr>
    </w:p>
    <w:p w14:paraId="65A69FEE" w14:textId="77777777" w:rsidR="00E92897" w:rsidRDefault="005A0818" w:rsidP="009F3C9F">
      <w:pPr>
        <w:pStyle w:val="default"/>
        <w:ind w:firstLine="1418"/>
        <w:jc w:val="both"/>
        <w:rPr>
          <w:rFonts w:eastAsia="Calibri"/>
        </w:rPr>
      </w:pPr>
      <w:r>
        <w:rPr>
          <w:rFonts w:eastAsia="Calibri"/>
        </w:rPr>
        <w:t>U</w:t>
      </w:r>
      <w:r w:rsidR="00BC55B8" w:rsidRPr="00E92897">
        <w:rPr>
          <w:rFonts w:eastAsia="Calibri"/>
        </w:rPr>
        <w:t xml:space="preserve"> 2019. donesen je novi Pravilnik o napredovanju koji donosi suvremene kriterije za napredovanje </w:t>
      </w:r>
      <w:r w:rsidR="009872FF" w:rsidRPr="00E92897">
        <w:rPr>
          <w:rFonts w:eastAsia="Calibri"/>
        </w:rPr>
        <w:t xml:space="preserve">učitelja, nastavnika, </w:t>
      </w:r>
      <w:r>
        <w:rPr>
          <w:rFonts w:eastAsia="Calibri"/>
        </w:rPr>
        <w:t xml:space="preserve">stručnih suradnika i ravnatelja, kao i </w:t>
      </w:r>
      <w:r w:rsidRPr="00E92897">
        <w:rPr>
          <w:rFonts w:eastAsia="Calibri"/>
        </w:rPr>
        <w:t>Pravilnik o nagrađivanju kojim je omogućeno prepoznavanje i nagrađivanje najboljih učitelja, nastavnika, stručnih suradnika i ravnatelja u osnovnim i srednjim školama</w:t>
      </w:r>
      <w:r w:rsidR="00BC55B8" w:rsidRPr="00E92897">
        <w:rPr>
          <w:rFonts w:eastAsia="Calibri"/>
        </w:rPr>
        <w:t xml:space="preserve">. </w:t>
      </w:r>
    </w:p>
    <w:p w14:paraId="4452651F" w14:textId="77777777" w:rsidR="00EE5746" w:rsidRPr="00E92897" w:rsidRDefault="00EE5746" w:rsidP="009F3C9F">
      <w:pPr>
        <w:pStyle w:val="default"/>
        <w:ind w:firstLine="1418"/>
        <w:jc w:val="both"/>
      </w:pPr>
    </w:p>
    <w:p w14:paraId="27FE332D" w14:textId="77777777" w:rsidR="00E92897" w:rsidRDefault="00BC55B8" w:rsidP="009F3C9F">
      <w:pPr>
        <w:pStyle w:val="default"/>
        <w:ind w:firstLine="1418"/>
        <w:jc w:val="both"/>
        <w:rPr>
          <w:rFonts w:eastAsia="Calibri"/>
        </w:rPr>
      </w:pPr>
      <w:r w:rsidRPr="00E92897">
        <w:rPr>
          <w:rFonts w:eastAsia="Calibri"/>
        </w:rPr>
        <w:t xml:space="preserve">S obzirom na to da su učitelji i nastavnici često izražavali nezadovoljstvo količinom administracije koja im je nametnuta i koja im oduzima vrijeme koje bi posvetili kvalitetnoj pripremi i radu s učenicima, </w:t>
      </w:r>
      <w:r w:rsidR="009872FF">
        <w:rPr>
          <w:rFonts w:eastAsia="Calibri"/>
        </w:rPr>
        <w:t xml:space="preserve">u </w:t>
      </w:r>
      <w:r w:rsidRPr="00E92897">
        <w:rPr>
          <w:rFonts w:eastAsia="Calibri"/>
        </w:rPr>
        <w:t>sklopu cjelovitog paketa administrativnog rasterećenja, izmijenjeno je pet pravilnika.</w:t>
      </w:r>
    </w:p>
    <w:p w14:paraId="5DFE01D0" w14:textId="77777777" w:rsidR="00EE5746" w:rsidRDefault="00EE5746" w:rsidP="009F3C9F">
      <w:pPr>
        <w:pStyle w:val="default"/>
        <w:ind w:firstLine="1418"/>
        <w:jc w:val="both"/>
        <w:rPr>
          <w:rFonts w:eastAsia="Calibri"/>
        </w:rPr>
      </w:pPr>
    </w:p>
    <w:p w14:paraId="749878CD" w14:textId="77777777" w:rsidR="00BC55B8" w:rsidRDefault="00BC55B8" w:rsidP="009F3C9F">
      <w:pPr>
        <w:pStyle w:val="default"/>
        <w:ind w:firstLine="1418"/>
        <w:jc w:val="both"/>
        <w:rPr>
          <w:color w:val="auto"/>
        </w:rPr>
      </w:pPr>
      <w:r>
        <w:t xml:space="preserve">Iz navedenog </w:t>
      </w:r>
      <w:r w:rsidR="009872FF">
        <w:t>jasno proizlazi da je ova Vlada</w:t>
      </w:r>
      <w:r>
        <w:t xml:space="preserve"> sustavno vodila računa o poboljšanju</w:t>
      </w:r>
      <w:r w:rsidR="002D4FF7">
        <w:t xml:space="preserve"> statusa učitelja i nastavnika te </w:t>
      </w:r>
      <w:r>
        <w:t xml:space="preserve">ostalih zaposlenika </w:t>
      </w:r>
      <w:r w:rsidR="009872FF">
        <w:t xml:space="preserve">u sustavu odgoja i obrazovanja kroz </w:t>
      </w:r>
      <w:r>
        <w:t xml:space="preserve">četiri </w:t>
      </w:r>
      <w:r w:rsidR="002B2DBB">
        <w:t>područja</w:t>
      </w:r>
      <w:r>
        <w:t xml:space="preserve"> djelovanja: </w:t>
      </w:r>
      <w:r w:rsidR="009872FF">
        <w:t xml:space="preserve">(1) </w:t>
      </w:r>
      <w:r>
        <w:rPr>
          <w:color w:val="auto"/>
        </w:rPr>
        <w:t>poboljšanje</w:t>
      </w:r>
      <w:r w:rsidR="009872FF">
        <w:rPr>
          <w:color w:val="auto"/>
        </w:rPr>
        <w:t>m</w:t>
      </w:r>
      <w:r>
        <w:rPr>
          <w:color w:val="auto"/>
        </w:rPr>
        <w:t xml:space="preserve"> materi</w:t>
      </w:r>
      <w:r w:rsidR="009872FF">
        <w:rPr>
          <w:color w:val="auto"/>
        </w:rPr>
        <w:t xml:space="preserve">jalnog statusa, (2) </w:t>
      </w:r>
      <w:r w:rsidR="00574E5D">
        <w:rPr>
          <w:color w:val="auto"/>
        </w:rPr>
        <w:t>nagrađivanjem i napredovanjem</w:t>
      </w:r>
      <w:r>
        <w:rPr>
          <w:color w:val="auto"/>
        </w:rPr>
        <w:t xml:space="preserve"> najboljih, </w:t>
      </w:r>
      <w:r w:rsidR="009872FF">
        <w:rPr>
          <w:color w:val="auto"/>
        </w:rPr>
        <w:t xml:space="preserve">(3) </w:t>
      </w:r>
      <w:r>
        <w:rPr>
          <w:color w:val="auto"/>
        </w:rPr>
        <w:t>osiguravanje</w:t>
      </w:r>
      <w:r w:rsidR="009872FF">
        <w:rPr>
          <w:color w:val="auto"/>
        </w:rPr>
        <w:t>m</w:t>
      </w:r>
      <w:r>
        <w:rPr>
          <w:color w:val="auto"/>
        </w:rPr>
        <w:t xml:space="preserve"> sigurnog okruženja za rad koje uključuje</w:t>
      </w:r>
      <w:r w:rsidR="009872FF">
        <w:rPr>
          <w:color w:val="auto"/>
        </w:rPr>
        <w:t xml:space="preserve"> opremanje škola i nastavnika </w:t>
      </w:r>
      <w:r w:rsidR="00EE5746">
        <w:rPr>
          <w:color w:val="auto"/>
        </w:rPr>
        <w:t xml:space="preserve">te </w:t>
      </w:r>
      <w:r w:rsidR="009872FF">
        <w:rPr>
          <w:color w:val="auto"/>
        </w:rPr>
        <w:t>(4) prevencijom nasilja i prilikom</w:t>
      </w:r>
      <w:r>
        <w:rPr>
          <w:color w:val="auto"/>
        </w:rPr>
        <w:t xml:space="preserve"> za unaprjeđenje nastavničkih i stručnih kompetencija.</w:t>
      </w:r>
      <w:r w:rsidR="00E92897">
        <w:rPr>
          <w:color w:val="auto"/>
        </w:rPr>
        <w:t xml:space="preserve"> </w:t>
      </w:r>
    </w:p>
    <w:p w14:paraId="185F546D" w14:textId="77777777" w:rsidR="00EE5746" w:rsidRPr="009872FF" w:rsidRDefault="00EE5746" w:rsidP="009F3C9F">
      <w:pPr>
        <w:pStyle w:val="default"/>
        <w:ind w:firstLine="1418"/>
        <w:jc w:val="both"/>
      </w:pPr>
    </w:p>
    <w:p w14:paraId="1C368821" w14:textId="77777777" w:rsidR="00BC55B8" w:rsidRDefault="00BC55B8" w:rsidP="009F3C9F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Štrajk, koji je</w:t>
      </w:r>
      <w:r w:rsidR="00692B1D">
        <w:rPr>
          <w:color w:val="auto"/>
        </w:rPr>
        <w:t xml:space="preserve"> najvećim dijelom bio usmjeren k poboljšanju</w:t>
      </w:r>
      <w:r>
        <w:rPr>
          <w:color w:val="auto"/>
        </w:rPr>
        <w:t xml:space="preserve"> materijalnog statusa zaposlenih u sustavu odgoja i obrazovanja, u konačnici je rezultirao rastom osnovice plaće i rastom ko</w:t>
      </w:r>
      <w:r w:rsidR="002B2DBB">
        <w:rPr>
          <w:color w:val="auto"/>
        </w:rPr>
        <w:t>eficijenta složenosti poslova,</w:t>
      </w:r>
      <w:r>
        <w:rPr>
          <w:color w:val="auto"/>
        </w:rPr>
        <w:t xml:space="preserve"> pri čemu je uzeta u obzir fiskalna održivost državnog pr</w:t>
      </w:r>
      <w:r w:rsidR="00EE5746">
        <w:rPr>
          <w:color w:val="auto"/>
        </w:rPr>
        <w:t>oračuna. Na temelju postignutog</w:t>
      </w:r>
      <w:r>
        <w:rPr>
          <w:color w:val="auto"/>
        </w:rPr>
        <w:t xml:space="preserve"> kompromisa, u sljedećih 12 mjeseci osigurat će se rast osnovice za 6,12</w:t>
      </w:r>
      <w:r w:rsidR="00EE5746">
        <w:rPr>
          <w:color w:val="auto"/>
        </w:rPr>
        <w:t xml:space="preserve"> </w:t>
      </w:r>
      <w:r>
        <w:rPr>
          <w:color w:val="auto"/>
        </w:rPr>
        <w:t>% te rast koeficijenata složenosti poslova, odnosno dodatka na plaću u iznosu od 6,11</w:t>
      </w:r>
      <w:r w:rsidR="00EE5746">
        <w:rPr>
          <w:color w:val="auto"/>
        </w:rPr>
        <w:t xml:space="preserve"> </w:t>
      </w:r>
      <w:r>
        <w:rPr>
          <w:color w:val="auto"/>
        </w:rPr>
        <w:t xml:space="preserve">%. </w:t>
      </w:r>
    </w:p>
    <w:p w14:paraId="73112C1B" w14:textId="77777777" w:rsidR="0073409C" w:rsidRDefault="0073409C" w:rsidP="009F3C9F">
      <w:pPr>
        <w:pStyle w:val="default"/>
        <w:ind w:firstLine="708"/>
        <w:jc w:val="both"/>
        <w:rPr>
          <w:color w:val="auto"/>
        </w:rPr>
      </w:pPr>
    </w:p>
    <w:p w14:paraId="74D60B01" w14:textId="77777777" w:rsidR="00EE5746" w:rsidRDefault="00EE5746" w:rsidP="009F3C9F">
      <w:pPr>
        <w:pStyle w:val="default"/>
        <w:ind w:firstLine="708"/>
        <w:jc w:val="both"/>
        <w:rPr>
          <w:color w:val="auto"/>
        </w:rPr>
      </w:pPr>
    </w:p>
    <w:p w14:paraId="527127AA" w14:textId="77777777" w:rsidR="00E97183" w:rsidRDefault="00E97183" w:rsidP="009F3C9F">
      <w:pPr>
        <w:pStyle w:val="default"/>
        <w:ind w:firstLine="708"/>
        <w:jc w:val="both"/>
        <w:rPr>
          <w:color w:val="auto"/>
        </w:rPr>
      </w:pPr>
    </w:p>
    <w:p w14:paraId="5A0B79CD" w14:textId="77777777" w:rsidR="00E97183" w:rsidRPr="00570AF8" w:rsidRDefault="00E97183" w:rsidP="009F3C9F">
      <w:pPr>
        <w:pStyle w:val="default"/>
        <w:ind w:firstLine="708"/>
        <w:jc w:val="both"/>
        <w:rPr>
          <w:color w:val="auto"/>
        </w:rPr>
      </w:pPr>
    </w:p>
    <w:p w14:paraId="054C8D89" w14:textId="77777777" w:rsidR="00050FC3" w:rsidRPr="00570AF8" w:rsidRDefault="00050FC3" w:rsidP="009F3C9F">
      <w:pPr>
        <w:pStyle w:val="NoSpacing"/>
        <w:numPr>
          <w:ilvl w:val="0"/>
          <w:numId w:val="8"/>
        </w:numPr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8">
        <w:rPr>
          <w:rFonts w:ascii="Times New Roman" w:hAnsi="Times New Roman" w:cs="Times New Roman"/>
          <w:b/>
          <w:sz w:val="24"/>
          <w:szCs w:val="24"/>
        </w:rPr>
        <w:t xml:space="preserve">Vezano uz dio </w:t>
      </w:r>
      <w:r w:rsidR="00226C25" w:rsidRPr="00570AF8">
        <w:rPr>
          <w:rFonts w:ascii="Times New Roman" w:hAnsi="Times New Roman" w:cs="Times New Roman"/>
          <w:b/>
          <w:sz w:val="24"/>
          <w:szCs w:val="24"/>
        </w:rPr>
        <w:t>prijedloga za pokretanje pitanja</w:t>
      </w:r>
      <w:r w:rsidRPr="00570AF8">
        <w:rPr>
          <w:rFonts w:ascii="Times New Roman" w:hAnsi="Times New Roman" w:cs="Times New Roman"/>
          <w:b/>
          <w:sz w:val="24"/>
          <w:szCs w:val="24"/>
        </w:rPr>
        <w:t xml:space="preserve"> povjerenja koji se odnosi na provođenje reforme </w:t>
      </w:r>
      <w:r w:rsidR="00903A26">
        <w:rPr>
          <w:rFonts w:ascii="Times New Roman" w:hAnsi="Times New Roman" w:cs="Times New Roman"/>
          <w:b/>
          <w:sz w:val="24"/>
          <w:szCs w:val="24"/>
        </w:rPr>
        <w:t>sustava općeg i strukovnog odgoja i obrazovanja</w:t>
      </w:r>
      <w:r w:rsidR="00D92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DE6F00" w14:textId="77777777" w:rsidR="00B05543" w:rsidRDefault="00B05543" w:rsidP="009F3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52F9D" w14:textId="77777777" w:rsidR="00A6261B" w:rsidRDefault="00D9255C" w:rsidP="009F3C9F">
      <w:pPr>
        <w:pStyle w:val="default"/>
        <w:ind w:firstLine="1418"/>
        <w:jc w:val="both"/>
        <w:rPr>
          <w:color w:val="auto"/>
        </w:rPr>
      </w:pPr>
      <w:r w:rsidRPr="006764EC">
        <w:rPr>
          <w:color w:val="auto"/>
        </w:rPr>
        <w:t xml:space="preserve">U sklopu cjelokupne reforme obrazovanja </w:t>
      </w:r>
      <w:r w:rsidR="00574E5D">
        <w:rPr>
          <w:color w:val="auto"/>
        </w:rPr>
        <w:t xml:space="preserve">ova </w:t>
      </w:r>
      <w:r w:rsidRPr="006764EC">
        <w:rPr>
          <w:color w:val="auto"/>
        </w:rPr>
        <w:t xml:space="preserve">Vlada </w:t>
      </w:r>
      <w:r w:rsidR="00F4225E">
        <w:rPr>
          <w:color w:val="auto"/>
        </w:rPr>
        <w:t>obvezala</w:t>
      </w:r>
      <w:r w:rsidRPr="006764EC">
        <w:rPr>
          <w:color w:val="auto"/>
        </w:rPr>
        <w:t xml:space="preserve"> </w:t>
      </w:r>
      <w:r w:rsidR="00574E5D">
        <w:rPr>
          <w:color w:val="auto"/>
        </w:rPr>
        <w:t xml:space="preserve">se </w:t>
      </w:r>
      <w:r w:rsidRPr="006764EC">
        <w:rPr>
          <w:color w:val="auto"/>
        </w:rPr>
        <w:t>nastavi</w:t>
      </w:r>
      <w:r>
        <w:rPr>
          <w:color w:val="auto"/>
        </w:rPr>
        <w:t xml:space="preserve">ti kurikularnu reformu s ciljem </w:t>
      </w:r>
      <w:r w:rsidRPr="006764EC">
        <w:rPr>
          <w:color w:val="auto"/>
        </w:rPr>
        <w:t>modernizacije sustava odgoja i obrazovanja. Uz postizanje šireg</w:t>
      </w:r>
      <w:r>
        <w:rPr>
          <w:color w:val="auto"/>
        </w:rPr>
        <w:t xml:space="preserve"> društvenog dogovora, </w:t>
      </w:r>
      <w:r w:rsidR="00692B1D">
        <w:rPr>
          <w:color w:val="auto"/>
        </w:rPr>
        <w:t xml:space="preserve">pokrenuti su </w:t>
      </w:r>
      <w:r w:rsidRPr="006764EC">
        <w:rPr>
          <w:color w:val="auto"/>
        </w:rPr>
        <w:t>reformski procesi temeljeni na kompetencijsko</w:t>
      </w:r>
      <w:r w:rsidR="00393348">
        <w:rPr>
          <w:color w:val="auto"/>
        </w:rPr>
        <w:t xml:space="preserve">m pristupu obrazovanju i učenju, a </w:t>
      </w:r>
      <w:r w:rsidR="00677976">
        <w:rPr>
          <w:color w:val="auto"/>
        </w:rPr>
        <w:t>koji proizlaze iz</w:t>
      </w:r>
      <w:r w:rsidR="00393348">
        <w:rPr>
          <w:color w:val="auto"/>
        </w:rPr>
        <w:t xml:space="preserve"> Strategije znanosti, obrazovanja i</w:t>
      </w:r>
      <w:r w:rsidR="00677976">
        <w:rPr>
          <w:color w:val="auto"/>
        </w:rPr>
        <w:t xml:space="preserve"> tehnologije.</w:t>
      </w:r>
      <w:r w:rsidR="00574E5D">
        <w:rPr>
          <w:color w:val="auto"/>
        </w:rPr>
        <w:t xml:space="preserve"> </w:t>
      </w:r>
    </w:p>
    <w:p w14:paraId="131060FF" w14:textId="77777777" w:rsidR="00D32E82" w:rsidRDefault="00D32E82" w:rsidP="009F3C9F">
      <w:pPr>
        <w:pStyle w:val="default"/>
        <w:ind w:firstLine="1418"/>
        <w:jc w:val="both"/>
        <w:rPr>
          <w:color w:val="auto"/>
        </w:rPr>
      </w:pPr>
    </w:p>
    <w:p w14:paraId="7665CAA2" w14:textId="77777777" w:rsidR="00B76FEE" w:rsidRDefault="00574E5D" w:rsidP="009F3C9F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>U</w:t>
      </w:r>
      <w:r w:rsidR="00B76FEE" w:rsidRPr="00564927">
        <w:rPr>
          <w:color w:val="auto"/>
        </w:rPr>
        <w:t xml:space="preserve"> tom kontekstu </w:t>
      </w:r>
      <w:r>
        <w:rPr>
          <w:color w:val="auto"/>
        </w:rPr>
        <w:t xml:space="preserve">Ministarstvo je, </w:t>
      </w:r>
      <w:r w:rsidRPr="00564927">
        <w:rPr>
          <w:color w:val="auto"/>
        </w:rPr>
        <w:t>u školskoj godini 2018./2019.</w:t>
      </w:r>
      <w:r>
        <w:rPr>
          <w:color w:val="auto"/>
        </w:rPr>
        <w:t>, pokrenulo eksperimentalni program</w:t>
      </w:r>
      <w:r w:rsidR="00B76FEE" w:rsidRPr="00564927">
        <w:rPr>
          <w:color w:val="auto"/>
        </w:rPr>
        <w:t xml:space="preserve"> Škola za život</w:t>
      </w:r>
      <w:r w:rsidR="00B93A67">
        <w:rPr>
          <w:color w:val="auto"/>
        </w:rPr>
        <w:t>,</w:t>
      </w:r>
      <w:r w:rsidR="00B76FEE" w:rsidRPr="00564927">
        <w:rPr>
          <w:color w:val="auto"/>
        </w:rPr>
        <w:t xml:space="preserve"> </w:t>
      </w:r>
      <w:r>
        <w:rPr>
          <w:color w:val="auto"/>
        </w:rPr>
        <w:t>a u školskoj godini 2019./2020. uvedena je kurikularna reforma</w:t>
      </w:r>
      <w:r w:rsidR="00B76FEE" w:rsidRPr="00564927">
        <w:rPr>
          <w:color w:val="auto"/>
        </w:rPr>
        <w:t xml:space="preserve"> općeg obrazovanja u sve škole</w:t>
      </w:r>
      <w:r>
        <w:rPr>
          <w:color w:val="auto"/>
        </w:rPr>
        <w:t>. Uz to,</w:t>
      </w:r>
      <w:r w:rsidR="001C434F">
        <w:rPr>
          <w:color w:val="auto"/>
        </w:rPr>
        <w:t xml:space="preserve"> </w:t>
      </w:r>
      <w:r>
        <w:rPr>
          <w:color w:val="auto"/>
        </w:rPr>
        <w:t>pristupilo se</w:t>
      </w:r>
      <w:r w:rsidR="00930AEF">
        <w:rPr>
          <w:color w:val="auto"/>
        </w:rPr>
        <w:t xml:space="preserve"> </w:t>
      </w:r>
      <w:r>
        <w:rPr>
          <w:color w:val="auto"/>
        </w:rPr>
        <w:t>reformi</w:t>
      </w:r>
      <w:r w:rsidR="00B76FEE" w:rsidRPr="00564927">
        <w:rPr>
          <w:color w:val="auto"/>
        </w:rPr>
        <w:t xml:space="preserve"> strukovnog obrazov</w:t>
      </w:r>
      <w:r w:rsidR="00E6466A">
        <w:rPr>
          <w:color w:val="auto"/>
        </w:rPr>
        <w:t>anja koja se provodi u skladu s</w:t>
      </w:r>
      <w:r w:rsidR="00B76FEE" w:rsidRPr="00564927">
        <w:rPr>
          <w:color w:val="auto"/>
        </w:rPr>
        <w:t xml:space="preserve"> Hrvatskim kvalifikacijskim okvirom</w:t>
      </w:r>
      <w:r w:rsidR="00677976" w:rsidRPr="00564927">
        <w:rPr>
          <w:color w:val="auto"/>
        </w:rPr>
        <w:t>, a uključuje i eksperimentalni program dualnog obrazovanja</w:t>
      </w:r>
      <w:r w:rsidR="00B76FEE" w:rsidRPr="00564927">
        <w:rPr>
          <w:color w:val="auto"/>
        </w:rPr>
        <w:t xml:space="preserve">. </w:t>
      </w:r>
    </w:p>
    <w:p w14:paraId="3A1BAB4D" w14:textId="77777777" w:rsidR="00D32E82" w:rsidRPr="00564927" w:rsidRDefault="00D32E82" w:rsidP="009F3C9F">
      <w:pPr>
        <w:pStyle w:val="default"/>
        <w:ind w:firstLine="1418"/>
        <w:jc w:val="both"/>
        <w:rPr>
          <w:color w:val="auto"/>
        </w:rPr>
      </w:pPr>
    </w:p>
    <w:p w14:paraId="52878BF4" w14:textId="77777777" w:rsidR="00FA0AEB" w:rsidRDefault="00A90A62" w:rsidP="009F3C9F">
      <w:pPr>
        <w:ind w:firstLine="1418"/>
        <w:jc w:val="both"/>
      </w:pPr>
      <w:r w:rsidRPr="00564927">
        <w:t>U provođenju reformskih procesa nastojalo se voditi principom kontinuiteta</w:t>
      </w:r>
      <w:r w:rsidR="00564927">
        <w:t>,</w:t>
      </w:r>
      <w:r w:rsidRPr="00564927">
        <w:t xml:space="preserve"> na način da se </w:t>
      </w:r>
      <w:r w:rsidR="00E1460A" w:rsidRPr="00564927">
        <w:t xml:space="preserve">razvoj temelji na usvojenoj strategiji, da se </w:t>
      </w:r>
      <w:r w:rsidRPr="00564927">
        <w:t xml:space="preserve">uzmu u obzir svi pripremljeni materijali i kurikulumi, </w:t>
      </w:r>
      <w:r w:rsidR="00B93A67">
        <w:t>te</w:t>
      </w:r>
      <w:r w:rsidRPr="00564927">
        <w:t xml:space="preserve"> da se uvedu unapr</w:t>
      </w:r>
      <w:r w:rsidR="00564927">
        <w:t>j</w:t>
      </w:r>
      <w:r w:rsidRPr="00564927">
        <w:t xml:space="preserve">eđenja </w:t>
      </w:r>
      <w:r w:rsidR="0010557F" w:rsidRPr="00564927">
        <w:t xml:space="preserve">na </w:t>
      </w:r>
      <w:r w:rsidRPr="00564927">
        <w:t>temelj</w:t>
      </w:r>
      <w:r w:rsidR="0010557F" w:rsidRPr="00564927">
        <w:t>u</w:t>
      </w:r>
      <w:r w:rsidRPr="00564927">
        <w:t xml:space="preserve"> javnih i stručnih savjetovanja,</w:t>
      </w:r>
      <w:r w:rsidR="00B93A67">
        <w:t xml:space="preserve"> međunarodnih recenzija, kao i</w:t>
      </w:r>
      <w:r>
        <w:t xml:space="preserve"> suvremenih spoznaja i istraživanja. </w:t>
      </w:r>
      <w:r w:rsidR="00564927">
        <w:t>Pritom</w:t>
      </w:r>
      <w:r w:rsidR="00E1460A">
        <w:t xml:space="preserve"> je </w:t>
      </w:r>
      <w:r w:rsidR="00574E5D">
        <w:t xml:space="preserve">važno naglasiti kako je </w:t>
      </w:r>
      <w:r w:rsidR="00E1460A">
        <w:t xml:space="preserve">za </w:t>
      </w:r>
      <w:r w:rsidR="008D59AC">
        <w:t xml:space="preserve">svaku </w:t>
      </w:r>
      <w:r w:rsidR="00E1460A">
        <w:t xml:space="preserve">reformu </w:t>
      </w:r>
      <w:r w:rsidR="001C434F">
        <w:t>nužno</w:t>
      </w:r>
      <w:r w:rsidR="00E1460A">
        <w:t xml:space="preserve"> osigurati analitičku podlogu</w:t>
      </w:r>
      <w:r w:rsidR="00FA0AEB">
        <w:t xml:space="preserve"> za konkretne strukturne razvojne pravce</w:t>
      </w:r>
      <w:r w:rsidR="00E1460A">
        <w:t xml:space="preserve"> te </w:t>
      </w:r>
      <w:r w:rsidR="00D9255C">
        <w:t xml:space="preserve">financijske </w:t>
      </w:r>
      <w:r w:rsidR="0004478F">
        <w:t xml:space="preserve">i </w:t>
      </w:r>
      <w:r w:rsidR="00D9255C">
        <w:t>zakonodavne</w:t>
      </w:r>
      <w:r w:rsidR="00FA0AEB">
        <w:t xml:space="preserve"> preduvjete</w:t>
      </w:r>
      <w:r w:rsidR="00E1460A">
        <w:t xml:space="preserve"> za provođenje reforme</w:t>
      </w:r>
      <w:r w:rsidR="00D9255C">
        <w:t xml:space="preserve">. </w:t>
      </w:r>
    </w:p>
    <w:p w14:paraId="3510E775" w14:textId="77777777" w:rsidR="00D32E82" w:rsidRDefault="00D32E82" w:rsidP="009F3C9F">
      <w:pPr>
        <w:ind w:firstLine="1418"/>
        <w:jc w:val="both"/>
      </w:pPr>
    </w:p>
    <w:p w14:paraId="648C48D8" w14:textId="77777777" w:rsidR="004834EC" w:rsidRDefault="0004478F" w:rsidP="009F3C9F">
      <w:pPr>
        <w:ind w:firstLine="1418"/>
        <w:jc w:val="both"/>
      </w:pPr>
      <w:r>
        <w:t xml:space="preserve">Međutim, niti jedan od navedenih preduvjeta </w:t>
      </w:r>
      <w:r w:rsidR="00B93A67">
        <w:t xml:space="preserve">prethodno </w:t>
      </w:r>
      <w:r>
        <w:t xml:space="preserve">nije </w:t>
      </w:r>
      <w:r w:rsidR="00574E5D">
        <w:t xml:space="preserve">bio </w:t>
      </w:r>
      <w:r>
        <w:t>pripremljen</w:t>
      </w:r>
      <w:r w:rsidR="00AF32CA">
        <w:t xml:space="preserve">, </w:t>
      </w:r>
      <w:r w:rsidR="006B181B">
        <w:t xml:space="preserve">niti </w:t>
      </w:r>
      <w:r w:rsidR="00B93A67">
        <w:t xml:space="preserve">su bili </w:t>
      </w:r>
      <w:r w:rsidR="00AF32CA">
        <w:t xml:space="preserve">dovršeni </w:t>
      </w:r>
      <w:r>
        <w:t xml:space="preserve">prijedlozi kurikularnih dokumenata, koji su </w:t>
      </w:r>
      <w:r w:rsidR="006B181B">
        <w:t xml:space="preserve">trebali </w:t>
      </w:r>
      <w:r>
        <w:t>bi</w:t>
      </w:r>
      <w:r w:rsidR="006B181B">
        <w:t>ti</w:t>
      </w:r>
      <w:r>
        <w:t xml:space="preserve"> temelj reforme</w:t>
      </w:r>
      <w:r w:rsidR="001C434F">
        <w:t>. Uz to, r</w:t>
      </w:r>
      <w:r w:rsidR="009530D9" w:rsidRPr="009530D9">
        <w:t xml:space="preserve">ad na </w:t>
      </w:r>
      <w:r w:rsidR="00B93A67">
        <w:t>mnogim dokumentima nije bio</w:t>
      </w:r>
      <w:r w:rsidR="009530D9" w:rsidRPr="009530D9">
        <w:t xml:space="preserve"> </w:t>
      </w:r>
      <w:r w:rsidR="00C87D1F">
        <w:t xml:space="preserve">niti </w:t>
      </w:r>
      <w:r w:rsidR="009530D9" w:rsidRPr="009530D9">
        <w:t>započet</w:t>
      </w:r>
      <w:r w:rsidR="00677976">
        <w:t xml:space="preserve"> (</w:t>
      </w:r>
      <w:r w:rsidR="008D59AC">
        <w:t xml:space="preserve">npr. </w:t>
      </w:r>
      <w:r w:rsidR="00677976">
        <w:t>nova rješenja za umjetničke škole)</w:t>
      </w:r>
      <w:r w:rsidR="009530D9" w:rsidRPr="009530D9">
        <w:t>, a neki važni dokumenti nisu bili ni</w:t>
      </w:r>
      <w:r w:rsidR="00C87D1F">
        <w:t>ti</w:t>
      </w:r>
      <w:r w:rsidR="009530D9" w:rsidRPr="009530D9">
        <w:t xml:space="preserve"> planirani (</w:t>
      </w:r>
      <w:r w:rsidR="00C87D1F">
        <w:t xml:space="preserve">npr. </w:t>
      </w:r>
      <w:r w:rsidR="004834EC">
        <w:t>kurikulumi za uče</w:t>
      </w:r>
      <w:r w:rsidR="00574E5D">
        <w:t>nike s teškoćama u razvoju</w:t>
      </w:r>
      <w:r w:rsidR="009530D9" w:rsidRPr="009530D9">
        <w:t>).</w:t>
      </w:r>
    </w:p>
    <w:p w14:paraId="74D38266" w14:textId="77777777" w:rsidR="00D32E82" w:rsidRDefault="00D32E82" w:rsidP="009F3C9F">
      <w:pPr>
        <w:ind w:firstLine="1418"/>
        <w:jc w:val="both"/>
      </w:pPr>
    </w:p>
    <w:p w14:paraId="713E6D86" w14:textId="77777777" w:rsidR="004834EC" w:rsidRDefault="004834EC" w:rsidP="009F3C9F">
      <w:pPr>
        <w:ind w:firstLine="1418"/>
        <w:jc w:val="both"/>
      </w:pPr>
      <w:r w:rsidRPr="006F31E7">
        <w:t xml:space="preserve">Iako je </w:t>
      </w:r>
      <w:r w:rsidRPr="0004478F">
        <w:t xml:space="preserve">Okvir nacionalnoga kurikuluma </w:t>
      </w:r>
      <w:r w:rsidR="00574E5D">
        <w:t xml:space="preserve">bio </w:t>
      </w:r>
      <w:r w:rsidRPr="006F31E7">
        <w:t xml:space="preserve">zamišljen kao </w:t>
      </w:r>
      <w:r w:rsidRPr="0004478F">
        <w:t>krovni nacionalni kurikulumski dokument, koji na općoj razini određuje elemente kurikulumskoga sustava za sve razine i vrste odgoja i obrazovanja</w:t>
      </w:r>
      <w:r>
        <w:t>,</w:t>
      </w:r>
      <w:r w:rsidRPr="006F31E7">
        <w:t xml:space="preserve"> izostala je analitička podloga za njegovu izradu</w:t>
      </w:r>
      <w:r w:rsidR="00692B1D">
        <w:t xml:space="preserve"> te </w:t>
      </w:r>
      <w:r>
        <w:t>zakonska podloga za njegovo donošenje</w:t>
      </w:r>
      <w:r w:rsidR="00B93A67">
        <w:t xml:space="preserve">, </w:t>
      </w:r>
      <w:r w:rsidR="00C87D1F">
        <w:t>kao</w:t>
      </w:r>
      <w:r w:rsidR="00B93A67">
        <w:t xml:space="preserve"> i za</w:t>
      </w:r>
      <w:r w:rsidR="00C87D1F">
        <w:t xml:space="preserve"> donošenje ostalih kurikuluma</w:t>
      </w:r>
      <w:r>
        <w:t>.</w:t>
      </w:r>
      <w:r w:rsidRPr="0004478F">
        <w:t xml:space="preserve"> </w:t>
      </w:r>
    </w:p>
    <w:p w14:paraId="02FCB23B" w14:textId="77777777" w:rsidR="00770651" w:rsidRDefault="00770651" w:rsidP="009F3C9F">
      <w:pPr>
        <w:ind w:firstLine="1418"/>
        <w:jc w:val="both"/>
      </w:pPr>
    </w:p>
    <w:p w14:paraId="334E4159" w14:textId="77777777" w:rsidR="004834EC" w:rsidRDefault="004834EC" w:rsidP="009F3C9F">
      <w:pPr>
        <w:ind w:firstLine="1418"/>
        <w:jc w:val="both"/>
      </w:pPr>
      <w:r w:rsidRPr="004834EC">
        <w:t xml:space="preserve">Naime, iako se Zakon o odgoju i obrazovanju u osnovnoj i srednjoj školi mijenjao u prosincu 2014., netom nakon donošenja Strategije obrazovanja, znanosti i tehnologije, u tim je izmjenama u potpunosti izostalo implementiranje provedbenih mehanizama za kurikularnu reformu. Zakonodavna podloga osigurana je tek izmjenama Zakona sredinom 2018. </w:t>
      </w:r>
    </w:p>
    <w:p w14:paraId="5C2DCAD9" w14:textId="77777777" w:rsidR="00770651" w:rsidRDefault="00770651" w:rsidP="009F3C9F">
      <w:pPr>
        <w:ind w:firstLine="1418"/>
        <w:jc w:val="both"/>
      </w:pPr>
    </w:p>
    <w:p w14:paraId="63CBDDAB" w14:textId="77777777" w:rsidR="004834EC" w:rsidRDefault="004834EC" w:rsidP="009F3C9F">
      <w:pPr>
        <w:ind w:firstLine="1418"/>
        <w:jc w:val="both"/>
      </w:pPr>
      <w:r>
        <w:t>O</w:t>
      </w:r>
      <w:r w:rsidRPr="0004478F">
        <w:t>sim izostanka analitičke podloge</w:t>
      </w:r>
      <w:r>
        <w:t xml:space="preserve"> i planiranja</w:t>
      </w:r>
      <w:r w:rsidRPr="0004478F">
        <w:t xml:space="preserve"> zakonodavnih aktivnosti</w:t>
      </w:r>
      <w:r>
        <w:t xml:space="preserve">, </w:t>
      </w:r>
      <w:r w:rsidRPr="0004478F">
        <w:t xml:space="preserve">izostalo je u potpunosti </w:t>
      </w:r>
      <w:r w:rsidR="00A52FF6">
        <w:t xml:space="preserve">i </w:t>
      </w:r>
      <w:r w:rsidRPr="0004478F">
        <w:t xml:space="preserve">planiranje financiranja </w:t>
      </w:r>
      <w:r>
        <w:t>pa se nije niti mogla ostvariti</w:t>
      </w:r>
      <w:r w:rsidRPr="0004478F">
        <w:t xml:space="preserve"> implementacij</w:t>
      </w:r>
      <w:r>
        <w:t>a</w:t>
      </w:r>
      <w:r w:rsidRPr="0004478F">
        <w:t xml:space="preserve"> reforme.</w:t>
      </w:r>
    </w:p>
    <w:p w14:paraId="1F03C61C" w14:textId="77777777" w:rsidR="00770651" w:rsidRDefault="00770651" w:rsidP="009F3C9F">
      <w:pPr>
        <w:ind w:firstLine="1418"/>
        <w:jc w:val="both"/>
      </w:pPr>
    </w:p>
    <w:p w14:paraId="6ED3E39B" w14:textId="77777777" w:rsidR="001835A3" w:rsidRDefault="006720FB" w:rsidP="009F3C9F">
      <w:pPr>
        <w:ind w:firstLine="1418"/>
        <w:jc w:val="both"/>
      </w:pPr>
      <w:r w:rsidRPr="00564927">
        <w:t>U strukovnim</w:t>
      </w:r>
      <w:r w:rsidR="001835A3" w:rsidRPr="00564927">
        <w:t xml:space="preserve"> </w:t>
      </w:r>
      <w:r w:rsidR="004129D1" w:rsidRPr="00564927">
        <w:t>programima koji vode do kvalifikacije razine barem 4.2.</w:t>
      </w:r>
      <w:r w:rsidR="001835A3" w:rsidRPr="00564927">
        <w:t xml:space="preserve"> uvedeni su </w:t>
      </w:r>
      <w:r w:rsidRPr="00564927">
        <w:t>kurikulumi općeobrazovnih predmeta</w:t>
      </w:r>
      <w:r w:rsidR="001835A3" w:rsidRPr="00564927">
        <w:t xml:space="preserve"> koji su dio obaveznog dijela </w:t>
      </w:r>
      <w:r w:rsidR="005634F7">
        <w:t>d</w:t>
      </w:r>
      <w:r w:rsidR="001835A3" w:rsidRPr="00435207">
        <w:t>ržavne mature</w:t>
      </w:r>
      <w:r w:rsidR="00E6625B" w:rsidRPr="00435207">
        <w:t>,</w:t>
      </w:r>
      <w:r w:rsidRPr="00564927">
        <w:t xml:space="preserve"> razvijeni u sklopu Cje</w:t>
      </w:r>
      <w:r w:rsidR="00051C9D">
        <w:t>lovite kurikularne reforme</w:t>
      </w:r>
      <w:r w:rsidRPr="00564927">
        <w:t>.</w:t>
      </w:r>
      <w:r w:rsidR="004129D1" w:rsidRPr="00564927">
        <w:t xml:space="preserve"> </w:t>
      </w:r>
    </w:p>
    <w:p w14:paraId="51CF9D6E" w14:textId="77777777" w:rsidR="00770651" w:rsidRPr="00564927" w:rsidRDefault="00770651" w:rsidP="009F3C9F">
      <w:pPr>
        <w:ind w:firstLine="1418"/>
        <w:jc w:val="both"/>
      </w:pPr>
    </w:p>
    <w:p w14:paraId="24D762FF" w14:textId="77777777" w:rsidR="00E92897" w:rsidRDefault="004834EC" w:rsidP="009F3C9F">
      <w:pPr>
        <w:ind w:firstLine="1418"/>
        <w:jc w:val="both"/>
      </w:pPr>
      <w:r>
        <w:t>S obzirom na to da je među temeljnim misijama strukovnog obrazovanja i osposobljavanja povezivanje obrazovanja s tržištem rada, reforma koja obuhvaća taj dio sustava u prvom redu je usmjerena na to da strukovno obrazovanje osigura uspješnost na tržištu rada nakon završetka obrazovanja</w:t>
      </w:r>
      <w:r w:rsidRPr="00D71A5B">
        <w:t xml:space="preserve"> </w:t>
      </w:r>
      <w:r>
        <w:t xml:space="preserve">te trajnu zapošljivost i prilike za daljnji razvoj i cjeloživotno učenje. Stoga se provedba kurikularne reforme u strukovnom obrazovanju i osposobljavanju usmjerila na ostvarivanje tih dvaju ključnih ciljeva koji se ostvaruju različitim alatima. </w:t>
      </w:r>
    </w:p>
    <w:p w14:paraId="75FDA8E6" w14:textId="77777777" w:rsidR="00770651" w:rsidRDefault="00770651" w:rsidP="009F3C9F">
      <w:pPr>
        <w:ind w:firstLine="1418"/>
        <w:jc w:val="both"/>
      </w:pPr>
    </w:p>
    <w:p w14:paraId="1F457EB6" w14:textId="77777777" w:rsidR="008E4FBD" w:rsidRDefault="008E4FBD" w:rsidP="009F3C9F">
      <w:pPr>
        <w:ind w:firstLine="1418"/>
        <w:jc w:val="both"/>
        <w:rPr>
          <w:bCs/>
        </w:rPr>
      </w:pPr>
    </w:p>
    <w:p w14:paraId="481AC909" w14:textId="77777777" w:rsidR="00E92897" w:rsidRDefault="004834EC" w:rsidP="009F3C9F">
      <w:pPr>
        <w:ind w:firstLine="1418"/>
        <w:jc w:val="both"/>
        <w:rPr>
          <w:bCs/>
        </w:rPr>
      </w:pPr>
      <w:r w:rsidRPr="00E92897">
        <w:rPr>
          <w:bCs/>
        </w:rPr>
        <w:t>Zaključno, s obzirom na to da je u prethodnim godinama osim izrade prijedloga kurikularnih dokumenata za postojeći sustav obrazovanja izostalo osiguravanje ostalih neophodnih pretpostavki, bilo je nužno osigurati financijske resurse, izmijeniti zakonodavnu podlogu, ali i osigurati provedbene mehanizme kao što su novi udžbenici i metodički priručnici koji će pomoći učiteljima i nastavnicima pri implementaciji novih metoda poučavanja.</w:t>
      </w:r>
    </w:p>
    <w:p w14:paraId="469F2B98" w14:textId="77777777" w:rsidR="00C87D1F" w:rsidRDefault="00C87D1F" w:rsidP="009F3C9F">
      <w:pPr>
        <w:ind w:firstLine="1418"/>
        <w:jc w:val="both"/>
      </w:pPr>
    </w:p>
    <w:p w14:paraId="63585170" w14:textId="77777777" w:rsidR="0068127A" w:rsidRPr="00570AF8" w:rsidRDefault="0068127A" w:rsidP="00FE33DA">
      <w:pPr>
        <w:pStyle w:val="NoSpacing"/>
        <w:numPr>
          <w:ilvl w:val="0"/>
          <w:numId w:val="8"/>
        </w:numPr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8">
        <w:rPr>
          <w:rFonts w:ascii="Times New Roman" w:hAnsi="Times New Roman" w:cs="Times New Roman"/>
          <w:b/>
          <w:sz w:val="24"/>
          <w:szCs w:val="24"/>
        </w:rPr>
        <w:t xml:space="preserve">Vezano uz dio prijedloga za pokretanje pitanja povjerenja koji se odnosi </w:t>
      </w:r>
      <w:r>
        <w:rPr>
          <w:rFonts w:ascii="Times New Roman" w:hAnsi="Times New Roman" w:cs="Times New Roman"/>
          <w:b/>
          <w:sz w:val="24"/>
          <w:szCs w:val="24"/>
        </w:rPr>
        <w:t>na pojedinačne navode predlagatelja</w:t>
      </w:r>
    </w:p>
    <w:p w14:paraId="4E39331E" w14:textId="77777777" w:rsidR="0068127A" w:rsidRDefault="0068127A" w:rsidP="009F3C9F">
      <w:pPr>
        <w:ind w:firstLine="1418"/>
        <w:jc w:val="both"/>
      </w:pPr>
    </w:p>
    <w:p w14:paraId="036AE24A" w14:textId="77777777" w:rsidR="0068127A" w:rsidRDefault="004834EC" w:rsidP="009F3C9F">
      <w:pPr>
        <w:ind w:firstLine="1418"/>
        <w:jc w:val="both"/>
      </w:pPr>
      <w:r w:rsidRPr="00E92897">
        <w:t xml:space="preserve">Vezano uz metodičke priručnike, </w:t>
      </w:r>
      <w:r w:rsidR="00395C97">
        <w:t xml:space="preserve">čija je izrada financirana sredstvima iz europskih fondova, </w:t>
      </w:r>
      <w:r w:rsidR="001C434F">
        <w:t>ukazujemo</w:t>
      </w:r>
      <w:r w:rsidRPr="00E92897">
        <w:t xml:space="preserve"> </w:t>
      </w:r>
      <w:r w:rsidR="00395C97">
        <w:t xml:space="preserve">na to da je riječ o materijalima </w:t>
      </w:r>
      <w:r w:rsidRPr="00E92897">
        <w:t xml:space="preserve">koji su </w:t>
      </w:r>
      <w:r w:rsidR="00395C97">
        <w:t>namijenjeni za javnu upotrebu te</w:t>
      </w:r>
      <w:r w:rsidRPr="00E92897">
        <w:t xml:space="preserve"> </w:t>
      </w:r>
      <w:r w:rsidR="00395C97">
        <w:t xml:space="preserve">su </w:t>
      </w:r>
      <w:r w:rsidRPr="00E92897">
        <w:t>na raspolaganju dionicim</w:t>
      </w:r>
      <w:r w:rsidR="00395C97">
        <w:t>a sustava odgoja i obrazovanja</w:t>
      </w:r>
      <w:r w:rsidR="001C434F">
        <w:t>.</w:t>
      </w:r>
      <w:r w:rsidR="0068127A">
        <w:t xml:space="preserve"> Potrebno je napomenuti da</w:t>
      </w:r>
      <w:r w:rsidR="0068127A" w:rsidRPr="00564927">
        <w:t xml:space="preserve"> su autori metodičkih priručnika prenijeli na </w:t>
      </w:r>
      <w:r w:rsidR="00FE356A">
        <w:t>Ministarstvo</w:t>
      </w:r>
      <w:r w:rsidR="0068127A" w:rsidRPr="00564927">
        <w:t xml:space="preserve"> </w:t>
      </w:r>
      <w:r w:rsidR="008E4FBD">
        <w:t xml:space="preserve">znanosti i obrazovanja </w:t>
      </w:r>
      <w:r w:rsidR="0068127A" w:rsidRPr="00564927">
        <w:t>prava korištenja i objavljiva</w:t>
      </w:r>
      <w:r w:rsidR="0068127A">
        <w:t xml:space="preserve">nja </w:t>
      </w:r>
      <w:r w:rsidR="0068127A" w:rsidRPr="00564927">
        <w:t>te daljnje korišten</w:t>
      </w:r>
      <w:r w:rsidR="0068127A">
        <w:t>je materijala.</w:t>
      </w:r>
    </w:p>
    <w:p w14:paraId="3677E2F0" w14:textId="77777777" w:rsidR="00FE356A" w:rsidRDefault="00FE356A" w:rsidP="009F3C9F">
      <w:pPr>
        <w:ind w:firstLine="1418"/>
        <w:jc w:val="both"/>
      </w:pPr>
    </w:p>
    <w:p w14:paraId="3049D18D" w14:textId="77777777" w:rsidR="00E92897" w:rsidRDefault="004834EC" w:rsidP="009F3C9F">
      <w:pPr>
        <w:ind w:firstLine="1418"/>
        <w:jc w:val="both"/>
      </w:pPr>
      <w:r w:rsidRPr="00E92897">
        <w:t>Vezano uz navode o kvaliteti tableta, nužno je ponoviti da su škole uključene u eksperimentalni program dobile sredstva za nabavu tableta te su samostalno provele postupke nabave različitih vrsta tableta. Modeli nabave, tehničke karakteristike uređaja te modeli korištenja u eksperimentalnim školama analizirani su te je na temelju prikupljenih informacija pripremljen otvoreni postupak javne nabav</w:t>
      </w:r>
      <w:r w:rsidR="00395C97">
        <w:t>e tableta za sve osnovne škole.</w:t>
      </w:r>
    </w:p>
    <w:p w14:paraId="1AF8E930" w14:textId="77777777" w:rsidR="008E4FBD" w:rsidRPr="00E92897" w:rsidRDefault="008E4FBD" w:rsidP="009F3C9F">
      <w:pPr>
        <w:ind w:firstLine="1418"/>
        <w:jc w:val="both"/>
      </w:pPr>
    </w:p>
    <w:p w14:paraId="5A169D8B" w14:textId="77777777" w:rsidR="00E92897" w:rsidRDefault="004834EC" w:rsidP="009F3C9F">
      <w:pPr>
        <w:ind w:firstLine="1418"/>
        <w:jc w:val="both"/>
        <w:rPr>
          <w:bCs/>
        </w:rPr>
      </w:pPr>
      <w:r w:rsidRPr="00E92897">
        <w:rPr>
          <w:bCs/>
        </w:rPr>
        <w:t xml:space="preserve">Vezano uz navode o edukaciji učitelja, nastavnika, ravnatelja i stručnih suradnika potrebno je navesti da je pristup bio temeljen na iskustvima i istraživanju u sklopu eksperimentalnoga programa te je proveden u mješovitome obliku koji je uključivao edukaciju online, edukaciju uživo te savjetničke posjete svim školama. </w:t>
      </w:r>
      <w:r w:rsidR="001C434F">
        <w:rPr>
          <w:bCs/>
        </w:rPr>
        <w:t>Naime</w:t>
      </w:r>
      <w:r w:rsidRPr="00E92897">
        <w:rPr>
          <w:bCs/>
        </w:rPr>
        <w:t xml:space="preserve">, u 21. stoljeću kad je tehnologija toliko uznapredovala, primjereno je koristiti pristup online poučavanja u hrvatskome obrazovnom sustavu, na način da učitelji koji poučavaju učenike upotrebom modernih tehnologija i sami trebaju imati iskustvo učenja u virtualnom okruženju. </w:t>
      </w:r>
    </w:p>
    <w:p w14:paraId="30A6C5CC" w14:textId="77777777" w:rsidR="008E4FBD" w:rsidRPr="00E92897" w:rsidRDefault="008E4FBD" w:rsidP="009F3C9F">
      <w:pPr>
        <w:ind w:firstLine="1418"/>
        <w:jc w:val="both"/>
        <w:rPr>
          <w:bCs/>
        </w:rPr>
      </w:pPr>
    </w:p>
    <w:p w14:paraId="08FEF6F5" w14:textId="77777777" w:rsidR="00E92897" w:rsidRDefault="004834EC" w:rsidP="009F3C9F">
      <w:pPr>
        <w:pStyle w:val="default"/>
        <w:ind w:firstLine="1416"/>
        <w:jc w:val="both"/>
        <w:rPr>
          <w:rFonts w:eastAsia="Times New Roman"/>
          <w:color w:val="auto"/>
        </w:rPr>
      </w:pPr>
      <w:r w:rsidRPr="00E92897">
        <w:rPr>
          <w:rFonts w:eastAsia="Times New Roman"/>
          <w:color w:val="auto"/>
        </w:rPr>
        <w:t>Vezano uz navode o istraživanju koje je proveo Institut Ivo Pilar važno je naglasiti da to istraživanje nije bilo namijenjeno evaluaciji „Škole za život“, a službeno objavljeni nalazi odnose se na preporuke da se dodatni rad u eksperimentalnome programu honorira te da se učitelji temeljito pripreme i konzultiraju pri frontalno</w:t>
      </w:r>
      <w:r w:rsidR="00C575D4">
        <w:rPr>
          <w:rFonts w:eastAsia="Times New Roman"/>
          <w:color w:val="auto"/>
        </w:rPr>
        <w:t>m uvođenju kurikularne reforme.</w:t>
      </w:r>
    </w:p>
    <w:p w14:paraId="3854D24C" w14:textId="77777777" w:rsidR="008E4FBD" w:rsidRPr="00E92897" w:rsidRDefault="008E4FBD" w:rsidP="009F3C9F">
      <w:pPr>
        <w:pStyle w:val="default"/>
        <w:ind w:firstLine="1416"/>
        <w:jc w:val="both"/>
        <w:rPr>
          <w:rFonts w:eastAsia="Times New Roman"/>
          <w:color w:val="auto"/>
        </w:rPr>
      </w:pPr>
    </w:p>
    <w:p w14:paraId="2914776A" w14:textId="77777777" w:rsidR="004834EC" w:rsidRDefault="004834EC" w:rsidP="009F3C9F">
      <w:pPr>
        <w:pStyle w:val="default"/>
        <w:ind w:firstLine="1416"/>
        <w:jc w:val="both"/>
        <w:rPr>
          <w:rFonts w:eastAsia="Times New Roman"/>
          <w:color w:val="auto"/>
        </w:rPr>
      </w:pPr>
      <w:r w:rsidRPr="00E92897">
        <w:rPr>
          <w:rFonts w:eastAsia="Times New Roman"/>
          <w:color w:val="auto"/>
        </w:rPr>
        <w:t xml:space="preserve">Nadalje, </w:t>
      </w:r>
      <w:r w:rsidR="00C87D1F">
        <w:rPr>
          <w:rFonts w:eastAsia="Times New Roman"/>
          <w:color w:val="auto"/>
        </w:rPr>
        <w:t xml:space="preserve">i </w:t>
      </w:r>
      <w:r w:rsidRPr="00E92897">
        <w:rPr>
          <w:rFonts w:eastAsia="Times New Roman"/>
          <w:color w:val="auto"/>
        </w:rPr>
        <w:t xml:space="preserve">Europska komisija istaknula je u godišnjem Pregledu obrazovanja i osposobljavanja za 2019. za Hrvatsku glavne prednosti aktivnosti u obrazovanju: </w:t>
      </w:r>
    </w:p>
    <w:p w14:paraId="1135F421" w14:textId="77777777" w:rsidR="008E4FBD" w:rsidRDefault="008E4FBD" w:rsidP="009F3C9F">
      <w:pPr>
        <w:pStyle w:val="default"/>
        <w:ind w:firstLine="1416"/>
        <w:jc w:val="both"/>
        <w:rPr>
          <w:rFonts w:eastAsia="Times New Roman"/>
          <w:color w:val="auto"/>
        </w:rPr>
      </w:pPr>
    </w:p>
    <w:p w14:paraId="5DE34890" w14:textId="77777777" w:rsidR="004834EC" w:rsidRPr="00E92897" w:rsidRDefault="004711DC" w:rsidP="009F3C9F">
      <w:pPr>
        <w:pStyle w:val="default"/>
        <w:numPr>
          <w:ilvl w:val="0"/>
          <w:numId w:val="23"/>
        </w:numPr>
        <w:ind w:left="156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u</w:t>
      </w:r>
      <w:r w:rsidR="004834EC" w:rsidRPr="00E92897">
        <w:rPr>
          <w:rFonts w:eastAsia="Times New Roman"/>
          <w:color w:val="auto"/>
        </w:rPr>
        <w:t xml:space="preserve"> tijeku su pilot-projekti kurikularne reforme i ambiciozne pripr</w:t>
      </w:r>
      <w:r>
        <w:rPr>
          <w:rFonts w:eastAsia="Times New Roman"/>
          <w:color w:val="auto"/>
        </w:rPr>
        <w:t>eme za njezinu potpunu provedbu</w:t>
      </w:r>
    </w:p>
    <w:p w14:paraId="7363AD74" w14:textId="77777777" w:rsidR="004834EC" w:rsidRPr="00E92897" w:rsidRDefault="004711DC" w:rsidP="009F3C9F">
      <w:pPr>
        <w:pStyle w:val="default"/>
        <w:numPr>
          <w:ilvl w:val="0"/>
          <w:numId w:val="23"/>
        </w:numPr>
        <w:ind w:left="156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="004834EC" w:rsidRPr="00E92897">
        <w:rPr>
          <w:rFonts w:eastAsia="Times New Roman"/>
          <w:color w:val="auto"/>
        </w:rPr>
        <w:t>rovode se reforme strukovno</w:t>
      </w:r>
      <w:r>
        <w:rPr>
          <w:rFonts w:eastAsia="Times New Roman"/>
          <w:color w:val="auto"/>
        </w:rPr>
        <w:t>g obrazovanja i osposobljavanja</w:t>
      </w:r>
    </w:p>
    <w:p w14:paraId="52021F9E" w14:textId="77777777" w:rsidR="00BE09FC" w:rsidRPr="001D1B3E" w:rsidRDefault="004711DC" w:rsidP="001D1B3E">
      <w:pPr>
        <w:pStyle w:val="default"/>
        <w:numPr>
          <w:ilvl w:val="0"/>
          <w:numId w:val="23"/>
        </w:numPr>
        <w:ind w:left="156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</w:t>
      </w:r>
      <w:r w:rsidR="004834EC" w:rsidRPr="00E92897">
        <w:rPr>
          <w:rFonts w:eastAsia="Times New Roman"/>
          <w:color w:val="auto"/>
        </w:rPr>
        <w:t>lanovi za povećanje vrlo niskog prosječnog broja sati nastave mogli bi pridonijeti poboljšanju slabih ishoda obrazovanja.</w:t>
      </w:r>
    </w:p>
    <w:p w14:paraId="3683E091" w14:textId="77777777" w:rsidR="008E4FBD" w:rsidRDefault="008E4FBD" w:rsidP="00DB467F">
      <w:pPr>
        <w:pStyle w:val="default"/>
        <w:ind w:firstLine="1418"/>
        <w:jc w:val="both"/>
        <w:rPr>
          <w:rFonts w:eastAsia="Times New Roman"/>
          <w:color w:val="auto"/>
        </w:rPr>
      </w:pPr>
    </w:p>
    <w:p w14:paraId="7C4AF14A" w14:textId="77777777" w:rsidR="00BE09FC" w:rsidRDefault="00C575D4" w:rsidP="00DB467F">
      <w:pPr>
        <w:pStyle w:val="default"/>
        <w:ind w:firstLine="141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Vezano uz </w:t>
      </w:r>
      <w:r w:rsidR="00A20A99">
        <w:rPr>
          <w:rFonts w:eastAsia="Times New Roman"/>
          <w:color w:val="auto"/>
        </w:rPr>
        <w:t>praćenje</w:t>
      </w:r>
      <w:r w:rsidR="00C87D1F">
        <w:rPr>
          <w:rFonts w:eastAsia="Times New Roman"/>
          <w:color w:val="auto"/>
        </w:rPr>
        <w:t xml:space="preserve"> i </w:t>
      </w:r>
      <w:r w:rsidR="00A20A99">
        <w:rPr>
          <w:rFonts w:eastAsia="Times New Roman"/>
          <w:color w:val="auto"/>
        </w:rPr>
        <w:t>vrednovanje</w:t>
      </w:r>
      <w:r w:rsidR="00C87D1F">
        <w:rPr>
          <w:rFonts w:eastAsia="Times New Roman"/>
          <w:color w:val="auto"/>
        </w:rPr>
        <w:t xml:space="preserve"> </w:t>
      </w:r>
      <w:r w:rsidR="00A20A99" w:rsidRPr="00E92897">
        <w:rPr>
          <w:rFonts w:eastAsia="Times New Roman"/>
          <w:color w:val="auto"/>
        </w:rPr>
        <w:t xml:space="preserve">eksperimentalnoga programa </w:t>
      </w:r>
      <w:r w:rsidR="00A20A99">
        <w:rPr>
          <w:rFonts w:eastAsia="Times New Roman"/>
          <w:color w:val="auto"/>
        </w:rPr>
        <w:t>napominjemo</w:t>
      </w:r>
      <w:r w:rsidR="00C87D1F">
        <w:rPr>
          <w:rFonts w:eastAsia="Times New Roman"/>
          <w:color w:val="auto"/>
        </w:rPr>
        <w:t xml:space="preserve"> kako </w:t>
      </w:r>
      <w:r w:rsidR="00A20A99">
        <w:rPr>
          <w:rFonts w:eastAsia="Times New Roman"/>
          <w:color w:val="auto"/>
        </w:rPr>
        <w:t xml:space="preserve">koordinaciju praćenja i </w:t>
      </w:r>
      <w:r w:rsidRPr="00E92897">
        <w:rPr>
          <w:rFonts w:eastAsia="Times New Roman"/>
          <w:color w:val="auto"/>
        </w:rPr>
        <w:t xml:space="preserve">vrednovanja </w:t>
      </w:r>
      <w:r w:rsidR="00C87D1F">
        <w:rPr>
          <w:rFonts w:eastAsia="Times New Roman"/>
          <w:color w:val="auto"/>
        </w:rPr>
        <w:t xml:space="preserve">eksperimentalnoga programa „Škola za život“ </w:t>
      </w:r>
      <w:r w:rsidR="004834EC" w:rsidRPr="00E92897">
        <w:rPr>
          <w:rFonts w:eastAsia="Times New Roman"/>
          <w:color w:val="auto"/>
        </w:rPr>
        <w:t>provodi posebno Povjerenstvo za praćenje i vrednovanje</w:t>
      </w:r>
      <w:r>
        <w:rPr>
          <w:rFonts w:eastAsia="Times New Roman"/>
          <w:color w:val="auto"/>
        </w:rPr>
        <w:t xml:space="preserve"> koje</w:t>
      </w:r>
      <w:r w:rsidR="008130EE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="00A20A99">
        <w:rPr>
          <w:rFonts w:eastAsia="Times New Roman"/>
          <w:color w:val="auto"/>
        </w:rPr>
        <w:t>uz ostalo</w:t>
      </w:r>
      <w:r w:rsidR="008130EE">
        <w:rPr>
          <w:rFonts w:eastAsia="Times New Roman"/>
          <w:color w:val="auto"/>
        </w:rPr>
        <w:t xml:space="preserve">, </w:t>
      </w:r>
      <w:r w:rsidR="004834EC" w:rsidRPr="00E92897">
        <w:rPr>
          <w:rFonts w:eastAsia="Times New Roman"/>
          <w:color w:val="auto"/>
        </w:rPr>
        <w:t>ima i savjetodavnu ulogu jer su članovi stručnjaci u području obrazovanja i vrednovanja rezultata. Koordinacija je nužna jer pojedine dionice ili teme eksperimentalnoga programa prate, analiziraju i vrednuju različiti timovi prema svojim zadaćama i ulozi.</w:t>
      </w:r>
      <w:r w:rsidR="00DB467F">
        <w:rPr>
          <w:rFonts w:eastAsia="Times New Roman"/>
          <w:color w:val="auto"/>
        </w:rPr>
        <w:t xml:space="preserve"> </w:t>
      </w:r>
    </w:p>
    <w:p w14:paraId="6217A32F" w14:textId="77777777" w:rsidR="008E4FBD" w:rsidRDefault="008E4FBD" w:rsidP="00DB467F">
      <w:pPr>
        <w:pStyle w:val="default"/>
        <w:ind w:firstLine="1418"/>
        <w:jc w:val="both"/>
        <w:rPr>
          <w:rFonts w:eastAsia="Times New Roman"/>
          <w:color w:val="auto"/>
        </w:rPr>
      </w:pPr>
    </w:p>
    <w:p w14:paraId="3FDC334B" w14:textId="77777777" w:rsidR="00591E39" w:rsidRDefault="00591E39" w:rsidP="00DB467F">
      <w:pPr>
        <w:pStyle w:val="default"/>
        <w:ind w:firstLine="1416"/>
        <w:jc w:val="both"/>
        <w:rPr>
          <w:rFonts w:eastAsia="Times New Roman"/>
          <w:color w:val="auto"/>
        </w:rPr>
      </w:pPr>
    </w:p>
    <w:p w14:paraId="7DA88954" w14:textId="77777777" w:rsidR="00BE09FC" w:rsidRDefault="000A4BBB" w:rsidP="00DB467F">
      <w:pPr>
        <w:pStyle w:val="default"/>
        <w:ind w:firstLine="1416"/>
        <w:jc w:val="both"/>
        <w:rPr>
          <w:rFonts w:eastAsia="Times New Roman"/>
          <w:color w:val="auto"/>
        </w:rPr>
      </w:pPr>
      <w:r w:rsidRPr="000D573A">
        <w:rPr>
          <w:rFonts w:eastAsia="Times New Roman"/>
          <w:color w:val="auto"/>
        </w:rPr>
        <w:t>Kontinuira</w:t>
      </w:r>
      <w:r>
        <w:rPr>
          <w:rFonts w:eastAsia="Times New Roman"/>
          <w:color w:val="auto"/>
        </w:rPr>
        <w:t xml:space="preserve">no </w:t>
      </w:r>
      <w:r w:rsidR="004707BB">
        <w:rPr>
          <w:rFonts w:eastAsia="Times New Roman"/>
          <w:color w:val="auto"/>
        </w:rPr>
        <w:t xml:space="preserve">praćenje i </w:t>
      </w:r>
      <w:r>
        <w:rPr>
          <w:rFonts w:eastAsia="Times New Roman"/>
          <w:color w:val="auto"/>
        </w:rPr>
        <w:t>vrednovanje eksperimentalnog</w:t>
      </w:r>
      <w:r w:rsidR="00591E39">
        <w:rPr>
          <w:rFonts w:eastAsia="Times New Roman"/>
          <w:color w:val="auto"/>
        </w:rPr>
        <w:t>a</w:t>
      </w:r>
      <w:r w:rsidRPr="000D573A">
        <w:rPr>
          <w:rFonts w:eastAsia="Times New Roman"/>
          <w:color w:val="auto"/>
        </w:rPr>
        <w:t xml:space="preserve"> progr</w:t>
      </w:r>
      <w:r w:rsidR="002F016E">
        <w:rPr>
          <w:rFonts w:eastAsia="Times New Roman"/>
          <w:color w:val="auto"/>
        </w:rPr>
        <w:t xml:space="preserve">ama provode </w:t>
      </w:r>
      <w:r w:rsidR="004834EC" w:rsidRPr="002F016E">
        <w:rPr>
          <w:rFonts w:eastAsia="Times New Roman"/>
          <w:color w:val="auto"/>
        </w:rPr>
        <w:t>Nacionaln</w:t>
      </w:r>
      <w:r w:rsidR="002F016E">
        <w:rPr>
          <w:rFonts w:eastAsia="Times New Roman"/>
          <w:color w:val="auto"/>
        </w:rPr>
        <w:t>i centar za vanjsko vrednovanje</w:t>
      </w:r>
      <w:r w:rsidR="007D3D73">
        <w:rPr>
          <w:rFonts w:eastAsia="Times New Roman"/>
          <w:color w:val="auto"/>
        </w:rPr>
        <w:t xml:space="preserve"> (</w:t>
      </w:r>
      <w:r w:rsidR="00DB467F">
        <w:rPr>
          <w:rFonts w:eastAsia="Times New Roman"/>
          <w:color w:val="auto"/>
        </w:rPr>
        <w:t>NCVVO)</w:t>
      </w:r>
      <w:r w:rsidR="002F016E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v</w:t>
      </w:r>
      <w:r w:rsidR="004834EC" w:rsidRPr="00E92897">
        <w:rPr>
          <w:rFonts w:eastAsia="Times New Roman"/>
          <w:color w:val="auto"/>
        </w:rPr>
        <w:t xml:space="preserve">anjski eksperti </w:t>
      </w:r>
      <w:r w:rsidR="002F016E">
        <w:rPr>
          <w:rFonts w:eastAsia="Times New Roman"/>
          <w:color w:val="auto"/>
        </w:rPr>
        <w:t xml:space="preserve">te </w:t>
      </w:r>
      <w:r>
        <w:rPr>
          <w:rFonts w:eastAsia="Times New Roman"/>
          <w:color w:val="auto"/>
        </w:rPr>
        <w:t>Ministarstvo znanosti i obrazovanja</w:t>
      </w:r>
      <w:r w:rsidRPr="000D573A">
        <w:rPr>
          <w:rFonts w:eastAsia="Times New Roman"/>
          <w:color w:val="auto"/>
        </w:rPr>
        <w:t xml:space="preserve"> </w:t>
      </w:r>
      <w:r w:rsidR="002F016E">
        <w:rPr>
          <w:rFonts w:eastAsia="Times New Roman"/>
          <w:color w:val="auto"/>
        </w:rPr>
        <w:t>uz potporu eksperata</w:t>
      </w:r>
      <w:r w:rsidR="004834EC" w:rsidRPr="00E92897">
        <w:rPr>
          <w:rFonts w:eastAsia="Times New Roman"/>
          <w:color w:val="auto"/>
        </w:rPr>
        <w:t>.</w:t>
      </w:r>
      <w:r w:rsidR="004707BB">
        <w:rPr>
          <w:rFonts w:eastAsia="Times New Roman"/>
          <w:color w:val="auto"/>
        </w:rPr>
        <w:t xml:space="preserve"> Na temelju toga</w:t>
      </w:r>
      <w:r w:rsidR="004834EC" w:rsidRPr="00E92897">
        <w:rPr>
          <w:rFonts w:eastAsia="Times New Roman"/>
          <w:color w:val="auto"/>
        </w:rPr>
        <w:t xml:space="preserve">, Filozofski fakultet Sveučilišta u Zagrebu </w:t>
      </w:r>
      <w:r w:rsidR="004711DC">
        <w:rPr>
          <w:rFonts w:eastAsia="Times New Roman"/>
          <w:color w:val="auto"/>
        </w:rPr>
        <w:t>(</w:t>
      </w:r>
      <w:r w:rsidR="004834EC" w:rsidRPr="00E92897">
        <w:rPr>
          <w:rFonts w:eastAsia="Times New Roman"/>
          <w:color w:val="auto"/>
        </w:rPr>
        <w:t>projektni tim</w:t>
      </w:r>
      <w:r w:rsidR="004711DC">
        <w:rPr>
          <w:rFonts w:eastAsia="Times New Roman"/>
          <w:color w:val="auto"/>
        </w:rPr>
        <w:t>)</w:t>
      </w:r>
      <w:r w:rsidR="004834EC" w:rsidRPr="00E92897">
        <w:rPr>
          <w:rFonts w:eastAsia="Times New Roman"/>
          <w:color w:val="auto"/>
        </w:rPr>
        <w:t xml:space="preserve"> izradit</w:t>
      </w:r>
      <w:r w:rsidR="004711DC">
        <w:rPr>
          <w:rFonts w:eastAsia="Times New Roman"/>
          <w:color w:val="auto"/>
        </w:rPr>
        <w:t xml:space="preserve"> će zajedničko izvješće (studiju</w:t>
      </w:r>
      <w:r w:rsidR="004834EC" w:rsidRPr="00E92897">
        <w:rPr>
          <w:rFonts w:eastAsia="Times New Roman"/>
          <w:color w:val="auto"/>
        </w:rPr>
        <w:t>) o vrednovanjima eksperimentalnoga programa „Škola za život</w:t>
      </w:r>
      <w:r w:rsidR="00C575D4">
        <w:rPr>
          <w:rFonts w:eastAsia="Times New Roman"/>
          <w:color w:val="auto"/>
        </w:rPr>
        <w:t xml:space="preserve">“ u školskoj godini 2018./2019., </w:t>
      </w:r>
      <w:r w:rsidR="004834EC" w:rsidRPr="00E92897">
        <w:rPr>
          <w:rFonts w:eastAsia="Times New Roman"/>
          <w:color w:val="auto"/>
        </w:rPr>
        <w:t xml:space="preserve">koje će </w:t>
      </w:r>
      <w:r w:rsidR="004711DC" w:rsidRPr="00E92897">
        <w:rPr>
          <w:rFonts w:eastAsia="Times New Roman"/>
          <w:color w:val="auto"/>
        </w:rPr>
        <w:t xml:space="preserve">u jednoj publikaciji </w:t>
      </w:r>
      <w:r w:rsidR="004834EC" w:rsidRPr="00E92897">
        <w:rPr>
          <w:rFonts w:eastAsia="Times New Roman"/>
          <w:color w:val="auto"/>
        </w:rPr>
        <w:t xml:space="preserve">obuhvatiti sve elemente vrednovanja. </w:t>
      </w:r>
      <w:r w:rsidR="00DB467F" w:rsidRPr="00C87D1F">
        <w:rPr>
          <w:rFonts w:eastAsia="Times New Roman"/>
          <w:bCs/>
          <w:color w:val="auto"/>
        </w:rPr>
        <w:t>Vezano uz navode o</w:t>
      </w:r>
      <w:r w:rsidR="00DB467F">
        <w:rPr>
          <w:rFonts w:eastAsia="Times New Roman"/>
          <w:color w:val="auto"/>
        </w:rPr>
        <w:t xml:space="preserve"> učincima dosadašnjeg tijeka reforme napominjemo da je u istraživanju provedenom tijekom </w:t>
      </w:r>
      <w:r w:rsidR="00DB467F" w:rsidRPr="00E92897">
        <w:rPr>
          <w:rFonts w:eastAsia="Times New Roman"/>
          <w:color w:val="auto"/>
        </w:rPr>
        <w:t>školske godine 2018./2019</w:t>
      </w:r>
      <w:r w:rsidR="00DB467F">
        <w:rPr>
          <w:rFonts w:eastAsia="Times New Roman"/>
          <w:color w:val="auto"/>
        </w:rPr>
        <w:t>., a koje je obradio</w:t>
      </w:r>
      <w:r w:rsidR="00DB467F" w:rsidRPr="00E92897">
        <w:rPr>
          <w:rFonts w:eastAsia="Times New Roman"/>
          <w:color w:val="auto"/>
        </w:rPr>
        <w:t xml:space="preserve"> </w:t>
      </w:r>
      <w:r w:rsidR="00DB467F">
        <w:rPr>
          <w:rFonts w:eastAsia="Times New Roman"/>
          <w:color w:val="auto"/>
        </w:rPr>
        <w:t>NCVVO, eksperimentalnom programu</w:t>
      </w:r>
      <w:r w:rsidR="00DB467F" w:rsidRPr="00E92897">
        <w:rPr>
          <w:rFonts w:eastAsia="Times New Roman"/>
          <w:color w:val="auto"/>
        </w:rPr>
        <w:t xml:space="preserve"> dana prosječna ocjena četiri na skali do pet.</w:t>
      </w:r>
      <w:r w:rsidR="00DB467F">
        <w:rPr>
          <w:rFonts w:eastAsia="Times New Roman"/>
          <w:color w:val="auto"/>
        </w:rPr>
        <w:t xml:space="preserve"> </w:t>
      </w:r>
    </w:p>
    <w:p w14:paraId="45A9477D" w14:textId="77777777" w:rsidR="00591E39" w:rsidRPr="00E92897" w:rsidRDefault="00591E39" w:rsidP="00DB467F">
      <w:pPr>
        <w:pStyle w:val="default"/>
        <w:ind w:firstLine="1416"/>
        <w:jc w:val="both"/>
        <w:rPr>
          <w:rFonts w:eastAsia="Times New Roman"/>
          <w:color w:val="auto"/>
        </w:rPr>
      </w:pPr>
    </w:p>
    <w:p w14:paraId="0A285683" w14:textId="77777777" w:rsidR="00C037C4" w:rsidRDefault="008130EE" w:rsidP="00DB467F">
      <w:pPr>
        <w:pStyle w:val="default"/>
        <w:ind w:firstLine="1560"/>
        <w:jc w:val="both"/>
        <w:rPr>
          <w:color w:val="auto"/>
        </w:rPr>
      </w:pPr>
      <w:r>
        <w:rPr>
          <w:rFonts w:eastAsia="Times New Roman"/>
          <w:color w:val="auto"/>
        </w:rPr>
        <w:t xml:space="preserve">Vezano za dovođenje u </w:t>
      </w:r>
      <w:r w:rsidR="00334188">
        <w:rPr>
          <w:rFonts w:eastAsia="Times New Roman"/>
          <w:color w:val="auto"/>
        </w:rPr>
        <w:t>s</w:t>
      </w:r>
      <w:r>
        <w:rPr>
          <w:rFonts w:eastAsia="Times New Roman"/>
          <w:color w:val="auto"/>
        </w:rPr>
        <w:t>vezu kurikularne reforme i (</w:t>
      </w:r>
      <w:r w:rsidRPr="00E92897">
        <w:rPr>
          <w:color w:val="auto"/>
        </w:rPr>
        <w:t>ne)uspješnost</w:t>
      </w:r>
      <w:r>
        <w:rPr>
          <w:color w:val="auto"/>
        </w:rPr>
        <w:t>i</w:t>
      </w:r>
      <w:r w:rsidRPr="00E92897">
        <w:rPr>
          <w:color w:val="auto"/>
        </w:rPr>
        <w:t xml:space="preserve"> hrvatskih učenika na nacionalnim i međunarodnim testovima </w:t>
      </w:r>
      <w:r w:rsidR="00C037C4">
        <w:rPr>
          <w:rFonts w:eastAsia="Times New Roman"/>
          <w:color w:val="auto"/>
        </w:rPr>
        <w:t>potrebno je naglasiti</w:t>
      </w:r>
      <w:r w:rsidR="004707BB">
        <w:rPr>
          <w:rFonts w:eastAsia="Times New Roman"/>
          <w:color w:val="auto"/>
        </w:rPr>
        <w:t xml:space="preserve"> kako se </w:t>
      </w:r>
      <w:r w:rsidR="004707BB" w:rsidRPr="00E92897">
        <w:rPr>
          <w:color w:val="auto"/>
        </w:rPr>
        <w:t xml:space="preserve">rezultati </w:t>
      </w:r>
      <w:r w:rsidR="004834EC" w:rsidRPr="00E92897">
        <w:rPr>
          <w:color w:val="auto"/>
        </w:rPr>
        <w:t xml:space="preserve">uspješnosti reformi u obrazovanju mogu utvrditi tek s određenim vremenskim odmakom koji se u stručnoj literaturi procjenjuje na vrijeme od 4 do 10 godina. To znači da je (ne)uspješnost hrvatskih učenika na nacionalnim i međunarodnim testovima danas posljedica stagniranja u obrazovanju kakvo imamo u dužem razdoblju. Upravo su rezultati na međunarodnim PISA testovima i na </w:t>
      </w:r>
      <w:r w:rsidR="00284FF9">
        <w:rPr>
          <w:color w:val="auto"/>
        </w:rPr>
        <w:t>d</w:t>
      </w:r>
      <w:r w:rsidR="004834EC" w:rsidRPr="00E92897">
        <w:rPr>
          <w:color w:val="auto"/>
        </w:rPr>
        <w:t xml:space="preserve">ržavnoj maturi pokazatelj nužnosti i žurnosti u provedbi obrazovne reforme, čiju uspješnost možemo pratiti u provedbi te pouzdano ocijeniti nakon određenog vremena. </w:t>
      </w:r>
    </w:p>
    <w:p w14:paraId="488B99BC" w14:textId="77777777" w:rsidR="00591E39" w:rsidRPr="00DB467F" w:rsidRDefault="00591E39" w:rsidP="00DB467F">
      <w:pPr>
        <w:pStyle w:val="default"/>
        <w:ind w:firstLine="1560"/>
        <w:jc w:val="both"/>
        <w:rPr>
          <w:color w:val="auto"/>
        </w:rPr>
      </w:pPr>
    </w:p>
    <w:p w14:paraId="2E959957" w14:textId="77777777" w:rsidR="00050FC3" w:rsidRDefault="00050FC3" w:rsidP="009F3C9F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>Iz svega navedenoga slijedi da su navodi u Prijedlogu za pokretanje pitanja</w:t>
      </w:r>
      <w:r w:rsidR="0078485F"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povjerenja </w:t>
      </w:r>
      <w:r w:rsidR="00D9255C"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Blaženki Divjak, ministrici znanosti i obrazovanja </w:t>
      </w:r>
      <w:r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>u Vladi Republike Hrvatske, kao i sam Prijedlog u cjelini</w:t>
      </w:r>
      <w:r w:rsidR="0062731B"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neosnovani i neutemeljeni. Stoga </w:t>
      </w:r>
      <w:r w:rsidR="00432FEE"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  <w:r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da Hrvatski sabor odbije donijeti odluku o iskazivanju nepovjerenja </w:t>
      </w:r>
      <w:r w:rsidR="00D9255C"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Blaženki Divjak, ministrici znanosti i obrazovanja</w:t>
      </w:r>
      <w:r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Vladi Republike Hrvatske.</w:t>
      </w:r>
    </w:p>
    <w:p w14:paraId="3C28627E" w14:textId="77777777" w:rsidR="00284FF9" w:rsidRDefault="00284FF9" w:rsidP="009F3C9F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744FA" w14:textId="77777777" w:rsidR="00284FF9" w:rsidRPr="00E92897" w:rsidRDefault="00284FF9" w:rsidP="009F3C9F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E166B" w14:textId="77777777" w:rsidR="00050FC3" w:rsidRPr="00E92897" w:rsidRDefault="00050FC3" w:rsidP="009F3C9F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>Za svoje predstavnike, koji će u vezi s iznesenim očitovanjem biti nazočni na sjednicama Hrvatskoga sabora i njegovih radnih tijela</w:t>
      </w:r>
      <w:r w:rsidR="00432FEE"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je odredila mr. sc. Andreja Plenkovića, predsjednika Vlade Republike Hrvatske i </w:t>
      </w:r>
      <w:r w:rsidR="00420B78"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Blaženku</w:t>
      </w:r>
      <w:r w:rsidR="00D9255C"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Divjak, ministricu znanosti i obrazovanja</w:t>
      </w:r>
      <w:r w:rsidRPr="00E92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8AEDA6A" w14:textId="77777777" w:rsidR="00897655" w:rsidRDefault="00897655" w:rsidP="009F3C9F">
      <w:pPr>
        <w:jc w:val="both"/>
      </w:pPr>
    </w:p>
    <w:p w14:paraId="66FE02A6" w14:textId="77777777" w:rsidR="00284FF9" w:rsidRDefault="00284FF9" w:rsidP="009F3C9F">
      <w:pPr>
        <w:jc w:val="both"/>
      </w:pPr>
    </w:p>
    <w:p w14:paraId="39B89B1B" w14:textId="77777777" w:rsidR="00284FF9" w:rsidRDefault="00284FF9" w:rsidP="009F3C9F">
      <w:pPr>
        <w:jc w:val="both"/>
      </w:pPr>
    </w:p>
    <w:p w14:paraId="7A233DDC" w14:textId="77777777" w:rsidR="00284FF9" w:rsidRDefault="00284FF9" w:rsidP="009F3C9F">
      <w:pPr>
        <w:jc w:val="both"/>
      </w:pPr>
    </w:p>
    <w:p w14:paraId="35092612" w14:textId="77777777" w:rsidR="00D47098" w:rsidRDefault="0062731B" w:rsidP="009F3C9F">
      <w:pPr>
        <w:tabs>
          <w:tab w:val="center" w:pos="7371"/>
        </w:tabs>
        <w:jc w:val="both"/>
      </w:pPr>
      <w:r>
        <w:tab/>
      </w:r>
      <w:r w:rsidR="00D47098">
        <w:t>PREDSJEDNIK</w:t>
      </w:r>
    </w:p>
    <w:p w14:paraId="3B0651D6" w14:textId="77777777" w:rsidR="00D47098" w:rsidRDefault="00D47098" w:rsidP="009F3C9F">
      <w:pPr>
        <w:tabs>
          <w:tab w:val="center" w:pos="7371"/>
        </w:tabs>
        <w:jc w:val="both"/>
      </w:pPr>
    </w:p>
    <w:p w14:paraId="7C7E5BA6" w14:textId="77777777" w:rsidR="0062731B" w:rsidRDefault="0062731B" w:rsidP="009F3C9F">
      <w:pPr>
        <w:tabs>
          <w:tab w:val="center" w:pos="7371"/>
        </w:tabs>
        <w:jc w:val="both"/>
      </w:pPr>
    </w:p>
    <w:p w14:paraId="168EF880" w14:textId="77777777" w:rsidR="00D47098" w:rsidRPr="00570AF8" w:rsidRDefault="0062731B" w:rsidP="009F3C9F">
      <w:pPr>
        <w:tabs>
          <w:tab w:val="center" w:pos="7371"/>
        </w:tabs>
        <w:jc w:val="both"/>
      </w:pPr>
      <w:r>
        <w:tab/>
      </w:r>
      <w:r w:rsidR="00D47098">
        <w:t>mr. sc. Andrej Plenković</w:t>
      </w:r>
    </w:p>
    <w:sectPr w:rsidR="00D47098" w:rsidRPr="00570AF8" w:rsidSect="00574E5D">
      <w:headerReference w:type="default" r:id="rId9"/>
      <w:headerReference w:type="first" r:id="rId10"/>
      <w:footerReference w:type="first" r:id="rId11"/>
      <w:pgSz w:w="11906" w:h="16838"/>
      <w:pgMar w:top="1417" w:right="1417" w:bottom="993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ABCD0" w14:textId="77777777" w:rsidR="004043DE" w:rsidRDefault="004043DE" w:rsidP="003E0752">
      <w:r>
        <w:separator/>
      </w:r>
    </w:p>
  </w:endnote>
  <w:endnote w:type="continuationSeparator" w:id="0">
    <w:p w14:paraId="49DA6901" w14:textId="77777777" w:rsidR="004043DE" w:rsidRDefault="004043DE" w:rsidP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5A33" w14:textId="77777777" w:rsidR="005B7667" w:rsidRDefault="005B7667">
    <w:pPr>
      <w:pStyle w:val="Footer"/>
      <w:jc w:val="center"/>
    </w:pPr>
  </w:p>
  <w:p w14:paraId="0EFF522A" w14:textId="77777777" w:rsidR="005B7667" w:rsidRDefault="005B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BDA4" w14:textId="77777777" w:rsidR="004043DE" w:rsidRDefault="004043DE" w:rsidP="003E0752">
      <w:r>
        <w:separator/>
      </w:r>
    </w:p>
  </w:footnote>
  <w:footnote w:type="continuationSeparator" w:id="0">
    <w:p w14:paraId="351B391C" w14:textId="77777777" w:rsidR="004043DE" w:rsidRDefault="004043DE" w:rsidP="003E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63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03D64" w14:textId="46DA6A89" w:rsidR="005B7667" w:rsidRDefault="005B76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B9A3" w14:textId="77777777" w:rsidR="005B7667" w:rsidRDefault="005B7667">
    <w:pPr>
      <w:pStyle w:val="Header"/>
      <w:jc w:val="center"/>
    </w:pPr>
  </w:p>
  <w:p w14:paraId="29296E1E" w14:textId="77777777" w:rsidR="005B7667" w:rsidRDefault="005B7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9A"/>
    <w:multiLevelType w:val="hybridMultilevel"/>
    <w:tmpl w:val="ED92B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E67"/>
    <w:multiLevelType w:val="hybridMultilevel"/>
    <w:tmpl w:val="E7C64ED6"/>
    <w:lvl w:ilvl="0" w:tplc="50D691E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2D58"/>
    <w:multiLevelType w:val="hybridMultilevel"/>
    <w:tmpl w:val="8904C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0F75"/>
    <w:multiLevelType w:val="hybridMultilevel"/>
    <w:tmpl w:val="B58E8EF0"/>
    <w:lvl w:ilvl="0" w:tplc="2876AA3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7270"/>
    <w:multiLevelType w:val="hybridMultilevel"/>
    <w:tmpl w:val="E2080C9E"/>
    <w:lvl w:ilvl="0" w:tplc="505E8974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D797B"/>
    <w:multiLevelType w:val="hybridMultilevel"/>
    <w:tmpl w:val="8FC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77B"/>
    <w:multiLevelType w:val="hybridMultilevel"/>
    <w:tmpl w:val="9F4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C12"/>
    <w:multiLevelType w:val="hybridMultilevel"/>
    <w:tmpl w:val="442A5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2E4D"/>
    <w:multiLevelType w:val="hybridMultilevel"/>
    <w:tmpl w:val="079C5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A1FCD"/>
    <w:multiLevelType w:val="hybridMultilevel"/>
    <w:tmpl w:val="FF1C8A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7E65"/>
    <w:multiLevelType w:val="hybridMultilevel"/>
    <w:tmpl w:val="30208D02"/>
    <w:lvl w:ilvl="0" w:tplc="AA4825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1486"/>
    <w:multiLevelType w:val="hybridMultilevel"/>
    <w:tmpl w:val="338A9878"/>
    <w:lvl w:ilvl="0" w:tplc="505E8974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F7C0B"/>
    <w:multiLevelType w:val="hybridMultilevel"/>
    <w:tmpl w:val="EC16BDAA"/>
    <w:lvl w:ilvl="0" w:tplc="D614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5913"/>
    <w:multiLevelType w:val="hybridMultilevel"/>
    <w:tmpl w:val="6638CD26"/>
    <w:lvl w:ilvl="0" w:tplc="B0C29F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36431"/>
    <w:multiLevelType w:val="hybridMultilevel"/>
    <w:tmpl w:val="F13E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D49D9"/>
    <w:multiLevelType w:val="hybridMultilevel"/>
    <w:tmpl w:val="B414FAD2"/>
    <w:lvl w:ilvl="0" w:tplc="04ACA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06854"/>
    <w:multiLevelType w:val="hybridMultilevel"/>
    <w:tmpl w:val="42EE0114"/>
    <w:lvl w:ilvl="0" w:tplc="04ACA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74050"/>
    <w:multiLevelType w:val="hybridMultilevel"/>
    <w:tmpl w:val="6F5C8B00"/>
    <w:lvl w:ilvl="0" w:tplc="DA880F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B1FA5"/>
    <w:multiLevelType w:val="hybridMultilevel"/>
    <w:tmpl w:val="A6EA0C74"/>
    <w:lvl w:ilvl="0" w:tplc="0F62A1A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30F63BD"/>
    <w:multiLevelType w:val="hybridMultilevel"/>
    <w:tmpl w:val="F84064C2"/>
    <w:lvl w:ilvl="0" w:tplc="429CF06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53AE1"/>
    <w:multiLevelType w:val="hybridMultilevel"/>
    <w:tmpl w:val="22325816"/>
    <w:lvl w:ilvl="0" w:tplc="F19A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E12ED"/>
    <w:multiLevelType w:val="hybridMultilevel"/>
    <w:tmpl w:val="9E243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7"/>
  </w:num>
  <w:num w:numId="9">
    <w:abstractNumId w:val="16"/>
  </w:num>
  <w:num w:numId="10">
    <w:abstractNumId w:val="14"/>
  </w:num>
  <w:num w:numId="11">
    <w:abstractNumId w:val="21"/>
  </w:num>
  <w:num w:numId="12">
    <w:abstractNumId w:val="6"/>
  </w:num>
  <w:num w:numId="13">
    <w:abstractNumId w:val="18"/>
  </w:num>
  <w:num w:numId="14">
    <w:abstractNumId w:val="5"/>
  </w:num>
  <w:num w:numId="15">
    <w:abstractNumId w:val="1"/>
  </w:num>
  <w:num w:numId="16">
    <w:abstractNumId w:val="8"/>
  </w:num>
  <w:num w:numId="17">
    <w:abstractNumId w:val="7"/>
  </w:num>
  <w:num w:numId="18">
    <w:abstractNumId w:val="3"/>
  </w:num>
  <w:num w:numId="19">
    <w:abstractNumId w:val="15"/>
  </w:num>
  <w:num w:numId="20">
    <w:abstractNumId w:val="19"/>
  </w:num>
  <w:num w:numId="21">
    <w:abstractNumId w:val="12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2"/>
    <w:rsid w:val="0000237F"/>
    <w:rsid w:val="000051BE"/>
    <w:rsid w:val="0000632E"/>
    <w:rsid w:val="000068C0"/>
    <w:rsid w:val="00015CD5"/>
    <w:rsid w:val="000225AF"/>
    <w:rsid w:val="000256DC"/>
    <w:rsid w:val="00030AEB"/>
    <w:rsid w:val="000369D7"/>
    <w:rsid w:val="00040941"/>
    <w:rsid w:val="0004478F"/>
    <w:rsid w:val="00050FC3"/>
    <w:rsid w:val="000510E3"/>
    <w:rsid w:val="00051C9D"/>
    <w:rsid w:val="00052BAC"/>
    <w:rsid w:val="00067DEC"/>
    <w:rsid w:val="000768FA"/>
    <w:rsid w:val="00077743"/>
    <w:rsid w:val="0008413B"/>
    <w:rsid w:val="00086EA6"/>
    <w:rsid w:val="00090A3F"/>
    <w:rsid w:val="00093F78"/>
    <w:rsid w:val="000944CE"/>
    <w:rsid w:val="000A481E"/>
    <w:rsid w:val="000A4BBB"/>
    <w:rsid w:val="000A73FD"/>
    <w:rsid w:val="000B45BD"/>
    <w:rsid w:val="000D573A"/>
    <w:rsid w:val="000E339F"/>
    <w:rsid w:val="000E6329"/>
    <w:rsid w:val="000F03C6"/>
    <w:rsid w:val="000F41E0"/>
    <w:rsid w:val="0010557F"/>
    <w:rsid w:val="00113C0C"/>
    <w:rsid w:val="00114EB6"/>
    <w:rsid w:val="00116161"/>
    <w:rsid w:val="001200D0"/>
    <w:rsid w:val="00121892"/>
    <w:rsid w:val="00122502"/>
    <w:rsid w:val="00125476"/>
    <w:rsid w:val="00133690"/>
    <w:rsid w:val="001345D3"/>
    <w:rsid w:val="00134745"/>
    <w:rsid w:val="00142F55"/>
    <w:rsid w:val="00152AB3"/>
    <w:rsid w:val="00161F5D"/>
    <w:rsid w:val="001728A7"/>
    <w:rsid w:val="00172DFE"/>
    <w:rsid w:val="00176944"/>
    <w:rsid w:val="0018033C"/>
    <w:rsid w:val="001835A3"/>
    <w:rsid w:val="0018363A"/>
    <w:rsid w:val="0018522F"/>
    <w:rsid w:val="001951DF"/>
    <w:rsid w:val="001957A4"/>
    <w:rsid w:val="001A5D09"/>
    <w:rsid w:val="001A5E26"/>
    <w:rsid w:val="001A679D"/>
    <w:rsid w:val="001B217D"/>
    <w:rsid w:val="001B3078"/>
    <w:rsid w:val="001B32FF"/>
    <w:rsid w:val="001B73CF"/>
    <w:rsid w:val="001C393A"/>
    <w:rsid w:val="001C434F"/>
    <w:rsid w:val="001D1B3E"/>
    <w:rsid w:val="001D4B06"/>
    <w:rsid w:val="001D6FAF"/>
    <w:rsid w:val="001E146D"/>
    <w:rsid w:val="001E4CB6"/>
    <w:rsid w:val="001F1903"/>
    <w:rsid w:val="001F192F"/>
    <w:rsid w:val="001F56A5"/>
    <w:rsid w:val="00205D66"/>
    <w:rsid w:val="0021312A"/>
    <w:rsid w:val="0021353C"/>
    <w:rsid w:val="002149AB"/>
    <w:rsid w:val="00222681"/>
    <w:rsid w:val="00226C25"/>
    <w:rsid w:val="00241EE6"/>
    <w:rsid w:val="00245788"/>
    <w:rsid w:val="0025036C"/>
    <w:rsid w:val="00257EA7"/>
    <w:rsid w:val="00261BD1"/>
    <w:rsid w:val="00266A5F"/>
    <w:rsid w:val="00280CDB"/>
    <w:rsid w:val="00281B14"/>
    <w:rsid w:val="00282B8F"/>
    <w:rsid w:val="00282CD9"/>
    <w:rsid w:val="00284FF9"/>
    <w:rsid w:val="00285A1A"/>
    <w:rsid w:val="0029238B"/>
    <w:rsid w:val="002959F6"/>
    <w:rsid w:val="002A3837"/>
    <w:rsid w:val="002B2DBB"/>
    <w:rsid w:val="002B5736"/>
    <w:rsid w:val="002C1C8C"/>
    <w:rsid w:val="002C5626"/>
    <w:rsid w:val="002D1DB5"/>
    <w:rsid w:val="002D4FF7"/>
    <w:rsid w:val="002E339A"/>
    <w:rsid w:val="002F016E"/>
    <w:rsid w:val="002F1B17"/>
    <w:rsid w:val="002F2129"/>
    <w:rsid w:val="002F2B19"/>
    <w:rsid w:val="002F34DB"/>
    <w:rsid w:val="002F4AD8"/>
    <w:rsid w:val="003025C2"/>
    <w:rsid w:val="00304A62"/>
    <w:rsid w:val="00304CD7"/>
    <w:rsid w:val="00307FC5"/>
    <w:rsid w:val="00316BE3"/>
    <w:rsid w:val="0032349D"/>
    <w:rsid w:val="00323CC0"/>
    <w:rsid w:val="00330581"/>
    <w:rsid w:val="00333DDE"/>
    <w:rsid w:val="00334188"/>
    <w:rsid w:val="00334220"/>
    <w:rsid w:val="00347F98"/>
    <w:rsid w:val="00350825"/>
    <w:rsid w:val="003566CF"/>
    <w:rsid w:val="0036232E"/>
    <w:rsid w:val="00365458"/>
    <w:rsid w:val="0036700D"/>
    <w:rsid w:val="00370412"/>
    <w:rsid w:val="00372FE3"/>
    <w:rsid w:val="003732B0"/>
    <w:rsid w:val="003734EA"/>
    <w:rsid w:val="00380418"/>
    <w:rsid w:val="00385CE3"/>
    <w:rsid w:val="00390CCD"/>
    <w:rsid w:val="00393348"/>
    <w:rsid w:val="00395C97"/>
    <w:rsid w:val="003A7772"/>
    <w:rsid w:val="003A77D3"/>
    <w:rsid w:val="003B1BC6"/>
    <w:rsid w:val="003C30BD"/>
    <w:rsid w:val="003C6BDF"/>
    <w:rsid w:val="003C7308"/>
    <w:rsid w:val="003D4755"/>
    <w:rsid w:val="003E043E"/>
    <w:rsid w:val="003E0752"/>
    <w:rsid w:val="003E0D5D"/>
    <w:rsid w:val="003E47DE"/>
    <w:rsid w:val="003F2355"/>
    <w:rsid w:val="003F4672"/>
    <w:rsid w:val="004043DE"/>
    <w:rsid w:val="00410A56"/>
    <w:rsid w:val="004129D1"/>
    <w:rsid w:val="00412CA5"/>
    <w:rsid w:val="00412DC1"/>
    <w:rsid w:val="004130D2"/>
    <w:rsid w:val="00416628"/>
    <w:rsid w:val="00420B78"/>
    <w:rsid w:val="004261FA"/>
    <w:rsid w:val="0042783A"/>
    <w:rsid w:val="00432FEE"/>
    <w:rsid w:val="004330BA"/>
    <w:rsid w:val="00435207"/>
    <w:rsid w:val="0044226C"/>
    <w:rsid w:val="00442F3A"/>
    <w:rsid w:val="00443AF9"/>
    <w:rsid w:val="00444627"/>
    <w:rsid w:val="004459B4"/>
    <w:rsid w:val="0044612B"/>
    <w:rsid w:val="00456700"/>
    <w:rsid w:val="004601AF"/>
    <w:rsid w:val="00462022"/>
    <w:rsid w:val="00462AF6"/>
    <w:rsid w:val="004707BB"/>
    <w:rsid w:val="004711DC"/>
    <w:rsid w:val="0047206E"/>
    <w:rsid w:val="004772FA"/>
    <w:rsid w:val="00480689"/>
    <w:rsid w:val="004834EC"/>
    <w:rsid w:val="00487D94"/>
    <w:rsid w:val="004904BA"/>
    <w:rsid w:val="00491F85"/>
    <w:rsid w:val="004A3A8F"/>
    <w:rsid w:val="004B1AB9"/>
    <w:rsid w:val="004B455C"/>
    <w:rsid w:val="004B6705"/>
    <w:rsid w:val="004C0E7B"/>
    <w:rsid w:val="004C2F88"/>
    <w:rsid w:val="004C50BE"/>
    <w:rsid w:val="004D108E"/>
    <w:rsid w:val="004D42F9"/>
    <w:rsid w:val="004D549B"/>
    <w:rsid w:val="004E01BE"/>
    <w:rsid w:val="004E6C38"/>
    <w:rsid w:val="004F3C3A"/>
    <w:rsid w:val="00504704"/>
    <w:rsid w:val="005151C0"/>
    <w:rsid w:val="0051556B"/>
    <w:rsid w:val="005279CF"/>
    <w:rsid w:val="00527C51"/>
    <w:rsid w:val="00531982"/>
    <w:rsid w:val="00535681"/>
    <w:rsid w:val="00551369"/>
    <w:rsid w:val="00556CAE"/>
    <w:rsid w:val="005611FA"/>
    <w:rsid w:val="005634F7"/>
    <w:rsid w:val="00564927"/>
    <w:rsid w:val="00565DD5"/>
    <w:rsid w:val="005703D9"/>
    <w:rsid w:val="00570AF8"/>
    <w:rsid w:val="00574E5D"/>
    <w:rsid w:val="00591E39"/>
    <w:rsid w:val="005A0818"/>
    <w:rsid w:val="005A0E7F"/>
    <w:rsid w:val="005A2DA3"/>
    <w:rsid w:val="005A339F"/>
    <w:rsid w:val="005A7092"/>
    <w:rsid w:val="005B19EB"/>
    <w:rsid w:val="005B654F"/>
    <w:rsid w:val="005B7667"/>
    <w:rsid w:val="005C15CA"/>
    <w:rsid w:val="005C3C81"/>
    <w:rsid w:val="005D30EB"/>
    <w:rsid w:val="005E0BF0"/>
    <w:rsid w:val="005E1832"/>
    <w:rsid w:val="005F5FD5"/>
    <w:rsid w:val="006043F9"/>
    <w:rsid w:val="006051B4"/>
    <w:rsid w:val="00610763"/>
    <w:rsid w:val="00610AAC"/>
    <w:rsid w:val="00616F5F"/>
    <w:rsid w:val="00620E5A"/>
    <w:rsid w:val="0062113D"/>
    <w:rsid w:val="006225DF"/>
    <w:rsid w:val="00624CC7"/>
    <w:rsid w:val="0062731B"/>
    <w:rsid w:val="00630DEB"/>
    <w:rsid w:val="006341D5"/>
    <w:rsid w:val="006403A2"/>
    <w:rsid w:val="00643723"/>
    <w:rsid w:val="00643AB4"/>
    <w:rsid w:val="00664AA8"/>
    <w:rsid w:val="006713C5"/>
    <w:rsid w:val="006720FB"/>
    <w:rsid w:val="006764EC"/>
    <w:rsid w:val="00677976"/>
    <w:rsid w:val="0068092A"/>
    <w:rsid w:val="0068127A"/>
    <w:rsid w:val="00691E93"/>
    <w:rsid w:val="00692B1D"/>
    <w:rsid w:val="00692C5C"/>
    <w:rsid w:val="006B181B"/>
    <w:rsid w:val="006B2AC6"/>
    <w:rsid w:val="006B3D85"/>
    <w:rsid w:val="006B4405"/>
    <w:rsid w:val="006B4997"/>
    <w:rsid w:val="006C109A"/>
    <w:rsid w:val="006D313E"/>
    <w:rsid w:val="006D364C"/>
    <w:rsid w:val="006D3BCA"/>
    <w:rsid w:val="006F10FA"/>
    <w:rsid w:val="006F31E7"/>
    <w:rsid w:val="006F4D96"/>
    <w:rsid w:val="00706226"/>
    <w:rsid w:val="00716B80"/>
    <w:rsid w:val="00723BDD"/>
    <w:rsid w:val="00724A6C"/>
    <w:rsid w:val="00724F7E"/>
    <w:rsid w:val="007278A3"/>
    <w:rsid w:val="00732A3F"/>
    <w:rsid w:val="0073409C"/>
    <w:rsid w:val="00736A67"/>
    <w:rsid w:val="007512A5"/>
    <w:rsid w:val="00754A2D"/>
    <w:rsid w:val="0076645C"/>
    <w:rsid w:val="00770651"/>
    <w:rsid w:val="00775B25"/>
    <w:rsid w:val="0077701F"/>
    <w:rsid w:val="00780342"/>
    <w:rsid w:val="0078485F"/>
    <w:rsid w:val="00784B35"/>
    <w:rsid w:val="00792612"/>
    <w:rsid w:val="00794518"/>
    <w:rsid w:val="007A4F9A"/>
    <w:rsid w:val="007A7616"/>
    <w:rsid w:val="007B3052"/>
    <w:rsid w:val="007C5CDC"/>
    <w:rsid w:val="007C77C7"/>
    <w:rsid w:val="007D0272"/>
    <w:rsid w:val="007D26B6"/>
    <w:rsid w:val="007D3D73"/>
    <w:rsid w:val="007D4782"/>
    <w:rsid w:val="007D5E1E"/>
    <w:rsid w:val="007D699C"/>
    <w:rsid w:val="007E6C45"/>
    <w:rsid w:val="007F223C"/>
    <w:rsid w:val="007F5DD1"/>
    <w:rsid w:val="007F7065"/>
    <w:rsid w:val="00805C66"/>
    <w:rsid w:val="00806014"/>
    <w:rsid w:val="008101E1"/>
    <w:rsid w:val="00811D3F"/>
    <w:rsid w:val="008130EE"/>
    <w:rsid w:val="00813645"/>
    <w:rsid w:val="00814718"/>
    <w:rsid w:val="008175CC"/>
    <w:rsid w:val="008252A4"/>
    <w:rsid w:val="008269EB"/>
    <w:rsid w:val="00832BDD"/>
    <w:rsid w:val="00834676"/>
    <w:rsid w:val="008458EE"/>
    <w:rsid w:val="00847CF8"/>
    <w:rsid w:val="00847D85"/>
    <w:rsid w:val="00863052"/>
    <w:rsid w:val="008907EE"/>
    <w:rsid w:val="00897655"/>
    <w:rsid w:val="008979F3"/>
    <w:rsid w:val="008A00BA"/>
    <w:rsid w:val="008A438B"/>
    <w:rsid w:val="008A55BD"/>
    <w:rsid w:val="008A571B"/>
    <w:rsid w:val="008B528B"/>
    <w:rsid w:val="008D498F"/>
    <w:rsid w:val="008D59AC"/>
    <w:rsid w:val="008D64DA"/>
    <w:rsid w:val="008D6BB4"/>
    <w:rsid w:val="008E1350"/>
    <w:rsid w:val="008E4FBD"/>
    <w:rsid w:val="008E748D"/>
    <w:rsid w:val="008E76BA"/>
    <w:rsid w:val="008F1EE5"/>
    <w:rsid w:val="008F4AD5"/>
    <w:rsid w:val="008F59C4"/>
    <w:rsid w:val="00903A26"/>
    <w:rsid w:val="00930AEF"/>
    <w:rsid w:val="009314BF"/>
    <w:rsid w:val="009318D8"/>
    <w:rsid w:val="00934BE9"/>
    <w:rsid w:val="009444D5"/>
    <w:rsid w:val="0095176F"/>
    <w:rsid w:val="009530D9"/>
    <w:rsid w:val="009729B5"/>
    <w:rsid w:val="0097514B"/>
    <w:rsid w:val="00983B4E"/>
    <w:rsid w:val="009872FF"/>
    <w:rsid w:val="00993206"/>
    <w:rsid w:val="009A1C05"/>
    <w:rsid w:val="009B4044"/>
    <w:rsid w:val="009B5CBB"/>
    <w:rsid w:val="009B6067"/>
    <w:rsid w:val="009C2087"/>
    <w:rsid w:val="009D3422"/>
    <w:rsid w:val="009E21B8"/>
    <w:rsid w:val="009E2955"/>
    <w:rsid w:val="009F3C9F"/>
    <w:rsid w:val="00A1327F"/>
    <w:rsid w:val="00A13715"/>
    <w:rsid w:val="00A20A99"/>
    <w:rsid w:val="00A21C26"/>
    <w:rsid w:val="00A23C67"/>
    <w:rsid w:val="00A26EB0"/>
    <w:rsid w:val="00A310F3"/>
    <w:rsid w:val="00A34A1E"/>
    <w:rsid w:val="00A41327"/>
    <w:rsid w:val="00A41341"/>
    <w:rsid w:val="00A52FF6"/>
    <w:rsid w:val="00A53159"/>
    <w:rsid w:val="00A54389"/>
    <w:rsid w:val="00A6261B"/>
    <w:rsid w:val="00A64BA6"/>
    <w:rsid w:val="00A66E8C"/>
    <w:rsid w:val="00A76D7E"/>
    <w:rsid w:val="00A8121A"/>
    <w:rsid w:val="00A81523"/>
    <w:rsid w:val="00A90A62"/>
    <w:rsid w:val="00A93212"/>
    <w:rsid w:val="00AA3E56"/>
    <w:rsid w:val="00AA7EF4"/>
    <w:rsid w:val="00AC0955"/>
    <w:rsid w:val="00AC3E88"/>
    <w:rsid w:val="00AD3ACD"/>
    <w:rsid w:val="00AD658B"/>
    <w:rsid w:val="00AD6CB9"/>
    <w:rsid w:val="00AD7E6A"/>
    <w:rsid w:val="00AE5639"/>
    <w:rsid w:val="00AE57F7"/>
    <w:rsid w:val="00AE78AC"/>
    <w:rsid w:val="00AF32CA"/>
    <w:rsid w:val="00AF3860"/>
    <w:rsid w:val="00B03068"/>
    <w:rsid w:val="00B05543"/>
    <w:rsid w:val="00B22F7E"/>
    <w:rsid w:val="00B23FDA"/>
    <w:rsid w:val="00B34E62"/>
    <w:rsid w:val="00B41561"/>
    <w:rsid w:val="00B54E2D"/>
    <w:rsid w:val="00B61B41"/>
    <w:rsid w:val="00B76FEE"/>
    <w:rsid w:val="00B7723C"/>
    <w:rsid w:val="00B77C26"/>
    <w:rsid w:val="00B901EC"/>
    <w:rsid w:val="00B93A67"/>
    <w:rsid w:val="00BA02BD"/>
    <w:rsid w:val="00BA755A"/>
    <w:rsid w:val="00BB033B"/>
    <w:rsid w:val="00BB55A4"/>
    <w:rsid w:val="00BC55B8"/>
    <w:rsid w:val="00BC6399"/>
    <w:rsid w:val="00BD2885"/>
    <w:rsid w:val="00BD28F1"/>
    <w:rsid w:val="00BD4D83"/>
    <w:rsid w:val="00BE09FC"/>
    <w:rsid w:val="00BE5666"/>
    <w:rsid w:val="00C037C4"/>
    <w:rsid w:val="00C0719D"/>
    <w:rsid w:val="00C12462"/>
    <w:rsid w:val="00C1394A"/>
    <w:rsid w:val="00C21C3C"/>
    <w:rsid w:val="00C2588E"/>
    <w:rsid w:val="00C25E80"/>
    <w:rsid w:val="00C43D59"/>
    <w:rsid w:val="00C44D04"/>
    <w:rsid w:val="00C535C8"/>
    <w:rsid w:val="00C53765"/>
    <w:rsid w:val="00C575D4"/>
    <w:rsid w:val="00C64F56"/>
    <w:rsid w:val="00C66004"/>
    <w:rsid w:val="00C7472F"/>
    <w:rsid w:val="00C77469"/>
    <w:rsid w:val="00C80207"/>
    <w:rsid w:val="00C816E7"/>
    <w:rsid w:val="00C817D7"/>
    <w:rsid w:val="00C878D4"/>
    <w:rsid w:val="00C87D1F"/>
    <w:rsid w:val="00C9498C"/>
    <w:rsid w:val="00CA0D80"/>
    <w:rsid w:val="00CE4394"/>
    <w:rsid w:val="00D128FF"/>
    <w:rsid w:val="00D12CC9"/>
    <w:rsid w:val="00D15264"/>
    <w:rsid w:val="00D16FDA"/>
    <w:rsid w:val="00D177BA"/>
    <w:rsid w:val="00D21268"/>
    <w:rsid w:val="00D22630"/>
    <w:rsid w:val="00D2742D"/>
    <w:rsid w:val="00D32E82"/>
    <w:rsid w:val="00D35D10"/>
    <w:rsid w:val="00D46ECD"/>
    <w:rsid w:val="00D47098"/>
    <w:rsid w:val="00D50397"/>
    <w:rsid w:val="00D51129"/>
    <w:rsid w:val="00D57A46"/>
    <w:rsid w:val="00D57B60"/>
    <w:rsid w:val="00D63F1B"/>
    <w:rsid w:val="00D6645B"/>
    <w:rsid w:val="00D71A5B"/>
    <w:rsid w:val="00D761BF"/>
    <w:rsid w:val="00D82CDC"/>
    <w:rsid w:val="00D83F00"/>
    <w:rsid w:val="00D90C1B"/>
    <w:rsid w:val="00D9255C"/>
    <w:rsid w:val="00D95260"/>
    <w:rsid w:val="00DA54FA"/>
    <w:rsid w:val="00DB467F"/>
    <w:rsid w:val="00DC1A25"/>
    <w:rsid w:val="00DD04EB"/>
    <w:rsid w:val="00DD45F7"/>
    <w:rsid w:val="00DE0112"/>
    <w:rsid w:val="00DE757F"/>
    <w:rsid w:val="00E05A96"/>
    <w:rsid w:val="00E066C1"/>
    <w:rsid w:val="00E10632"/>
    <w:rsid w:val="00E11C6E"/>
    <w:rsid w:val="00E11F89"/>
    <w:rsid w:val="00E1460A"/>
    <w:rsid w:val="00E20C72"/>
    <w:rsid w:val="00E21F94"/>
    <w:rsid w:val="00E22B98"/>
    <w:rsid w:val="00E2307A"/>
    <w:rsid w:val="00E23F41"/>
    <w:rsid w:val="00E24428"/>
    <w:rsid w:val="00E2532C"/>
    <w:rsid w:val="00E31522"/>
    <w:rsid w:val="00E3169B"/>
    <w:rsid w:val="00E3293C"/>
    <w:rsid w:val="00E33D7C"/>
    <w:rsid w:val="00E47F55"/>
    <w:rsid w:val="00E57A03"/>
    <w:rsid w:val="00E6466A"/>
    <w:rsid w:val="00E654A4"/>
    <w:rsid w:val="00E6625B"/>
    <w:rsid w:val="00E72D97"/>
    <w:rsid w:val="00E8338E"/>
    <w:rsid w:val="00E839EA"/>
    <w:rsid w:val="00E92846"/>
    <w:rsid w:val="00E92897"/>
    <w:rsid w:val="00E97183"/>
    <w:rsid w:val="00EA0239"/>
    <w:rsid w:val="00EA6FB4"/>
    <w:rsid w:val="00EB16E4"/>
    <w:rsid w:val="00EB6F0D"/>
    <w:rsid w:val="00EB7E0D"/>
    <w:rsid w:val="00ED12BC"/>
    <w:rsid w:val="00ED62B9"/>
    <w:rsid w:val="00EE3CC5"/>
    <w:rsid w:val="00EE5746"/>
    <w:rsid w:val="00EE60C9"/>
    <w:rsid w:val="00EF6988"/>
    <w:rsid w:val="00F00874"/>
    <w:rsid w:val="00F02CDA"/>
    <w:rsid w:val="00F069B8"/>
    <w:rsid w:val="00F1595C"/>
    <w:rsid w:val="00F202C2"/>
    <w:rsid w:val="00F26BE8"/>
    <w:rsid w:val="00F4225E"/>
    <w:rsid w:val="00F50004"/>
    <w:rsid w:val="00F5597C"/>
    <w:rsid w:val="00F55EA7"/>
    <w:rsid w:val="00F570DA"/>
    <w:rsid w:val="00F62B68"/>
    <w:rsid w:val="00F62BD9"/>
    <w:rsid w:val="00F62D1A"/>
    <w:rsid w:val="00F65826"/>
    <w:rsid w:val="00F72B15"/>
    <w:rsid w:val="00F7647D"/>
    <w:rsid w:val="00F76A53"/>
    <w:rsid w:val="00F770FC"/>
    <w:rsid w:val="00F8290F"/>
    <w:rsid w:val="00F95E18"/>
    <w:rsid w:val="00FA0AEB"/>
    <w:rsid w:val="00FA3C26"/>
    <w:rsid w:val="00FA6FD9"/>
    <w:rsid w:val="00FB388D"/>
    <w:rsid w:val="00FC0367"/>
    <w:rsid w:val="00FE33DA"/>
    <w:rsid w:val="00FE356A"/>
    <w:rsid w:val="00FE4195"/>
    <w:rsid w:val="00FF2F5D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77E4"/>
  <w15:docId w15:val="{18D9310A-1A44-4F50-99B1-E5BABD2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7C5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3E075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3E0752"/>
    <w:pPr>
      <w:spacing w:before="100" w:beforeAutospacing="1" w:after="225"/>
    </w:pPr>
  </w:style>
  <w:style w:type="paragraph" w:customStyle="1" w:styleId="t-9-8-000037">
    <w:name w:val="t-9-8-000037"/>
    <w:basedOn w:val="Normal"/>
    <w:rsid w:val="003E0752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01">
    <w:name w:val="normal-000001"/>
    <w:basedOn w:val="Normal"/>
    <w:rsid w:val="003E0752"/>
    <w:pPr>
      <w:spacing w:after="135"/>
      <w:jc w:val="both"/>
    </w:pPr>
    <w:rPr>
      <w:rFonts w:eastAsiaTheme="minorEastAsia"/>
    </w:rPr>
  </w:style>
  <w:style w:type="paragraph" w:customStyle="1" w:styleId="klasa2">
    <w:name w:val="klasa2"/>
    <w:basedOn w:val="Normal"/>
    <w:rsid w:val="003E0752"/>
    <w:pPr>
      <w:spacing w:before="100" w:beforeAutospacing="1" w:after="100" w:afterAutospacing="1"/>
    </w:pPr>
  </w:style>
  <w:style w:type="table" w:styleId="TableGrid">
    <w:name w:val="Table Grid"/>
    <w:basedOn w:val="TableNormal"/>
    <w:rsid w:val="003E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0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0FC3"/>
    <w:rPr>
      <w:rFonts w:eastAsiaTheme="minorHAnsi"/>
    </w:rPr>
  </w:style>
  <w:style w:type="paragraph" w:customStyle="1" w:styleId="default">
    <w:name w:val="default"/>
    <w:basedOn w:val="Normal"/>
    <w:uiPriority w:val="99"/>
    <w:rsid w:val="00050FC3"/>
    <w:pPr>
      <w:autoSpaceDE w:val="0"/>
      <w:autoSpaceDN w:val="0"/>
    </w:pPr>
    <w:rPr>
      <w:rFonts w:eastAsiaTheme="minorHAns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83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0">
    <w:name w:val="Default"/>
    <w:rsid w:val="00E21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7C51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8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8D8"/>
    <w:rPr>
      <w:rFonts w:eastAsiaTheme="minorEastAsia"/>
      <w:color w:val="5A5A5A" w:themeColor="text1" w:themeTint="A5"/>
      <w:spacing w:val="15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EAC8-2FED-4FCC-87D6-B6B4AFB5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2278</Words>
  <Characters>12985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Perčić Sandra</dc:creator>
  <cp:lastModifiedBy>Vlatka Šelimber</cp:lastModifiedBy>
  <cp:revision>2</cp:revision>
  <cp:lastPrinted>2019-12-17T06:41:00Z</cp:lastPrinted>
  <dcterms:created xsi:type="dcterms:W3CDTF">2019-12-18T08:46:00Z</dcterms:created>
  <dcterms:modified xsi:type="dcterms:W3CDTF">2019-12-18T08:46:00Z</dcterms:modified>
</cp:coreProperties>
</file>