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7315" w14:textId="77777777" w:rsidR="00790A1F" w:rsidRPr="00790A1F" w:rsidRDefault="00790A1F" w:rsidP="00790A1F">
      <w:pPr>
        <w:spacing w:after="0" w:line="240" w:lineRule="auto"/>
        <w:jc w:val="right"/>
        <w:rPr>
          <w:rFonts w:eastAsia="Times New Roman" w:cs="Times New Roman"/>
          <w:color w:val="000000"/>
          <w:szCs w:val="24"/>
          <w:lang w:eastAsia="hr-HR"/>
        </w:rPr>
      </w:pPr>
      <w:bookmarkStart w:id="0" w:name="_GoBack"/>
      <w:bookmarkEnd w:id="0"/>
      <w:r w:rsidRPr="00790A1F">
        <w:rPr>
          <w:rFonts w:eastAsia="Times New Roman" w:cs="Times New Roman"/>
          <w:color w:val="000000"/>
          <w:szCs w:val="24"/>
          <w:lang w:eastAsia="hr-HR"/>
        </w:rPr>
        <w:br/>
      </w:r>
    </w:p>
    <w:p w14:paraId="2A19B1A4" w14:textId="77777777" w:rsidR="00790A1F" w:rsidRPr="00790A1F" w:rsidRDefault="00790A1F" w:rsidP="00790A1F">
      <w:pPr>
        <w:spacing w:after="0" w:line="240" w:lineRule="auto"/>
        <w:jc w:val="center"/>
        <w:rPr>
          <w:rFonts w:eastAsia="Times New Roman" w:cs="Times New Roman"/>
          <w:szCs w:val="24"/>
          <w:lang w:eastAsia="hr-HR"/>
        </w:rPr>
      </w:pPr>
    </w:p>
    <w:p w14:paraId="36C09F38" w14:textId="77777777" w:rsidR="00790A1F" w:rsidRPr="00790A1F" w:rsidRDefault="00790A1F" w:rsidP="00790A1F">
      <w:pPr>
        <w:spacing w:after="0" w:line="240" w:lineRule="auto"/>
        <w:jc w:val="center"/>
        <w:rPr>
          <w:rFonts w:eastAsia="Times New Roman" w:cs="Times New Roman"/>
          <w:szCs w:val="24"/>
          <w:lang w:eastAsia="hr-HR"/>
        </w:rPr>
      </w:pPr>
      <w:r w:rsidRPr="00790A1F">
        <w:rPr>
          <w:rFonts w:eastAsia="Times New Roman" w:cs="Times New Roman"/>
          <w:noProof/>
          <w:szCs w:val="24"/>
          <w:lang w:eastAsia="hr-HR"/>
        </w:rPr>
        <w:drawing>
          <wp:inline distT="0" distB="0" distL="0" distR="0" wp14:anchorId="49A2663A" wp14:editId="76389A08">
            <wp:extent cx="497840" cy="68262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840" cy="682625"/>
                    </a:xfrm>
                    <a:prstGeom prst="rect">
                      <a:avLst/>
                    </a:prstGeom>
                    <a:noFill/>
                    <a:ln>
                      <a:noFill/>
                    </a:ln>
                  </pic:spPr>
                </pic:pic>
              </a:graphicData>
            </a:graphic>
          </wp:inline>
        </w:drawing>
      </w:r>
      <w:r w:rsidRPr="00790A1F">
        <w:rPr>
          <w:rFonts w:eastAsia="Times New Roman" w:cs="Times New Roman"/>
          <w:szCs w:val="24"/>
          <w:lang w:eastAsia="hr-HR"/>
        </w:rPr>
        <w:fldChar w:fldCharType="begin"/>
      </w:r>
      <w:r w:rsidRPr="00790A1F">
        <w:rPr>
          <w:rFonts w:eastAsia="Times New Roman" w:cs="Times New Roman"/>
          <w:szCs w:val="24"/>
          <w:lang w:eastAsia="hr-HR"/>
        </w:rPr>
        <w:instrText xml:space="preserve"> INCLUDEPICTURE "http://www.inet.hr/~box/images/grb-rh.gif" \* MERGEFORMATINET </w:instrText>
      </w:r>
      <w:r w:rsidRPr="00790A1F">
        <w:rPr>
          <w:rFonts w:eastAsia="Times New Roman" w:cs="Times New Roman"/>
          <w:szCs w:val="24"/>
          <w:lang w:eastAsia="hr-HR"/>
        </w:rPr>
        <w:fldChar w:fldCharType="end"/>
      </w:r>
    </w:p>
    <w:p w14:paraId="16A8FB7E" w14:textId="77777777" w:rsidR="00790A1F" w:rsidRPr="00790A1F" w:rsidRDefault="00790A1F" w:rsidP="00790A1F">
      <w:pPr>
        <w:spacing w:before="60" w:after="1680" w:line="240" w:lineRule="auto"/>
        <w:jc w:val="center"/>
        <w:rPr>
          <w:rFonts w:eastAsia="Times New Roman" w:cs="Times New Roman"/>
          <w:sz w:val="28"/>
          <w:szCs w:val="24"/>
          <w:lang w:eastAsia="hr-HR"/>
        </w:rPr>
      </w:pPr>
      <w:r w:rsidRPr="00790A1F">
        <w:rPr>
          <w:rFonts w:eastAsia="Times New Roman" w:cs="Times New Roman"/>
          <w:sz w:val="28"/>
          <w:szCs w:val="24"/>
          <w:lang w:eastAsia="hr-HR"/>
        </w:rPr>
        <w:t>VLADA REPUBLIKE HRVATSKE</w:t>
      </w:r>
    </w:p>
    <w:p w14:paraId="6BC4C393" w14:textId="77777777" w:rsidR="00790A1F" w:rsidRPr="00790A1F" w:rsidRDefault="00790A1F" w:rsidP="00790A1F">
      <w:pPr>
        <w:spacing w:before="60" w:after="1680" w:line="240" w:lineRule="auto"/>
        <w:jc w:val="center"/>
        <w:rPr>
          <w:rFonts w:eastAsia="Times New Roman" w:cs="Times New Roman"/>
          <w:szCs w:val="24"/>
          <w:lang w:eastAsia="hr-HR"/>
        </w:rPr>
      </w:pPr>
      <w:r w:rsidRPr="00790A1F">
        <w:rPr>
          <w:rFonts w:eastAsia="Times New Roman" w:cs="Times New Roman"/>
          <w:sz w:val="28"/>
          <w:szCs w:val="24"/>
          <w:lang w:eastAsia="hr-HR"/>
        </w:rPr>
        <w:t xml:space="preserve">                                                                                     </w:t>
      </w:r>
      <w:r w:rsidRPr="00790A1F">
        <w:rPr>
          <w:rFonts w:eastAsia="Times New Roman" w:cs="Times New Roman"/>
          <w:szCs w:val="24"/>
          <w:lang w:eastAsia="hr-HR"/>
        </w:rPr>
        <w:t>Zagreb, 1</w:t>
      </w:r>
      <w:r w:rsidR="003402B1">
        <w:rPr>
          <w:rFonts w:eastAsia="Times New Roman" w:cs="Times New Roman"/>
          <w:szCs w:val="24"/>
          <w:lang w:eastAsia="hr-HR"/>
        </w:rPr>
        <w:t>8</w:t>
      </w:r>
      <w:r w:rsidRPr="00790A1F">
        <w:rPr>
          <w:rFonts w:eastAsia="Times New Roman" w:cs="Times New Roman"/>
          <w:szCs w:val="24"/>
          <w:lang w:eastAsia="hr-HR"/>
        </w:rPr>
        <w:t>. prosinca 2019.</w:t>
      </w:r>
    </w:p>
    <w:p w14:paraId="768FBE15" w14:textId="77777777" w:rsidR="00790A1F" w:rsidRPr="00790A1F" w:rsidRDefault="00790A1F" w:rsidP="00790A1F">
      <w:pPr>
        <w:pBdr>
          <w:bottom w:val="single" w:sz="4" w:space="1" w:color="auto"/>
        </w:pBdr>
        <w:spacing w:after="0" w:line="240" w:lineRule="auto"/>
        <w:rPr>
          <w:rFonts w:eastAsia="Times New Roman" w:cs="Times New Roman"/>
          <w:szCs w:val="24"/>
          <w:lang w:eastAsia="hr-HR"/>
        </w:rPr>
      </w:pPr>
    </w:p>
    <w:tbl>
      <w:tblPr>
        <w:tblW w:w="0" w:type="auto"/>
        <w:tblLook w:val="04A0" w:firstRow="1" w:lastRow="0" w:firstColumn="1" w:lastColumn="0" w:noHBand="0" w:noVBand="1"/>
      </w:tblPr>
      <w:tblGrid>
        <w:gridCol w:w="2243"/>
        <w:gridCol w:w="6829"/>
      </w:tblGrid>
      <w:tr w:rsidR="00790A1F" w:rsidRPr="00790A1F" w14:paraId="218FFE64" w14:textId="77777777" w:rsidTr="00E76140">
        <w:tc>
          <w:tcPr>
            <w:tcW w:w="2243" w:type="dxa"/>
            <w:shd w:val="clear" w:color="auto" w:fill="auto"/>
          </w:tcPr>
          <w:p w14:paraId="037C2A30" w14:textId="77777777" w:rsidR="00790A1F" w:rsidRPr="003402B1" w:rsidRDefault="00790A1F" w:rsidP="003402B1">
            <w:pPr>
              <w:spacing w:after="0" w:line="360" w:lineRule="auto"/>
              <w:rPr>
                <w:rFonts w:eastAsia="Times New Roman" w:cs="Times New Roman"/>
                <w:b/>
                <w:szCs w:val="24"/>
                <w:lang w:eastAsia="hr-HR"/>
              </w:rPr>
            </w:pPr>
            <w:r w:rsidRPr="003402B1">
              <w:rPr>
                <w:rFonts w:eastAsia="Times New Roman" w:cs="Times New Roman"/>
                <w:b/>
                <w:smallCaps/>
                <w:szCs w:val="24"/>
                <w:lang w:eastAsia="hr-HR"/>
              </w:rPr>
              <w:t>PREDLAGATELJ</w:t>
            </w:r>
            <w:r w:rsidRPr="003402B1">
              <w:rPr>
                <w:rFonts w:eastAsia="Times New Roman" w:cs="Times New Roman"/>
                <w:b/>
                <w:szCs w:val="24"/>
                <w:lang w:eastAsia="hr-HR"/>
              </w:rPr>
              <w:t>:</w:t>
            </w:r>
          </w:p>
        </w:tc>
        <w:tc>
          <w:tcPr>
            <w:tcW w:w="7117" w:type="dxa"/>
            <w:shd w:val="clear" w:color="auto" w:fill="auto"/>
          </w:tcPr>
          <w:p w14:paraId="4D6B1EF8" w14:textId="77777777" w:rsidR="00790A1F" w:rsidRPr="00790A1F" w:rsidRDefault="003402B1" w:rsidP="00790A1F">
            <w:pPr>
              <w:autoSpaceDE w:val="0"/>
              <w:autoSpaceDN w:val="0"/>
              <w:adjustRightInd w:val="0"/>
              <w:spacing w:after="0" w:line="240" w:lineRule="auto"/>
              <w:rPr>
                <w:rFonts w:eastAsia="Times New Roman" w:cs="Times New Roman"/>
                <w:color w:val="000000"/>
                <w:szCs w:val="24"/>
                <w:lang w:eastAsia="hr-HR"/>
              </w:rPr>
            </w:pPr>
            <w:r>
              <w:rPr>
                <w:rFonts w:eastAsia="Times New Roman" w:cs="Times New Roman"/>
                <w:bCs/>
                <w:color w:val="000000"/>
                <w:szCs w:val="24"/>
                <w:lang w:eastAsia="hr-HR"/>
              </w:rPr>
              <w:t>Ministarstvo turizma</w:t>
            </w:r>
          </w:p>
        </w:tc>
      </w:tr>
    </w:tbl>
    <w:p w14:paraId="2C1F0431" w14:textId="77777777" w:rsidR="00790A1F" w:rsidRPr="00790A1F" w:rsidRDefault="00790A1F" w:rsidP="00790A1F">
      <w:pPr>
        <w:spacing w:after="0" w:line="360" w:lineRule="auto"/>
        <w:rPr>
          <w:rFonts w:eastAsia="Times New Roman" w:cs="Times New Roman"/>
          <w:szCs w:val="24"/>
          <w:lang w:eastAsia="hr-HR"/>
        </w:rPr>
      </w:pPr>
      <w:r w:rsidRPr="00790A1F">
        <w:rPr>
          <w:rFonts w:eastAsia="Times New Roman" w:cs="Times New Roman"/>
          <w:szCs w:val="24"/>
          <w:lang w:eastAsia="hr-HR"/>
        </w:rPr>
        <w:t>________________________________________________________________________</w:t>
      </w:r>
      <w:r w:rsidR="003402B1">
        <w:rPr>
          <w:rFonts w:eastAsia="Times New Roman" w:cs="Times New Roman"/>
          <w:szCs w:val="24"/>
          <w:lang w:eastAsia="hr-HR"/>
        </w:rPr>
        <w:t>___</w:t>
      </w:r>
    </w:p>
    <w:tbl>
      <w:tblPr>
        <w:tblW w:w="0" w:type="auto"/>
        <w:tblLook w:val="04A0" w:firstRow="1" w:lastRow="0" w:firstColumn="1" w:lastColumn="0" w:noHBand="0" w:noVBand="1"/>
      </w:tblPr>
      <w:tblGrid>
        <w:gridCol w:w="1943"/>
        <w:gridCol w:w="7129"/>
      </w:tblGrid>
      <w:tr w:rsidR="00790A1F" w:rsidRPr="00790A1F" w14:paraId="1CD71F8F" w14:textId="77777777" w:rsidTr="00E76140">
        <w:tc>
          <w:tcPr>
            <w:tcW w:w="1951" w:type="dxa"/>
            <w:shd w:val="clear" w:color="auto" w:fill="auto"/>
          </w:tcPr>
          <w:p w14:paraId="3CF098AD" w14:textId="77777777" w:rsidR="00790A1F" w:rsidRPr="003402B1" w:rsidRDefault="00790A1F" w:rsidP="00790A1F">
            <w:pPr>
              <w:spacing w:after="0" w:line="360" w:lineRule="auto"/>
              <w:rPr>
                <w:rFonts w:eastAsia="Times New Roman" w:cs="Times New Roman"/>
                <w:b/>
                <w:szCs w:val="24"/>
                <w:lang w:eastAsia="hr-HR"/>
              </w:rPr>
            </w:pPr>
            <w:r w:rsidRPr="003402B1">
              <w:rPr>
                <w:rFonts w:eastAsia="Times New Roman" w:cs="Times New Roman"/>
                <w:b/>
                <w:smallCaps/>
                <w:szCs w:val="24"/>
                <w:lang w:eastAsia="hr-HR"/>
              </w:rPr>
              <w:t>PREDMET</w:t>
            </w:r>
            <w:r w:rsidRPr="003402B1">
              <w:rPr>
                <w:rFonts w:eastAsia="Times New Roman" w:cs="Times New Roman"/>
                <w:b/>
                <w:szCs w:val="24"/>
                <w:lang w:eastAsia="hr-HR"/>
              </w:rPr>
              <w:t xml:space="preserve">: </w:t>
            </w:r>
          </w:p>
        </w:tc>
        <w:tc>
          <w:tcPr>
            <w:tcW w:w="7229" w:type="dxa"/>
            <w:shd w:val="clear" w:color="auto" w:fill="auto"/>
          </w:tcPr>
          <w:p w14:paraId="751E0C9F" w14:textId="77777777" w:rsidR="00790A1F" w:rsidRPr="00790A1F" w:rsidRDefault="003402B1" w:rsidP="003402B1">
            <w:pPr>
              <w:autoSpaceDE w:val="0"/>
              <w:autoSpaceDN w:val="0"/>
              <w:adjustRightInd w:val="0"/>
              <w:spacing w:after="0" w:line="240" w:lineRule="auto"/>
              <w:jc w:val="both"/>
              <w:rPr>
                <w:rFonts w:eastAsia="Times New Roman" w:cs="Times New Roman"/>
                <w:color w:val="000000"/>
                <w:szCs w:val="24"/>
                <w:lang w:eastAsia="hr-HR"/>
              </w:rPr>
            </w:pPr>
            <w:r w:rsidRPr="003402B1">
              <w:rPr>
                <w:rFonts w:eastAsia="Times New Roman" w:cs="Times New Roman"/>
                <w:bCs/>
                <w:color w:val="000000"/>
                <w:szCs w:val="24"/>
                <w:lang w:eastAsia="hr-HR" w:bidi="hr-HR"/>
              </w:rPr>
              <w:t>Prijedlog odluke o uvođenju mjere za poticanje potrošnje u ugostiteljstvu i turizmu u Republici Hrvatskoj</w:t>
            </w:r>
          </w:p>
        </w:tc>
      </w:tr>
    </w:tbl>
    <w:p w14:paraId="03E264BB" w14:textId="77777777" w:rsidR="00790A1F" w:rsidRPr="00790A1F" w:rsidRDefault="00790A1F" w:rsidP="00790A1F">
      <w:pPr>
        <w:tabs>
          <w:tab w:val="left" w:pos="1843"/>
        </w:tabs>
        <w:spacing w:after="0" w:line="360" w:lineRule="auto"/>
        <w:rPr>
          <w:rFonts w:eastAsia="Times New Roman" w:cs="Times New Roman"/>
          <w:szCs w:val="24"/>
          <w:lang w:eastAsia="hr-HR"/>
        </w:rPr>
      </w:pPr>
      <w:r w:rsidRPr="00790A1F">
        <w:rPr>
          <w:rFonts w:eastAsia="Times New Roman" w:cs="Times New Roman"/>
          <w:szCs w:val="24"/>
          <w:lang w:eastAsia="hr-HR"/>
        </w:rPr>
        <w:t>________________________________________________________________________</w:t>
      </w:r>
      <w:r w:rsidR="003402B1">
        <w:rPr>
          <w:rFonts w:eastAsia="Times New Roman" w:cs="Times New Roman"/>
          <w:szCs w:val="24"/>
          <w:lang w:eastAsia="hr-HR"/>
        </w:rPr>
        <w:t>___</w:t>
      </w:r>
    </w:p>
    <w:p w14:paraId="1F3EFAC1" w14:textId="77777777" w:rsidR="00790A1F" w:rsidRPr="00790A1F" w:rsidRDefault="00790A1F" w:rsidP="00790A1F">
      <w:pPr>
        <w:spacing w:after="200" w:line="276" w:lineRule="auto"/>
        <w:rPr>
          <w:rFonts w:eastAsia="Calibri" w:cs="Times New Roman"/>
          <w:szCs w:val="24"/>
        </w:rPr>
      </w:pPr>
    </w:p>
    <w:p w14:paraId="4E268705" w14:textId="77777777" w:rsidR="00790A1F" w:rsidRDefault="00790A1F" w:rsidP="00790A1F">
      <w:pPr>
        <w:spacing w:after="200" w:line="276" w:lineRule="auto"/>
        <w:rPr>
          <w:rFonts w:eastAsia="Calibri" w:cs="Times New Roman"/>
          <w:szCs w:val="24"/>
        </w:rPr>
      </w:pPr>
    </w:p>
    <w:p w14:paraId="37169A8A" w14:textId="77777777" w:rsidR="003402B1" w:rsidRDefault="003402B1" w:rsidP="00790A1F">
      <w:pPr>
        <w:spacing w:after="200" w:line="276" w:lineRule="auto"/>
        <w:rPr>
          <w:rFonts w:eastAsia="Calibri" w:cs="Times New Roman"/>
          <w:szCs w:val="24"/>
        </w:rPr>
      </w:pPr>
    </w:p>
    <w:p w14:paraId="79338429" w14:textId="77777777" w:rsidR="003402B1" w:rsidRDefault="003402B1" w:rsidP="00790A1F">
      <w:pPr>
        <w:spacing w:after="200" w:line="276" w:lineRule="auto"/>
        <w:rPr>
          <w:rFonts w:eastAsia="Calibri" w:cs="Times New Roman"/>
          <w:szCs w:val="24"/>
        </w:rPr>
      </w:pPr>
    </w:p>
    <w:p w14:paraId="4862058A" w14:textId="77777777" w:rsidR="003402B1" w:rsidRDefault="003402B1" w:rsidP="00790A1F">
      <w:pPr>
        <w:spacing w:after="200" w:line="276" w:lineRule="auto"/>
        <w:rPr>
          <w:rFonts w:eastAsia="Calibri" w:cs="Times New Roman"/>
          <w:szCs w:val="24"/>
        </w:rPr>
      </w:pPr>
    </w:p>
    <w:p w14:paraId="737B67A8" w14:textId="77777777" w:rsidR="003402B1" w:rsidRPr="00790A1F" w:rsidRDefault="003402B1" w:rsidP="00790A1F">
      <w:pPr>
        <w:spacing w:after="200" w:line="276" w:lineRule="auto"/>
        <w:rPr>
          <w:rFonts w:eastAsia="Calibri" w:cs="Times New Roman"/>
          <w:szCs w:val="24"/>
        </w:rPr>
      </w:pPr>
    </w:p>
    <w:p w14:paraId="604480C8" w14:textId="77777777" w:rsidR="00790A1F" w:rsidRPr="00790A1F" w:rsidRDefault="00790A1F" w:rsidP="00790A1F">
      <w:pPr>
        <w:spacing w:after="200" w:line="276" w:lineRule="auto"/>
        <w:rPr>
          <w:rFonts w:eastAsia="Calibri" w:cs="Times New Roman"/>
          <w:szCs w:val="24"/>
        </w:rPr>
      </w:pPr>
    </w:p>
    <w:p w14:paraId="3F0D5019" w14:textId="77777777" w:rsidR="00790A1F" w:rsidRPr="00790A1F" w:rsidRDefault="00790A1F" w:rsidP="00790A1F">
      <w:pPr>
        <w:spacing w:after="200" w:line="276" w:lineRule="auto"/>
        <w:rPr>
          <w:rFonts w:eastAsia="Calibri" w:cs="Times New Roman"/>
          <w:szCs w:val="24"/>
        </w:rPr>
      </w:pPr>
    </w:p>
    <w:p w14:paraId="7CC6A7F2" w14:textId="77777777" w:rsidR="00790A1F" w:rsidRPr="00790A1F" w:rsidRDefault="00790A1F" w:rsidP="00790A1F">
      <w:pPr>
        <w:spacing w:after="200" w:line="276" w:lineRule="auto"/>
        <w:rPr>
          <w:rFonts w:eastAsia="Calibri" w:cs="Times New Roman"/>
          <w:szCs w:val="24"/>
        </w:rPr>
      </w:pPr>
    </w:p>
    <w:p w14:paraId="6C25D916" w14:textId="77777777" w:rsidR="00790A1F" w:rsidRPr="00790A1F" w:rsidRDefault="00790A1F" w:rsidP="00790A1F">
      <w:pPr>
        <w:spacing w:after="200" w:line="276" w:lineRule="auto"/>
        <w:rPr>
          <w:rFonts w:eastAsia="Calibri" w:cs="Times New Roman"/>
          <w:szCs w:val="24"/>
        </w:rPr>
      </w:pPr>
    </w:p>
    <w:p w14:paraId="030609AC" w14:textId="77777777" w:rsidR="00790A1F" w:rsidRPr="00790A1F" w:rsidRDefault="00790A1F" w:rsidP="00790A1F">
      <w:pPr>
        <w:spacing w:after="200" w:line="276" w:lineRule="auto"/>
        <w:rPr>
          <w:rFonts w:eastAsia="Calibri" w:cs="Times New Roman"/>
          <w:szCs w:val="24"/>
        </w:rPr>
      </w:pPr>
    </w:p>
    <w:p w14:paraId="19ADB586" w14:textId="77777777" w:rsidR="00790A1F" w:rsidRPr="00790A1F" w:rsidRDefault="00790A1F" w:rsidP="00790A1F">
      <w:pPr>
        <w:pBdr>
          <w:top w:val="single" w:sz="4" w:space="1" w:color="404040"/>
        </w:pBdr>
        <w:tabs>
          <w:tab w:val="center" w:pos="4536"/>
          <w:tab w:val="right" w:pos="9072"/>
        </w:tabs>
        <w:spacing w:after="0" w:line="240" w:lineRule="auto"/>
        <w:jc w:val="center"/>
        <w:rPr>
          <w:rFonts w:eastAsia="Calibri" w:cs="Times New Roman"/>
          <w:color w:val="404040"/>
          <w:spacing w:val="20"/>
          <w:sz w:val="20"/>
          <w:szCs w:val="24"/>
        </w:rPr>
      </w:pPr>
      <w:r w:rsidRPr="00790A1F">
        <w:rPr>
          <w:rFonts w:eastAsia="Calibri" w:cs="Times New Roman"/>
          <w:color w:val="404040"/>
          <w:spacing w:val="20"/>
          <w:sz w:val="20"/>
          <w:szCs w:val="24"/>
        </w:rPr>
        <w:t>Banski dvori | Trg Sv. Marka 2 | 10000 Zagreb | tel. 01 4569 222 | vlada.gov.hr</w:t>
      </w:r>
    </w:p>
    <w:p w14:paraId="38198556" w14:textId="77777777" w:rsidR="00790A1F" w:rsidRPr="003402B1" w:rsidRDefault="003402B1" w:rsidP="003402B1">
      <w:pPr>
        <w:widowControl w:val="0"/>
        <w:spacing w:after="0" w:line="240" w:lineRule="auto"/>
        <w:ind w:left="5760"/>
        <w:jc w:val="right"/>
        <w:rPr>
          <w:rFonts w:eastAsia="Times New Roman" w:cs="Times New Roman"/>
          <w:b/>
          <w:color w:val="000000"/>
          <w:szCs w:val="24"/>
          <w:lang w:eastAsia="hr-HR" w:bidi="hr-HR"/>
        </w:rPr>
      </w:pPr>
      <w:r w:rsidRPr="003402B1">
        <w:rPr>
          <w:rFonts w:eastAsia="Times New Roman" w:cs="Times New Roman"/>
          <w:b/>
          <w:color w:val="000000"/>
          <w:szCs w:val="24"/>
          <w:lang w:eastAsia="hr-HR" w:bidi="hr-HR"/>
        </w:rPr>
        <w:lastRenderedPageBreak/>
        <w:t>Prijedlog</w:t>
      </w:r>
    </w:p>
    <w:p w14:paraId="461D12CD" w14:textId="77777777" w:rsidR="00790A1F" w:rsidRDefault="00790A1F" w:rsidP="003402B1">
      <w:pPr>
        <w:widowControl w:val="0"/>
        <w:spacing w:after="0" w:line="240" w:lineRule="auto"/>
        <w:rPr>
          <w:rFonts w:eastAsia="Times New Roman" w:cs="Times New Roman"/>
          <w:sz w:val="22"/>
          <w:lang w:val="en-US"/>
        </w:rPr>
      </w:pPr>
    </w:p>
    <w:p w14:paraId="64672527" w14:textId="77777777" w:rsidR="003402B1" w:rsidRDefault="003402B1" w:rsidP="003402B1">
      <w:pPr>
        <w:widowControl w:val="0"/>
        <w:spacing w:after="0" w:line="240" w:lineRule="auto"/>
        <w:rPr>
          <w:rFonts w:eastAsia="Times New Roman" w:cs="Times New Roman"/>
          <w:sz w:val="22"/>
          <w:lang w:val="en-US"/>
        </w:rPr>
      </w:pPr>
    </w:p>
    <w:p w14:paraId="64092B79" w14:textId="77777777" w:rsidR="003402B1" w:rsidRDefault="003402B1" w:rsidP="003402B1">
      <w:pPr>
        <w:widowControl w:val="0"/>
        <w:spacing w:after="0" w:line="240" w:lineRule="auto"/>
        <w:rPr>
          <w:rFonts w:eastAsia="Times New Roman" w:cs="Times New Roman"/>
          <w:sz w:val="22"/>
          <w:lang w:val="en-US"/>
        </w:rPr>
      </w:pPr>
    </w:p>
    <w:p w14:paraId="4ED5A6C9" w14:textId="77777777" w:rsidR="003402B1" w:rsidRDefault="003402B1" w:rsidP="003402B1">
      <w:pPr>
        <w:widowControl w:val="0"/>
        <w:spacing w:after="0" w:line="240" w:lineRule="auto"/>
        <w:rPr>
          <w:rFonts w:eastAsia="Times New Roman" w:cs="Times New Roman"/>
          <w:sz w:val="22"/>
          <w:lang w:val="en-US"/>
        </w:rPr>
      </w:pPr>
    </w:p>
    <w:p w14:paraId="756C4116" w14:textId="77777777" w:rsidR="003402B1" w:rsidRDefault="003402B1" w:rsidP="003402B1">
      <w:pPr>
        <w:widowControl w:val="0"/>
        <w:spacing w:after="0" w:line="240" w:lineRule="auto"/>
        <w:rPr>
          <w:rFonts w:eastAsia="Times New Roman" w:cs="Times New Roman"/>
          <w:sz w:val="22"/>
          <w:lang w:val="en-US"/>
        </w:rPr>
      </w:pPr>
    </w:p>
    <w:p w14:paraId="5509E18D" w14:textId="77777777" w:rsidR="00790A1F" w:rsidRPr="00790A1F" w:rsidRDefault="00790A1F" w:rsidP="003402B1">
      <w:pPr>
        <w:widowControl w:val="0"/>
        <w:spacing w:after="0" w:line="240" w:lineRule="auto"/>
        <w:ind w:firstLine="1416"/>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 xml:space="preserve">Na temelju članka 1. stavka 2. i članka 31. stavka 2. Zakona o Vladi </w:t>
      </w:r>
      <w:r w:rsidR="003402B1">
        <w:rPr>
          <w:rFonts w:eastAsia="Times New Roman" w:cs="Times New Roman"/>
          <w:color w:val="000000"/>
          <w:szCs w:val="24"/>
          <w:lang w:eastAsia="hr-HR" w:bidi="hr-HR"/>
        </w:rPr>
        <w:t>Republike Hrvatske (</w:t>
      </w:r>
      <w:r w:rsidRPr="00790A1F">
        <w:rPr>
          <w:rFonts w:eastAsia="Times New Roman" w:cs="Times New Roman"/>
          <w:color w:val="000000"/>
          <w:szCs w:val="24"/>
          <w:lang w:eastAsia="hr-HR" w:bidi="hr-HR"/>
        </w:rPr>
        <w:t>Narodne novine</w:t>
      </w:r>
      <w:r w:rsidR="003402B1">
        <w:rPr>
          <w:rFonts w:eastAsia="Times New Roman" w:cs="Times New Roman"/>
          <w:color w:val="000000"/>
          <w:szCs w:val="24"/>
          <w:lang w:eastAsia="hr-HR" w:bidi="hr-HR"/>
        </w:rPr>
        <w:t>, br.</w:t>
      </w:r>
      <w:r w:rsidRPr="00790A1F">
        <w:rPr>
          <w:rFonts w:eastAsia="Times New Roman" w:cs="Times New Roman"/>
          <w:color w:val="000000"/>
          <w:szCs w:val="24"/>
          <w:lang w:eastAsia="hr-HR" w:bidi="hr-HR"/>
        </w:rPr>
        <w:t xml:space="preserve"> 150/11, 119/14, 93/16 i 116/18)</w:t>
      </w:r>
      <w:r w:rsidR="003402B1">
        <w:rPr>
          <w:rFonts w:eastAsia="Times New Roman" w:cs="Times New Roman"/>
          <w:color w:val="000000"/>
          <w:szCs w:val="24"/>
          <w:lang w:eastAsia="hr-HR" w:bidi="hr-HR"/>
        </w:rPr>
        <w:t>,</w:t>
      </w:r>
      <w:r w:rsidRPr="00790A1F">
        <w:rPr>
          <w:rFonts w:eastAsia="Times New Roman" w:cs="Times New Roman"/>
          <w:color w:val="000000"/>
          <w:szCs w:val="24"/>
          <w:lang w:eastAsia="hr-HR" w:bidi="hr-HR"/>
        </w:rPr>
        <w:t xml:space="preserve"> </w:t>
      </w:r>
      <w:r w:rsidR="00275470">
        <w:rPr>
          <w:rFonts w:eastAsia="Times New Roman" w:cs="Times New Roman"/>
          <w:color w:val="000000"/>
          <w:szCs w:val="24"/>
          <w:lang w:eastAsia="hr-HR" w:bidi="hr-HR"/>
        </w:rPr>
        <w:t xml:space="preserve">a </w:t>
      </w:r>
      <w:r w:rsidRPr="00790A1F">
        <w:rPr>
          <w:rFonts w:eastAsia="Times New Roman" w:cs="Times New Roman"/>
          <w:color w:val="000000"/>
          <w:szCs w:val="24"/>
          <w:lang w:eastAsia="hr-HR" w:bidi="hr-HR"/>
        </w:rPr>
        <w:t>u vezi sa Strategijom razvoja turizma Repub</w:t>
      </w:r>
      <w:r w:rsidR="003402B1">
        <w:rPr>
          <w:rFonts w:eastAsia="Times New Roman" w:cs="Times New Roman"/>
          <w:color w:val="000000"/>
          <w:szCs w:val="24"/>
          <w:lang w:eastAsia="hr-HR" w:bidi="hr-HR"/>
        </w:rPr>
        <w:t>like Hrvatske do 2020. godine (</w:t>
      </w:r>
      <w:r w:rsidRPr="00790A1F">
        <w:rPr>
          <w:rFonts w:eastAsia="Times New Roman" w:cs="Times New Roman"/>
          <w:color w:val="000000"/>
          <w:szCs w:val="24"/>
          <w:lang w:eastAsia="hr-HR" w:bidi="hr-HR"/>
        </w:rPr>
        <w:t>Narodne novine, broj 55/13), Vlada Republike Hrvatske je na sjednici održanoj_____2019. godine, donijela</w:t>
      </w:r>
    </w:p>
    <w:p w14:paraId="771EC219" w14:textId="77777777" w:rsidR="00790A1F" w:rsidRDefault="00790A1F" w:rsidP="003402B1">
      <w:pPr>
        <w:widowControl w:val="0"/>
        <w:spacing w:after="0" w:line="240" w:lineRule="auto"/>
        <w:jc w:val="both"/>
        <w:rPr>
          <w:rFonts w:eastAsia="Times New Roman" w:cs="Times New Roman"/>
          <w:sz w:val="22"/>
          <w:lang w:val="en-US"/>
        </w:rPr>
      </w:pPr>
    </w:p>
    <w:p w14:paraId="72093E27" w14:textId="77777777" w:rsidR="003402B1" w:rsidRPr="00790A1F" w:rsidRDefault="003402B1" w:rsidP="003402B1">
      <w:pPr>
        <w:widowControl w:val="0"/>
        <w:spacing w:after="0" w:line="240" w:lineRule="auto"/>
        <w:jc w:val="both"/>
        <w:rPr>
          <w:rFonts w:eastAsia="Times New Roman" w:cs="Times New Roman"/>
          <w:sz w:val="22"/>
          <w:lang w:val="en-US"/>
        </w:rPr>
      </w:pPr>
    </w:p>
    <w:p w14:paraId="67A24EC8" w14:textId="77777777" w:rsidR="00790A1F" w:rsidRDefault="00790A1F" w:rsidP="003402B1">
      <w:pPr>
        <w:pStyle w:val="NoSpacing"/>
        <w:jc w:val="center"/>
        <w:rPr>
          <w:b/>
          <w:lang w:eastAsia="hr-HR" w:bidi="hr-HR"/>
        </w:rPr>
      </w:pPr>
      <w:bookmarkStart w:id="1" w:name="bookmark0"/>
      <w:r w:rsidRPr="00335FE6">
        <w:rPr>
          <w:b/>
          <w:lang w:eastAsia="hr-HR" w:bidi="hr-HR"/>
        </w:rPr>
        <w:t>O</w:t>
      </w:r>
      <w:r w:rsidR="003402B1">
        <w:rPr>
          <w:b/>
          <w:lang w:eastAsia="hr-HR" w:bidi="hr-HR"/>
        </w:rPr>
        <w:t xml:space="preserve"> </w:t>
      </w:r>
      <w:r w:rsidRPr="00335FE6">
        <w:rPr>
          <w:b/>
          <w:lang w:eastAsia="hr-HR" w:bidi="hr-HR"/>
        </w:rPr>
        <w:t>D</w:t>
      </w:r>
      <w:r w:rsidR="003402B1">
        <w:rPr>
          <w:b/>
          <w:lang w:eastAsia="hr-HR" w:bidi="hr-HR"/>
        </w:rPr>
        <w:t xml:space="preserve"> </w:t>
      </w:r>
      <w:r w:rsidRPr="00335FE6">
        <w:rPr>
          <w:b/>
          <w:lang w:eastAsia="hr-HR" w:bidi="hr-HR"/>
        </w:rPr>
        <w:t>L</w:t>
      </w:r>
      <w:r w:rsidR="003402B1">
        <w:rPr>
          <w:b/>
          <w:lang w:eastAsia="hr-HR" w:bidi="hr-HR"/>
        </w:rPr>
        <w:t xml:space="preserve"> </w:t>
      </w:r>
      <w:r w:rsidRPr="00335FE6">
        <w:rPr>
          <w:b/>
          <w:lang w:eastAsia="hr-HR" w:bidi="hr-HR"/>
        </w:rPr>
        <w:t>U</w:t>
      </w:r>
      <w:r w:rsidR="003402B1">
        <w:rPr>
          <w:b/>
          <w:lang w:eastAsia="hr-HR" w:bidi="hr-HR"/>
        </w:rPr>
        <w:t xml:space="preserve"> </w:t>
      </w:r>
      <w:r w:rsidRPr="00335FE6">
        <w:rPr>
          <w:b/>
          <w:lang w:eastAsia="hr-HR" w:bidi="hr-HR"/>
        </w:rPr>
        <w:t>K</w:t>
      </w:r>
      <w:r w:rsidR="003402B1">
        <w:rPr>
          <w:b/>
          <w:lang w:eastAsia="hr-HR" w:bidi="hr-HR"/>
        </w:rPr>
        <w:t xml:space="preserve"> </w:t>
      </w:r>
      <w:r w:rsidRPr="00335FE6">
        <w:rPr>
          <w:b/>
          <w:lang w:eastAsia="hr-HR" w:bidi="hr-HR"/>
        </w:rPr>
        <w:t>U</w:t>
      </w:r>
      <w:bookmarkEnd w:id="1"/>
    </w:p>
    <w:p w14:paraId="58B54F28" w14:textId="77777777" w:rsidR="003402B1" w:rsidRPr="00335FE6" w:rsidRDefault="003402B1" w:rsidP="003402B1">
      <w:pPr>
        <w:pStyle w:val="NoSpacing"/>
        <w:jc w:val="center"/>
        <w:rPr>
          <w:b/>
          <w:lang w:val="en-US"/>
        </w:rPr>
      </w:pPr>
    </w:p>
    <w:p w14:paraId="3EAA9F14" w14:textId="77777777" w:rsidR="003402B1" w:rsidRDefault="00790A1F" w:rsidP="003402B1">
      <w:pPr>
        <w:pStyle w:val="NoSpacing"/>
        <w:jc w:val="center"/>
        <w:rPr>
          <w:b/>
          <w:lang w:eastAsia="hr-HR" w:bidi="hr-HR"/>
        </w:rPr>
      </w:pPr>
      <w:r w:rsidRPr="00335FE6">
        <w:rPr>
          <w:b/>
          <w:lang w:eastAsia="hr-HR" w:bidi="hr-HR"/>
        </w:rPr>
        <w:t xml:space="preserve">o uvođenju mjere za poticanje potrošnje u ugostiteljstvu </w:t>
      </w:r>
    </w:p>
    <w:p w14:paraId="32A58B2C" w14:textId="77777777" w:rsidR="00790A1F" w:rsidRPr="00335FE6" w:rsidRDefault="00790A1F" w:rsidP="003402B1">
      <w:pPr>
        <w:pStyle w:val="NoSpacing"/>
        <w:jc w:val="center"/>
        <w:rPr>
          <w:b/>
          <w:lang w:eastAsia="hr-HR" w:bidi="hr-HR"/>
        </w:rPr>
      </w:pPr>
      <w:r w:rsidRPr="00335FE6">
        <w:rPr>
          <w:b/>
          <w:lang w:eastAsia="hr-HR" w:bidi="hr-HR"/>
        </w:rPr>
        <w:t>i turizmu</w:t>
      </w:r>
      <w:r w:rsidR="00385E41">
        <w:rPr>
          <w:b/>
          <w:lang w:eastAsia="hr-HR" w:bidi="hr-HR"/>
        </w:rPr>
        <w:t xml:space="preserve"> u </w:t>
      </w:r>
      <w:r w:rsidR="00473914" w:rsidRPr="00335FE6">
        <w:rPr>
          <w:b/>
          <w:lang w:eastAsia="hr-HR" w:bidi="hr-HR"/>
        </w:rPr>
        <w:t>Republici</w:t>
      </w:r>
      <w:r w:rsidR="00385E41">
        <w:rPr>
          <w:b/>
          <w:lang w:eastAsia="hr-HR" w:bidi="hr-HR"/>
        </w:rPr>
        <w:t xml:space="preserve"> </w:t>
      </w:r>
      <w:r w:rsidRPr="00335FE6">
        <w:rPr>
          <w:b/>
          <w:lang w:eastAsia="hr-HR" w:bidi="hr-HR"/>
        </w:rPr>
        <w:t>Hrvatskoj</w:t>
      </w:r>
    </w:p>
    <w:p w14:paraId="13D8E6B6" w14:textId="77777777" w:rsidR="00335FE6" w:rsidRDefault="00335FE6" w:rsidP="003402B1">
      <w:pPr>
        <w:pStyle w:val="NoSpacing"/>
        <w:rPr>
          <w:lang w:eastAsia="hr-HR" w:bidi="hr-HR"/>
        </w:rPr>
      </w:pPr>
    </w:p>
    <w:p w14:paraId="031791CA" w14:textId="77777777" w:rsidR="003402B1" w:rsidRDefault="003402B1" w:rsidP="003402B1">
      <w:pPr>
        <w:pStyle w:val="NoSpacing"/>
        <w:rPr>
          <w:lang w:eastAsia="hr-HR" w:bidi="hr-HR"/>
        </w:rPr>
      </w:pPr>
    </w:p>
    <w:p w14:paraId="3A40924E" w14:textId="77777777" w:rsidR="00790A1F" w:rsidRPr="003402B1" w:rsidRDefault="00790A1F" w:rsidP="003402B1">
      <w:pPr>
        <w:pStyle w:val="NoSpacing"/>
        <w:jc w:val="center"/>
        <w:rPr>
          <w:b/>
          <w:lang w:eastAsia="hr-HR" w:bidi="hr-HR"/>
        </w:rPr>
      </w:pPr>
      <w:r w:rsidRPr="003402B1">
        <w:rPr>
          <w:b/>
          <w:lang w:eastAsia="hr-HR" w:bidi="hr-HR"/>
        </w:rPr>
        <w:t>I.</w:t>
      </w:r>
    </w:p>
    <w:p w14:paraId="5A397C59" w14:textId="77777777" w:rsidR="00335FE6" w:rsidRPr="00790A1F" w:rsidRDefault="00335FE6" w:rsidP="003402B1">
      <w:pPr>
        <w:pStyle w:val="NoSpacing"/>
        <w:jc w:val="center"/>
        <w:rPr>
          <w:sz w:val="22"/>
          <w:lang w:val="en-US"/>
        </w:rPr>
      </w:pPr>
    </w:p>
    <w:p w14:paraId="6A645425" w14:textId="77777777" w:rsidR="00790A1F" w:rsidRDefault="00790A1F" w:rsidP="003402B1">
      <w:pPr>
        <w:widowControl w:val="0"/>
        <w:spacing w:after="0" w:line="240" w:lineRule="auto"/>
        <w:ind w:firstLine="1416"/>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Ovom Odlukom uvodi se gospodarska mjera za poticanje potrošnje u ugostiteljstvu i turizmu u Republici Hrvatskoj (u daljnjem tekstu: Mjera).</w:t>
      </w:r>
    </w:p>
    <w:p w14:paraId="25FD0C46" w14:textId="77777777" w:rsidR="003402B1" w:rsidRPr="00790A1F" w:rsidRDefault="003402B1" w:rsidP="003402B1">
      <w:pPr>
        <w:widowControl w:val="0"/>
        <w:spacing w:after="0" w:line="240" w:lineRule="auto"/>
        <w:ind w:firstLine="1416"/>
        <w:jc w:val="both"/>
        <w:rPr>
          <w:rFonts w:eastAsia="Times New Roman" w:cs="Times New Roman"/>
          <w:sz w:val="22"/>
          <w:lang w:val="en-US"/>
        </w:rPr>
      </w:pPr>
    </w:p>
    <w:p w14:paraId="77CCA46E" w14:textId="77777777" w:rsidR="00790A1F" w:rsidRDefault="00790A1F" w:rsidP="003402B1">
      <w:pPr>
        <w:widowControl w:val="0"/>
        <w:spacing w:after="0" w:line="240" w:lineRule="auto"/>
        <w:ind w:firstLine="1416"/>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Mjera svojim rješenjima treba ispuniti i stvoriti uvjete za postizanje sljedećih ciljeva:</w:t>
      </w:r>
    </w:p>
    <w:p w14:paraId="00CD0959" w14:textId="77777777" w:rsidR="003402B1" w:rsidRPr="00790A1F" w:rsidRDefault="003402B1" w:rsidP="003402B1">
      <w:pPr>
        <w:widowControl w:val="0"/>
        <w:spacing w:after="0" w:line="240" w:lineRule="auto"/>
        <w:ind w:firstLine="1416"/>
        <w:jc w:val="both"/>
        <w:rPr>
          <w:rFonts w:eastAsia="Times New Roman" w:cs="Times New Roman"/>
          <w:sz w:val="22"/>
          <w:lang w:val="en-US"/>
        </w:rPr>
      </w:pPr>
    </w:p>
    <w:p w14:paraId="54EC58B3" w14:textId="77777777" w:rsidR="00790A1F" w:rsidRPr="00790A1F" w:rsidRDefault="00790A1F" w:rsidP="003402B1">
      <w:pPr>
        <w:widowControl w:val="0"/>
        <w:numPr>
          <w:ilvl w:val="0"/>
          <w:numId w:val="1"/>
        </w:numPr>
        <w:tabs>
          <w:tab w:val="left" w:pos="1418"/>
        </w:tabs>
        <w:spacing w:after="0" w:line="240" w:lineRule="auto"/>
        <w:ind w:firstLine="709"/>
        <w:jc w:val="both"/>
        <w:rPr>
          <w:rFonts w:eastAsia="Times New Roman" w:cs="Times New Roman"/>
          <w:sz w:val="22"/>
          <w:lang w:val="en-US"/>
        </w:rPr>
      </w:pPr>
      <w:r w:rsidRPr="00790A1F">
        <w:rPr>
          <w:rFonts w:eastAsia="Times New Roman" w:cs="Times New Roman"/>
          <w:color w:val="000000"/>
          <w:szCs w:val="24"/>
          <w:lang w:eastAsia="hr-HR" w:bidi="hr-HR"/>
        </w:rPr>
        <w:t>poticanje domaće ugostiteljsko-turističke potrošnje</w:t>
      </w:r>
    </w:p>
    <w:p w14:paraId="0A139BCE" w14:textId="77777777" w:rsidR="00790A1F" w:rsidRPr="00790A1F" w:rsidRDefault="00790A1F" w:rsidP="003402B1">
      <w:pPr>
        <w:widowControl w:val="0"/>
        <w:numPr>
          <w:ilvl w:val="0"/>
          <w:numId w:val="1"/>
        </w:numPr>
        <w:tabs>
          <w:tab w:val="left" w:pos="1418"/>
        </w:tabs>
        <w:spacing w:after="0" w:line="240" w:lineRule="auto"/>
        <w:ind w:firstLine="709"/>
        <w:jc w:val="both"/>
        <w:rPr>
          <w:rFonts w:eastAsia="Times New Roman" w:cs="Times New Roman"/>
          <w:sz w:val="22"/>
          <w:lang w:val="en-US"/>
        </w:rPr>
      </w:pPr>
      <w:r w:rsidRPr="00790A1F">
        <w:rPr>
          <w:rFonts w:eastAsia="Times New Roman" w:cs="Times New Roman"/>
          <w:color w:val="000000"/>
          <w:szCs w:val="24"/>
          <w:lang w:eastAsia="hr-HR" w:bidi="hr-HR"/>
        </w:rPr>
        <w:t>povećanje udjela domaćih turista u korištenju ugostiteljskih i turističkih usluga</w:t>
      </w:r>
    </w:p>
    <w:p w14:paraId="2D4CE56F" w14:textId="77777777" w:rsidR="00790A1F" w:rsidRPr="00790A1F" w:rsidRDefault="00790A1F" w:rsidP="003402B1">
      <w:pPr>
        <w:widowControl w:val="0"/>
        <w:numPr>
          <w:ilvl w:val="0"/>
          <w:numId w:val="1"/>
        </w:numPr>
        <w:tabs>
          <w:tab w:val="left" w:pos="1418"/>
        </w:tabs>
        <w:spacing w:after="0" w:line="240" w:lineRule="auto"/>
        <w:ind w:left="740" w:hanging="31"/>
        <w:rPr>
          <w:rFonts w:eastAsia="Times New Roman" w:cs="Times New Roman"/>
          <w:sz w:val="22"/>
          <w:lang w:val="en-US"/>
        </w:rPr>
      </w:pPr>
      <w:r w:rsidRPr="00790A1F">
        <w:rPr>
          <w:rFonts w:eastAsia="Times New Roman" w:cs="Times New Roman"/>
          <w:color w:val="000000"/>
          <w:szCs w:val="24"/>
          <w:lang w:eastAsia="hr-HR" w:bidi="hr-HR"/>
        </w:rPr>
        <w:t>povećanje popunjenosti smještajnih i drugih ugostiteljsko-turističkih kapaciteta</w:t>
      </w:r>
    </w:p>
    <w:p w14:paraId="7A0AA49E" w14:textId="77777777" w:rsidR="00790A1F" w:rsidRPr="002F25B5" w:rsidRDefault="00790A1F" w:rsidP="003402B1">
      <w:pPr>
        <w:widowControl w:val="0"/>
        <w:numPr>
          <w:ilvl w:val="0"/>
          <w:numId w:val="1"/>
        </w:numPr>
        <w:tabs>
          <w:tab w:val="left" w:pos="1418"/>
        </w:tabs>
        <w:spacing w:after="0" w:line="240" w:lineRule="auto"/>
        <w:ind w:firstLine="709"/>
        <w:jc w:val="both"/>
        <w:rPr>
          <w:rFonts w:eastAsia="Times New Roman" w:cs="Times New Roman"/>
          <w:sz w:val="22"/>
          <w:lang w:val="en-US"/>
        </w:rPr>
      </w:pPr>
      <w:r w:rsidRPr="00790A1F">
        <w:rPr>
          <w:rFonts w:eastAsia="Times New Roman" w:cs="Times New Roman"/>
          <w:color w:val="000000"/>
          <w:szCs w:val="24"/>
          <w:lang w:eastAsia="hr-HR" w:bidi="hr-HR"/>
        </w:rPr>
        <w:t>smanjenje izražene sezonalnosti hrvatskog turizma</w:t>
      </w:r>
    </w:p>
    <w:p w14:paraId="055A44AD" w14:textId="77777777" w:rsidR="002F25B5" w:rsidRPr="003402B1" w:rsidRDefault="002F25B5" w:rsidP="003402B1">
      <w:pPr>
        <w:widowControl w:val="0"/>
        <w:numPr>
          <w:ilvl w:val="0"/>
          <w:numId w:val="1"/>
        </w:numPr>
        <w:tabs>
          <w:tab w:val="left" w:pos="1418"/>
        </w:tabs>
        <w:spacing w:after="0" w:line="240" w:lineRule="auto"/>
        <w:ind w:firstLine="709"/>
        <w:jc w:val="both"/>
        <w:rPr>
          <w:rFonts w:eastAsia="Times New Roman" w:cs="Times New Roman"/>
          <w:sz w:val="22"/>
          <w:lang w:val="en-US"/>
        </w:rPr>
      </w:pPr>
      <w:r w:rsidRPr="005D7052">
        <w:rPr>
          <w:rFonts w:eastAsia="Times New Roman" w:cs="Times New Roman"/>
          <w:szCs w:val="24"/>
          <w:lang w:eastAsia="hr-HR" w:bidi="hr-HR"/>
        </w:rPr>
        <w:t>povećanje primitaka radnika po osnovi radnog odnosa.</w:t>
      </w:r>
    </w:p>
    <w:p w14:paraId="73095D50" w14:textId="77777777" w:rsidR="003402B1" w:rsidRDefault="003402B1" w:rsidP="003402B1">
      <w:pPr>
        <w:keepNext/>
        <w:keepLines/>
        <w:widowControl w:val="0"/>
        <w:spacing w:after="0" w:line="240" w:lineRule="auto"/>
        <w:ind w:left="4080" w:firstLine="20"/>
        <w:outlineLvl w:val="1"/>
        <w:rPr>
          <w:rFonts w:eastAsia="Times New Roman" w:cs="Times New Roman"/>
          <w:sz w:val="22"/>
          <w:lang w:val="en-US"/>
        </w:rPr>
      </w:pPr>
      <w:bookmarkStart w:id="2" w:name="bookmark1"/>
    </w:p>
    <w:p w14:paraId="494DB64E" w14:textId="77777777" w:rsidR="00790A1F" w:rsidRPr="003402B1" w:rsidRDefault="00790A1F" w:rsidP="003402B1">
      <w:pPr>
        <w:pStyle w:val="NoSpacing"/>
        <w:jc w:val="center"/>
        <w:rPr>
          <w:b/>
          <w:lang w:eastAsia="hr-HR" w:bidi="hr-HR"/>
        </w:rPr>
      </w:pPr>
      <w:r w:rsidRPr="003402B1">
        <w:rPr>
          <w:b/>
          <w:lang w:eastAsia="hr-HR" w:bidi="hr-HR"/>
        </w:rPr>
        <w:t>II.</w:t>
      </w:r>
      <w:bookmarkEnd w:id="2"/>
    </w:p>
    <w:p w14:paraId="4557AC12" w14:textId="77777777" w:rsidR="003402B1" w:rsidRPr="003402B1" w:rsidRDefault="003402B1" w:rsidP="003402B1">
      <w:pPr>
        <w:keepNext/>
        <w:keepLines/>
        <w:widowControl w:val="0"/>
        <w:spacing w:after="0" w:line="240" w:lineRule="auto"/>
        <w:ind w:left="4080" w:firstLine="20"/>
        <w:jc w:val="both"/>
        <w:outlineLvl w:val="1"/>
        <w:rPr>
          <w:rFonts w:eastAsia="Times New Roman" w:cs="Times New Roman"/>
          <w:b/>
          <w:sz w:val="22"/>
          <w:lang w:val="en-US"/>
        </w:rPr>
      </w:pPr>
    </w:p>
    <w:p w14:paraId="4F71114B" w14:textId="77777777" w:rsidR="00790A1F" w:rsidRDefault="00790A1F" w:rsidP="003402B1">
      <w:pPr>
        <w:widowControl w:val="0"/>
        <w:spacing w:after="0" w:line="240" w:lineRule="auto"/>
        <w:ind w:firstLine="1416"/>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Mjera iz točke I. ove Odluke ostvaruje se kroz naknad</w:t>
      </w:r>
      <w:r w:rsidR="00B043E5">
        <w:rPr>
          <w:rFonts w:eastAsia="Times New Roman" w:cs="Times New Roman"/>
          <w:color w:val="000000"/>
          <w:szCs w:val="24"/>
          <w:lang w:eastAsia="hr-HR" w:bidi="hr-HR"/>
        </w:rPr>
        <w:t>u</w:t>
      </w:r>
      <w:r w:rsidRPr="00790A1F">
        <w:rPr>
          <w:rFonts w:eastAsia="Times New Roman" w:cs="Times New Roman"/>
          <w:color w:val="000000"/>
          <w:szCs w:val="24"/>
          <w:lang w:eastAsia="hr-HR" w:bidi="hr-HR"/>
        </w:rPr>
        <w:t xml:space="preserve"> za podmirivanje troškova ugostiteljskih i turisti</w:t>
      </w:r>
      <w:r w:rsidR="0048657F">
        <w:rPr>
          <w:rFonts w:eastAsia="Times New Roman" w:cs="Times New Roman"/>
          <w:color w:val="000000"/>
          <w:szCs w:val="24"/>
          <w:lang w:eastAsia="hr-HR" w:bidi="hr-HR"/>
        </w:rPr>
        <w:t>čkih usluga namijenjenih odmoru</w:t>
      </w:r>
      <w:r w:rsidRPr="00790A1F">
        <w:rPr>
          <w:rFonts w:eastAsia="Times New Roman" w:cs="Times New Roman"/>
          <w:color w:val="000000"/>
          <w:szCs w:val="24"/>
          <w:lang w:eastAsia="hr-HR" w:bidi="hr-HR"/>
        </w:rPr>
        <w:t xml:space="preserve">, koje poslodavac može </w:t>
      </w:r>
      <w:r w:rsidR="00B043E5">
        <w:rPr>
          <w:rFonts w:eastAsia="Times New Roman" w:cs="Times New Roman"/>
          <w:color w:val="000000"/>
          <w:szCs w:val="24"/>
          <w:lang w:eastAsia="hr-HR" w:bidi="hr-HR"/>
        </w:rPr>
        <w:t>isplatiti</w:t>
      </w:r>
      <w:r w:rsidRPr="00790A1F">
        <w:rPr>
          <w:rFonts w:eastAsia="Times New Roman" w:cs="Times New Roman"/>
          <w:color w:val="000000"/>
          <w:szCs w:val="24"/>
          <w:lang w:eastAsia="hr-HR" w:bidi="hr-HR"/>
        </w:rPr>
        <w:t xml:space="preserve"> svojim radnicima</w:t>
      </w:r>
      <w:r w:rsidR="0067011A">
        <w:rPr>
          <w:rFonts w:eastAsia="Times New Roman" w:cs="Times New Roman"/>
          <w:color w:val="000000"/>
          <w:szCs w:val="24"/>
          <w:lang w:eastAsia="hr-HR" w:bidi="hr-HR"/>
        </w:rPr>
        <w:t xml:space="preserve"> sukladno propisima</w:t>
      </w:r>
      <w:r w:rsidRPr="00790A1F">
        <w:rPr>
          <w:rFonts w:eastAsia="Times New Roman" w:cs="Times New Roman"/>
          <w:color w:val="000000"/>
          <w:szCs w:val="24"/>
          <w:lang w:eastAsia="hr-HR" w:bidi="hr-HR"/>
        </w:rPr>
        <w:t xml:space="preserve"> </w:t>
      </w:r>
      <w:r w:rsidR="003A4F2F">
        <w:rPr>
          <w:rFonts w:eastAsia="Times New Roman" w:cs="Times New Roman"/>
          <w:color w:val="000000"/>
          <w:szCs w:val="24"/>
          <w:lang w:eastAsia="hr-HR" w:bidi="hr-HR"/>
        </w:rPr>
        <w:t>o oporezivanju dohotka.</w:t>
      </w:r>
    </w:p>
    <w:p w14:paraId="3FB15385" w14:textId="77777777" w:rsidR="003402B1" w:rsidRPr="00790A1F" w:rsidRDefault="003402B1" w:rsidP="003402B1">
      <w:pPr>
        <w:widowControl w:val="0"/>
        <w:spacing w:after="0" w:line="240" w:lineRule="auto"/>
        <w:jc w:val="both"/>
        <w:rPr>
          <w:rFonts w:eastAsia="Times New Roman" w:cs="Times New Roman"/>
          <w:sz w:val="22"/>
          <w:lang w:val="en-US"/>
        </w:rPr>
      </w:pPr>
    </w:p>
    <w:p w14:paraId="10DDF707" w14:textId="77777777" w:rsidR="00790A1F" w:rsidRDefault="00790A1F" w:rsidP="003402B1">
      <w:pPr>
        <w:pStyle w:val="NoSpacing"/>
        <w:jc w:val="center"/>
        <w:rPr>
          <w:b/>
          <w:lang w:eastAsia="hr-HR" w:bidi="hr-HR"/>
        </w:rPr>
      </w:pPr>
      <w:bookmarkStart w:id="3" w:name="bookmark2"/>
      <w:r w:rsidRPr="003402B1">
        <w:rPr>
          <w:b/>
          <w:lang w:eastAsia="hr-HR" w:bidi="hr-HR"/>
        </w:rPr>
        <w:t>III.</w:t>
      </w:r>
      <w:bookmarkEnd w:id="3"/>
    </w:p>
    <w:p w14:paraId="2E5A75A0" w14:textId="77777777" w:rsidR="003402B1" w:rsidRPr="003402B1" w:rsidRDefault="003402B1" w:rsidP="003402B1">
      <w:pPr>
        <w:pStyle w:val="NoSpacing"/>
        <w:jc w:val="center"/>
        <w:rPr>
          <w:b/>
          <w:sz w:val="22"/>
          <w:lang w:val="en-US"/>
        </w:rPr>
      </w:pPr>
    </w:p>
    <w:p w14:paraId="5F5F49CC" w14:textId="77777777" w:rsidR="00790A1F" w:rsidRDefault="00790A1F" w:rsidP="00275470">
      <w:pPr>
        <w:widowControl w:val="0"/>
        <w:spacing w:after="0" w:line="240" w:lineRule="auto"/>
        <w:ind w:firstLine="1416"/>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 xml:space="preserve">Naknada iz točke II. ove Odluke može se koristiti isključivo za plaćanje ugostiteljskih i turističkih usluga koje pružaju pravne i fizičke osobe koje ispunjavaju uvjete za pružanje tih usluga u skladu </w:t>
      </w:r>
      <w:r w:rsidR="006D5AAD">
        <w:rPr>
          <w:rFonts w:eastAsia="Times New Roman" w:cs="Times New Roman"/>
          <w:color w:val="000000"/>
          <w:szCs w:val="24"/>
          <w:lang w:eastAsia="hr-HR" w:bidi="hr-HR"/>
        </w:rPr>
        <w:t xml:space="preserve">s </w:t>
      </w:r>
      <w:r w:rsidRPr="00790A1F">
        <w:rPr>
          <w:rFonts w:eastAsia="Times New Roman" w:cs="Times New Roman"/>
          <w:color w:val="000000"/>
          <w:szCs w:val="24"/>
          <w:lang w:eastAsia="hr-HR" w:bidi="hr-HR"/>
        </w:rPr>
        <w:t>posebnim propisima kojima se uređuje ugostiteljska djelatnosti i pružanje turističkih usluga.</w:t>
      </w:r>
    </w:p>
    <w:p w14:paraId="659F0CAB" w14:textId="77777777" w:rsidR="00377F74" w:rsidRPr="00790A1F" w:rsidRDefault="00377F74" w:rsidP="00275470">
      <w:pPr>
        <w:widowControl w:val="0"/>
        <w:spacing w:after="0" w:line="240" w:lineRule="auto"/>
        <w:ind w:firstLine="1416"/>
        <w:jc w:val="both"/>
        <w:rPr>
          <w:rFonts w:eastAsia="Times New Roman" w:cs="Times New Roman"/>
          <w:sz w:val="22"/>
          <w:lang w:val="en-US"/>
        </w:rPr>
      </w:pPr>
    </w:p>
    <w:p w14:paraId="21B5FC1A" w14:textId="77777777" w:rsidR="00790A1F" w:rsidRPr="00377F74" w:rsidRDefault="00790A1F" w:rsidP="00275470">
      <w:pPr>
        <w:pStyle w:val="NoSpacing"/>
        <w:jc w:val="center"/>
        <w:rPr>
          <w:b/>
          <w:lang w:eastAsia="hr-HR" w:bidi="hr-HR"/>
        </w:rPr>
      </w:pPr>
      <w:bookmarkStart w:id="4" w:name="bookmark3"/>
      <w:r w:rsidRPr="00377F74">
        <w:rPr>
          <w:b/>
          <w:lang w:eastAsia="hr-HR" w:bidi="hr-HR"/>
        </w:rPr>
        <w:t>IV.</w:t>
      </w:r>
      <w:bookmarkEnd w:id="4"/>
    </w:p>
    <w:p w14:paraId="5D952E36" w14:textId="77777777" w:rsidR="00377F74" w:rsidRPr="00790A1F" w:rsidRDefault="00377F74" w:rsidP="003402B1">
      <w:pPr>
        <w:keepNext/>
        <w:keepLines/>
        <w:widowControl w:val="0"/>
        <w:spacing w:after="0" w:line="240" w:lineRule="auto"/>
        <w:ind w:left="4040" w:firstLine="20"/>
        <w:jc w:val="both"/>
        <w:outlineLvl w:val="1"/>
        <w:rPr>
          <w:rFonts w:eastAsia="Times New Roman" w:cs="Times New Roman"/>
          <w:sz w:val="22"/>
          <w:lang w:val="en-US"/>
        </w:rPr>
      </w:pPr>
    </w:p>
    <w:p w14:paraId="3F1AB35F" w14:textId="77777777" w:rsidR="00790A1F" w:rsidRDefault="00790A1F" w:rsidP="00377F74">
      <w:pPr>
        <w:widowControl w:val="0"/>
        <w:spacing w:after="0" w:line="240" w:lineRule="auto"/>
        <w:ind w:firstLine="1416"/>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Temeljem ove Odluke pravo na isplatu naknade za podmirivanje troškova ugostiteljskih i turističkih usluga namijenjenih odmoru imaju slijedeće fizičke osobe zaposlene u Republici Hrvatskoj (</w:t>
      </w:r>
      <w:r w:rsidR="000B3B69" w:rsidRPr="00790A1F">
        <w:rPr>
          <w:rFonts w:eastAsia="Times New Roman" w:cs="Times New Roman"/>
          <w:color w:val="000000"/>
          <w:szCs w:val="24"/>
          <w:lang w:eastAsia="hr-HR" w:bidi="hr-HR"/>
        </w:rPr>
        <w:t>u daljnjem tekstu</w:t>
      </w:r>
      <w:r w:rsidRPr="00790A1F">
        <w:rPr>
          <w:rFonts w:eastAsia="Times New Roman" w:cs="Times New Roman"/>
          <w:color w:val="000000"/>
          <w:szCs w:val="24"/>
          <w:lang w:eastAsia="hr-HR" w:bidi="hr-HR"/>
        </w:rPr>
        <w:t>: Korisnici):</w:t>
      </w:r>
    </w:p>
    <w:p w14:paraId="7E60109C" w14:textId="77777777" w:rsidR="00377F74" w:rsidRPr="00790A1F" w:rsidRDefault="00377F74" w:rsidP="00377F74">
      <w:pPr>
        <w:widowControl w:val="0"/>
        <w:spacing w:after="0" w:line="240" w:lineRule="auto"/>
        <w:ind w:firstLine="1416"/>
        <w:jc w:val="both"/>
        <w:rPr>
          <w:rFonts w:eastAsia="Times New Roman" w:cs="Times New Roman"/>
          <w:sz w:val="22"/>
          <w:lang w:val="en-US"/>
        </w:rPr>
      </w:pPr>
    </w:p>
    <w:p w14:paraId="466A2D5A" w14:textId="77777777" w:rsidR="00790A1F" w:rsidRPr="00790A1F" w:rsidRDefault="00790A1F" w:rsidP="00275470">
      <w:pPr>
        <w:widowControl w:val="0"/>
        <w:numPr>
          <w:ilvl w:val="0"/>
          <w:numId w:val="8"/>
        </w:numPr>
        <w:spacing w:after="0" w:line="240" w:lineRule="auto"/>
        <w:ind w:left="1418" w:hanging="709"/>
        <w:jc w:val="both"/>
        <w:rPr>
          <w:rFonts w:eastAsia="Times New Roman" w:cs="Times New Roman"/>
          <w:sz w:val="22"/>
          <w:lang w:val="en-US"/>
        </w:rPr>
      </w:pPr>
      <w:r w:rsidRPr="00790A1F">
        <w:rPr>
          <w:rFonts w:eastAsia="Times New Roman" w:cs="Times New Roman"/>
          <w:color w:val="000000"/>
          <w:szCs w:val="24"/>
          <w:lang w:eastAsia="hr-HR" w:bidi="hr-HR"/>
        </w:rPr>
        <w:t xml:space="preserve">radnici koji </w:t>
      </w:r>
      <w:r w:rsidR="00AB13CE">
        <w:rPr>
          <w:rFonts w:eastAsia="Times New Roman" w:cs="Times New Roman"/>
          <w:color w:val="000000"/>
          <w:szCs w:val="24"/>
          <w:lang w:eastAsia="hr-HR" w:bidi="hr-HR"/>
        </w:rPr>
        <w:t xml:space="preserve">u radnom odnosu </w:t>
      </w:r>
      <w:r w:rsidRPr="00790A1F">
        <w:rPr>
          <w:rFonts w:eastAsia="Times New Roman" w:cs="Times New Roman"/>
          <w:color w:val="000000"/>
          <w:szCs w:val="24"/>
          <w:lang w:eastAsia="hr-HR" w:bidi="hr-HR"/>
        </w:rPr>
        <w:t xml:space="preserve">obavljaju </w:t>
      </w:r>
      <w:r w:rsidR="00730792">
        <w:rPr>
          <w:rFonts w:eastAsia="Times New Roman" w:cs="Times New Roman"/>
          <w:color w:val="000000"/>
          <w:szCs w:val="24"/>
          <w:lang w:eastAsia="hr-HR" w:bidi="hr-HR"/>
        </w:rPr>
        <w:t>određene poslove za poslodavca</w:t>
      </w:r>
      <w:r w:rsidR="00AB13CE">
        <w:rPr>
          <w:rFonts w:eastAsia="Times New Roman" w:cs="Times New Roman"/>
          <w:color w:val="000000"/>
          <w:szCs w:val="24"/>
          <w:lang w:eastAsia="hr-HR" w:bidi="hr-HR"/>
        </w:rPr>
        <w:t xml:space="preserve"> </w:t>
      </w:r>
      <w:r w:rsidR="00AB13CE">
        <w:rPr>
          <w:rFonts w:eastAsia="Times New Roman" w:cs="Times New Roman"/>
          <w:color w:val="000000"/>
          <w:szCs w:val="24"/>
          <w:lang w:eastAsia="hr-HR" w:bidi="hr-HR"/>
        </w:rPr>
        <w:lastRenderedPageBreak/>
        <w:t>temeljem zaključenog u</w:t>
      </w:r>
      <w:r w:rsidRPr="00790A1F">
        <w:rPr>
          <w:rFonts w:eastAsia="Times New Roman" w:cs="Times New Roman"/>
          <w:color w:val="000000"/>
          <w:szCs w:val="24"/>
          <w:lang w:eastAsia="hr-HR" w:bidi="hr-HR"/>
        </w:rPr>
        <w:t>govora o radu na određeno ili neodređeno vrijeme, sukladno posebnom propisu kojim se uređuju radni odnosi</w:t>
      </w:r>
    </w:p>
    <w:p w14:paraId="725AB91F" w14:textId="77777777" w:rsidR="00790A1F" w:rsidRPr="00790A1F" w:rsidRDefault="00790A1F" w:rsidP="00275470">
      <w:pPr>
        <w:widowControl w:val="0"/>
        <w:numPr>
          <w:ilvl w:val="0"/>
          <w:numId w:val="8"/>
        </w:numPr>
        <w:spacing w:after="0" w:line="240" w:lineRule="auto"/>
        <w:ind w:left="1418" w:hanging="709"/>
        <w:jc w:val="both"/>
        <w:rPr>
          <w:rFonts w:eastAsia="Times New Roman" w:cs="Times New Roman"/>
          <w:sz w:val="22"/>
          <w:lang w:val="en-US"/>
        </w:rPr>
      </w:pPr>
      <w:r w:rsidRPr="00790A1F">
        <w:rPr>
          <w:rFonts w:eastAsia="Times New Roman" w:cs="Times New Roman"/>
          <w:color w:val="000000"/>
          <w:szCs w:val="24"/>
          <w:lang w:eastAsia="hr-HR" w:bidi="hr-HR"/>
        </w:rPr>
        <w:t>obrtnici koji obavljaju djelatnost registriranu sukladno posebnom propisu kojim se uređuje obavljanje obrta</w:t>
      </w:r>
    </w:p>
    <w:p w14:paraId="1D7CDBE4" w14:textId="77777777" w:rsidR="008C3DC7" w:rsidRPr="008C3DC7" w:rsidRDefault="00790A1F" w:rsidP="00275470">
      <w:pPr>
        <w:widowControl w:val="0"/>
        <w:numPr>
          <w:ilvl w:val="0"/>
          <w:numId w:val="8"/>
        </w:numPr>
        <w:spacing w:after="0" w:line="240" w:lineRule="auto"/>
        <w:ind w:left="1418" w:hanging="709"/>
        <w:jc w:val="both"/>
        <w:rPr>
          <w:rFonts w:eastAsia="Times New Roman" w:cs="Times New Roman"/>
          <w:sz w:val="22"/>
          <w:lang w:val="en-US"/>
        </w:rPr>
      </w:pPr>
      <w:r w:rsidRPr="008C3DC7">
        <w:rPr>
          <w:rFonts w:eastAsia="Times New Roman" w:cs="Times New Roman"/>
          <w:color w:val="000000"/>
          <w:szCs w:val="24"/>
          <w:lang w:eastAsia="hr-HR" w:bidi="hr-HR"/>
        </w:rPr>
        <w:t>djelatnici slobodnih zanimanja koj</w:t>
      </w:r>
      <w:r w:rsidR="008C3DC7" w:rsidRPr="008C3DC7">
        <w:rPr>
          <w:rFonts w:eastAsia="Times New Roman" w:cs="Times New Roman"/>
          <w:color w:val="000000"/>
          <w:szCs w:val="24"/>
          <w:lang w:eastAsia="hr-HR" w:bidi="hr-HR"/>
        </w:rPr>
        <w:t>i</w:t>
      </w:r>
      <w:r w:rsidRPr="008C3DC7">
        <w:rPr>
          <w:rFonts w:eastAsia="Times New Roman" w:cs="Times New Roman"/>
          <w:color w:val="000000"/>
          <w:szCs w:val="24"/>
          <w:lang w:eastAsia="hr-HR" w:bidi="hr-HR"/>
        </w:rPr>
        <w:t xml:space="preserve"> su po toj osnovi obvezno osiguran</w:t>
      </w:r>
      <w:r w:rsidR="008C3DC7" w:rsidRPr="008C3DC7">
        <w:rPr>
          <w:rFonts w:eastAsia="Times New Roman" w:cs="Times New Roman"/>
          <w:color w:val="000000"/>
          <w:szCs w:val="24"/>
          <w:lang w:eastAsia="hr-HR" w:bidi="hr-HR"/>
        </w:rPr>
        <w:t>i</w:t>
      </w:r>
      <w:r w:rsidRPr="008C3DC7">
        <w:rPr>
          <w:rFonts w:eastAsia="Times New Roman" w:cs="Times New Roman"/>
          <w:color w:val="000000"/>
          <w:szCs w:val="24"/>
          <w:lang w:eastAsia="hr-HR" w:bidi="hr-HR"/>
        </w:rPr>
        <w:t xml:space="preserve"> prema propisima </w:t>
      </w:r>
      <w:r w:rsidR="008C3DC7" w:rsidRPr="008C3DC7">
        <w:rPr>
          <w:rFonts w:eastAsia="Times New Roman" w:cs="Times New Roman"/>
          <w:color w:val="000000"/>
          <w:szCs w:val="24"/>
          <w:lang w:eastAsia="hr-HR" w:bidi="hr-HR"/>
        </w:rPr>
        <w:t>kojima se</w:t>
      </w:r>
      <w:r w:rsidRPr="008C3DC7">
        <w:rPr>
          <w:rFonts w:eastAsia="Times New Roman" w:cs="Times New Roman"/>
          <w:color w:val="000000"/>
          <w:szCs w:val="24"/>
          <w:lang w:eastAsia="hr-HR" w:bidi="hr-HR"/>
        </w:rPr>
        <w:t xml:space="preserve"> uređuju obvezna osiguranja, a kojima su to osnovne djelatnosti i koj</w:t>
      </w:r>
      <w:r w:rsidR="008C3DC7">
        <w:rPr>
          <w:rFonts w:eastAsia="Times New Roman" w:cs="Times New Roman"/>
          <w:color w:val="000000"/>
          <w:szCs w:val="24"/>
          <w:lang w:eastAsia="hr-HR" w:bidi="hr-HR"/>
        </w:rPr>
        <w:t>i</w:t>
      </w:r>
      <w:r w:rsidRPr="008C3DC7">
        <w:rPr>
          <w:rFonts w:eastAsia="Times New Roman" w:cs="Times New Roman"/>
          <w:color w:val="000000"/>
          <w:szCs w:val="24"/>
          <w:lang w:eastAsia="hr-HR" w:bidi="hr-HR"/>
        </w:rPr>
        <w:t xml:space="preserve"> su po toj osnovi upisan</w:t>
      </w:r>
      <w:r w:rsidR="008C3DC7">
        <w:rPr>
          <w:rFonts w:eastAsia="Times New Roman" w:cs="Times New Roman"/>
          <w:color w:val="000000"/>
          <w:szCs w:val="24"/>
          <w:lang w:eastAsia="hr-HR" w:bidi="hr-HR"/>
        </w:rPr>
        <w:t>i</w:t>
      </w:r>
      <w:r w:rsidRPr="008C3DC7">
        <w:rPr>
          <w:rFonts w:eastAsia="Times New Roman" w:cs="Times New Roman"/>
          <w:color w:val="000000"/>
          <w:szCs w:val="24"/>
          <w:lang w:eastAsia="hr-HR" w:bidi="hr-HR"/>
        </w:rPr>
        <w:t xml:space="preserve"> u registar obveznika poreza na dohodak </w:t>
      </w:r>
      <w:r w:rsidR="00385E41">
        <w:rPr>
          <w:rFonts w:eastAsia="Times New Roman" w:cs="Times New Roman"/>
          <w:color w:val="000000"/>
          <w:szCs w:val="24"/>
          <w:lang w:eastAsia="hr-HR" w:bidi="hr-HR"/>
        </w:rPr>
        <w:t>ili obveznika poreza na dobit</w:t>
      </w:r>
    </w:p>
    <w:p w14:paraId="5A0C7698" w14:textId="77777777" w:rsidR="00790A1F" w:rsidRPr="00377F74" w:rsidRDefault="00790A1F" w:rsidP="00275470">
      <w:pPr>
        <w:widowControl w:val="0"/>
        <w:numPr>
          <w:ilvl w:val="0"/>
          <w:numId w:val="8"/>
        </w:numPr>
        <w:spacing w:after="0" w:line="240" w:lineRule="auto"/>
        <w:ind w:left="1418" w:hanging="709"/>
        <w:jc w:val="both"/>
        <w:rPr>
          <w:rFonts w:eastAsia="Times New Roman" w:cs="Times New Roman"/>
          <w:sz w:val="22"/>
          <w:lang w:val="en-US"/>
        </w:rPr>
      </w:pPr>
      <w:r w:rsidRPr="008C3DC7">
        <w:rPr>
          <w:rFonts w:eastAsia="Times New Roman" w:cs="Times New Roman"/>
          <w:color w:val="000000"/>
          <w:szCs w:val="24"/>
          <w:lang w:eastAsia="hr-HR" w:bidi="hr-HR"/>
        </w:rPr>
        <w:t>poljoprivrednici koji obavljaju djelatnost poljoprivrede i šumarstva.</w:t>
      </w:r>
    </w:p>
    <w:p w14:paraId="2B2E8AF9" w14:textId="77777777" w:rsidR="00377F74" w:rsidRPr="008C3DC7" w:rsidRDefault="00377F74" w:rsidP="00377F74">
      <w:pPr>
        <w:widowControl w:val="0"/>
        <w:spacing w:after="0" w:line="240" w:lineRule="auto"/>
        <w:ind w:left="720"/>
        <w:jc w:val="both"/>
        <w:rPr>
          <w:rFonts w:eastAsia="Times New Roman" w:cs="Times New Roman"/>
          <w:sz w:val="22"/>
          <w:lang w:val="en-US"/>
        </w:rPr>
      </w:pPr>
    </w:p>
    <w:p w14:paraId="33963F8F" w14:textId="77777777" w:rsidR="00790A1F" w:rsidRDefault="00790A1F" w:rsidP="00377F74">
      <w:pPr>
        <w:pStyle w:val="NoSpacing"/>
        <w:jc w:val="center"/>
        <w:rPr>
          <w:b/>
          <w:lang w:eastAsia="hr-HR" w:bidi="hr-HR"/>
        </w:rPr>
      </w:pPr>
      <w:r w:rsidRPr="00377F74">
        <w:rPr>
          <w:b/>
          <w:lang w:eastAsia="hr-HR" w:bidi="hr-HR"/>
        </w:rPr>
        <w:t>V.</w:t>
      </w:r>
    </w:p>
    <w:p w14:paraId="26112745" w14:textId="77777777" w:rsidR="00377F74" w:rsidRPr="00377F74" w:rsidRDefault="00377F74" w:rsidP="00377F74">
      <w:pPr>
        <w:pStyle w:val="NoSpacing"/>
        <w:jc w:val="center"/>
        <w:rPr>
          <w:b/>
          <w:sz w:val="22"/>
          <w:lang w:val="en-US"/>
        </w:rPr>
      </w:pPr>
    </w:p>
    <w:p w14:paraId="7B1C3F21" w14:textId="77777777" w:rsidR="00790A1F" w:rsidRDefault="00790A1F" w:rsidP="00377F74">
      <w:pPr>
        <w:widowControl w:val="0"/>
        <w:spacing w:after="0" w:line="240" w:lineRule="auto"/>
        <w:ind w:firstLine="1416"/>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Isplatitelj</w:t>
      </w:r>
      <w:r w:rsidR="00F4344E">
        <w:rPr>
          <w:rFonts w:eastAsia="Times New Roman" w:cs="Times New Roman"/>
          <w:color w:val="000000"/>
          <w:szCs w:val="24"/>
          <w:lang w:eastAsia="hr-HR" w:bidi="hr-HR"/>
        </w:rPr>
        <w:t>em</w:t>
      </w:r>
      <w:r w:rsidRPr="00790A1F">
        <w:rPr>
          <w:rFonts w:eastAsia="Times New Roman" w:cs="Times New Roman"/>
          <w:color w:val="000000"/>
          <w:szCs w:val="24"/>
          <w:lang w:eastAsia="hr-HR" w:bidi="hr-HR"/>
        </w:rPr>
        <w:t xml:space="preserve"> naknade za podmirivanje troškova ugostiteljskih i turističkih usluga namijenjenih odmoru radnika smatra</w:t>
      </w:r>
      <w:r w:rsidR="00F4344E">
        <w:rPr>
          <w:rFonts w:eastAsia="Times New Roman" w:cs="Times New Roman"/>
          <w:color w:val="000000"/>
          <w:szCs w:val="24"/>
          <w:lang w:eastAsia="hr-HR" w:bidi="hr-HR"/>
        </w:rPr>
        <w:t xml:space="preserve"> </w:t>
      </w:r>
      <w:r w:rsidR="00681AE8">
        <w:rPr>
          <w:rFonts w:eastAsia="Times New Roman" w:cs="Times New Roman"/>
          <w:color w:val="000000"/>
          <w:szCs w:val="24"/>
          <w:lang w:eastAsia="hr-HR" w:bidi="hr-HR"/>
        </w:rPr>
        <w:t xml:space="preserve">se svaki </w:t>
      </w:r>
      <w:r w:rsidRPr="00790A1F">
        <w:rPr>
          <w:rFonts w:eastAsia="Times New Roman" w:cs="Times New Roman"/>
          <w:color w:val="000000"/>
          <w:szCs w:val="24"/>
          <w:lang w:eastAsia="hr-HR" w:bidi="hr-HR"/>
        </w:rPr>
        <w:t xml:space="preserve">poslodavac u Republici Hrvatskoj koji svom radniku, </w:t>
      </w:r>
      <w:r w:rsidR="00681AE8">
        <w:rPr>
          <w:rFonts w:eastAsia="Times New Roman" w:cs="Times New Roman"/>
          <w:color w:val="000000"/>
          <w:szCs w:val="24"/>
          <w:lang w:eastAsia="hr-HR" w:bidi="hr-HR"/>
        </w:rPr>
        <w:t>te svaki obrtnik i samozaposlena osoba koja sebi,</w:t>
      </w:r>
      <w:r w:rsidRPr="00790A1F">
        <w:rPr>
          <w:rFonts w:eastAsia="Times New Roman" w:cs="Times New Roman"/>
          <w:color w:val="000000"/>
          <w:szCs w:val="24"/>
          <w:lang w:eastAsia="hr-HR" w:bidi="hr-HR"/>
        </w:rPr>
        <w:t xml:space="preserve"> </w:t>
      </w:r>
      <w:r w:rsidR="00681AE8" w:rsidRPr="00790A1F">
        <w:rPr>
          <w:rFonts w:eastAsia="Times New Roman" w:cs="Times New Roman"/>
          <w:color w:val="000000"/>
          <w:szCs w:val="24"/>
          <w:lang w:eastAsia="hr-HR" w:bidi="hr-HR"/>
        </w:rPr>
        <w:t>kao Korisniku,</w:t>
      </w:r>
      <w:r w:rsidR="00681AE8">
        <w:rPr>
          <w:rFonts w:eastAsia="Times New Roman" w:cs="Times New Roman"/>
          <w:color w:val="000000"/>
          <w:szCs w:val="24"/>
          <w:lang w:eastAsia="hr-HR" w:bidi="hr-HR"/>
        </w:rPr>
        <w:t xml:space="preserve"> </w:t>
      </w:r>
      <w:r w:rsidRPr="00790A1F">
        <w:rPr>
          <w:rFonts w:eastAsia="Times New Roman" w:cs="Times New Roman"/>
          <w:color w:val="000000"/>
          <w:szCs w:val="24"/>
          <w:lang w:eastAsia="hr-HR" w:bidi="hr-HR"/>
        </w:rPr>
        <w:t>uplati sredstva po osnovi naknade iz točke II. ove Odluke (</w:t>
      </w:r>
      <w:r w:rsidR="000B3B69" w:rsidRPr="00790A1F">
        <w:rPr>
          <w:rFonts w:eastAsia="Times New Roman" w:cs="Times New Roman"/>
          <w:color w:val="000000"/>
          <w:szCs w:val="24"/>
          <w:lang w:eastAsia="hr-HR" w:bidi="hr-HR"/>
        </w:rPr>
        <w:t>u daljnjem tekstu</w:t>
      </w:r>
      <w:r w:rsidR="00F4344E">
        <w:rPr>
          <w:rFonts w:eastAsia="Times New Roman" w:cs="Times New Roman"/>
          <w:color w:val="000000"/>
          <w:szCs w:val="24"/>
          <w:lang w:eastAsia="hr-HR" w:bidi="hr-HR"/>
        </w:rPr>
        <w:t>: Poslodavac)</w:t>
      </w:r>
      <w:r w:rsidR="00681AE8">
        <w:rPr>
          <w:rFonts w:eastAsia="Times New Roman" w:cs="Times New Roman"/>
          <w:color w:val="000000"/>
          <w:szCs w:val="24"/>
          <w:lang w:eastAsia="hr-HR" w:bidi="hr-HR"/>
        </w:rPr>
        <w:t>.</w:t>
      </w:r>
      <w:r w:rsidR="00F4344E">
        <w:rPr>
          <w:rFonts w:eastAsia="Times New Roman" w:cs="Times New Roman"/>
          <w:color w:val="000000"/>
          <w:szCs w:val="24"/>
          <w:lang w:eastAsia="hr-HR" w:bidi="hr-HR"/>
        </w:rPr>
        <w:t xml:space="preserve"> </w:t>
      </w:r>
    </w:p>
    <w:p w14:paraId="05AED69E" w14:textId="77777777" w:rsidR="00377F74" w:rsidRPr="00790A1F" w:rsidRDefault="00377F74" w:rsidP="00377F74">
      <w:pPr>
        <w:widowControl w:val="0"/>
        <w:spacing w:after="0" w:line="240" w:lineRule="auto"/>
        <w:ind w:firstLine="1416"/>
        <w:jc w:val="both"/>
        <w:rPr>
          <w:rFonts w:eastAsia="Times New Roman" w:cs="Times New Roman"/>
          <w:sz w:val="22"/>
          <w:lang w:val="en-US"/>
        </w:rPr>
      </w:pPr>
    </w:p>
    <w:p w14:paraId="1F6C282B" w14:textId="77777777" w:rsidR="00790A1F" w:rsidRPr="00377F74" w:rsidRDefault="00790A1F" w:rsidP="00377F74">
      <w:pPr>
        <w:pStyle w:val="NoSpacing"/>
        <w:jc w:val="center"/>
        <w:rPr>
          <w:b/>
          <w:lang w:eastAsia="hr-HR" w:bidi="hr-HR"/>
        </w:rPr>
      </w:pPr>
      <w:bookmarkStart w:id="5" w:name="bookmark4"/>
      <w:r w:rsidRPr="00377F74">
        <w:rPr>
          <w:b/>
          <w:lang w:eastAsia="hr-HR" w:bidi="hr-HR"/>
        </w:rPr>
        <w:t>VI.</w:t>
      </w:r>
      <w:bookmarkEnd w:id="5"/>
    </w:p>
    <w:p w14:paraId="134DB903" w14:textId="77777777" w:rsidR="00377F74" w:rsidRPr="00790A1F" w:rsidRDefault="00377F74" w:rsidP="003402B1">
      <w:pPr>
        <w:keepNext/>
        <w:keepLines/>
        <w:widowControl w:val="0"/>
        <w:spacing w:after="0" w:line="240" w:lineRule="auto"/>
        <w:ind w:left="4040" w:firstLine="20"/>
        <w:jc w:val="both"/>
        <w:outlineLvl w:val="1"/>
        <w:rPr>
          <w:rFonts w:eastAsia="Times New Roman" w:cs="Times New Roman"/>
          <w:sz w:val="22"/>
          <w:lang w:val="en-US"/>
        </w:rPr>
      </w:pPr>
    </w:p>
    <w:p w14:paraId="27BF7531" w14:textId="77777777" w:rsidR="00790A1F" w:rsidRDefault="00790A1F" w:rsidP="00377F74">
      <w:pPr>
        <w:widowControl w:val="0"/>
        <w:spacing w:after="0" w:line="240" w:lineRule="auto"/>
        <w:ind w:firstLine="1416"/>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Platnim instrumentom, u smislu ove Odluke, smatra se platežna kartica, komercijalnog naziva „Hrvatska turistička kartica“</w:t>
      </w:r>
      <w:r w:rsidRPr="00790A1F">
        <w:rPr>
          <w:rFonts w:eastAsia="Times New Roman" w:cs="Times New Roman"/>
          <w:sz w:val="22"/>
          <w:lang w:val="en-US"/>
        </w:rPr>
        <w:t xml:space="preserve">, </w:t>
      </w:r>
      <w:r w:rsidRPr="00790A1F">
        <w:rPr>
          <w:rFonts w:eastAsia="Times New Roman" w:cs="Times New Roman"/>
          <w:color w:val="000000"/>
          <w:szCs w:val="24"/>
          <w:lang w:eastAsia="hr-HR" w:bidi="hr-HR"/>
        </w:rPr>
        <w:t>koja Korisniku omogućava plaćanje roba i/ili usluga preko prodajnog mjesta poslovnih subjekata koji mogu prihvatiti karticu kao Platni instrument za bezgotovinsko plaćanje robe i/ili usluga, a u skladu s ovom Odlukom.</w:t>
      </w:r>
    </w:p>
    <w:p w14:paraId="76FFAF1D" w14:textId="77777777" w:rsidR="00377F74" w:rsidRPr="00790A1F" w:rsidRDefault="00377F74" w:rsidP="00377F74">
      <w:pPr>
        <w:widowControl w:val="0"/>
        <w:spacing w:after="0" w:line="240" w:lineRule="auto"/>
        <w:ind w:firstLine="1416"/>
        <w:jc w:val="both"/>
        <w:rPr>
          <w:rFonts w:eastAsia="Times New Roman" w:cs="Times New Roman"/>
          <w:sz w:val="22"/>
          <w:lang w:val="en-US"/>
        </w:rPr>
      </w:pPr>
    </w:p>
    <w:p w14:paraId="49EDF554" w14:textId="77777777" w:rsidR="00790A1F" w:rsidRDefault="00790A1F" w:rsidP="00377F74">
      <w:pPr>
        <w:widowControl w:val="0"/>
        <w:spacing w:after="0" w:line="240" w:lineRule="auto"/>
        <w:ind w:firstLine="1416"/>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Platni instrument je isključivo namijenjen za plaćanje usluga određenih točkom VII. ove Odluke i nije namijenjen za podizanje gotovog novca.</w:t>
      </w:r>
    </w:p>
    <w:p w14:paraId="48E972DA" w14:textId="77777777" w:rsidR="00377F74" w:rsidRPr="00790A1F" w:rsidRDefault="00377F74" w:rsidP="00377F74">
      <w:pPr>
        <w:widowControl w:val="0"/>
        <w:spacing w:after="0" w:line="240" w:lineRule="auto"/>
        <w:ind w:firstLine="1416"/>
        <w:jc w:val="both"/>
        <w:rPr>
          <w:rFonts w:eastAsia="Times New Roman" w:cs="Times New Roman"/>
          <w:sz w:val="22"/>
          <w:lang w:val="en-US"/>
        </w:rPr>
      </w:pPr>
    </w:p>
    <w:p w14:paraId="3EE7FF25" w14:textId="77777777" w:rsidR="00790A1F" w:rsidRDefault="00790A1F" w:rsidP="00377F74">
      <w:pPr>
        <w:widowControl w:val="0"/>
        <w:spacing w:after="0" w:line="240" w:lineRule="auto"/>
        <w:ind w:firstLine="1416"/>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 xml:space="preserve">Platni instrument izdaje </w:t>
      </w:r>
      <w:r w:rsidR="0027787D">
        <w:rPr>
          <w:rFonts w:eastAsia="Times New Roman" w:cs="Times New Roman"/>
          <w:color w:val="000000"/>
          <w:szCs w:val="24"/>
          <w:lang w:eastAsia="hr-HR" w:bidi="hr-HR"/>
        </w:rPr>
        <w:t xml:space="preserve">poslovna banka </w:t>
      </w:r>
      <w:r w:rsidRPr="00790A1F">
        <w:rPr>
          <w:rFonts w:eastAsia="Times New Roman" w:cs="Times New Roman"/>
          <w:color w:val="000000"/>
          <w:szCs w:val="24"/>
          <w:lang w:eastAsia="hr-HR" w:bidi="hr-HR"/>
        </w:rPr>
        <w:t>na ime Korisnika s r</w:t>
      </w:r>
      <w:r w:rsidR="00275470">
        <w:rPr>
          <w:rFonts w:eastAsia="Times New Roman" w:cs="Times New Roman"/>
          <w:color w:val="000000"/>
          <w:szCs w:val="24"/>
          <w:lang w:eastAsia="hr-HR" w:bidi="hr-HR"/>
        </w:rPr>
        <w:t>okom valjanosti od minimalno četiri</w:t>
      </w:r>
      <w:r w:rsidRPr="00790A1F">
        <w:rPr>
          <w:rFonts w:eastAsia="Times New Roman" w:cs="Times New Roman"/>
          <w:color w:val="000000"/>
          <w:szCs w:val="24"/>
          <w:lang w:eastAsia="hr-HR" w:bidi="hr-HR"/>
        </w:rPr>
        <w:t xml:space="preserve"> godine, a transakcije koje se njime obavljaju autorizirat će se tajnim brojem ili </w:t>
      </w:r>
      <w:r w:rsidRPr="00790A1F">
        <w:rPr>
          <w:rFonts w:eastAsia="Times New Roman" w:cs="Times New Roman"/>
          <w:color w:val="000000"/>
          <w:szCs w:val="24"/>
          <w:lang w:val="en-US" w:bidi="en-US"/>
        </w:rPr>
        <w:t xml:space="preserve">PIN </w:t>
      </w:r>
      <w:r w:rsidRPr="00790A1F">
        <w:rPr>
          <w:rFonts w:eastAsia="Times New Roman" w:cs="Times New Roman"/>
          <w:color w:val="000000"/>
          <w:szCs w:val="24"/>
          <w:lang w:eastAsia="hr-HR" w:bidi="hr-HR"/>
        </w:rPr>
        <w:t>brojem u svrhu autentifikacije Korisnika, sukladno posebnom propisu kojim se uređuje platni promet.</w:t>
      </w:r>
    </w:p>
    <w:p w14:paraId="65340222" w14:textId="77777777" w:rsidR="00377F74" w:rsidRDefault="00377F74" w:rsidP="00377F74">
      <w:pPr>
        <w:widowControl w:val="0"/>
        <w:spacing w:after="0" w:line="240" w:lineRule="auto"/>
        <w:ind w:firstLine="1416"/>
        <w:jc w:val="both"/>
        <w:rPr>
          <w:rFonts w:eastAsia="Times New Roman" w:cs="Times New Roman"/>
          <w:color w:val="000000"/>
          <w:szCs w:val="24"/>
          <w:lang w:eastAsia="hr-HR" w:bidi="hr-HR"/>
        </w:rPr>
      </w:pPr>
    </w:p>
    <w:p w14:paraId="1742CE70" w14:textId="77777777" w:rsidR="0027787D" w:rsidRDefault="0027787D" w:rsidP="00377F74">
      <w:pPr>
        <w:widowControl w:val="0"/>
        <w:spacing w:after="0" w:line="240" w:lineRule="auto"/>
        <w:ind w:firstLine="1416"/>
        <w:jc w:val="both"/>
        <w:rPr>
          <w:rFonts w:eastAsia="Times New Roman" w:cs="Times New Roman"/>
          <w:color w:val="000000"/>
          <w:szCs w:val="24"/>
          <w:lang w:eastAsia="hr-HR" w:bidi="hr-HR"/>
        </w:rPr>
      </w:pPr>
      <w:r>
        <w:rPr>
          <w:rFonts w:eastAsia="Times New Roman" w:cs="Times New Roman"/>
          <w:color w:val="000000"/>
          <w:szCs w:val="24"/>
          <w:lang w:eastAsia="hr-HR" w:bidi="hr-HR"/>
        </w:rPr>
        <w:t xml:space="preserve">Poslovna banka iz stavka 3. ove točke </w:t>
      </w:r>
      <w:r w:rsidRPr="00790A1F">
        <w:rPr>
          <w:rFonts w:eastAsia="Times New Roman" w:cs="Times New Roman"/>
          <w:color w:val="000000"/>
          <w:szCs w:val="24"/>
          <w:lang w:eastAsia="hr-HR" w:bidi="hr-HR"/>
        </w:rPr>
        <w:t>(</w:t>
      </w:r>
      <w:r>
        <w:rPr>
          <w:rFonts w:eastAsia="Times New Roman" w:cs="Times New Roman"/>
          <w:color w:val="000000"/>
          <w:szCs w:val="24"/>
          <w:lang w:eastAsia="hr-HR" w:bidi="hr-HR"/>
        </w:rPr>
        <w:t xml:space="preserve">u </w:t>
      </w:r>
      <w:r w:rsidRPr="00790A1F">
        <w:rPr>
          <w:rFonts w:eastAsia="Times New Roman" w:cs="Times New Roman"/>
          <w:color w:val="000000"/>
          <w:szCs w:val="24"/>
          <w:lang w:eastAsia="hr-HR" w:bidi="hr-HR"/>
        </w:rPr>
        <w:t>dalj</w:t>
      </w:r>
      <w:r>
        <w:rPr>
          <w:rFonts w:eastAsia="Times New Roman" w:cs="Times New Roman"/>
          <w:color w:val="000000"/>
          <w:szCs w:val="24"/>
          <w:lang w:eastAsia="hr-HR" w:bidi="hr-HR"/>
        </w:rPr>
        <w:t xml:space="preserve">njem </w:t>
      </w:r>
      <w:r w:rsidRPr="00790A1F">
        <w:rPr>
          <w:rFonts w:eastAsia="Times New Roman" w:cs="Times New Roman"/>
          <w:color w:val="000000"/>
          <w:szCs w:val="24"/>
          <w:lang w:eastAsia="hr-HR" w:bidi="hr-HR"/>
        </w:rPr>
        <w:t>tekstu: Izdavatelj)</w:t>
      </w:r>
      <w:r>
        <w:rPr>
          <w:rFonts w:eastAsia="Times New Roman" w:cs="Times New Roman"/>
          <w:color w:val="000000"/>
          <w:szCs w:val="24"/>
          <w:lang w:eastAsia="hr-HR" w:bidi="hr-HR"/>
        </w:rPr>
        <w:t xml:space="preserve"> je banka koja je odabrana za provedbu Mjere </w:t>
      </w:r>
      <w:r w:rsidRPr="00790A1F">
        <w:rPr>
          <w:rFonts w:eastAsia="Times New Roman" w:cs="Times New Roman"/>
          <w:color w:val="000000"/>
          <w:szCs w:val="24"/>
          <w:lang w:eastAsia="hr-HR" w:bidi="hr-HR"/>
        </w:rPr>
        <w:t>temeljem otvorenog Javnog poziva za pristupanje provedbi Mjere za poticanje potrošnje u ugostiteljstvu i turizmu u Republici Hrvatskoj (u daljnjem tekstu: Javni poziv)</w:t>
      </w:r>
      <w:r w:rsidR="003250C7">
        <w:rPr>
          <w:rFonts w:eastAsia="Times New Roman" w:cs="Times New Roman"/>
          <w:color w:val="000000"/>
          <w:szCs w:val="24"/>
          <w:lang w:eastAsia="hr-HR" w:bidi="hr-HR"/>
        </w:rPr>
        <w:t>.</w:t>
      </w:r>
    </w:p>
    <w:p w14:paraId="78F64A5E" w14:textId="77777777" w:rsidR="00377F74" w:rsidRDefault="00377F74" w:rsidP="00377F74">
      <w:pPr>
        <w:widowControl w:val="0"/>
        <w:spacing w:after="0" w:line="240" w:lineRule="auto"/>
        <w:ind w:firstLine="1416"/>
        <w:jc w:val="both"/>
        <w:rPr>
          <w:rFonts w:eastAsia="Times New Roman" w:cs="Times New Roman"/>
          <w:color w:val="000000"/>
          <w:szCs w:val="24"/>
          <w:lang w:eastAsia="hr-HR" w:bidi="hr-HR"/>
        </w:rPr>
      </w:pPr>
    </w:p>
    <w:p w14:paraId="1B8FF462" w14:textId="77777777" w:rsidR="0027787D" w:rsidRDefault="00F725DC" w:rsidP="00377F74">
      <w:pPr>
        <w:widowControl w:val="0"/>
        <w:spacing w:after="0" w:line="240" w:lineRule="auto"/>
        <w:ind w:firstLine="1416"/>
        <w:jc w:val="both"/>
        <w:rPr>
          <w:rFonts w:eastAsia="Times New Roman" w:cs="Times New Roman"/>
          <w:color w:val="000000"/>
          <w:szCs w:val="24"/>
          <w:lang w:eastAsia="hr-HR" w:bidi="hr-HR"/>
        </w:rPr>
      </w:pPr>
      <w:r w:rsidRPr="00F725DC">
        <w:rPr>
          <w:rFonts w:eastAsia="Times New Roman" w:cs="Times New Roman"/>
          <w:color w:val="000000"/>
          <w:szCs w:val="24"/>
          <w:lang w:eastAsia="hr-HR" w:bidi="hr-HR"/>
        </w:rPr>
        <w:t>U Javnom pozivu iz stavka 4. ove točke odredit će se obveze, kriteriji, tehnički i drugi uvjeti koje Izdavatelj mora ispuniti u svrhu pristupanja provedbi Mjere</w:t>
      </w:r>
      <w:r>
        <w:rPr>
          <w:rFonts w:eastAsia="Times New Roman" w:cs="Times New Roman"/>
          <w:color w:val="000000"/>
          <w:szCs w:val="24"/>
          <w:lang w:eastAsia="hr-HR" w:bidi="hr-HR"/>
        </w:rPr>
        <w:t>.</w:t>
      </w:r>
    </w:p>
    <w:p w14:paraId="7C9F0D5E" w14:textId="77777777" w:rsidR="00377F74" w:rsidRDefault="00377F74" w:rsidP="00377F74">
      <w:pPr>
        <w:widowControl w:val="0"/>
        <w:spacing w:after="0" w:line="240" w:lineRule="auto"/>
        <w:ind w:firstLine="1416"/>
        <w:jc w:val="both"/>
        <w:rPr>
          <w:rFonts w:eastAsia="Times New Roman" w:cs="Times New Roman"/>
          <w:color w:val="000000"/>
          <w:szCs w:val="24"/>
          <w:lang w:eastAsia="hr-HR" w:bidi="hr-HR"/>
        </w:rPr>
      </w:pPr>
    </w:p>
    <w:p w14:paraId="7CD0D112" w14:textId="77777777" w:rsidR="00F725DC" w:rsidRDefault="00F725DC" w:rsidP="00377F74">
      <w:pPr>
        <w:spacing w:after="0" w:line="240" w:lineRule="auto"/>
        <w:ind w:firstLine="1416"/>
        <w:jc w:val="both"/>
        <w:rPr>
          <w:rFonts w:cs="Times New Roman"/>
          <w:color w:val="000000"/>
          <w:szCs w:val="24"/>
          <w:lang w:eastAsia="hr-HR" w:bidi="hr-HR"/>
        </w:rPr>
      </w:pPr>
      <w:r w:rsidRPr="00F725DC">
        <w:rPr>
          <w:rFonts w:cs="Times New Roman"/>
          <w:color w:val="000000"/>
          <w:szCs w:val="24"/>
          <w:lang w:eastAsia="hr-HR" w:bidi="hr-HR"/>
        </w:rPr>
        <w:t xml:space="preserve">Ministarstvo turizma će Javni poziv iz stavka 4. ove točke izraditi u roku od 10 dana od </w:t>
      </w:r>
      <w:r>
        <w:rPr>
          <w:rFonts w:cs="Times New Roman"/>
          <w:color w:val="000000"/>
          <w:szCs w:val="24"/>
          <w:lang w:eastAsia="hr-HR" w:bidi="hr-HR"/>
        </w:rPr>
        <w:t>s</w:t>
      </w:r>
      <w:r w:rsidRPr="00F725DC">
        <w:rPr>
          <w:rFonts w:cs="Times New Roman"/>
          <w:color w:val="000000"/>
          <w:szCs w:val="24"/>
          <w:lang w:eastAsia="hr-HR" w:bidi="hr-HR"/>
        </w:rPr>
        <w:t>tupanja na snagu ove Odluke i objaviti ga na svojim mrežnim stranicama</w:t>
      </w:r>
      <w:r>
        <w:rPr>
          <w:rFonts w:cs="Times New Roman"/>
          <w:color w:val="000000"/>
          <w:szCs w:val="24"/>
          <w:lang w:eastAsia="hr-HR" w:bidi="hr-HR"/>
        </w:rPr>
        <w:t>.</w:t>
      </w:r>
    </w:p>
    <w:p w14:paraId="71F19E8A" w14:textId="77777777" w:rsidR="00377F74" w:rsidRDefault="00377F74" w:rsidP="00377F74">
      <w:pPr>
        <w:spacing w:after="0" w:line="240" w:lineRule="auto"/>
        <w:ind w:firstLine="1416"/>
        <w:jc w:val="both"/>
        <w:rPr>
          <w:rFonts w:cs="Times New Roman"/>
          <w:color w:val="000000"/>
          <w:szCs w:val="24"/>
          <w:lang w:eastAsia="hr-HR" w:bidi="hr-HR"/>
        </w:rPr>
      </w:pPr>
    </w:p>
    <w:p w14:paraId="5D5C0FD7" w14:textId="77777777" w:rsidR="00EC658B" w:rsidRDefault="00EC658B" w:rsidP="00377F74">
      <w:pPr>
        <w:widowControl w:val="0"/>
        <w:spacing w:after="0" w:line="240" w:lineRule="auto"/>
        <w:ind w:firstLine="1416"/>
        <w:jc w:val="both"/>
        <w:rPr>
          <w:rFonts w:eastAsia="Times New Roman" w:cs="Times New Roman"/>
          <w:color w:val="000000"/>
          <w:szCs w:val="24"/>
          <w:lang w:eastAsia="hr-HR" w:bidi="hr-HR"/>
        </w:rPr>
      </w:pPr>
      <w:r w:rsidRPr="003250C7">
        <w:rPr>
          <w:rFonts w:eastAsia="Times New Roman" w:cs="Times New Roman"/>
          <w:color w:val="000000"/>
          <w:szCs w:val="24"/>
          <w:lang w:eastAsia="hr-HR" w:bidi="hr-HR"/>
        </w:rPr>
        <w:t xml:space="preserve">U svrhu provedbe Mjere Ministarstvo turizma sklopit će </w:t>
      </w:r>
      <w:r w:rsidR="0043700C">
        <w:rPr>
          <w:rFonts w:eastAsia="Times New Roman" w:cs="Times New Roman"/>
          <w:color w:val="000000"/>
          <w:szCs w:val="24"/>
          <w:lang w:eastAsia="hr-HR" w:bidi="hr-HR"/>
        </w:rPr>
        <w:t>Sporazum</w:t>
      </w:r>
      <w:r w:rsidRPr="003250C7">
        <w:rPr>
          <w:rFonts w:eastAsia="Times New Roman" w:cs="Times New Roman"/>
          <w:color w:val="000000"/>
          <w:szCs w:val="24"/>
          <w:lang w:eastAsia="hr-HR" w:bidi="hr-HR"/>
        </w:rPr>
        <w:t xml:space="preserve"> s Izdavateljem.</w:t>
      </w:r>
    </w:p>
    <w:p w14:paraId="2FD880C0" w14:textId="77777777" w:rsidR="00377F74" w:rsidRPr="003250C7" w:rsidRDefault="00377F74" w:rsidP="003402B1">
      <w:pPr>
        <w:widowControl w:val="0"/>
        <w:spacing w:after="0" w:line="240" w:lineRule="auto"/>
        <w:jc w:val="both"/>
        <w:rPr>
          <w:rFonts w:eastAsia="Times New Roman" w:cs="Times New Roman"/>
          <w:sz w:val="22"/>
          <w:lang w:val="en-US"/>
        </w:rPr>
      </w:pPr>
    </w:p>
    <w:p w14:paraId="1FD010D5" w14:textId="77777777" w:rsidR="00790A1F" w:rsidRPr="00377F74" w:rsidRDefault="00790A1F" w:rsidP="00377F74">
      <w:pPr>
        <w:pStyle w:val="NoSpacing"/>
        <w:jc w:val="center"/>
        <w:rPr>
          <w:b/>
          <w:lang w:eastAsia="hr-HR" w:bidi="hr-HR"/>
        </w:rPr>
      </w:pPr>
      <w:bookmarkStart w:id="6" w:name="bookmark5"/>
      <w:r w:rsidRPr="00377F74">
        <w:rPr>
          <w:b/>
          <w:lang w:eastAsia="hr-HR" w:bidi="hr-HR"/>
        </w:rPr>
        <w:t>VII.</w:t>
      </w:r>
      <w:bookmarkEnd w:id="6"/>
    </w:p>
    <w:p w14:paraId="0C226F02" w14:textId="77777777" w:rsidR="00377F74" w:rsidRPr="00790A1F" w:rsidRDefault="00377F74" w:rsidP="003402B1">
      <w:pPr>
        <w:keepNext/>
        <w:keepLines/>
        <w:widowControl w:val="0"/>
        <w:spacing w:after="0" w:line="240" w:lineRule="auto"/>
        <w:ind w:left="3940" w:firstLine="20"/>
        <w:jc w:val="both"/>
        <w:outlineLvl w:val="1"/>
        <w:rPr>
          <w:rFonts w:eastAsia="Times New Roman" w:cs="Times New Roman"/>
          <w:sz w:val="22"/>
          <w:lang w:val="en-US"/>
        </w:rPr>
      </w:pPr>
    </w:p>
    <w:p w14:paraId="200958F9" w14:textId="77777777" w:rsidR="00790A1F" w:rsidRDefault="00790A1F" w:rsidP="00377F74">
      <w:pPr>
        <w:widowControl w:val="0"/>
        <w:spacing w:after="0" w:line="240" w:lineRule="auto"/>
        <w:ind w:firstLine="1416"/>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Poslovni subjekti koji mogu prihvatiti Platni instrument za bezgotovinsko plaćanje robe i/ili usluga, su sve pravne i fizičke osobe koje ispunjavaju uvjete i registrirani su za pružanje usluga u skladu sa posebnim propisima kojima se u</w:t>
      </w:r>
      <w:r w:rsidR="00577630">
        <w:rPr>
          <w:rFonts w:eastAsia="Times New Roman" w:cs="Times New Roman"/>
          <w:color w:val="000000"/>
          <w:szCs w:val="24"/>
          <w:lang w:eastAsia="hr-HR" w:bidi="hr-HR"/>
        </w:rPr>
        <w:t>ređuje ugostiteljska djelatnost</w:t>
      </w:r>
      <w:r w:rsidRPr="00790A1F">
        <w:rPr>
          <w:rFonts w:eastAsia="Times New Roman" w:cs="Times New Roman"/>
          <w:color w:val="000000"/>
          <w:szCs w:val="24"/>
          <w:lang w:eastAsia="hr-HR" w:bidi="hr-HR"/>
        </w:rPr>
        <w:t xml:space="preserve"> i </w:t>
      </w:r>
      <w:r w:rsidRPr="00790A1F">
        <w:rPr>
          <w:rFonts w:eastAsia="Times New Roman" w:cs="Times New Roman"/>
          <w:color w:val="000000"/>
          <w:szCs w:val="24"/>
          <w:lang w:eastAsia="hr-HR" w:bidi="hr-HR"/>
        </w:rPr>
        <w:lastRenderedPageBreak/>
        <w:t>pružanje usluga u turizmu (</w:t>
      </w:r>
      <w:r w:rsidR="00455057" w:rsidRPr="00790A1F">
        <w:rPr>
          <w:rFonts w:eastAsia="Times New Roman" w:cs="Times New Roman"/>
          <w:color w:val="000000"/>
          <w:szCs w:val="24"/>
          <w:lang w:eastAsia="hr-HR" w:bidi="hr-HR"/>
        </w:rPr>
        <w:t>u daljnjem tekstu</w:t>
      </w:r>
      <w:r w:rsidRPr="00790A1F">
        <w:rPr>
          <w:rFonts w:eastAsia="Times New Roman" w:cs="Times New Roman"/>
          <w:color w:val="000000"/>
          <w:szCs w:val="24"/>
          <w:lang w:eastAsia="hr-HR" w:bidi="hr-HR"/>
        </w:rPr>
        <w:t>: Pružatelji usluga).</w:t>
      </w:r>
    </w:p>
    <w:p w14:paraId="21A7199B" w14:textId="77777777" w:rsidR="00377F74" w:rsidRPr="00790A1F" w:rsidRDefault="00377F74" w:rsidP="00377F74">
      <w:pPr>
        <w:widowControl w:val="0"/>
        <w:spacing w:after="0" w:line="240" w:lineRule="auto"/>
        <w:ind w:firstLine="1416"/>
        <w:jc w:val="both"/>
        <w:rPr>
          <w:rFonts w:eastAsia="Times New Roman" w:cs="Times New Roman"/>
          <w:sz w:val="22"/>
          <w:lang w:val="en-US"/>
        </w:rPr>
      </w:pPr>
    </w:p>
    <w:p w14:paraId="228E1E49" w14:textId="77777777" w:rsidR="00790A1F" w:rsidRDefault="00790A1F" w:rsidP="00377F74">
      <w:pPr>
        <w:widowControl w:val="0"/>
        <w:spacing w:after="0" w:line="240" w:lineRule="auto"/>
        <w:ind w:firstLine="1416"/>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 xml:space="preserve">Uz uvjet iz stavka 1. ove točke Pružatelji usluga mogu prihvatiti i autorizirati iniciranu transakciju Platnim instrumentom samo ako je elektronički uređaj na prodajnom mjestu namijenjen izvršenju platnih transakcija plaćanja robe i/ili usluga prema Odluci o Nacionalnoj klasifikaciji djelatnosti 2007. </w:t>
      </w:r>
      <w:r w:rsidRPr="00790A1F">
        <w:rPr>
          <w:rFonts w:eastAsia="Times New Roman" w:cs="Times New Roman"/>
          <w:color w:val="292830"/>
          <w:szCs w:val="24"/>
          <w:lang w:eastAsia="hr-HR" w:bidi="hr-HR"/>
        </w:rPr>
        <w:t xml:space="preserve">- </w:t>
      </w:r>
      <w:r w:rsidR="00275470">
        <w:rPr>
          <w:rFonts w:eastAsia="Times New Roman" w:cs="Times New Roman"/>
          <w:color w:val="000000"/>
          <w:szCs w:val="24"/>
          <w:lang w:eastAsia="hr-HR" w:bidi="hr-HR"/>
        </w:rPr>
        <w:t>NKD 2007. (Narodne novine</w:t>
      </w:r>
      <w:r w:rsidRPr="00790A1F">
        <w:rPr>
          <w:rFonts w:eastAsia="Times New Roman" w:cs="Times New Roman"/>
          <w:color w:val="000000"/>
          <w:szCs w:val="24"/>
          <w:lang w:eastAsia="hr-HR" w:bidi="hr-HR"/>
        </w:rPr>
        <w:t>, broj 58/07 i 72/07) u razredima:</w:t>
      </w:r>
    </w:p>
    <w:p w14:paraId="412C9B3B" w14:textId="77777777" w:rsidR="00377F74" w:rsidRPr="00790A1F" w:rsidRDefault="00377F74" w:rsidP="003402B1">
      <w:pPr>
        <w:widowControl w:val="0"/>
        <w:spacing w:after="0" w:line="240" w:lineRule="auto"/>
        <w:jc w:val="both"/>
        <w:rPr>
          <w:rFonts w:eastAsia="Times New Roman" w:cs="Times New Roman"/>
          <w:sz w:val="22"/>
          <w:lang w:val="en-US"/>
        </w:rPr>
      </w:pPr>
    </w:p>
    <w:p w14:paraId="674BEF90" w14:textId="77777777" w:rsidR="00790A1F" w:rsidRPr="00790A1F" w:rsidRDefault="00335FE6" w:rsidP="003402B1">
      <w:pPr>
        <w:pStyle w:val="NoSpacing"/>
        <w:ind w:firstLine="708"/>
        <w:rPr>
          <w:sz w:val="22"/>
          <w:lang w:val="en-US"/>
        </w:rPr>
      </w:pPr>
      <w:r>
        <w:rPr>
          <w:lang w:eastAsia="hr-HR" w:bidi="hr-HR"/>
        </w:rPr>
        <w:t xml:space="preserve">55 </w:t>
      </w:r>
      <w:r w:rsidR="00377F74">
        <w:rPr>
          <w:lang w:eastAsia="hr-HR" w:bidi="hr-HR"/>
        </w:rPr>
        <w:tab/>
      </w:r>
      <w:r w:rsidR="00790A1F" w:rsidRPr="00790A1F">
        <w:rPr>
          <w:lang w:eastAsia="hr-HR" w:bidi="hr-HR"/>
        </w:rPr>
        <w:t>Smještaj</w:t>
      </w:r>
    </w:p>
    <w:p w14:paraId="67324BF0" w14:textId="77777777" w:rsidR="00790A1F" w:rsidRDefault="00335FE6" w:rsidP="003402B1">
      <w:pPr>
        <w:pStyle w:val="NoSpacing"/>
        <w:ind w:firstLine="708"/>
        <w:rPr>
          <w:lang w:eastAsia="hr-HR" w:bidi="hr-HR"/>
        </w:rPr>
      </w:pPr>
      <w:r>
        <w:rPr>
          <w:lang w:eastAsia="hr-HR" w:bidi="hr-HR"/>
        </w:rPr>
        <w:t xml:space="preserve">56 </w:t>
      </w:r>
      <w:r w:rsidR="00377F74">
        <w:rPr>
          <w:lang w:eastAsia="hr-HR" w:bidi="hr-HR"/>
        </w:rPr>
        <w:tab/>
      </w:r>
      <w:r w:rsidR="00790A1F" w:rsidRPr="00790A1F">
        <w:rPr>
          <w:lang w:eastAsia="hr-HR" w:bidi="hr-HR"/>
        </w:rPr>
        <w:t>Djelatnosti pripreme i usluživanja hrane i pića.</w:t>
      </w:r>
    </w:p>
    <w:p w14:paraId="0F983438" w14:textId="77777777" w:rsidR="00335FE6" w:rsidRPr="00790A1F" w:rsidRDefault="00335FE6" w:rsidP="003402B1">
      <w:pPr>
        <w:pStyle w:val="NoSpacing"/>
        <w:ind w:firstLine="708"/>
        <w:rPr>
          <w:sz w:val="22"/>
          <w:lang w:val="en-US"/>
        </w:rPr>
      </w:pPr>
    </w:p>
    <w:p w14:paraId="5D180FC0" w14:textId="77777777" w:rsidR="00790A1F" w:rsidRPr="00377F74" w:rsidRDefault="00790A1F" w:rsidP="00377F74">
      <w:pPr>
        <w:pStyle w:val="NoSpacing"/>
        <w:jc w:val="center"/>
        <w:rPr>
          <w:b/>
          <w:lang w:eastAsia="hr-HR" w:bidi="hr-HR"/>
        </w:rPr>
      </w:pPr>
      <w:bookmarkStart w:id="7" w:name="bookmark6"/>
      <w:r w:rsidRPr="00377F74">
        <w:rPr>
          <w:b/>
          <w:lang w:eastAsia="hr-HR" w:bidi="hr-HR"/>
        </w:rPr>
        <w:t>VIII.</w:t>
      </w:r>
      <w:bookmarkEnd w:id="7"/>
    </w:p>
    <w:p w14:paraId="7F21168F" w14:textId="77777777" w:rsidR="00377F74" w:rsidRPr="00790A1F" w:rsidRDefault="00377F74" w:rsidP="003402B1">
      <w:pPr>
        <w:keepNext/>
        <w:keepLines/>
        <w:widowControl w:val="0"/>
        <w:spacing w:after="0" w:line="240" w:lineRule="auto"/>
        <w:ind w:left="3940" w:firstLine="20"/>
        <w:jc w:val="both"/>
        <w:outlineLvl w:val="1"/>
        <w:rPr>
          <w:rFonts w:eastAsia="Times New Roman" w:cs="Times New Roman"/>
          <w:sz w:val="22"/>
          <w:lang w:val="en-US"/>
        </w:rPr>
      </w:pPr>
    </w:p>
    <w:p w14:paraId="336B55AD" w14:textId="77777777" w:rsidR="00EC658B" w:rsidRDefault="00790A1F" w:rsidP="00377F74">
      <w:pPr>
        <w:widowControl w:val="0"/>
        <w:spacing w:after="0" w:line="240" w:lineRule="auto"/>
        <w:ind w:firstLine="1418"/>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 xml:space="preserve">Obrazac Platnog instrumenta izradit će pravna osoba u vlasništvu Republike Hrvatske: </w:t>
      </w:r>
      <w:r w:rsidR="004101BE" w:rsidRPr="004101BE">
        <w:rPr>
          <w:rFonts w:eastAsia="Times New Roman" w:cs="Times New Roman"/>
          <w:color w:val="000000"/>
          <w:szCs w:val="24"/>
          <w:lang w:eastAsia="hr-HR" w:bidi="hr-HR"/>
        </w:rPr>
        <w:t>AGENCIJA ZA KOMERCIJALNU DJELATNOST proizvodno, uslužno i trgovačko d.o.o.</w:t>
      </w:r>
      <w:r w:rsidR="004101BE">
        <w:rPr>
          <w:rFonts w:eastAsia="Times New Roman" w:cs="Times New Roman"/>
          <w:color w:val="000000"/>
          <w:szCs w:val="24"/>
          <w:lang w:eastAsia="hr-HR" w:bidi="hr-HR"/>
        </w:rPr>
        <w:t>,</w:t>
      </w:r>
      <w:r w:rsidR="004101BE" w:rsidRPr="004101BE">
        <w:rPr>
          <w:rFonts w:eastAsia="Times New Roman" w:cs="Times New Roman"/>
          <w:color w:val="000000"/>
          <w:szCs w:val="24"/>
          <w:lang w:eastAsia="hr-HR" w:bidi="hr-HR"/>
        </w:rPr>
        <w:t xml:space="preserve"> </w:t>
      </w:r>
      <w:r w:rsidR="004101BE">
        <w:rPr>
          <w:rFonts w:eastAsia="Times New Roman" w:cs="Times New Roman"/>
          <w:color w:val="000000"/>
          <w:szCs w:val="24"/>
          <w:lang w:eastAsia="hr-HR" w:bidi="hr-HR"/>
        </w:rPr>
        <w:t>Zagreb</w:t>
      </w:r>
      <w:r w:rsidRPr="00790A1F">
        <w:rPr>
          <w:rFonts w:eastAsia="Times New Roman" w:cs="Times New Roman"/>
          <w:color w:val="000000"/>
          <w:szCs w:val="24"/>
          <w:lang w:eastAsia="hr-HR" w:bidi="hr-HR"/>
        </w:rPr>
        <w:t>, Savska cesta 31</w:t>
      </w:r>
      <w:r w:rsidR="009D683B">
        <w:rPr>
          <w:rFonts w:eastAsia="Times New Roman" w:cs="Times New Roman"/>
          <w:color w:val="000000"/>
          <w:szCs w:val="24"/>
          <w:lang w:eastAsia="hr-HR" w:bidi="hr-HR"/>
        </w:rPr>
        <w:t xml:space="preserve"> </w:t>
      </w:r>
      <w:r w:rsidR="004101BE" w:rsidRPr="00790A1F">
        <w:rPr>
          <w:rFonts w:eastAsia="Times New Roman" w:cs="Times New Roman"/>
          <w:color w:val="000000"/>
          <w:szCs w:val="24"/>
          <w:lang w:eastAsia="hr-HR" w:bidi="hr-HR"/>
        </w:rPr>
        <w:t>(</w:t>
      </w:r>
      <w:r w:rsidR="004101BE">
        <w:rPr>
          <w:rFonts w:eastAsia="Times New Roman" w:cs="Times New Roman"/>
          <w:color w:val="000000"/>
          <w:szCs w:val="24"/>
          <w:lang w:eastAsia="hr-HR" w:bidi="hr-HR"/>
        </w:rPr>
        <w:t xml:space="preserve">u daljnjem tekstu: </w:t>
      </w:r>
      <w:r w:rsidR="004101BE" w:rsidRPr="00790A1F">
        <w:rPr>
          <w:rFonts w:eastAsia="Times New Roman" w:cs="Times New Roman"/>
          <w:color w:val="000000"/>
          <w:szCs w:val="24"/>
          <w:lang w:eastAsia="hr-HR" w:bidi="hr-HR"/>
        </w:rPr>
        <w:t>AKD</w:t>
      </w:r>
      <w:r w:rsidR="004101BE">
        <w:rPr>
          <w:rFonts w:eastAsia="Times New Roman" w:cs="Times New Roman"/>
          <w:color w:val="000000"/>
          <w:szCs w:val="24"/>
          <w:lang w:eastAsia="hr-HR" w:bidi="hr-HR"/>
        </w:rPr>
        <w:t>).</w:t>
      </w:r>
      <w:r w:rsidR="004101BE" w:rsidRPr="00790A1F">
        <w:rPr>
          <w:rFonts w:eastAsia="Times New Roman" w:cs="Times New Roman"/>
          <w:color w:val="000000"/>
          <w:szCs w:val="24"/>
          <w:lang w:eastAsia="hr-HR" w:bidi="hr-HR"/>
        </w:rPr>
        <w:t xml:space="preserve"> </w:t>
      </w:r>
    </w:p>
    <w:p w14:paraId="37C28CB7" w14:textId="77777777" w:rsidR="00377F74" w:rsidRDefault="00377F74" w:rsidP="00377F74">
      <w:pPr>
        <w:widowControl w:val="0"/>
        <w:spacing w:after="0" w:line="240" w:lineRule="auto"/>
        <w:ind w:firstLine="1418"/>
        <w:jc w:val="both"/>
        <w:rPr>
          <w:rFonts w:eastAsia="Times New Roman" w:cs="Times New Roman"/>
          <w:color w:val="000000"/>
          <w:szCs w:val="24"/>
          <w:lang w:eastAsia="hr-HR" w:bidi="hr-HR"/>
        </w:rPr>
      </w:pPr>
    </w:p>
    <w:p w14:paraId="3D9D0B2B" w14:textId="77777777" w:rsidR="00790A1F" w:rsidRDefault="00790A1F" w:rsidP="00377F74">
      <w:pPr>
        <w:widowControl w:val="0"/>
        <w:spacing w:after="0" w:line="240" w:lineRule="auto"/>
        <w:ind w:firstLine="1418"/>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 xml:space="preserve">S ciljem praćenja </w:t>
      </w:r>
      <w:r w:rsidR="00EC658B">
        <w:rPr>
          <w:rFonts w:eastAsia="Times New Roman" w:cs="Times New Roman"/>
          <w:color w:val="000000"/>
          <w:szCs w:val="24"/>
          <w:lang w:eastAsia="hr-HR" w:bidi="hr-HR"/>
        </w:rPr>
        <w:t>provedbe</w:t>
      </w:r>
      <w:r w:rsidRPr="00790A1F">
        <w:rPr>
          <w:rFonts w:eastAsia="Times New Roman" w:cs="Times New Roman"/>
          <w:color w:val="000000"/>
          <w:szCs w:val="24"/>
          <w:lang w:eastAsia="hr-HR" w:bidi="hr-HR"/>
        </w:rPr>
        <w:t xml:space="preserve"> Mjere i korištenja Platnog instrumenta za potrebe Ministarstva turizma, AKD će uspostaviti i održavati izvještajni sustav, što uključuje prihvat povratnih podataka od Izdavatelja i Pružatelja usluga.</w:t>
      </w:r>
    </w:p>
    <w:p w14:paraId="4CC23D6C" w14:textId="77777777" w:rsidR="00377F74" w:rsidRDefault="00377F74" w:rsidP="00377F74">
      <w:pPr>
        <w:widowControl w:val="0"/>
        <w:spacing w:after="0" w:line="240" w:lineRule="auto"/>
        <w:ind w:firstLine="1418"/>
        <w:jc w:val="both"/>
        <w:rPr>
          <w:rFonts w:eastAsia="Times New Roman" w:cs="Times New Roman"/>
          <w:color w:val="000000"/>
          <w:szCs w:val="24"/>
          <w:lang w:eastAsia="hr-HR" w:bidi="hr-HR"/>
        </w:rPr>
      </w:pPr>
    </w:p>
    <w:p w14:paraId="52BB390A" w14:textId="77777777" w:rsidR="0043700C" w:rsidRDefault="0043700C" w:rsidP="00377F74">
      <w:pPr>
        <w:widowControl w:val="0"/>
        <w:spacing w:after="0" w:line="240" w:lineRule="auto"/>
        <w:ind w:firstLine="1418"/>
        <w:jc w:val="both"/>
        <w:rPr>
          <w:rFonts w:eastAsia="Times New Roman" w:cs="Times New Roman"/>
          <w:szCs w:val="24"/>
        </w:rPr>
      </w:pPr>
      <w:r w:rsidRPr="0043700C">
        <w:rPr>
          <w:rFonts w:eastAsia="Times New Roman" w:cs="Times New Roman"/>
          <w:szCs w:val="24"/>
        </w:rPr>
        <w:t>U svrhu provedbe poslova iz stavka 1. i 2. ove točke Ministarstvo turizma sklopit će Sporazum s AKD-om.</w:t>
      </w:r>
    </w:p>
    <w:p w14:paraId="7388288B" w14:textId="77777777" w:rsidR="00377F74" w:rsidRPr="0043700C" w:rsidRDefault="00377F74" w:rsidP="003402B1">
      <w:pPr>
        <w:widowControl w:val="0"/>
        <w:spacing w:after="0" w:line="240" w:lineRule="auto"/>
        <w:jc w:val="both"/>
        <w:rPr>
          <w:rFonts w:eastAsia="Times New Roman" w:cs="Times New Roman"/>
          <w:szCs w:val="24"/>
        </w:rPr>
      </w:pPr>
    </w:p>
    <w:p w14:paraId="49885CA0" w14:textId="77777777" w:rsidR="00790A1F" w:rsidRPr="00EA141A" w:rsidRDefault="0043700C" w:rsidP="00377F74">
      <w:pPr>
        <w:pStyle w:val="NoSpacing"/>
        <w:jc w:val="center"/>
        <w:rPr>
          <w:b/>
          <w:lang w:eastAsia="hr-HR" w:bidi="hr-HR"/>
        </w:rPr>
      </w:pPr>
      <w:bookmarkStart w:id="8" w:name="bookmark9"/>
      <w:r w:rsidRPr="00EA141A">
        <w:rPr>
          <w:b/>
          <w:lang w:eastAsia="hr-HR" w:bidi="hr-HR"/>
        </w:rPr>
        <w:t>I</w:t>
      </w:r>
      <w:r w:rsidR="00790A1F" w:rsidRPr="00EA141A">
        <w:rPr>
          <w:b/>
          <w:lang w:eastAsia="hr-HR" w:bidi="hr-HR"/>
        </w:rPr>
        <w:t>X.</w:t>
      </w:r>
      <w:bookmarkEnd w:id="8"/>
    </w:p>
    <w:p w14:paraId="0F5630FB" w14:textId="77777777" w:rsidR="00377F74" w:rsidRPr="00377F74" w:rsidRDefault="00377F74" w:rsidP="00377F74">
      <w:pPr>
        <w:pStyle w:val="NoSpacing"/>
        <w:jc w:val="center"/>
        <w:rPr>
          <w:sz w:val="22"/>
          <w:lang w:val="en-US"/>
        </w:rPr>
      </w:pPr>
    </w:p>
    <w:p w14:paraId="78A1D244" w14:textId="77777777" w:rsidR="00790A1F" w:rsidRDefault="00790A1F" w:rsidP="00377F74">
      <w:pPr>
        <w:widowControl w:val="0"/>
        <w:spacing w:after="0" w:line="240" w:lineRule="auto"/>
        <w:ind w:firstLine="1416"/>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Izgled, sadržaj i oblik obrasca Platnog instrumenta određen</w:t>
      </w:r>
      <w:r w:rsidR="004C0A87">
        <w:rPr>
          <w:rFonts w:eastAsia="Times New Roman" w:cs="Times New Roman"/>
          <w:color w:val="000000"/>
          <w:szCs w:val="24"/>
          <w:lang w:eastAsia="hr-HR" w:bidi="hr-HR"/>
        </w:rPr>
        <w:t xml:space="preserve"> </w:t>
      </w:r>
      <w:r w:rsidRPr="00790A1F">
        <w:rPr>
          <w:rFonts w:eastAsia="Times New Roman" w:cs="Times New Roman"/>
          <w:color w:val="000000"/>
          <w:szCs w:val="24"/>
          <w:lang w:eastAsia="hr-HR" w:bidi="hr-HR"/>
        </w:rPr>
        <w:t xml:space="preserve">je u Prilogu ove Odluke i čini </w:t>
      </w:r>
      <w:r w:rsidR="0043700C">
        <w:rPr>
          <w:rFonts w:eastAsia="Times New Roman" w:cs="Times New Roman"/>
          <w:color w:val="000000"/>
          <w:szCs w:val="24"/>
          <w:lang w:eastAsia="hr-HR" w:bidi="hr-HR"/>
        </w:rPr>
        <w:t>n</w:t>
      </w:r>
      <w:r w:rsidRPr="00790A1F">
        <w:rPr>
          <w:rFonts w:eastAsia="Times New Roman" w:cs="Times New Roman"/>
          <w:color w:val="000000"/>
          <w:szCs w:val="24"/>
          <w:lang w:eastAsia="hr-HR" w:bidi="hr-HR"/>
        </w:rPr>
        <w:t>jezin sastavni dio.</w:t>
      </w:r>
    </w:p>
    <w:p w14:paraId="730C66AC" w14:textId="77777777" w:rsidR="00EE36BF" w:rsidRPr="00790A1F" w:rsidRDefault="00EE36BF" w:rsidP="00377F74">
      <w:pPr>
        <w:widowControl w:val="0"/>
        <w:spacing w:after="0" w:line="240" w:lineRule="auto"/>
        <w:ind w:firstLine="1416"/>
        <w:jc w:val="both"/>
        <w:rPr>
          <w:rFonts w:eastAsia="Times New Roman" w:cs="Times New Roman"/>
          <w:sz w:val="22"/>
          <w:lang w:val="en-US"/>
        </w:rPr>
      </w:pPr>
    </w:p>
    <w:p w14:paraId="3DCBCAF2" w14:textId="77777777" w:rsidR="00790A1F" w:rsidRPr="00EA141A" w:rsidRDefault="00473914" w:rsidP="00377F74">
      <w:pPr>
        <w:pStyle w:val="NoSpacing"/>
        <w:jc w:val="center"/>
        <w:rPr>
          <w:b/>
          <w:lang w:eastAsia="hr-HR" w:bidi="hr-HR"/>
        </w:rPr>
      </w:pPr>
      <w:bookmarkStart w:id="9" w:name="bookmark10"/>
      <w:r w:rsidRPr="00EA141A">
        <w:rPr>
          <w:b/>
          <w:lang w:eastAsia="hr-HR" w:bidi="hr-HR"/>
        </w:rPr>
        <w:t>X</w:t>
      </w:r>
      <w:r w:rsidR="00790A1F" w:rsidRPr="00EA141A">
        <w:rPr>
          <w:b/>
          <w:lang w:eastAsia="hr-HR" w:bidi="hr-HR"/>
        </w:rPr>
        <w:t>.</w:t>
      </w:r>
      <w:bookmarkEnd w:id="9"/>
    </w:p>
    <w:p w14:paraId="4E35867F" w14:textId="77777777" w:rsidR="00377F74" w:rsidRDefault="00377F74" w:rsidP="00377F74">
      <w:pPr>
        <w:pStyle w:val="NoSpacing"/>
        <w:jc w:val="center"/>
        <w:rPr>
          <w:lang w:eastAsia="hr-HR" w:bidi="hr-HR"/>
        </w:rPr>
      </w:pPr>
    </w:p>
    <w:p w14:paraId="76759525" w14:textId="77777777" w:rsidR="00455057" w:rsidRDefault="00335FE6" w:rsidP="00377F74">
      <w:pPr>
        <w:pStyle w:val="NoSpacing"/>
        <w:ind w:firstLine="1416"/>
        <w:jc w:val="both"/>
      </w:pPr>
      <w:r w:rsidRPr="00335FE6">
        <w:t>Ministarstvo turizma u suradnji s Izdavateljem,</w:t>
      </w:r>
      <w:r w:rsidR="0072498A">
        <w:t xml:space="preserve"> Ministarstvom financija - </w:t>
      </w:r>
      <w:r w:rsidR="00707E4B">
        <w:t>Poreznom upravom i</w:t>
      </w:r>
      <w:r w:rsidRPr="00335FE6">
        <w:t xml:space="preserve"> AKD-om prati provođenje Mjere, izdavanje Platnog instrumenta i namjensko korištenje sredstava.</w:t>
      </w:r>
    </w:p>
    <w:p w14:paraId="17E79292" w14:textId="77777777" w:rsidR="00377F74" w:rsidRPr="00335FE6" w:rsidRDefault="00377F74" w:rsidP="00377F74">
      <w:pPr>
        <w:pStyle w:val="NoSpacing"/>
        <w:jc w:val="center"/>
      </w:pPr>
    </w:p>
    <w:p w14:paraId="29EEB4B2" w14:textId="77777777" w:rsidR="006D5AAD" w:rsidRPr="00EA141A" w:rsidRDefault="006D5AAD" w:rsidP="00377F74">
      <w:pPr>
        <w:pStyle w:val="NoSpacing"/>
        <w:jc w:val="center"/>
        <w:rPr>
          <w:b/>
          <w:lang w:eastAsia="hr-HR" w:bidi="hr-HR"/>
        </w:rPr>
      </w:pPr>
      <w:r w:rsidRPr="00EA141A">
        <w:rPr>
          <w:b/>
          <w:lang w:eastAsia="hr-HR" w:bidi="hr-HR"/>
        </w:rPr>
        <w:t>XI.</w:t>
      </w:r>
    </w:p>
    <w:p w14:paraId="4596D958" w14:textId="77777777" w:rsidR="00377F74" w:rsidRPr="00790A1F" w:rsidRDefault="00377F74" w:rsidP="00377F74">
      <w:pPr>
        <w:pStyle w:val="NoSpacing"/>
        <w:jc w:val="center"/>
        <w:rPr>
          <w:sz w:val="22"/>
          <w:lang w:val="en-US"/>
        </w:rPr>
      </w:pPr>
    </w:p>
    <w:p w14:paraId="471CE627" w14:textId="77777777" w:rsidR="006D5AAD" w:rsidRDefault="006D5AAD" w:rsidP="00377F74">
      <w:pPr>
        <w:pStyle w:val="NoSpacing"/>
        <w:ind w:firstLine="1416"/>
        <w:jc w:val="both"/>
      </w:pPr>
      <w:r w:rsidRPr="006D5AAD">
        <w:t xml:space="preserve">Zadužuje se Ministarstvo turizma da na svojim </w:t>
      </w:r>
      <w:r w:rsidR="00D47820">
        <w:t>mrežnim</w:t>
      </w:r>
      <w:r w:rsidRPr="006D5AAD">
        <w:t xml:space="preserve"> stran</w:t>
      </w:r>
      <w:r w:rsidR="00EE36BF">
        <w:t xml:space="preserve">icama objavi sve informacije u </w:t>
      </w:r>
      <w:r w:rsidRPr="006D5AAD">
        <w:t>vezi s provedbom ove Odluke.</w:t>
      </w:r>
    </w:p>
    <w:p w14:paraId="3AB63033" w14:textId="77777777" w:rsidR="00377F74" w:rsidRPr="006D5AAD" w:rsidRDefault="00377F74" w:rsidP="00377F74">
      <w:pPr>
        <w:pStyle w:val="NoSpacing"/>
        <w:jc w:val="center"/>
      </w:pPr>
    </w:p>
    <w:p w14:paraId="7A63D9AF" w14:textId="77777777" w:rsidR="00790A1F" w:rsidRPr="00EA141A" w:rsidRDefault="00790A1F" w:rsidP="00377F74">
      <w:pPr>
        <w:pStyle w:val="NoSpacing"/>
        <w:jc w:val="center"/>
        <w:rPr>
          <w:b/>
          <w:lang w:eastAsia="hr-HR" w:bidi="hr-HR"/>
        </w:rPr>
      </w:pPr>
      <w:bookmarkStart w:id="10" w:name="bookmark11"/>
      <w:r w:rsidRPr="00EA141A">
        <w:rPr>
          <w:b/>
          <w:lang w:eastAsia="hr-HR" w:bidi="hr-HR"/>
        </w:rPr>
        <w:t>XI</w:t>
      </w:r>
      <w:r w:rsidR="006D5AAD" w:rsidRPr="00EA141A">
        <w:rPr>
          <w:b/>
          <w:lang w:eastAsia="hr-HR" w:bidi="hr-HR"/>
        </w:rPr>
        <w:t>I</w:t>
      </w:r>
      <w:r w:rsidRPr="00EA141A">
        <w:rPr>
          <w:b/>
          <w:lang w:eastAsia="hr-HR" w:bidi="hr-HR"/>
        </w:rPr>
        <w:t>.</w:t>
      </w:r>
      <w:bookmarkEnd w:id="10"/>
    </w:p>
    <w:p w14:paraId="63A30183" w14:textId="77777777" w:rsidR="00377F74" w:rsidRDefault="00377F74" w:rsidP="00377F74">
      <w:pPr>
        <w:pStyle w:val="NoSpacing"/>
        <w:jc w:val="center"/>
        <w:rPr>
          <w:lang w:eastAsia="hr-HR" w:bidi="hr-HR"/>
        </w:rPr>
      </w:pPr>
    </w:p>
    <w:p w14:paraId="7F7DF100" w14:textId="77777777" w:rsidR="009709A6" w:rsidRDefault="009709A6" w:rsidP="00377F74">
      <w:pPr>
        <w:keepNext/>
        <w:keepLines/>
        <w:widowControl w:val="0"/>
        <w:spacing w:after="0" w:line="240" w:lineRule="auto"/>
        <w:ind w:firstLine="1416"/>
        <w:jc w:val="both"/>
        <w:outlineLvl w:val="1"/>
        <w:rPr>
          <w:rFonts w:eastAsia="Times New Roman" w:cs="Times New Roman"/>
          <w:szCs w:val="24"/>
        </w:rPr>
      </w:pPr>
      <w:r w:rsidRPr="00C0259E">
        <w:rPr>
          <w:rFonts w:eastAsia="Times New Roman" w:cs="Times New Roman"/>
          <w:szCs w:val="24"/>
        </w:rPr>
        <w:t>Ova Odluka stupa na snag</w:t>
      </w:r>
      <w:r w:rsidR="00EA141A">
        <w:rPr>
          <w:rFonts w:eastAsia="Times New Roman" w:cs="Times New Roman"/>
          <w:szCs w:val="24"/>
        </w:rPr>
        <w:t>u prvoga dana od dana objave u Narodnim novinama</w:t>
      </w:r>
      <w:r w:rsidRPr="00C0259E">
        <w:rPr>
          <w:rFonts w:eastAsia="Times New Roman" w:cs="Times New Roman"/>
          <w:szCs w:val="24"/>
        </w:rPr>
        <w:t>.</w:t>
      </w:r>
    </w:p>
    <w:p w14:paraId="1D939B37" w14:textId="77777777" w:rsidR="00377F74" w:rsidRDefault="00377F74" w:rsidP="00377F74">
      <w:pPr>
        <w:keepNext/>
        <w:keepLines/>
        <w:widowControl w:val="0"/>
        <w:spacing w:after="0" w:line="240" w:lineRule="auto"/>
        <w:ind w:firstLine="1416"/>
        <w:jc w:val="both"/>
        <w:outlineLvl w:val="1"/>
        <w:rPr>
          <w:rFonts w:eastAsia="Times New Roman" w:cs="Times New Roman"/>
          <w:szCs w:val="24"/>
        </w:rPr>
      </w:pPr>
    </w:p>
    <w:p w14:paraId="42B65D87" w14:textId="77777777" w:rsidR="00790A1F" w:rsidRPr="00790A1F" w:rsidRDefault="00790A1F" w:rsidP="003402B1">
      <w:pPr>
        <w:pStyle w:val="NoSpacing"/>
        <w:rPr>
          <w:sz w:val="22"/>
          <w:lang w:val="en-US"/>
        </w:rPr>
      </w:pPr>
      <w:r w:rsidRPr="00790A1F">
        <w:rPr>
          <w:lang w:eastAsia="hr-HR" w:bidi="hr-HR"/>
        </w:rPr>
        <w:t>K</w:t>
      </w:r>
      <w:r w:rsidR="00377F74" w:rsidRPr="00790A1F">
        <w:rPr>
          <w:lang w:eastAsia="hr-HR" w:bidi="hr-HR"/>
        </w:rPr>
        <w:t>lasa</w:t>
      </w:r>
      <w:r w:rsidRPr="00790A1F">
        <w:rPr>
          <w:lang w:eastAsia="hr-HR" w:bidi="hr-HR"/>
        </w:rPr>
        <w:t>:</w:t>
      </w:r>
    </w:p>
    <w:p w14:paraId="692EE7FF" w14:textId="77777777" w:rsidR="00790A1F" w:rsidRDefault="00790A1F" w:rsidP="003402B1">
      <w:pPr>
        <w:pStyle w:val="NoSpacing"/>
        <w:rPr>
          <w:lang w:eastAsia="hr-HR" w:bidi="hr-HR"/>
        </w:rPr>
      </w:pPr>
      <w:r w:rsidRPr="00790A1F">
        <w:rPr>
          <w:lang w:eastAsia="hr-HR" w:bidi="hr-HR"/>
        </w:rPr>
        <w:t>U</w:t>
      </w:r>
      <w:r w:rsidR="00377F74" w:rsidRPr="00790A1F">
        <w:rPr>
          <w:lang w:eastAsia="hr-HR" w:bidi="hr-HR"/>
        </w:rPr>
        <w:t>rbroj</w:t>
      </w:r>
      <w:r w:rsidRPr="00790A1F">
        <w:rPr>
          <w:lang w:eastAsia="hr-HR" w:bidi="hr-HR"/>
        </w:rPr>
        <w:t>:</w:t>
      </w:r>
    </w:p>
    <w:p w14:paraId="47870750" w14:textId="77777777" w:rsidR="00EA141A" w:rsidRPr="00790A1F" w:rsidRDefault="00EA141A" w:rsidP="003402B1">
      <w:pPr>
        <w:pStyle w:val="NoSpacing"/>
        <w:rPr>
          <w:sz w:val="22"/>
          <w:lang w:val="en-US"/>
        </w:rPr>
      </w:pPr>
    </w:p>
    <w:p w14:paraId="22307490" w14:textId="77777777" w:rsidR="00790A1F" w:rsidRPr="00377F74" w:rsidRDefault="00790A1F" w:rsidP="00377F74">
      <w:pPr>
        <w:pStyle w:val="NoSpacing"/>
        <w:rPr>
          <w:lang w:eastAsia="hr-HR" w:bidi="hr-HR"/>
        </w:rPr>
      </w:pPr>
      <w:r w:rsidRPr="00790A1F">
        <w:rPr>
          <w:lang w:eastAsia="hr-HR" w:bidi="hr-HR"/>
        </w:rPr>
        <w:t>Zagreb,</w:t>
      </w:r>
      <w:r w:rsidRPr="00790A1F">
        <w:rPr>
          <w:color w:val="292830"/>
          <w:lang w:eastAsia="hr-HR" w:bidi="hr-HR"/>
        </w:rPr>
        <w:tab/>
      </w:r>
      <w:r w:rsidR="00EA141A">
        <w:rPr>
          <w:color w:val="292830"/>
          <w:lang w:eastAsia="hr-HR" w:bidi="hr-HR"/>
        </w:rPr>
        <w:tab/>
      </w:r>
      <w:r w:rsidR="00377F74">
        <w:rPr>
          <w:lang w:eastAsia="hr-HR" w:bidi="hr-HR"/>
        </w:rPr>
        <w:tab/>
      </w:r>
      <w:r w:rsidR="00377F74">
        <w:rPr>
          <w:lang w:eastAsia="hr-HR" w:bidi="hr-HR"/>
        </w:rPr>
        <w:tab/>
      </w:r>
      <w:r w:rsidR="00377F74">
        <w:rPr>
          <w:lang w:eastAsia="hr-HR" w:bidi="hr-HR"/>
        </w:rPr>
        <w:tab/>
      </w:r>
      <w:r w:rsidR="00377F74">
        <w:rPr>
          <w:lang w:eastAsia="hr-HR" w:bidi="hr-HR"/>
        </w:rPr>
        <w:tab/>
      </w:r>
      <w:r w:rsidR="00377F74">
        <w:rPr>
          <w:lang w:eastAsia="hr-HR" w:bidi="hr-HR"/>
        </w:rPr>
        <w:tab/>
      </w:r>
      <w:r w:rsidR="00377F74">
        <w:rPr>
          <w:lang w:eastAsia="hr-HR" w:bidi="hr-HR"/>
        </w:rPr>
        <w:tab/>
      </w:r>
      <w:r w:rsidR="00377F74" w:rsidRPr="00790A1F">
        <w:rPr>
          <w:rFonts w:eastAsia="Times New Roman" w:cs="Times New Roman"/>
          <w:color w:val="000000"/>
          <w:szCs w:val="24"/>
          <w:lang w:eastAsia="hr-HR" w:bidi="hr-HR"/>
        </w:rPr>
        <w:t>PREDSJEDNIK</w:t>
      </w:r>
    </w:p>
    <w:p w14:paraId="37F46C63" w14:textId="77777777" w:rsidR="00377F74" w:rsidRDefault="00377F74" w:rsidP="00377F74">
      <w:pPr>
        <w:widowControl w:val="0"/>
        <w:spacing w:after="0" w:line="240" w:lineRule="auto"/>
        <w:ind w:left="5040" w:firstLine="720"/>
        <w:jc w:val="center"/>
        <w:rPr>
          <w:rFonts w:eastAsia="Times New Roman" w:cs="Times New Roman"/>
          <w:color w:val="000000"/>
          <w:szCs w:val="24"/>
          <w:lang w:eastAsia="hr-HR" w:bidi="hr-HR"/>
        </w:rPr>
      </w:pPr>
    </w:p>
    <w:p w14:paraId="36EEF505" w14:textId="77777777" w:rsidR="00377F74" w:rsidRPr="00790A1F" w:rsidRDefault="00377F74" w:rsidP="00377F74">
      <w:pPr>
        <w:widowControl w:val="0"/>
        <w:spacing w:after="0" w:line="240" w:lineRule="auto"/>
        <w:ind w:left="5040" w:firstLine="720"/>
        <w:jc w:val="center"/>
        <w:rPr>
          <w:rFonts w:eastAsia="Times New Roman" w:cs="Times New Roman"/>
          <w:sz w:val="22"/>
          <w:lang w:val="en-US"/>
        </w:rPr>
      </w:pPr>
    </w:p>
    <w:p w14:paraId="083A9F9B" w14:textId="77777777" w:rsidR="00790A1F" w:rsidRPr="00790A1F" w:rsidRDefault="00377F74" w:rsidP="00377F74">
      <w:pPr>
        <w:widowControl w:val="0"/>
        <w:spacing w:after="0" w:line="240" w:lineRule="auto"/>
        <w:ind w:left="5040" w:right="280" w:firstLine="624"/>
        <w:jc w:val="center"/>
        <w:rPr>
          <w:rFonts w:eastAsia="Times New Roman" w:cs="Times New Roman"/>
          <w:color w:val="000000"/>
          <w:szCs w:val="24"/>
          <w:lang w:eastAsia="hr-HR" w:bidi="hr-HR"/>
        </w:rPr>
      </w:pPr>
      <w:r>
        <w:rPr>
          <w:rFonts w:eastAsia="Times New Roman" w:cs="Times New Roman"/>
          <w:color w:val="000000"/>
          <w:szCs w:val="24"/>
          <w:lang w:eastAsia="hr-HR" w:bidi="hr-HR"/>
        </w:rPr>
        <w:t>mr. sc. Andrej Plenković</w:t>
      </w:r>
    </w:p>
    <w:p w14:paraId="4C09A82B" w14:textId="77777777" w:rsidR="008B265E" w:rsidRDefault="008B265E" w:rsidP="003402B1">
      <w:pPr>
        <w:keepNext/>
        <w:keepLines/>
        <w:widowControl w:val="0"/>
        <w:spacing w:after="0" w:line="240" w:lineRule="auto"/>
        <w:jc w:val="both"/>
        <w:outlineLvl w:val="1"/>
        <w:rPr>
          <w:rFonts w:eastAsia="Times New Roman" w:cs="Times New Roman"/>
          <w:b/>
          <w:color w:val="000000"/>
          <w:szCs w:val="24"/>
          <w:lang w:eastAsia="hr-HR" w:bidi="hr-HR"/>
        </w:rPr>
      </w:pPr>
      <w:bookmarkStart w:id="11" w:name="bookmark13"/>
      <w:bookmarkStart w:id="12" w:name="bookmark12"/>
      <w:r w:rsidRPr="008B265E">
        <w:rPr>
          <w:rFonts w:eastAsia="Times New Roman" w:cs="Times New Roman"/>
          <w:b/>
          <w:color w:val="000000"/>
          <w:szCs w:val="24"/>
          <w:lang w:eastAsia="hr-HR" w:bidi="hr-HR"/>
        </w:rPr>
        <w:t>PRILOG</w:t>
      </w:r>
      <w:bookmarkEnd w:id="11"/>
      <w:r w:rsidRPr="008B265E">
        <w:rPr>
          <w:rFonts w:eastAsia="Times New Roman" w:cs="Times New Roman"/>
          <w:b/>
          <w:color w:val="000000"/>
          <w:szCs w:val="24"/>
          <w:lang w:eastAsia="hr-HR" w:bidi="hr-HR"/>
        </w:rPr>
        <w:t xml:space="preserve"> </w:t>
      </w:r>
    </w:p>
    <w:p w14:paraId="29854F91" w14:textId="77777777" w:rsidR="00377F74" w:rsidRDefault="00377F74" w:rsidP="003402B1">
      <w:pPr>
        <w:keepNext/>
        <w:keepLines/>
        <w:widowControl w:val="0"/>
        <w:spacing w:after="0" w:line="240" w:lineRule="auto"/>
        <w:jc w:val="both"/>
        <w:outlineLvl w:val="1"/>
        <w:rPr>
          <w:rFonts w:eastAsia="Times New Roman" w:cs="Times New Roman"/>
          <w:b/>
          <w:color w:val="000000"/>
          <w:szCs w:val="24"/>
          <w:lang w:eastAsia="hr-HR" w:bidi="hr-HR"/>
        </w:rPr>
      </w:pPr>
    </w:p>
    <w:p w14:paraId="7A4A2E43" w14:textId="77777777" w:rsidR="00377F74" w:rsidRPr="008B265E" w:rsidRDefault="00377F74" w:rsidP="003402B1">
      <w:pPr>
        <w:keepNext/>
        <w:keepLines/>
        <w:widowControl w:val="0"/>
        <w:spacing w:after="0" w:line="240" w:lineRule="auto"/>
        <w:jc w:val="both"/>
        <w:outlineLvl w:val="1"/>
        <w:rPr>
          <w:rFonts w:eastAsia="Times New Roman" w:cs="Times New Roman"/>
          <w:b/>
          <w:color w:val="000000"/>
          <w:szCs w:val="24"/>
          <w:lang w:eastAsia="hr-HR" w:bidi="hr-HR"/>
        </w:rPr>
      </w:pPr>
    </w:p>
    <w:p w14:paraId="0ADDB036" w14:textId="77777777" w:rsidR="008B265E" w:rsidRPr="008B265E" w:rsidRDefault="008B265E" w:rsidP="003402B1">
      <w:pPr>
        <w:numPr>
          <w:ilvl w:val="0"/>
          <w:numId w:val="7"/>
        </w:numPr>
        <w:spacing w:after="0" w:line="240" w:lineRule="auto"/>
        <w:contextualSpacing/>
        <w:jc w:val="both"/>
        <w:rPr>
          <w:rFonts w:eastAsia="Times New Roman" w:cs="Times New Roman"/>
          <w:szCs w:val="24"/>
          <w:lang w:eastAsia="hr-HR"/>
        </w:rPr>
      </w:pPr>
      <w:r w:rsidRPr="008B265E">
        <w:rPr>
          <w:rFonts w:eastAsia="Times New Roman" w:cs="Times New Roman"/>
          <w:szCs w:val="24"/>
          <w:lang w:eastAsia="hr-HR"/>
        </w:rPr>
        <w:t>Izgled i obavezni elementi Hrvatske turističke kartice:</w:t>
      </w:r>
    </w:p>
    <w:p w14:paraId="75BDC26F" w14:textId="77777777" w:rsidR="008B265E" w:rsidRPr="008B265E" w:rsidRDefault="008B265E" w:rsidP="003402B1">
      <w:pPr>
        <w:spacing w:after="0" w:line="240" w:lineRule="auto"/>
        <w:contextualSpacing/>
        <w:jc w:val="both"/>
        <w:rPr>
          <w:rFonts w:eastAsia="Times New Roman" w:cs="Times New Roman"/>
          <w:szCs w:val="24"/>
          <w:lang w:eastAsia="hr-HR"/>
        </w:rPr>
      </w:pPr>
    </w:p>
    <w:p w14:paraId="0BD90CB8" w14:textId="3F1D4AE9" w:rsidR="008B265E" w:rsidRPr="008B265E" w:rsidRDefault="008B265E" w:rsidP="003402B1">
      <w:pPr>
        <w:spacing w:after="0" w:line="240" w:lineRule="auto"/>
        <w:contextualSpacing/>
        <w:jc w:val="both"/>
        <w:rPr>
          <w:rFonts w:eastAsia="Times New Roman" w:cs="Times New Roman"/>
          <w:szCs w:val="24"/>
          <w:lang w:eastAsia="hr-HR"/>
        </w:rPr>
      </w:pPr>
      <w:r w:rsidRPr="008B265E">
        <w:rPr>
          <w:rFonts w:eastAsia="Times New Roman" w:cs="Times New Roman"/>
          <w:noProof/>
          <w:szCs w:val="24"/>
          <w:lang w:eastAsia="hr-HR"/>
        </w:rPr>
        <mc:AlternateContent>
          <mc:Choice Requires="wps">
            <w:drawing>
              <wp:anchor distT="45720" distB="45720" distL="114300" distR="114300" simplePos="0" relativeHeight="251660288" behindDoc="0" locked="0" layoutInCell="1" allowOverlap="1" wp14:anchorId="08727C44" wp14:editId="2B160383">
                <wp:simplePos x="0" y="0"/>
                <wp:positionH relativeFrom="column">
                  <wp:posOffset>2414905</wp:posOffset>
                </wp:positionH>
                <wp:positionV relativeFrom="paragraph">
                  <wp:posOffset>1533525</wp:posOffset>
                </wp:positionV>
                <wp:extent cx="542925" cy="361950"/>
                <wp:effectExtent l="0" t="0" r="9525" b="0"/>
                <wp:wrapNone/>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61950"/>
                        </a:xfrm>
                        <a:prstGeom prst="rect">
                          <a:avLst/>
                        </a:prstGeom>
                        <a:solidFill>
                          <a:srgbClr val="FFFFFF"/>
                        </a:solidFill>
                        <a:ln w="9525">
                          <a:noFill/>
                          <a:miter lim="800000"/>
                          <a:headEnd/>
                          <a:tailEnd/>
                        </a:ln>
                      </wps:spPr>
                      <wps:txbx>
                        <w:txbxContent>
                          <w:p w14:paraId="2CDD6722" w14:textId="77777777" w:rsidR="008B265E" w:rsidRDefault="008B265E" w:rsidP="008B2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27C44" id="_x0000_t202" coordsize="21600,21600" o:spt="202" path="m,l,21600r21600,l21600,xe">
                <v:stroke joinstyle="miter"/>
                <v:path gradientshapeok="t" o:connecttype="rect"/>
              </v:shapetype>
              <v:shape id="Tekstni okvir 2" o:spid="_x0000_s1026" type="#_x0000_t202" style="position:absolute;left:0;text-align:left;margin-left:190.15pt;margin-top:120.75pt;width:42.75pt;height:2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" stroked="f">
                <v:textbox>
                  <w:txbxContent>
                    <w:p w14:paraId="2CDD6722" w14:textId="77777777" w:rsidR="008B265E" w:rsidRDefault="008B265E" w:rsidP="008B265E"/>
                  </w:txbxContent>
                </v:textbox>
              </v:shape>
            </w:pict>
          </mc:Fallback>
        </mc:AlternateContent>
      </w:r>
      <w:r w:rsidRPr="008B265E">
        <w:rPr>
          <w:rFonts w:eastAsia="Times New Roman" w:cs="Times New Roman"/>
          <w:noProof/>
          <w:szCs w:val="24"/>
          <w:lang w:eastAsia="hr-HR"/>
        </w:rPr>
        <w:drawing>
          <wp:anchor distT="0" distB="0" distL="114300" distR="114300" simplePos="0" relativeHeight="251659264" behindDoc="0" locked="0" layoutInCell="1" allowOverlap="1" wp14:anchorId="06918505" wp14:editId="17A8CEC9">
            <wp:simplePos x="0" y="0"/>
            <wp:positionH relativeFrom="column">
              <wp:posOffset>3157855</wp:posOffset>
            </wp:positionH>
            <wp:positionV relativeFrom="paragraph">
              <wp:posOffset>9525</wp:posOffset>
            </wp:positionV>
            <wp:extent cx="3190875" cy="2057400"/>
            <wp:effectExtent l="0" t="0" r="9525" b="0"/>
            <wp:wrapNone/>
            <wp:docPr id="4" name="Slika 4" descr="C:\Users\dpavicic\Desktop\cro card\HTK plava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vicic\Desktop\cro card\HTK plava 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2057400"/>
                    </a:xfrm>
                    <a:prstGeom prst="rect">
                      <a:avLst/>
                    </a:prstGeom>
                    <a:noFill/>
                    <a:ln>
                      <a:noFill/>
                    </a:ln>
                  </pic:spPr>
                </pic:pic>
              </a:graphicData>
            </a:graphic>
          </wp:anchor>
        </w:drawing>
      </w:r>
      <w:r w:rsidR="008F3849" w:rsidRPr="004528EC">
        <w:rPr>
          <w:rFonts w:eastAsia="Times New Roman" w:cs="Times New Roman"/>
          <w:noProof/>
          <w:szCs w:val="24"/>
          <w:lang w:eastAsia="hr-HR"/>
        </w:rPr>
        <w:drawing>
          <wp:anchor distT="0" distB="0" distL="114300" distR="114300" simplePos="0" relativeHeight="251662336" behindDoc="0" locked="0" layoutInCell="1" allowOverlap="1" wp14:anchorId="61CF9F97" wp14:editId="752A409D">
            <wp:simplePos x="0" y="0"/>
            <wp:positionH relativeFrom="margin">
              <wp:posOffset>-1298</wp:posOffset>
            </wp:positionH>
            <wp:positionV relativeFrom="paragraph">
              <wp:posOffset>-2954</wp:posOffset>
            </wp:positionV>
            <wp:extent cx="3200400" cy="2057400"/>
            <wp:effectExtent l="0" t="0" r="0" b="0"/>
            <wp:wrapNone/>
            <wp:docPr id="2" name="Slika 2" descr="C:\Users\dpavicic\AppData\Local\Microsoft\Windows\INetCache\Content.Outlook\LXQ5DFXC\crov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avicic\AppData\Local\Microsoft\Windows\INetCache\Content.Outlook\LXQ5DFXC\crova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2057400"/>
                    </a:xfrm>
                    <a:prstGeom prst="rect">
                      <a:avLst/>
                    </a:prstGeom>
                    <a:noFill/>
                    <a:ln>
                      <a:noFill/>
                    </a:ln>
                  </pic:spPr>
                </pic:pic>
              </a:graphicData>
            </a:graphic>
          </wp:anchor>
        </w:drawing>
      </w:r>
      <w:r w:rsidRPr="008B265E">
        <w:rPr>
          <w:rFonts w:eastAsia="Times New Roman" w:cs="Times New Roman"/>
          <w:noProof/>
          <w:szCs w:val="24"/>
          <w:lang w:eastAsia="hr-HR"/>
        </w:rPr>
        <w:drawing>
          <wp:inline distT="0" distB="0" distL="0" distR="0" wp14:anchorId="4211B0D0" wp14:editId="3BB8F374">
            <wp:extent cx="3190875" cy="2057400"/>
            <wp:effectExtent l="0" t="0" r="9525" b="0"/>
            <wp:docPr id="3" name="Slika 3" descr="C:\Users\dpavicic\Desktop\cro card\HTK plava 01 Master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avicic\Desktop\cro card\HTK plava 01 Masterca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2057400"/>
                    </a:xfrm>
                    <a:prstGeom prst="rect">
                      <a:avLst/>
                    </a:prstGeom>
                    <a:noFill/>
                    <a:ln>
                      <a:noFill/>
                    </a:ln>
                  </pic:spPr>
                </pic:pic>
              </a:graphicData>
            </a:graphic>
          </wp:inline>
        </w:drawing>
      </w:r>
    </w:p>
    <w:p w14:paraId="44CA3C99" w14:textId="77777777" w:rsidR="008B265E" w:rsidRPr="008B265E" w:rsidRDefault="008B265E" w:rsidP="003402B1">
      <w:pPr>
        <w:spacing w:after="0" w:line="240" w:lineRule="auto"/>
        <w:jc w:val="both"/>
        <w:rPr>
          <w:rFonts w:eastAsia="Times New Roman" w:cs="Times New Roman"/>
          <w:szCs w:val="24"/>
          <w:lang w:eastAsia="hr-HR"/>
        </w:rPr>
      </w:pPr>
    </w:p>
    <w:p w14:paraId="1D838ABB" w14:textId="77777777" w:rsidR="008B265E" w:rsidRDefault="008B265E" w:rsidP="003402B1">
      <w:pPr>
        <w:spacing w:after="0" w:line="240" w:lineRule="auto"/>
        <w:jc w:val="both"/>
        <w:rPr>
          <w:rFonts w:eastAsia="Times New Roman" w:cs="Times New Roman"/>
          <w:szCs w:val="24"/>
          <w:lang w:eastAsia="hr-HR"/>
        </w:rPr>
      </w:pPr>
      <w:r w:rsidRPr="008B265E">
        <w:rPr>
          <w:rFonts w:eastAsia="Times New Roman" w:cs="Times New Roman"/>
          <w:szCs w:val="24"/>
          <w:lang w:eastAsia="hr-HR"/>
        </w:rPr>
        <w:t>Na prednjoj strani Hrvatske turističke kartice, od vrha prema dnu tiskan je sljedeći sadržaj:</w:t>
      </w:r>
    </w:p>
    <w:p w14:paraId="5A6DF6E8" w14:textId="77777777" w:rsidR="00377F74" w:rsidRPr="008B265E" w:rsidRDefault="00377F74" w:rsidP="003402B1">
      <w:pPr>
        <w:spacing w:after="0" w:line="240" w:lineRule="auto"/>
        <w:jc w:val="both"/>
        <w:rPr>
          <w:rFonts w:eastAsia="Times New Roman" w:cs="Times New Roman"/>
          <w:szCs w:val="24"/>
          <w:lang w:eastAsia="hr-HR"/>
        </w:rPr>
      </w:pPr>
    </w:p>
    <w:p w14:paraId="47A60D5B" w14:textId="77777777" w:rsidR="008B265E" w:rsidRPr="008B265E" w:rsidRDefault="008B265E" w:rsidP="003402B1">
      <w:pPr>
        <w:numPr>
          <w:ilvl w:val="0"/>
          <w:numId w:val="5"/>
        </w:numPr>
        <w:spacing w:after="0" w:line="240" w:lineRule="auto"/>
        <w:jc w:val="both"/>
        <w:rPr>
          <w:rFonts w:eastAsia="Times New Roman" w:cs="Times New Roman"/>
          <w:szCs w:val="24"/>
          <w:lang w:eastAsia="hr-HR"/>
        </w:rPr>
      </w:pPr>
      <w:r w:rsidRPr="008B265E">
        <w:rPr>
          <w:rFonts w:eastAsia="Times New Roman" w:cs="Times New Roman"/>
          <w:szCs w:val="24"/>
          <w:lang w:eastAsia="hr-HR"/>
        </w:rPr>
        <w:t>PAN broj tj. Broj kartice</w:t>
      </w:r>
    </w:p>
    <w:p w14:paraId="485B2530" w14:textId="77777777" w:rsidR="008B265E" w:rsidRPr="008B265E" w:rsidRDefault="008B265E" w:rsidP="003402B1">
      <w:pPr>
        <w:numPr>
          <w:ilvl w:val="0"/>
          <w:numId w:val="5"/>
        </w:numPr>
        <w:spacing w:after="0" w:line="240" w:lineRule="auto"/>
        <w:jc w:val="both"/>
        <w:rPr>
          <w:rFonts w:eastAsia="Times New Roman" w:cs="Times New Roman"/>
          <w:szCs w:val="24"/>
          <w:lang w:eastAsia="hr-HR"/>
        </w:rPr>
      </w:pPr>
      <w:r w:rsidRPr="008B265E">
        <w:rPr>
          <w:rFonts w:eastAsia="Times New Roman" w:cs="Times New Roman"/>
          <w:szCs w:val="24"/>
          <w:lang w:eastAsia="hr-HR"/>
        </w:rPr>
        <w:t>Račun korisnika (IBAN) koji može biti otisnut na prednjoj ili stražnjoj strani</w:t>
      </w:r>
    </w:p>
    <w:p w14:paraId="6BAE8710" w14:textId="77777777" w:rsidR="008B265E" w:rsidRPr="008B265E" w:rsidRDefault="008B265E" w:rsidP="003402B1">
      <w:pPr>
        <w:numPr>
          <w:ilvl w:val="0"/>
          <w:numId w:val="5"/>
        </w:numPr>
        <w:spacing w:after="0" w:line="240" w:lineRule="auto"/>
        <w:jc w:val="both"/>
        <w:rPr>
          <w:rFonts w:eastAsia="Times New Roman" w:cs="Times New Roman"/>
          <w:szCs w:val="24"/>
          <w:lang w:eastAsia="hr-HR"/>
        </w:rPr>
      </w:pPr>
      <w:r w:rsidRPr="008B265E">
        <w:rPr>
          <w:rFonts w:eastAsia="Times New Roman" w:cs="Times New Roman"/>
          <w:szCs w:val="24"/>
          <w:lang w:eastAsia="hr-HR"/>
        </w:rPr>
        <w:t>Valjanost kartice</w:t>
      </w:r>
    </w:p>
    <w:p w14:paraId="21806ED8" w14:textId="77777777" w:rsidR="008B265E" w:rsidRPr="008B265E" w:rsidRDefault="008B265E" w:rsidP="003402B1">
      <w:pPr>
        <w:numPr>
          <w:ilvl w:val="0"/>
          <w:numId w:val="5"/>
        </w:numPr>
        <w:spacing w:after="0" w:line="240" w:lineRule="auto"/>
        <w:jc w:val="both"/>
        <w:rPr>
          <w:rFonts w:eastAsia="Times New Roman" w:cs="Times New Roman"/>
          <w:szCs w:val="24"/>
          <w:lang w:eastAsia="hr-HR"/>
        </w:rPr>
      </w:pPr>
      <w:r w:rsidRPr="008B265E">
        <w:rPr>
          <w:rFonts w:eastAsia="Times New Roman" w:cs="Times New Roman"/>
          <w:szCs w:val="24"/>
          <w:lang w:eastAsia="hr-HR"/>
        </w:rPr>
        <w:t xml:space="preserve">Oznaka za beskontaktno plaćanje </w:t>
      </w:r>
    </w:p>
    <w:p w14:paraId="57291C06" w14:textId="77777777" w:rsidR="008B265E" w:rsidRPr="008B265E" w:rsidRDefault="008B265E" w:rsidP="003402B1">
      <w:pPr>
        <w:numPr>
          <w:ilvl w:val="0"/>
          <w:numId w:val="5"/>
        </w:numPr>
        <w:spacing w:after="0" w:line="240" w:lineRule="auto"/>
        <w:jc w:val="both"/>
        <w:rPr>
          <w:rFonts w:eastAsia="Times New Roman" w:cs="Times New Roman"/>
          <w:szCs w:val="24"/>
          <w:lang w:eastAsia="hr-HR"/>
        </w:rPr>
      </w:pPr>
      <w:r w:rsidRPr="008B265E">
        <w:rPr>
          <w:rFonts w:eastAsia="Times New Roman" w:cs="Times New Roman"/>
          <w:szCs w:val="24"/>
          <w:lang w:eastAsia="hr-HR"/>
        </w:rPr>
        <w:t>Ime i prezime Korisnika</w:t>
      </w:r>
    </w:p>
    <w:p w14:paraId="5F24FDED" w14:textId="77777777" w:rsidR="008B265E" w:rsidRPr="008B265E" w:rsidRDefault="008B265E" w:rsidP="003402B1">
      <w:pPr>
        <w:numPr>
          <w:ilvl w:val="0"/>
          <w:numId w:val="5"/>
        </w:numPr>
        <w:spacing w:after="0" w:line="240" w:lineRule="auto"/>
        <w:jc w:val="both"/>
        <w:rPr>
          <w:rFonts w:eastAsia="Times New Roman" w:cs="Times New Roman"/>
          <w:szCs w:val="24"/>
          <w:lang w:eastAsia="hr-HR"/>
        </w:rPr>
      </w:pPr>
      <w:r w:rsidRPr="008B265E">
        <w:rPr>
          <w:rFonts w:eastAsia="Times New Roman" w:cs="Times New Roman"/>
          <w:szCs w:val="24"/>
          <w:lang w:eastAsia="hr-HR"/>
        </w:rPr>
        <w:t xml:space="preserve">Logotip platne sheme (u donjem kutu) </w:t>
      </w:r>
    </w:p>
    <w:p w14:paraId="292E4E95" w14:textId="77777777" w:rsidR="008B265E" w:rsidRDefault="008B265E" w:rsidP="003402B1">
      <w:pPr>
        <w:numPr>
          <w:ilvl w:val="0"/>
          <w:numId w:val="5"/>
        </w:numPr>
        <w:spacing w:after="0" w:line="240" w:lineRule="auto"/>
        <w:jc w:val="both"/>
        <w:rPr>
          <w:rFonts w:eastAsia="Times New Roman" w:cs="Times New Roman"/>
          <w:szCs w:val="24"/>
          <w:lang w:eastAsia="hr-HR"/>
        </w:rPr>
      </w:pPr>
      <w:r w:rsidRPr="008B265E">
        <w:rPr>
          <w:rFonts w:eastAsia="Times New Roman" w:cs="Times New Roman"/>
          <w:szCs w:val="24"/>
          <w:lang w:eastAsia="hr-HR"/>
        </w:rPr>
        <w:t>Logotip i naziv izdavatelja kartice je opcionalan i može se smjestiti na tijelo kartice sukladno zahtjevima banaka izdavatelja kartice i mogućnostima izrađivača kartice.</w:t>
      </w:r>
    </w:p>
    <w:p w14:paraId="708969AA" w14:textId="77777777" w:rsidR="00377F74" w:rsidRPr="008B265E" w:rsidRDefault="00377F74" w:rsidP="00377F74">
      <w:pPr>
        <w:spacing w:after="0" w:line="240" w:lineRule="auto"/>
        <w:ind w:left="720"/>
        <w:jc w:val="both"/>
        <w:rPr>
          <w:rFonts w:eastAsia="Times New Roman" w:cs="Times New Roman"/>
          <w:szCs w:val="24"/>
          <w:lang w:eastAsia="hr-HR"/>
        </w:rPr>
      </w:pPr>
    </w:p>
    <w:p w14:paraId="62A7A028" w14:textId="77777777" w:rsidR="008B265E" w:rsidRDefault="008B265E" w:rsidP="003402B1">
      <w:pPr>
        <w:spacing w:after="0" w:line="240" w:lineRule="auto"/>
        <w:jc w:val="both"/>
        <w:rPr>
          <w:rFonts w:eastAsia="Times New Roman" w:cs="Times New Roman"/>
          <w:szCs w:val="24"/>
          <w:lang w:eastAsia="hr-HR"/>
        </w:rPr>
      </w:pPr>
      <w:r w:rsidRPr="008B265E">
        <w:rPr>
          <w:rFonts w:eastAsia="Times New Roman" w:cs="Times New Roman"/>
          <w:szCs w:val="24"/>
          <w:lang w:eastAsia="hr-HR"/>
        </w:rPr>
        <w:t>Na poleđini kartice iz točke 1. ovoga Priloga nalazi se:</w:t>
      </w:r>
    </w:p>
    <w:p w14:paraId="53B8130B" w14:textId="77777777" w:rsidR="00377F74" w:rsidRPr="008B265E" w:rsidRDefault="00377F74" w:rsidP="003402B1">
      <w:pPr>
        <w:spacing w:after="0" w:line="240" w:lineRule="auto"/>
        <w:jc w:val="both"/>
        <w:rPr>
          <w:rFonts w:eastAsia="Times New Roman" w:cs="Times New Roman"/>
          <w:szCs w:val="24"/>
          <w:lang w:eastAsia="hr-HR"/>
        </w:rPr>
      </w:pPr>
    </w:p>
    <w:p w14:paraId="57BF7824" w14:textId="77777777" w:rsidR="008B265E" w:rsidRPr="008B265E" w:rsidRDefault="008B265E" w:rsidP="003402B1">
      <w:pPr>
        <w:numPr>
          <w:ilvl w:val="0"/>
          <w:numId w:val="6"/>
        </w:numPr>
        <w:spacing w:after="0" w:line="240" w:lineRule="auto"/>
        <w:jc w:val="both"/>
        <w:rPr>
          <w:rFonts w:eastAsia="Times New Roman" w:cs="Times New Roman"/>
          <w:szCs w:val="24"/>
          <w:lang w:eastAsia="hr-HR"/>
        </w:rPr>
      </w:pPr>
      <w:r w:rsidRPr="008B265E">
        <w:rPr>
          <w:rFonts w:eastAsia="Times New Roman" w:cs="Times New Roman"/>
          <w:szCs w:val="24"/>
          <w:lang w:eastAsia="hr-HR"/>
        </w:rPr>
        <w:t xml:space="preserve">Magnetna traka </w:t>
      </w:r>
    </w:p>
    <w:p w14:paraId="6770F38A" w14:textId="77777777" w:rsidR="008B265E" w:rsidRPr="008B265E" w:rsidRDefault="008B265E" w:rsidP="003402B1">
      <w:pPr>
        <w:numPr>
          <w:ilvl w:val="0"/>
          <w:numId w:val="6"/>
        </w:numPr>
        <w:spacing w:after="0" w:line="240" w:lineRule="auto"/>
        <w:jc w:val="both"/>
        <w:rPr>
          <w:rFonts w:eastAsia="Times New Roman" w:cs="Times New Roman"/>
          <w:szCs w:val="24"/>
          <w:lang w:eastAsia="hr-HR"/>
        </w:rPr>
      </w:pPr>
      <w:r w:rsidRPr="008B265E">
        <w:rPr>
          <w:rFonts w:eastAsia="Times New Roman" w:cs="Times New Roman"/>
          <w:szCs w:val="24"/>
          <w:lang w:eastAsia="hr-HR"/>
        </w:rPr>
        <w:t>Potpisna traka</w:t>
      </w:r>
    </w:p>
    <w:p w14:paraId="733BD5A3" w14:textId="77777777" w:rsidR="008B265E" w:rsidRDefault="008B265E" w:rsidP="003402B1">
      <w:pPr>
        <w:numPr>
          <w:ilvl w:val="0"/>
          <w:numId w:val="6"/>
        </w:numPr>
        <w:spacing w:after="0" w:line="240" w:lineRule="auto"/>
        <w:jc w:val="both"/>
        <w:rPr>
          <w:rFonts w:eastAsia="Times New Roman" w:cs="Times New Roman"/>
          <w:szCs w:val="24"/>
          <w:lang w:eastAsia="hr-HR"/>
        </w:rPr>
      </w:pPr>
      <w:r w:rsidRPr="008B265E">
        <w:rPr>
          <w:rFonts w:eastAsia="Times New Roman" w:cs="Times New Roman"/>
          <w:szCs w:val="24"/>
          <w:lang w:eastAsia="hr-HR"/>
        </w:rPr>
        <w:t>CVC ili CVV broj</w:t>
      </w:r>
      <w:r>
        <w:rPr>
          <w:rFonts w:eastAsia="Times New Roman" w:cs="Times New Roman"/>
          <w:szCs w:val="24"/>
          <w:lang w:eastAsia="hr-HR"/>
        </w:rPr>
        <w:t>.</w:t>
      </w:r>
    </w:p>
    <w:p w14:paraId="597FCC9E" w14:textId="77777777" w:rsidR="00377F74" w:rsidRPr="008B265E" w:rsidRDefault="00377F74" w:rsidP="00377F74">
      <w:pPr>
        <w:spacing w:after="0" w:line="240" w:lineRule="auto"/>
        <w:ind w:left="720"/>
        <w:jc w:val="both"/>
        <w:rPr>
          <w:rFonts w:eastAsia="Times New Roman" w:cs="Times New Roman"/>
          <w:szCs w:val="24"/>
          <w:lang w:eastAsia="hr-HR"/>
        </w:rPr>
      </w:pPr>
    </w:p>
    <w:p w14:paraId="16D9B3B9" w14:textId="77777777" w:rsidR="008B265E" w:rsidRDefault="008B265E" w:rsidP="003402B1">
      <w:pPr>
        <w:spacing w:after="0" w:line="240" w:lineRule="auto"/>
        <w:jc w:val="both"/>
        <w:rPr>
          <w:rFonts w:eastAsia="Times New Roman" w:cs="Times New Roman"/>
          <w:szCs w:val="24"/>
          <w:lang w:eastAsia="hr-HR"/>
        </w:rPr>
      </w:pPr>
      <w:r w:rsidRPr="008B265E">
        <w:rPr>
          <w:rFonts w:eastAsia="Times New Roman" w:cs="Times New Roman"/>
          <w:szCs w:val="24"/>
          <w:lang w:eastAsia="hr-HR"/>
        </w:rPr>
        <w:t xml:space="preserve">Tekst na poleđini kartice je opcionalan i može se smjestiti na tijelo kartice sukladno zahtjevima banaka izdavatelja kartice i mogućnostima izrađivača kartice. </w:t>
      </w:r>
    </w:p>
    <w:p w14:paraId="38D09062" w14:textId="77777777" w:rsidR="00377F74" w:rsidRPr="008B265E" w:rsidRDefault="00377F74" w:rsidP="003402B1">
      <w:pPr>
        <w:spacing w:after="0" w:line="240" w:lineRule="auto"/>
        <w:jc w:val="both"/>
        <w:rPr>
          <w:rFonts w:eastAsia="Times New Roman" w:cs="Times New Roman"/>
          <w:szCs w:val="24"/>
          <w:lang w:eastAsia="hr-HR"/>
        </w:rPr>
      </w:pPr>
    </w:p>
    <w:p w14:paraId="343FC0B7" w14:textId="77777777" w:rsidR="008B265E" w:rsidRPr="008B265E" w:rsidRDefault="008B265E" w:rsidP="003402B1">
      <w:pPr>
        <w:numPr>
          <w:ilvl w:val="0"/>
          <w:numId w:val="7"/>
        </w:numPr>
        <w:spacing w:after="0" w:line="240" w:lineRule="auto"/>
        <w:contextualSpacing/>
        <w:jc w:val="both"/>
        <w:rPr>
          <w:rFonts w:eastAsia="Times New Roman" w:cs="Times New Roman"/>
          <w:szCs w:val="24"/>
          <w:lang w:eastAsia="hr-HR"/>
        </w:rPr>
      </w:pPr>
      <w:r w:rsidRPr="008B265E">
        <w:rPr>
          <w:rFonts w:eastAsia="Times New Roman" w:cs="Times New Roman"/>
          <w:szCs w:val="24"/>
          <w:lang w:eastAsia="hr-HR"/>
        </w:rPr>
        <w:t>Tehnički opis kartice:</w:t>
      </w:r>
    </w:p>
    <w:p w14:paraId="0CD10067" w14:textId="77777777" w:rsidR="008B265E" w:rsidRPr="008B265E" w:rsidRDefault="008B265E" w:rsidP="003402B1">
      <w:pPr>
        <w:spacing w:after="0" w:line="240" w:lineRule="auto"/>
        <w:ind w:left="720"/>
        <w:contextualSpacing/>
        <w:jc w:val="both"/>
        <w:rPr>
          <w:rFonts w:eastAsia="Times New Roman" w:cs="Times New Roman"/>
          <w:szCs w:val="24"/>
          <w:lang w:eastAsia="hr-HR"/>
        </w:rPr>
      </w:pPr>
    </w:p>
    <w:p w14:paraId="490933AD" w14:textId="77777777" w:rsidR="00377F74" w:rsidRPr="008B265E" w:rsidRDefault="008B265E" w:rsidP="003402B1">
      <w:pPr>
        <w:spacing w:after="0" w:line="240" w:lineRule="auto"/>
        <w:ind w:right="-142"/>
        <w:jc w:val="both"/>
        <w:rPr>
          <w:rFonts w:eastAsia="Times New Roman" w:cs="Times New Roman"/>
          <w:szCs w:val="24"/>
          <w:lang w:eastAsia="hr-HR"/>
        </w:rPr>
      </w:pPr>
      <w:r w:rsidRPr="008B265E">
        <w:rPr>
          <w:rFonts w:eastAsia="Times New Roman" w:cs="Times New Roman"/>
          <w:szCs w:val="24"/>
          <w:lang w:eastAsia="hr-HR"/>
        </w:rPr>
        <w:t>Platni instrument pravokutnog je oblika, u standardnom ISO ID-1 formatu, veličine 85,6 x 53,98 mm te sadrži elektronički kontaktni i beskontaktni čip te magnetnu traku.</w:t>
      </w:r>
    </w:p>
    <w:p w14:paraId="01105FE6" w14:textId="77777777" w:rsidR="008B265E" w:rsidRPr="008B265E" w:rsidRDefault="008B265E" w:rsidP="003402B1">
      <w:pPr>
        <w:spacing w:after="0" w:line="240" w:lineRule="auto"/>
        <w:jc w:val="both"/>
        <w:rPr>
          <w:rFonts w:eastAsia="Times New Roman" w:cs="Times New Roman"/>
          <w:szCs w:val="24"/>
          <w:lang w:eastAsia="hr-HR"/>
        </w:rPr>
      </w:pPr>
      <w:r w:rsidRPr="008B265E">
        <w:rPr>
          <w:rFonts w:eastAsia="Times New Roman" w:cs="Times New Roman"/>
          <w:szCs w:val="24"/>
          <w:lang w:eastAsia="hr-HR"/>
        </w:rPr>
        <w:t>Izrađena je od PVC materijala s ugrađenim zaštitnim elementima protiv krivotvorenja.</w:t>
      </w:r>
    </w:p>
    <w:p w14:paraId="6C3BAB2E" w14:textId="77777777" w:rsidR="008B265E" w:rsidRPr="008B265E" w:rsidRDefault="008B265E" w:rsidP="003402B1">
      <w:pPr>
        <w:spacing w:after="0" w:line="240" w:lineRule="auto"/>
        <w:jc w:val="both"/>
        <w:rPr>
          <w:rFonts w:eastAsia="Times New Roman" w:cs="Times New Roman"/>
          <w:szCs w:val="24"/>
        </w:rPr>
      </w:pPr>
      <w:r w:rsidRPr="008B265E">
        <w:rPr>
          <w:rFonts w:eastAsia="Times New Roman" w:cs="Times New Roman"/>
          <w:szCs w:val="24"/>
          <w:lang w:eastAsia="hr-HR"/>
        </w:rPr>
        <w:t>ID 1 format kartice</w:t>
      </w:r>
      <w:r>
        <w:rPr>
          <w:rFonts w:eastAsia="Times New Roman" w:cs="Times New Roman"/>
          <w:szCs w:val="24"/>
          <w:lang w:eastAsia="hr-HR"/>
        </w:rPr>
        <w:t>.</w:t>
      </w:r>
      <w:r w:rsidRPr="008B265E">
        <w:rPr>
          <w:rFonts w:eastAsia="Times New Roman" w:cs="Times New Roman"/>
          <w:szCs w:val="24"/>
          <w:lang w:eastAsia="hr-HR"/>
        </w:rPr>
        <w:t xml:space="preserve"> </w:t>
      </w:r>
    </w:p>
    <w:p w14:paraId="4822FF7E" w14:textId="77777777" w:rsidR="008B265E" w:rsidRPr="008B265E" w:rsidRDefault="008B265E" w:rsidP="003402B1">
      <w:pPr>
        <w:spacing w:after="0" w:line="240" w:lineRule="auto"/>
        <w:jc w:val="both"/>
        <w:rPr>
          <w:rFonts w:eastAsia="Times New Roman" w:cs="Times New Roman"/>
          <w:szCs w:val="24"/>
        </w:rPr>
      </w:pPr>
      <w:r w:rsidRPr="008B265E">
        <w:rPr>
          <w:rFonts w:eastAsia="Times New Roman" w:cs="Times New Roman"/>
          <w:szCs w:val="24"/>
          <w:lang w:eastAsia="hr-HR"/>
        </w:rPr>
        <w:t>Dualinterface čip koji se sastoji od kontaktnog čipa i beskontaktnog čipa</w:t>
      </w:r>
      <w:r>
        <w:rPr>
          <w:rFonts w:eastAsia="Times New Roman" w:cs="Times New Roman"/>
          <w:szCs w:val="24"/>
          <w:lang w:eastAsia="hr-HR"/>
        </w:rPr>
        <w:t>.</w:t>
      </w:r>
      <w:r w:rsidRPr="008B265E">
        <w:rPr>
          <w:rFonts w:eastAsia="Times New Roman" w:cs="Times New Roman"/>
          <w:szCs w:val="24"/>
          <w:lang w:eastAsia="hr-HR"/>
        </w:rPr>
        <w:t xml:space="preserve"> </w:t>
      </w:r>
    </w:p>
    <w:p w14:paraId="01B06CDA" w14:textId="77777777" w:rsidR="008B265E" w:rsidRPr="008B265E" w:rsidRDefault="008B265E" w:rsidP="003402B1">
      <w:pPr>
        <w:spacing w:after="0" w:line="240" w:lineRule="auto"/>
        <w:jc w:val="both"/>
        <w:rPr>
          <w:rFonts w:eastAsia="Times New Roman" w:cs="Times New Roman"/>
          <w:szCs w:val="24"/>
        </w:rPr>
      </w:pPr>
      <w:r w:rsidRPr="008B265E">
        <w:rPr>
          <w:rFonts w:eastAsia="Times New Roman" w:cs="Times New Roman"/>
          <w:szCs w:val="24"/>
          <w:lang w:eastAsia="hr-HR"/>
        </w:rPr>
        <w:t>Boje kartice su standardni CMYK ili Pantone</w:t>
      </w:r>
      <w:r>
        <w:rPr>
          <w:rFonts w:eastAsia="Times New Roman" w:cs="Times New Roman"/>
          <w:szCs w:val="24"/>
          <w:lang w:eastAsia="hr-HR"/>
        </w:rPr>
        <w:t>.</w:t>
      </w:r>
    </w:p>
    <w:p w14:paraId="684CA622" w14:textId="77777777" w:rsidR="008B265E" w:rsidRPr="008B265E" w:rsidRDefault="008B265E" w:rsidP="003402B1">
      <w:pPr>
        <w:spacing w:after="0" w:line="240" w:lineRule="auto"/>
        <w:jc w:val="both"/>
        <w:rPr>
          <w:rFonts w:eastAsia="Times New Roman" w:cs="Times New Roman"/>
          <w:szCs w:val="24"/>
        </w:rPr>
      </w:pPr>
      <w:r w:rsidRPr="008B265E">
        <w:rPr>
          <w:rFonts w:eastAsia="Times New Roman" w:cs="Times New Roman"/>
          <w:szCs w:val="24"/>
          <w:lang w:eastAsia="hr-HR"/>
        </w:rPr>
        <w:t>Sjajna ili matirana završna obrada kartice</w:t>
      </w:r>
      <w:r>
        <w:rPr>
          <w:rFonts w:eastAsia="Times New Roman" w:cs="Times New Roman"/>
          <w:szCs w:val="24"/>
          <w:lang w:eastAsia="hr-HR"/>
        </w:rPr>
        <w:t>.</w:t>
      </w:r>
    </w:p>
    <w:p w14:paraId="5F8E565F" w14:textId="77777777" w:rsidR="008B265E" w:rsidRPr="008B265E" w:rsidRDefault="008B265E" w:rsidP="003402B1">
      <w:pPr>
        <w:spacing w:after="0" w:line="240" w:lineRule="auto"/>
        <w:jc w:val="both"/>
        <w:rPr>
          <w:rFonts w:eastAsia="Times New Roman" w:cs="Times New Roman"/>
          <w:szCs w:val="24"/>
          <w:lang w:eastAsia="hr-HR"/>
        </w:rPr>
      </w:pPr>
      <w:r w:rsidRPr="008B265E">
        <w:rPr>
          <w:rFonts w:eastAsia="Times New Roman" w:cs="Times New Roman"/>
          <w:szCs w:val="24"/>
          <w:lang w:eastAsia="hr-HR"/>
        </w:rPr>
        <w:t>Uključeni obvezni elementi platnih shema: potpisna traka, magnetna traka, hologram, logo kartične kuće, oznaka beskontaktnog plaćanja.</w:t>
      </w:r>
    </w:p>
    <w:p w14:paraId="72945A31" w14:textId="77777777" w:rsidR="008B265E" w:rsidRPr="008B265E" w:rsidRDefault="008B265E" w:rsidP="003402B1">
      <w:pPr>
        <w:widowControl w:val="0"/>
        <w:spacing w:after="0" w:line="240" w:lineRule="auto"/>
        <w:jc w:val="both"/>
        <w:rPr>
          <w:rFonts w:eastAsia="Calibri" w:cs="Times New Roman"/>
        </w:rPr>
      </w:pPr>
    </w:p>
    <w:p w14:paraId="40550848" w14:textId="77777777" w:rsidR="008B265E" w:rsidRDefault="008B265E" w:rsidP="003402B1">
      <w:pPr>
        <w:spacing w:after="0" w:line="240" w:lineRule="auto"/>
        <w:rPr>
          <w:rFonts w:eastAsia="Calibri" w:cs="Times New Roman"/>
        </w:rPr>
      </w:pPr>
    </w:p>
    <w:p w14:paraId="192B7D03" w14:textId="77777777" w:rsidR="00790A1F" w:rsidRDefault="00790A1F" w:rsidP="003402B1">
      <w:pPr>
        <w:keepNext/>
        <w:keepLines/>
        <w:widowControl w:val="0"/>
        <w:spacing w:after="0" w:line="240" w:lineRule="auto"/>
        <w:ind w:left="300"/>
        <w:jc w:val="center"/>
        <w:outlineLvl w:val="1"/>
        <w:rPr>
          <w:rFonts w:eastAsia="Times New Roman" w:cs="Times New Roman"/>
          <w:b/>
          <w:bCs/>
          <w:color w:val="000000"/>
          <w:szCs w:val="24"/>
          <w:lang w:eastAsia="hr-HR" w:bidi="hr-HR"/>
        </w:rPr>
      </w:pPr>
      <w:r w:rsidRPr="00790A1F">
        <w:rPr>
          <w:rFonts w:eastAsia="Times New Roman" w:cs="Times New Roman"/>
          <w:b/>
          <w:bCs/>
          <w:color w:val="000000"/>
          <w:szCs w:val="24"/>
          <w:lang w:eastAsia="hr-HR" w:bidi="hr-HR"/>
        </w:rPr>
        <w:t>OBRAZLOŽENJE</w:t>
      </w:r>
      <w:bookmarkEnd w:id="12"/>
    </w:p>
    <w:p w14:paraId="3467A12D" w14:textId="77777777" w:rsidR="00377F74" w:rsidRPr="00790A1F" w:rsidRDefault="00377F74" w:rsidP="003402B1">
      <w:pPr>
        <w:keepNext/>
        <w:keepLines/>
        <w:widowControl w:val="0"/>
        <w:spacing w:after="0" w:line="240" w:lineRule="auto"/>
        <w:ind w:left="300"/>
        <w:jc w:val="center"/>
        <w:outlineLvl w:val="1"/>
        <w:rPr>
          <w:rFonts w:eastAsia="Times New Roman" w:cs="Times New Roman"/>
          <w:sz w:val="22"/>
          <w:lang w:val="en-US"/>
        </w:rPr>
      </w:pPr>
    </w:p>
    <w:p w14:paraId="069F00F6" w14:textId="77777777" w:rsidR="00790A1F" w:rsidRDefault="00790A1F" w:rsidP="003402B1">
      <w:pPr>
        <w:widowControl w:val="0"/>
        <w:spacing w:after="0" w:line="240" w:lineRule="auto"/>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Unazad posljednjih 15 godina u Hrvatskoj broj domaćih noćenja je ostao gotovo nepromijenjen, ali je zbog snažnog rasta stranih noćenja udio domaćih u ukupnim noćenjima pao na svega 7%. Po ovom pokazatelju Hrvatska je daleko ispod prosjeka usporedivih mediteranskih i srednjoeuropskih zemalja. Ukupna se turistička aktivnost domaćeg stanovništva smanjuje, a domaće destinacije bilježe negativan trend rasta domaćeg prometa.</w:t>
      </w:r>
    </w:p>
    <w:p w14:paraId="1CF48708" w14:textId="77777777" w:rsidR="00377F74" w:rsidRPr="00790A1F" w:rsidRDefault="00377F74" w:rsidP="003402B1">
      <w:pPr>
        <w:widowControl w:val="0"/>
        <w:spacing w:after="0" w:line="240" w:lineRule="auto"/>
        <w:jc w:val="both"/>
        <w:rPr>
          <w:rFonts w:eastAsia="Times New Roman" w:cs="Times New Roman"/>
          <w:sz w:val="22"/>
          <w:lang w:val="en-US"/>
        </w:rPr>
      </w:pPr>
    </w:p>
    <w:p w14:paraId="6BECF114" w14:textId="77777777" w:rsidR="00790A1F" w:rsidRDefault="00790A1F" w:rsidP="003402B1">
      <w:pPr>
        <w:widowControl w:val="0"/>
        <w:spacing w:after="0" w:line="240" w:lineRule="auto"/>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 xml:space="preserve">Zbog svih tih razloga </w:t>
      </w:r>
      <w:r w:rsidR="00617AB2">
        <w:rPr>
          <w:rFonts w:eastAsia="Times New Roman" w:cs="Times New Roman"/>
          <w:color w:val="000000"/>
          <w:szCs w:val="24"/>
          <w:lang w:eastAsia="hr-HR" w:bidi="hr-HR"/>
        </w:rPr>
        <w:t>predlaže se</w:t>
      </w:r>
      <w:r w:rsidRPr="00790A1F">
        <w:rPr>
          <w:rFonts w:eastAsia="Times New Roman" w:cs="Times New Roman"/>
          <w:color w:val="000000"/>
          <w:szCs w:val="24"/>
          <w:lang w:eastAsia="hr-HR" w:bidi="hr-HR"/>
        </w:rPr>
        <w:t xml:space="preserve"> poticanj</w:t>
      </w:r>
      <w:r w:rsidR="00617AB2">
        <w:rPr>
          <w:rFonts w:eastAsia="Times New Roman" w:cs="Times New Roman"/>
          <w:color w:val="000000"/>
          <w:szCs w:val="24"/>
          <w:lang w:eastAsia="hr-HR" w:bidi="hr-HR"/>
        </w:rPr>
        <w:t>e</w:t>
      </w:r>
      <w:r w:rsidRPr="00790A1F">
        <w:rPr>
          <w:rFonts w:eastAsia="Times New Roman" w:cs="Times New Roman"/>
          <w:color w:val="000000"/>
          <w:szCs w:val="24"/>
          <w:lang w:eastAsia="hr-HR" w:bidi="hr-HR"/>
        </w:rPr>
        <w:t xml:space="preserve"> domaćih putovanja s ciljanim razlozima generiranja tržišta u razdoblju od pet do deset godina, a kako bi se, bar dijelom, utjecalo na negativne procese.</w:t>
      </w:r>
    </w:p>
    <w:p w14:paraId="7BE98ECA" w14:textId="77777777" w:rsidR="00377F74" w:rsidRPr="00790A1F" w:rsidRDefault="00377F74" w:rsidP="003402B1">
      <w:pPr>
        <w:widowControl w:val="0"/>
        <w:spacing w:after="0" w:line="240" w:lineRule="auto"/>
        <w:jc w:val="both"/>
        <w:rPr>
          <w:rFonts w:eastAsia="Times New Roman" w:cs="Times New Roman"/>
          <w:sz w:val="22"/>
          <w:lang w:val="en-US"/>
        </w:rPr>
      </w:pPr>
    </w:p>
    <w:p w14:paraId="4A17C568" w14:textId="77777777" w:rsidR="00790A1F" w:rsidRDefault="00790A1F" w:rsidP="003402B1">
      <w:pPr>
        <w:widowControl w:val="0"/>
        <w:spacing w:after="0" w:line="240" w:lineRule="auto"/>
        <w:jc w:val="both"/>
        <w:rPr>
          <w:rFonts w:eastAsia="Times New Roman" w:cs="Times New Roman"/>
          <w:szCs w:val="24"/>
          <w:lang w:eastAsia="hr-HR" w:bidi="hr-HR"/>
        </w:rPr>
      </w:pPr>
      <w:r w:rsidRPr="00790A1F">
        <w:rPr>
          <w:rFonts w:eastAsia="Times New Roman" w:cs="Times New Roman"/>
          <w:color w:val="000000"/>
          <w:szCs w:val="24"/>
          <w:lang w:eastAsia="hr-HR" w:bidi="hr-HR"/>
        </w:rPr>
        <w:t>Donošenje ove Odluke</w:t>
      </w:r>
      <w:r w:rsidR="00617AB2">
        <w:rPr>
          <w:rFonts w:eastAsia="Times New Roman" w:cs="Times New Roman"/>
          <w:color w:val="000000"/>
          <w:szCs w:val="24"/>
          <w:lang w:eastAsia="hr-HR" w:bidi="hr-HR"/>
        </w:rPr>
        <w:t>, odnosno</w:t>
      </w:r>
      <w:r w:rsidRPr="00790A1F">
        <w:rPr>
          <w:rFonts w:eastAsia="Times New Roman" w:cs="Times New Roman"/>
          <w:color w:val="000000"/>
          <w:szCs w:val="24"/>
          <w:lang w:eastAsia="hr-HR" w:bidi="hr-HR"/>
        </w:rPr>
        <w:t xml:space="preserve"> </w:t>
      </w:r>
      <w:r w:rsidR="00617AB2">
        <w:rPr>
          <w:rFonts w:eastAsia="Times New Roman" w:cs="Times New Roman"/>
          <w:color w:val="000000"/>
          <w:szCs w:val="24"/>
          <w:lang w:eastAsia="hr-HR" w:bidi="hr-HR"/>
        </w:rPr>
        <w:t>uvođenje</w:t>
      </w:r>
      <w:r w:rsidRPr="00790A1F">
        <w:rPr>
          <w:rFonts w:eastAsia="Times New Roman" w:cs="Times New Roman"/>
          <w:color w:val="000000"/>
          <w:szCs w:val="24"/>
          <w:lang w:eastAsia="hr-HR" w:bidi="hr-HR"/>
        </w:rPr>
        <w:t xml:space="preserve"> mjere poticanja potrošnje u ugostiteljstvu i turizmu u Republici Hrvatskoj ima za cilj stabilizirati spomenuti relativni pad udjela domaćeg turističkog prometa te u razdoblju potpune implementacije mjere preokrenuti trend. </w:t>
      </w:r>
      <w:r w:rsidRPr="00707E4B">
        <w:rPr>
          <w:rFonts w:eastAsia="Times New Roman" w:cs="Times New Roman"/>
          <w:szCs w:val="24"/>
          <w:lang w:eastAsia="hr-HR" w:bidi="hr-HR"/>
        </w:rPr>
        <w:t>Očekivani učinci u provedbi Odluke u skladu su s razvojnim načelima i ciljevima hrvatskog turizma zacrtanim Strategijom razvoja turizma Republike Hrvatske do 2020. godine i Programom Vlade Republike Hrvatske za mandat 2016. - 2020.</w:t>
      </w:r>
    </w:p>
    <w:p w14:paraId="0CFD0186" w14:textId="77777777" w:rsidR="00377F74" w:rsidRPr="00707E4B" w:rsidRDefault="00377F74" w:rsidP="003402B1">
      <w:pPr>
        <w:widowControl w:val="0"/>
        <w:spacing w:after="0" w:line="240" w:lineRule="auto"/>
        <w:jc w:val="both"/>
        <w:rPr>
          <w:rFonts w:eastAsia="Times New Roman" w:cs="Times New Roman"/>
          <w:sz w:val="22"/>
          <w:lang w:val="en-US"/>
        </w:rPr>
      </w:pPr>
    </w:p>
    <w:p w14:paraId="613023E1" w14:textId="77777777" w:rsidR="00790A1F" w:rsidRDefault="00790A1F" w:rsidP="003402B1">
      <w:pPr>
        <w:widowControl w:val="0"/>
        <w:spacing w:after="0" w:line="240" w:lineRule="auto"/>
        <w:jc w:val="both"/>
        <w:rPr>
          <w:rFonts w:eastAsia="Times New Roman" w:cs="Times New Roman"/>
          <w:szCs w:val="24"/>
          <w:lang w:eastAsia="hr-HR" w:bidi="hr-HR"/>
        </w:rPr>
      </w:pPr>
      <w:r w:rsidRPr="00707E4B">
        <w:rPr>
          <w:rFonts w:eastAsia="Times New Roman" w:cs="Times New Roman"/>
          <w:szCs w:val="24"/>
          <w:lang w:eastAsia="hr-HR" w:bidi="hr-HR"/>
        </w:rPr>
        <w:t>Za ostvarenje zacrtanog glavnog razvojnog cilja hrvatskog turizma do 2020. godine, definirana su četiri strateška cilja: ostvarivanje novih investicija, poboljšanje strukture i kvalitete smještaja, otvaranje novih radnih mjesta u turizmu i pratećim djelatnostima te povećanje turističke potrošnj</w:t>
      </w:r>
      <w:r w:rsidR="00707E4B" w:rsidRPr="00707E4B">
        <w:rPr>
          <w:rFonts w:eastAsia="Times New Roman" w:cs="Times New Roman"/>
          <w:szCs w:val="24"/>
          <w:lang w:eastAsia="hr-HR" w:bidi="hr-HR"/>
        </w:rPr>
        <w:t>e</w:t>
      </w:r>
      <w:r w:rsidR="008F16D6">
        <w:rPr>
          <w:rFonts w:eastAsia="Times New Roman" w:cs="Times New Roman"/>
          <w:szCs w:val="24"/>
          <w:lang w:eastAsia="hr-HR" w:bidi="hr-HR"/>
        </w:rPr>
        <w:t>,</w:t>
      </w:r>
      <w:r w:rsidRPr="00707E4B">
        <w:rPr>
          <w:rFonts w:eastAsia="Times New Roman" w:cs="Times New Roman"/>
          <w:szCs w:val="24"/>
          <w:lang w:eastAsia="hr-HR" w:bidi="hr-HR"/>
        </w:rPr>
        <w:t xml:space="preserve"> na koje će</w:t>
      </w:r>
      <w:r w:rsidR="002916BC">
        <w:rPr>
          <w:rFonts w:eastAsia="Times New Roman" w:cs="Times New Roman"/>
          <w:szCs w:val="24"/>
          <w:lang w:eastAsia="hr-HR" w:bidi="hr-HR"/>
        </w:rPr>
        <w:t>,</w:t>
      </w:r>
      <w:r w:rsidRPr="00707E4B">
        <w:rPr>
          <w:rFonts w:eastAsia="Times New Roman" w:cs="Times New Roman"/>
          <w:szCs w:val="24"/>
          <w:lang w:eastAsia="hr-HR" w:bidi="hr-HR"/>
        </w:rPr>
        <w:t xml:space="preserve"> </w:t>
      </w:r>
      <w:r w:rsidR="00707E4B">
        <w:rPr>
          <w:rFonts w:eastAsia="Times New Roman" w:cs="Times New Roman"/>
          <w:szCs w:val="24"/>
          <w:lang w:eastAsia="hr-HR" w:bidi="hr-HR"/>
        </w:rPr>
        <w:t>između ostalih mjera</w:t>
      </w:r>
      <w:r w:rsidR="002916BC">
        <w:rPr>
          <w:rFonts w:eastAsia="Times New Roman" w:cs="Times New Roman"/>
          <w:szCs w:val="24"/>
          <w:lang w:eastAsia="hr-HR" w:bidi="hr-HR"/>
        </w:rPr>
        <w:t>,</w:t>
      </w:r>
      <w:r w:rsidR="00707E4B">
        <w:rPr>
          <w:rFonts w:eastAsia="Times New Roman" w:cs="Times New Roman"/>
          <w:szCs w:val="24"/>
          <w:lang w:eastAsia="hr-HR" w:bidi="hr-HR"/>
        </w:rPr>
        <w:t xml:space="preserve"> donošenje ove Odluke </w:t>
      </w:r>
      <w:r w:rsidRPr="00707E4B">
        <w:rPr>
          <w:rFonts w:eastAsia="Times New Roman" w:cs="Times New Roman"/>
          <w:szCs w:val="24"/>
          <w:lang w:eastAsia="hr-HR" w:bidi="hr-HR"/>
        </w:rPr>
        <w:t>imati utjecaj.</w:t>
      </w:r>
    </w:p>
    <w:p w14:paraId="0EDD6368" w14:textId="77777777" w:rsidR="00377F74" w:rsidRPr="00707E4B" w:rsidRDefault="00377F74" w:rsidP="003402B1">
      <w:pPr>
        <w:widowControl w:val="0"/>
        <w:spacing w:after="0" w:line="240" w:lineRule="auto"/>
        <w:jc w:val="both"/>
        <w:rPr>
          <w:rFonts w:eastAsia="Times New Roman" w:cs="Times New Roman"/>
          <w:sz w:val="22"/>
          <w:lang w:val="en-US"/>
        </w:rPr>
      </w:pPr>
    </w:p>
    <w:p w14:paraId="5E3B3923" w14:textId="77777777" w:rsidR="00790A1F" w:rsidRDefault="00617AB2" w:rsidP="003402B1">
      <w:pPr>
        <w:widowControl w:val="0"/>
        <w:spacing w:after="0" w:line="240" w:lineRule="auto"/>
        <w:jc w:val="both"/>
        <w:rPr>
          <w:rFonts w:eastAsia="Times New Roman" w:cs="Times New Roman"/>
          <w:color w:val="000000"/>
          <w:szCs w:val="24"/>
          <w:lang w:eastAsia="hr-HR" w:bidi="hr-HR"/>
        </w:rPr>
      </w:pPr>
      <w:r>
        <w:rPr>
          <w:rFonts w:eastAsia="Times New Roman" w:cs="Times New Roman"/>
          <w:color w:val="000000"/>
          <w:szCs w:val="24"/>
          <w:lang w:eastAsia="hr-HR" w:bidi="hr-HR"/>
        </w:rPr>
        <w:t xml:space="preserve">Ovom </w:t>
      </w:r>
      <w:r w:rsidR="00790A1F" w:rsidRPr="00790A1F">
        <w:rPr>
          <w:rFonts w:eastAsia="Times New Roman" w:cs="Times New Roman"/>
          <w:color w:val="000000"/>
          <w:szCs w:val="24"/>
          <w:lang w:eastAsia="hr-HR" w:bidi="hr-HR"/>
        </w:rPr>
        <w:t>Odlukom</w:t>
      </w:r>
      <w:r w:rsidR="00F35133">
        <w:rPr>
          <w:rFonts w:eastAsia="Times New Roman" w:cs="Times New Roman"/>
          <w:color w:val="000000"/>
          <w:szCs w:val="24"/>
          <w:lang w:eastAsia="hr-HR" w:bidi="hr-HR"/>
        </w:rPr>
        <w:t>,</w:t>
      </w:r>
      <w:r w:rsidR="00790A1F" w:rsidRPr="00790A1F">
        <w:rPr>
          <w:rFonts w:eastAsia="Times New Roman" w:cs="Times New Roman"/>
          <w:color w:val="000000"/>
          <w:szCs w:val="24"/>
          <w:lang w:eastAsia="hr-HR" w:bidi="hr-HR"/>
        </w:rPr>
        <w:t xml:space="preserve"> u turistički sustav Republike Hrvatske </w:t>
      </w:r>
      <w:r>
        <w:rPr>
          <w:rFonts w:eastAsia="Times New Roman" w:cs="Times New Roman"/>
          <w:color w:val="000000"/>
          <w:szCs w:val="24"/>
          <w:lang w:eastAsia="hr-HR" w:bidi="hr-HR"/>
        </w:rPr>
        <w:t xml:space="preserve">uvodi se </w:t>
      </w:r>
      <w:r w:rsidR="00790A1F" w:rsidRPr="00790A1F">
        <w:rPr>
          <w:rFonts w:eastAsia="Times New Roman" w:cs="Times New Roman"/>
          <w:color w:val="000000"/>
          <w:szCs w:val="24"/>
          <w:lang w:eastAsia="hr-HR" w:bidi="hr-HR"/>
        </w:rPr>
        <w:t>mjer</w:t>
      </w:r>
      <w:r>
        <w:rPr>
          <w:rFonts w:eastAsia="Times New Roman" w:cs="Times New Roman"/>
          <w:color w:val="000000"/>
          <w:szCs w:val="24"/>
          <w:lang w:eastAsia="hr-HR" w:bidi="hr-HR"/>
        </w:rPr>
        <w:t>a</w:t>
      </w:r>
      <w:r w:rsidR="00790A1F" w:rsidRPr="00790A1F">
        <w:rPr>
          <w:rFonts w:eastAsia="Times New Roman" w:cs="Times New Roman"/>
          <w:color w:val="000000"/>
          <w:szCs w:val="24"/>
          <w:lang w:eastAsia="hr-HR" w:bidi="hr-HR"/>
        </w:rPr>
        <w:t xml:space="preserve"> poticanja potrošnje u ugostiteljstvu i turizmu </w:t>
      </w:r>
      <w:r w:rsidR="008F16D6">
        <w:rPr>
          <w:rFonts w:eastAsia="Times New Roman" w:cs="Times New Roman"/>
          <w:color w:val="000000"/>
          <w:szCs w:val="24"/>
          <w:lang w:eastAsia="hr-HR" w:bidi="hr-HR"/>
        </w:rPr>
        <w:t>zaposlenika</w:t>
      </w:r>
      <w:r w:rsidR="00790A1F" w:rsidRPr="00790A1F">
        <w:rPr>
          <w:rFonts w:eastAsia="Times New Roman" w:cs="Times New Roman"/>
          <w:color w:val="000000"/>
          <w:szCs w:val="24"/>
          <w:lang w:eastAsia="hr-HR" w:bidi="hr-HR"/>
        </w:rPr>
        <w:t xml:space="preserve"> </w:t>
      </w:r>
      <w:r w:rsidR="008F16D6">
        <w:rPr>
          <w:rFonts w:eastAsia="Times New Roman" w:cs="Times New Roman"/>
          <w:color w:val="000000"/>
          <w:szCs w:val="24"/>
          <w:lang w:eastAsia="hr-HR" w:bidi="hr-HR"/>
        </w:rPr>
        <w:t>(navedenih u točki IV. Odluke)</w:t>
      </w:r>
      <w:r w:rsidR="008F16D6" w:rsidRPr="00790A1F">
        <w:rPr>
          <w:rFonts w:eastAsia="Times New Roman" w:cs="Times New Roman"/>
          <w:color w:val="000000"/>
          <w:szCs w:val="24"/>
          <w:lang w:eastAsia="hr-HR" w:bidi="hr-HR"/>
        </w:rPr>
        <w:t xml:space="preserve"> </w:t>
      </w:r>
      <w:r w:rsidR="00790A1F" w:rsidRPr="00790A1F">
        <w:rPr>
          <w:rFonts w:eastAsia="Times New Roman" w:cs="Times New Roman"/>
          <w:color w:val="000000"/>
          <w:szCs w:val="24"/>
          <w:lang w:eastAsia="hr-HR" w:bidi="hr-HR"/>
        </w:rPr>
        <w:t xml:space="preserve">u Republici Hrvatskoj na način koji </w:t>
      </w:r>
      <w:r>
        <w:rPr>
          <w:rFonts w:eastAsia="Times New Roman" w:cs="Times New Roman"/>
          <w:color w:val="000000"/>
          <w:szCs w:val="24"/>
          <w:lang w:eastAsia="hr-HR" w:bidi="hr-HR"/>
        </w:rPr>
        <w:t xml:space="preserve">će </w:t>
      </w:r>
      <w:r w:rsidR="008F16D6">
        <w:rPr>
          <w:rFonts w:eastAsia="Times New Roman" w:cs="Times New Roman"/>
          <w:color w:val="000000"/>
          <w:szCs w:val="24"/>
          <w:lang w:eastAsia="hr-HR" w:bidi="hr-HR"/>
        </w:rPr>
        <w:t xml:space="preserve">zaposlenicima </w:t>
      </w:r>
      <w:r w:rsidR="00790A1F" w:rsidRPr="00790A1F">
        <w:rPr>
          <w:rFonts w:eastAsia="Times New Roman" w:cs="Times New Roman"/>
          <w:color w:val="000000"/>
          <w:szCs w:val="24"/>
          <w:lang w:eastAsia="hr-HR" w:bidi="hr-HR"/>
        </w:rPr>
        <w:t>omogući</w:t>
      </w:r>
      <w:r>
        <w:rPr>
          <w:rFonts w:eastAsia="Times New Roman" w:cs="Times New Roman"/>
          <w:color w:val="000000"/>
          <w:szCs w:val="24"/>
          <w:lang w:eastAsia="hr-HR" w:bidi="hr-HR"/>
        </w:rPr>
        <w:t>ti</w:t>
      </w:r>
      <w:r w:rsidR="00790A1F" w:rsidRPr="00790A1F">
        <w:rPr>
          <w:rFonts w:eastAsia="Times New Roman" w:cs="Times New Roman"/>
          <w:color w:val="000000"/>
          <w:szCs w:val="24"/>
          <w:lang w:eastAsia="hr-HR" w:bidi="hr-HR"/>
        </w:rPr>
        <w:t xml:space="preserve"> pristupačniji odmor kroz povećanje primitaka po osnovi rada što je već propisano Pravilnikom o izmjenama i dopunama Pravilnika o porezu na dohodak od 1. rujna 2019. godine. Tim propisom uvedena je novina da se porez na dohodak ne plaća i na naknade za podmirivanje troškova ugostiteljskih, turističkih i drugih usluga namijenjenih odmoru </w:t>
      </w:r>
      <w:r w:rsidR="005903E1">
        <w:rPr>
          <w:rFonts w:eastAsia="Times New Roman" w:cs="Times New Roman"/>
          <w:color w:val="000000"/>
          <w:szCs w:val="24"/>
          <w:lang w:eastAsia="hr-HR" w:bidi="hr-HR"/>
        </w:rPr>
        <w:t>zaposlenika</w:t>
      </w:r>
      <w:r w:rsidR="00790A1F" w:rsidRPr="00790A1F">
        <w:rPr>
          <w:rFonts w:eastAsia="Times New Roman" w:cs="Times New Roman"/>
          <w:color w:val="000000"/>
          <w:szCs w:val="24"/>
          <w:lang w:eastAsia="hr-HR" w:bidi="hr-HR"/>
        </w:rPr>
        <w:t xml:space="preserve"> do iznosa 2.500,00 kn godišnje.</w:t>
      </w:r>
    </w:p>
    <w:p w14:paraId="210BE1F0" w14:textId="77777777" w:rsidR="00377F74" w:rsidRDefault="00377F74" w:rsidP="003402B1">
      <w:pPr>
        <w:widowControl w:val="0"/>
        <w:spacing w:after="0" w:line="240" w:lineRule="auto"/>
        <w:jc w:val="both"/>
        <w:rPr>
          <w:rFonts w:eastAsia="Times New Roman" w:cs="Times New Roman"/>
          <w:color w:val="000000"/>
          <w:szCs w:val="24"/>
          <w:lang w:eastAsia="hr-HR" w:bidi="hr-HR"/>
        </w:rPr>
      </w:pPr>
    </w:p>
    <w:p w14:paraId="5FE76F14" w14:textId="77777777" w:rsidR="00790A1F" w:rsidRDefault="00ED3DFD" w:rsidP="003402B1">
      <w:pPr>
        <w:widowControl w:val="0"/>
        <w:spacing w:after="0" w:line="240" w:lineRule="auto"/>
        <w:jc w:val="both"/>
        <w:rPr>
          <w:rFonts w:eastAsia="Times New Roman" w:cs="Times New Roman"/>
          <w:color w:val="000000"/>
          <w:szCs w:val="24"/>
          <w:lang w:eastAsia="hr-HR" w:bidi="hr-HR"/>
        </w:rPr>
      </w:pPr>
      <w:r>
        <w:rPr>
          <w:rFonts w:eastAsia="Times New Roman" w:cs="Times New Roman"/>
          <w:color w:val="000000"/>
          <w:szCs w:val="24"/>
          <w:lang w:eastAsia="hr-HR" w:bidi="hr-HR"/>
        </w:rPr>
        <w:t xml:space="preserve">Očekuje se da će </w:t>
      </w:r>
      <w:r w:rsidR="00790A1F" w:rsidRPr="00790A1F">
        <w:rPr>
          <w:rFonts w:eastAsia="Times New Roman" w:cs="Times New Roman"/>
          <w:color w:val="000000"/>
          <w:szCs w:val="24"/>
          <w:lang w:eastAsia="hr-HR" w:bidi="hr-HR"/>
        </w:rPr>
        <w:t xml:space="preserve">provedba ove mjere imati pozitivan utjecaj </w:t>
      </w:r>
      <w:r>
        <w:rPr>
          <w:rFonts w:eastAsia="Times New Roman" w:cs="Times New Roman"/>
          <w:color w:val="000000"/>
          <w:szCs w:val="24"/>
          <w:lang w:eastAsia="hr-HR" w:bidi="hr-HR"/>
        </w:rPr>
        <w:t xml:space="preserve">na </w:t>
      </w:r>
      <w:r w:rsidR="00790A1F" w:rsidRPr="00790A1F">
        <w:rPr>
          <w:rFonts w:eastAsia="Times New Roman" w:cs="Times New Roman"/>
          <w:color w:val="000000"/>
          <w:szCs w:val="24"/>
          <w:lang w:eastAsia="hr-HR" w:bidi="hr-HR"/>
        </w:rPr>
        <w:t xml:space="preserve">turističku aktivnost malog i srednjeg poduzetništva, </w:t>
      </w:r>
      <w:r>
        <w:rPr>
          <w:rFonts w:eastAsia="Times New Roman" w:cs="Times New Roman"/>
          <w:color w:val="000000"/>
          <w:szCs w:val="24"/>
          <w:lang w:eastAsia="hr-HR" w:bidi="hr-HR"/>
        </w:rPr>
        <w:t xml:space="preserve">da će </w:t>
      </w:r>
      <w:r w:rsidR="00790A1F" w:rsidRPr="00790A1F">
        <w:rPr>
          <w:rFonts w:eastAsia="Times New Roman" w:cs="Times New Roman"/>
          <w:color w:val="000000"/>
          <w:szCs w:val="24"/>
          <w:lang w:eastAsia="hr-HR" w:bidi="hr-HR"/>
        </w:rPr>
        <w:t>potaknuti rast ponude i ojačati potencijale za turistički, ali i ruralni razvoj hrvatskog kontinenta.</w:t>
      </w:r>
    </w:p>
    <w:p w14:paraId="4C9D49A0" w14:textId="77777777" w:rsidR="00377F74" w:rsidRPr="00790A1F" w:rsidRDefault="00377F74" w:rsidP="003402B1">
      <w:pPr>
        <w:widowControl w:val="0"/>
        <w:spacing w:after="0" w:line="240" w:lineRule="auto"/>
        <w:jc w:val="both"/>
        <w:rPr>
          <w:rFonts w:eastAsia="Times New Roman" w:cs="Times New Roman"/>
          <w:sz w:val="22"/>
          <w:lang w:val="en-US"/>
        </w:rPr>
      </w:pPr>
    </w:p>
    <w:p w14:paraId="491E6687" w14:textId="77777777" w:rsidR="00790A1F" w:rsidRDefault="00790A1F" w:rsidP="003402B1">
      <w:pPr>
        <w:widowControl w:val="0"/>
        <w:spacing w:after="0" w:line="240" w:lineRule="auto"/>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Nadalje, ova će mjera potaknuti razvoj socijalnog turizma, osigurati preduvjete svim društvenim skupinama za ostvarenje temeljnog ljudskog prava na „odmor i razonodu“ (Članak 24. Opće deklaracije UN-a o ljudskim pravima) o čemu svjedoče primjeri dobre prakse razvoja socijalnog turizma u EU među kojima je i ponuda bazirana na subvencioniranju turističkih proizvoda i usluga kroz bonove i vaučere.</w:t>
      </w:r>
    </w:p>
    <w:p w14:paraId="2E5015FF" w14:textId="77777777" w:rsidR="00377F74" w:rsidRPr="00790A1F" w:rsidRDefault="00377F74" w:rsidP="003402B1">
      <w:pPr>
        <w:widowControl w:val="0"/>
        <w:spacing w:after="0" w:line="240" w:lineRule="auto"/>
        <w:jc w:val="both"/>
        <w:rPr>
          <w:rFonts w:eastAsia="Times New Roman" w:cs="Times New Roman"/>
          <w:sz w:val="22"/>
          <w:lang w:val="en-US"/>
        </w:rPr>
      </w:pPr>
    </w:p>
    <w:p w14:paraId="5168A004" w14:textId="77777777" w:rsidR="00790A1F" w:rsidRDefault="00790A1F" w:rsidP="003402B1">
      <w:pPr>
        <w:widowControl w:val="0"/>
        <w:spacing w:after="0" w:line="240" w:lineRule="auto"/>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Uvođenje ove mjere temelji se na primjerima dobre prakse zemalja Europske unije, primjerice, Mađarske, Italije i Francuske koje su implementacijom slične mjere polučile respektabilne rezultate u povećanju domaćeg turističkog prometa.</w:t>
      </w:r>
    </w:p>
    <w:p w14:paraId="35CFA520" w14:textId="77777777" w:rsidR="00377F74" w:rsidRPr="00790A1F" w:rsidRDefault="00377F74" w:rsidP="003402B1">
      <w:pPr>
        <w:widowControl w:val="0"/>
        <w:spacing w:after="0" w:line="240" w:lineRule="auto"/>
        <w:jc w:val="both"/>
        <w:rPr>
          <w:rFonts w:eastAsia="Times New Roman" w:cs="Times New Roman"/>
          <w:sz w:val="22"/>
          <w:lang w:val="en-US"/>
        </w:rPr>
      </w:pPr>
    </w:p>
    <w:p w14:paraId="79FE9723" w14:textId="77777777" w:rsidR="00790A1F" w:rsidRDefault="00790A1F" w:rsidP="003402B1">
      <w:pPr>
        <w:widowControl w:val="0"/>
        <w:spacing w:after="0" w:line="240" w:lineRule="auto"/>
        <w:jc w:val="both"/>
        <w:rPr>
          <w:rFonts w:eastAsia="Times New Roman" w:cs="Times New Roman"/>
          <w:szCs w:val="24"/>
          <w:lang w:eastAsia="hr-HR" w:bidi="hr-HR"/>
        </w:rPr>
      </w:pPr>
      <w:r w:rsidRPr="00790A1F">
        <w:rPr>
          <w:rFonts w:eastAsia="Times New Roman" w:cs="Times New Roman"/>
          <w:szCs w:val="24"/>
          <w:lang w:eastAsia="hr-HR" w:bidi="hr-HR"/>
        </w:rPr>
        <w:t>Hrvatski model provođenja Mjere i Platni instrument temelji se na Mađarskom modelu, Szep kartice, a prilagođen je specifičnostima hrvatskog turizma te postizanju ciljeva definiranih Strategijom razvoja turizma Republike Hrvatske do 2020. godine.</w:t>
      </w:r>
    </w:p>
    <w:p w14:paraId="36F903BD" w14:textId="77777777" w:rsidR="00377F74" w:rsidRPr="00790A1F" w:rsidRDefault="00377F74" w:rsidP="003402B1">
      <w:pPr>
        <w:widowControl w:val="0"/>
        <w:spacing w:after="0" w:line="240" w:lineRule="auto"/>
        <w:jc w:val="both"/>
        <w:rPr>
          <w:rFonts w:eastAsia="Times New Roman" w:cs="Times New Roman"/>
          <w:szCs w:val="24"/>
          <w:lang w:eastAsia="hr-HR" w:bidi="hr-HR"/>
        </w:rPr>
      </w:pPr>
    </w:p>
    <w:p w14:paraId="0A114467" w14:textId="77777777" w:rsidR="008F16D6" w:rsidRDefault="00790A1F" w:rsidP="003402B1">
      <w:pPr>
        <w:widowControl w:val="0"/>
        <w:spacing w:after="0" w:line="240" w:lineRule="auto"/>
        <w:jc w:val="both"/>
        <w:rPr>
          <w:rFonts w:eastAsia="Times New Roman" w:cs="Times New Roman"/>
          <w:color w:val="000000"/>
          <w:szCs w:val="24"/>
          <w:lang w:eastAsia="hr-HR" w:bidi="hr-HR"/>
        </w:rPr>
      </w:pPr>
      <w:r w:rsidRPr="00790A1F">
        <w:rPr>
          <w:rFonts w:eastAsia="Times New Roman" w:cs="Times New Roman"/>
          <w:szCs w:val="24"/>
          <w:lang w:eastAsia="hr-HR" w:bidi="hr-HR"/>
        </w:rPr>
        <w:t>Mađarska je implementacijom Szep kartice u razdoblju 2010.</w:t>
      </w:r>
      <w:r w:rsidR="00DF00CC">
        <w:rPr>
          <w:rFonts w:eastAsia="Times New Roman" w:cs="Times New Roman"/>
          <w:szCs w:val="24"/>
          <w:lang w:eastAsia="hr-HR" w:bidi="hr-HR"/>
        </w:rPr>
        <w:t xml:space="preserve"> </w:t>
      </w:r>
      <w:r w:rsidRPr="00790A1F">
        <w:rPr>
          <w:rFonts w:eastAsia="Times New Roman" w:cs="Times New Roman"/>
          <w:szCs w:val="24"/>
          <w:lang w:eastAsia="hr-HR" w:bidi="hr-HR"/>
        </w:rPr>
        <w:t>-</w:t>
      </w:r>
      <w:r w:rsidR="00DF00CC">
        <w:rPr>
          <w:rFonts w:eastAsia="Times New Roman" w:cs="Times New Roman"/>
          <w:szCs w:val="24"/>
          <w:lang w:eastAsia="hr-HR" w:bidi="hr-HR"/>
        </w:rPr>
        <w:t xml:space="preserve"> </w:t>
      </w:r>
      <w:r w:rsidRPr="00790A1F">
        <w:rPr>
          <w:rFonts w:eastAsia="Times New Roman" w:cs="Times New Roman"/>
          <w:szCs w:val="24"/>
          <w:lang w:eastAsia="hr-HR" w:bidi="hr-HR"/>
        </w:rPr>
        <w:t>2015. g</w:t>
      </w:r>
      <w:r w:rsidR="005B3646">
        <w:rPr>
          <w:rFonts w:eastAsia="Times New Roman" w:cs="Times New Roman"/>
          <w:szCs w:val="24"/>
          <w:lang w:eastAsia="hr-HR" w:bidi="hr-HR"/>
        </w:rPr>
        <w:t xml:space="preserve">odine </w:t>
      </w:r>
      <w:r w:rsidRPr="00790A1F">
        <w:rPr>
          <w:rFonts w:eastAsia="Times New Roman" w:cs="Times New Roman"/>
          <w:szCs w:val="24"/>
          <w:lang w:eastAsia="hr-HR" w:bidi="hr-HR"/>
        </w:rPr>
        <w:t xml:space="preserve">postigla cilj, odnosno </w:t>
      </w:r>
      <w:r w:rsidRPr="00790A1F">
        <w:rPr>
          <w:rFonts w:eastAsia="Times New Roman" w:cs="Times New Roman"/>
          <w:color w:val="000000"/>
          <w:szCs w:val="24"/>
          <w:lang w:eastAsia="hr-HR" w:bidi="hr-HR"/>
        </w:rPr>
        <w:t>za 29% je povećan broj noćenja domaćih turista dok je ukupni prihod domaćeg turizma povećan za 64% pri u čemu je odlučujuću ulogu imala upravo „Szep kartica”. Do sada je 26.500 tvrtki koristilo „Szep karticu” za gotovo 1,3 milijuna zaposlenih građana.</w:t>
      </w:r>
    </w:p>
    <w:p w14:paraId="5379D59E" w14:textId="77777777" w:rsidR="00377F74" w:rsidRDefault="00377F74" w:rsidP="003402B1">
      <w:pPr>
        <w:widowControl w:val="0"/>
        <w:spacing w:after="0" w:line="240" w:lineRule="auto"/>
        <w:jc w:val="both"/>
        <w:rPr>
          <w:rFonts w:eastAsia="Times New Roman" w:cs="Times New Roman"/>
          <w:color w:val="000000"/>
          <w:szCs w:val="24"/>
          <w:lang w:eastAsia="hr-HR" w:bidi="hr-HR"/>
        </w:rPr>
      </w:pPr>
    </w:p>
    <w:p w14:paraId="04050311" w14:textId="77777777" w:rsidR="00790A1F" w:rsidRDefault="00790A1F" w:rsidP="003402B1">
      <w:pPr>
        <w:widowControl w:val="0"/>
        <w:spacing w:after="0" w:line="240" w:lineRule="auto"/>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 xml:space="preserve">Također slične mjere su imale Italija i Francuska koje su uz cilj povećanja udjela domaćeg turizma imale i socijalnu komponentu subvencioniranja domaćeg prometa. Italija je u trajanju od dvije godine (2010.-2012.) imala na snazi mjere subvencioniranja domaćeg prometa. Mjere su se temeljile na dohodovnom cenzusu obitelji te izdavanju vouchera koji su mogli biti korišteni za domicilno odmorišno putovanje. Francuska pak subvencioniranje francuskog turizma od strane poslodavaca realizira kroz „Comite d'entreprise (CE). Godišnje se subvencionira do 3 putovanja na domaćem tržištu (za strano tržište samo 1 putovanje). Također, jedan od popularnih načina za favoriziranje domaćeg tržišta u Francuskoj je i isplata subvencija kroz </w:t>
      </w:r>
      <w:r w:rsidRPr="00790A1F">
        <w:rPr>
          <w:rFonts w:eastAsia="Times New Roman" w:cs="Times New Roman"/>
          <w:color w:val="000000"/>
          <w:szCs w:val="24"/>
          <w:lang w:val="en-US" w:bidi="en-US"/>
        </w:rPr>
        <w:t xml:space="preserve">„Cheques </w:t>
      </w:r>
      <w:r w:rsidRPr="00790A1F">
        <w:rPr>
          <w:rFonts w:eastAsia="Times New Roman" w:cs="Times New Roman"/>
          <w:color w:val="000000"/>
          <w:szCs w:val="24"/>
          <w:lang w:eastAsia="hr-HR" w:bidi="hr-HR"/>
        </w:rPr>
        <w:t>vacances“ koji se mogu koristiti kao sredstvo plaćanja u Francuskoj.</w:t>
      </w:r>
    </w:p>
    <w:p w14:paraId="4F534F88" w14:textId="77777777" w:rsidR="00377F74" w:rsidRPr="00790A1F" w:rsidRDefault="00377F74" w:rsidP="003402B1">
      <w:pPr>
        <w:widowControl w:val="0"/>
        <w:spacing w:after="0" w:line="240" w:lineRule="auto"/>
        <w:jc w:val="both"/>
        <w:rPr>
          <w:rFonts w:eastAsia="Times New Roman" w:cs="Times New Roman"/>
          <w:sz w:val="22"/>
          <w:lang w:val="en-US"/>
        </w:rPr>
      </w:pPr>
    </w:p>
    <w:p w14:paraId="4A1F02A0" w14:textId="77777777" w:rsidR="00790A1F" w:rsidRDefault="00790A1F" w:rsidP="003402B1">
      <w:pPr>
        <w:widowControl w:val="0"/>
        <w:spacing w:after="0" w:line="240" w:lineRule="auto"/>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Ministarstvo turizma je, u suradnji s Hrvatskom udrugom poslodavaca, provel</w:t>
      </w:r>
      <w:r w:rsidR="00DF00CC">
        <w:rPr>
          <w:rFonts w:eastAsia="Times New Roman" w:cs="Times New Roman"/>
          <w:color w:val="000000"/>
          <w:szCs w:val="24"/>
          <w:lang w:eastAsia="hr-HR" w:bidi="hr-HR"/>
        </w:rPr>
        <w:t>o</w:t>
      </w:r>
      <w:r w:rsidRPr="00790A1F">
        <w:rPr>
          <w:rFonts w:eastAsia="Times New Roman" w:cs="Times New Roman"/>
          <w:color w:val="000000"/>
          <w:szCs w:val="24"/>
          <w:lang w:eastAsia="hr-HR" w:bidi="hr-HR"/>
        </w:rPr>
        <w:t xml:space="preserve"> anketu među poslodavcima s namjerom utvrđivanja interesa poslodavaca za primjenu nekog oblika turističkog vaučera. Anketa je imala za cilj istražiti sviđanje i interes za sudjelovanjem u potencijalnom turističkom programu pod radnim nazivom "turistički vaučer", bez navođenja konkretnih poreznih pogodnosti, istražiti namjeru sudjelovanja u programu za svaku od potencijalnih 5 vrsta poreznih pogodnosti pojedinačno te ispitati najvišu financijsku vrijednost vaučera koju su poslodavci spremni uplaćivati. Rezultati ankete temelje se na reprezentativnom uzorku od 400 poslodavaca. Prema provedenoj anketi, svaki drugi poslodavac iskazuje načelni interes za prezentirani koncept, dok 63% poslodavaca preferira vrijednosti od 1.000,00 kn do 3.000,00 kn po zaposleniku godišnje, a kao najvažniju prednost većina poslodavaca govori pozitivno o turističkom vaučeru kao modelu nagrađivanja zaposlenika.</w:t>
      </w:r>
    </w:p>
    <w:p w14:paraId="22B49562" w14:textId="77777777" w:rsidR="00377F74" w:rsidRPr="00790A1F" w:rsidRDefault="00377F74" w:rsidP="003402B1">
      <w:pPr>
        <w:widowControl w:val="0"/>
        <w:spacing w:after="0" w:line="240" w:lineRule="auto"/>
        <w:jc w:val="both"/>
        <w:rPr>
          <w:rFonts w:eastAsia="Times New Roman" w:cs="Times New Roman"/>
          <w:sz w:val="22"/>
          <w:lang w:val="en-US"/>
        </w:rPr>
      </w:pPr>
    </w:p>
    <w:p w14:paraId="04D3A19A" w14:textId="77777777" w:rsidR="00790A1F" w:rsidRDefault="00790A1F" w:rsidP="003402B1">
      <w:pPr>
        <w:widowControl w:val="0"/>
        <w:spacing w:after="0" w:line="240" w:lineRule="auto"/>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Ključni učinci uvođenja mjere ogledaju se kroz sljedeće pokazatelje:</w:t>
      </w:r>
    </w:p>
    <w:p w14:paraId="45EB51FC" w14:textId="77777777" w:rsidR="00377F74" w:rsidRPr="00790A1F" w:rsidRDefault="00377F74" w:rsidP="003402B1">
      <w:pPr>
        <w:widowControl w:val="0"/>
        <w:spacing w:after="0" w:line="240" w:lineRule="auto"/>
        <w:jc w:val="both"/>
        <w:rPr>
          <w:rFonts w:eastAsia="Times New Roman" w:cs="Times New Roman"/>
          <w:sz w:val="22"/>
          <w:lang w:val="en-US"/>
        </w:rPr>
      </w:pPr>
    </w:p>
    <w:p w14:paraId="6FB4FD7F" w14:textId="77777777" w:rsidR="00790A1F" w:rsidRPr="00790A1F" w:rsidRDefault="00ED3DFD" w:rsidP="003402B1">
      <w:pPr>
        <w:widowControl w:val="0"/>
        <w:numPr>
          <w:ilvl w:val="0"/>
          <w:numId w:val="3"/>
        </w:numPr>
        <w:tabs>
          <w:tab w:val="left" w:pos="754"/>
        </w:tabs>
        <w:spacing w:after="0" w:line="240" w:lineRule="auto"/>
        <w:ind w:left="740" w:hanging="340"/>
        <w:jc w:val="both"/>
        <w:rPr>
          <w:rFonts w:eastAsia="Times New Roman" w:cs="Times New Roman"/>
          <w:sz w:val="22"/>
          <w:lang w:val="en-US"/>
        </w:rPr>
      </w:pPr>
      <w:r>
        <w:rPr>
          <w:rFonts w:eastAsia="Times New Roman" w:cs="Times New Roman"/>
          <w:color w:val="000000"/>
          <w:szCs w:val="24"/>
          <w:lang w:eastAsia="hr-HR" w:bidi="hr-HR"/>
        </w:rPr>
        <w:t>p</w:t>
      </w:r>
      <w:r w:rsidR="00790A1F" w:rsidRPr="00790A1F">
        <w:rPr>
          <w:rFonts w:eastAsia="Times New Roman" w:cs="Times New Roman"/>
          <w:color w:val="000000"/>
          <w:szCs w:val="24"/>
          <w:lang w:eastAsia="hr-HR" w:bidi="hr-HR"/>
        </w:rPr>
        <w:t>rocijenjeni potencijal generiranja direktnih neto prihoda od cca 1 milijarde kuna na godišnjoj razini u stabiliziranoj godini implementacije projekta;</w:t>
      </w:r>
    </w:p>
    <w:p w14:paraId="0D6DDFE2" w14:textId="77777777" w:rsidR="00790A1F" w:rsidRPr="00790A1F" w:rsidRDefault="00ED3DFD" w:rsidP="003402B1">
      <w:pPr>
        <w:widowControl w:val="0"/>
        <w:numPr>
          <w:ilvl w:val="0"/>
          <w:numId w:val="3"/>
        </w:numPr>
        <w:tabs>
          <w:tab w:val="left" w:pos="754"/>
        </w:tabs>
        <w:spacing w:after="0" w:line="240" w:lineRule="auto"/>
        <w:ind w:left="740" w:hanging="340"/>
        <w:jc w:val="both"/>
        <w:rPr>
          <w:rFonts w:eastAsia="Times New Roman" w:cs="Times New Roman"/>
          <w:sz w:val="22"/>
          <w:lang w:val="en-US"/>
        </w:rPr>
      </w:pPr>
      <w:r>
        <w:rPr>
          <w:rFonts w:eastAsia="Times New Roman" w:cs="Times New Roman"/>
          <w:color w:val="000000"/>
          <w:szCs w:val="24"/>
          <w:lang w:eastAsia="hr-HR" w:bidi="hr-HR"/>
        </w:rPr>
        <w:t>p</w:t>
      </w:r>
      <w:r w:rsidR="00790A1F" w:rsidRPr="00790A1F">
        <w:rPr>
          <w:rFonts w:eastAsia="Times New Roman" w:cs="Times New Roman"/>
          <w:color w:val="000000"/>
          <w:szCs w:val="24"/>
          <w:lang w:eastAsia="hr-HR" w:bidi="hr-HR"/>
        </w:rPr>
        <w:t>rocijenjeni ukupni potencijal generiranja direktnih i indirektnih neto prihoda vaučera od 1,35 milijardi kuna na godišnjoj razini u stabiliziranoj godini implementacije mjere;</w:t>
      </w:r>
    </w:p>
    <w:p w14:paraId="4B32A68F" w14:textId="77777777" w:rsidR="00790A1F" w:rsidRPr="00790A1F" w:rsidRDefault="00ED3DFD" w:rsidP="003402B1">
      <w:pPr>
        <w:widowControl w:val="0"/>
        <w:numPr>
          <w:ilvl w:val="0"/>
          <w:numId w:val="3"/>
        </w:numPr>
        <w:tabs>
          <w:tab w:val="left" w:pos="754"/>
        </w:tabs>
        <w:spacing w:after="0" w:line="240" w:lineRule="auto"/>
        <w:ind w:left="740" w:hanging="340"/>
        <w:jc w:val="both"/>
        <w:rPr>
          <w:rFonts w:eastAsia="Times New Roman" w:cs="Times New Roman"/>
          <w:sz w:val="22"/>
          <w:lang w:val="en-US"/>
        </w:rPr>
      </w:pPr>
      <w:r>
        <w:rPr>
          <w:rFonts w:eastAsia="Times New Roman" w:cs="Times New Roman"/>
          <w:color w:val="000000"/>
          <w:szCs w:val="24"/>
          <w:lang w:eastAsia="hr-HR" w:bidi="hr-HR"/>
        </w:rPr>
        <w:t>p</w:t>
      </w:r>
      <w:r w:rsidR="00790A1F" w:rsidRPr="00790A1F">
        <w:rPr>
          <w:rFonts w:eastAsia="Times New Roman" w:cs="Times New Roman"/>
          <w:color w:val="000000"/>
          <w:szCs w:val="24"/>
          <w:lang w:eastAsia="hr-HR" w:bidi="hr-HR"/>
        </w:rPr>
        <w:t>rocijenjeni direktni broj zaposlenih od 3500 ljudi, a s posredno induciranim zapošljavanjem ukupni utjecaj na broj zaposlenih se kreće od 5000 ljudi u cjelokupnom periodu implementacije mjere;</w:t>
      </w:r>
    </w:p>
    <w:p w14:paraId="712CA466" w14:textId="77777777" w:rsidR="00790A1F" w:rsidRPr="00790A1F" w:rsidRDefault="00ED3DFD" w:rsidP="003402B1">
      <w:pPr>
        <w:widowControl w:val="0"/>
        <w:numPr>
          <w:ilvl w:val="0"/>
          <w:numId w:val="3"/>
        </w:numPr>
        <w:tabs>
          <w:tab w:val="left" w:pos="754"/>
        </w:tabs>
        <w:spacing w:after="0" w:line="240" w:lineRule="auto"/>
        <w:ind w:left="740" w:hanging="340"/>
        <w:jc w:val="both"/>
        <w:rPr>
          <w:rFonts w:eastAsia="Times New Roman" w:cs="Times New Roman"/>
          <w:sz w:val="22"/>
          <w:lang w:val="en-US"/>
        </w:rPr>
      </w:pPr>
      <w:r>
        <w:rPr>
          <w:rFonts w:eastAsia="Times New Roman" w:cs="Times New Roman"/>
          <w:color w:val="000000"/>
          <w:szCs w:val="24"/>
          <w:lang w:eastAsia="hr-HR" w:bidi="hr-HR"/>
        </w:rPr>
        <w:t>p</w:t>
      </w:r>
      <w:r w:rsidR="00790A1F" w:rsidRPr="00790A1F">
        <w:rPr>
          <w:rFonts w:eastAsia="Times New Roman" w:cs="Times New Roman"/>
          <w:color w:val="000000"/>
          <w:szCs w:val="24"/>
          <w:lang w:eastAsia="hr-HR" w:bidi="hr-HR"/>
        </w:rPr>
        <w:t xml:space="preserve">rocijenjena novostvorena vrijednost kao zbroj realizirane dobiti i plaća zaposlenika kreće se od oko 800 milijuna kuna godišnje u stabiliziranoj </w:t>
      </w:r>
      <w:r w:rsidR="00CE022C">
        <w:rPr>
          <w:rFonts w:eastAsia="Times New Roman" w:cs="Times New Roman"/>
          <w:color w:val="000000"/>
          <w:szCs w:val="24"/>
          <w:lang w:eastAsia="hr-HR" w:bidi="hr-HR"/>
        </w:rPr>
        <w:t>godini implementacije;</w:t>
      </w:r>
    </w:p>
    <w:p w14:paraId="58ABBED6" w14:textId="77777777" w:rsidR="00790A1F" w:rsidRPr="00790A1F" w:rsidRDefault="00ED3DFD" w:rsidP="003402B1">
      <w:pPr>
        <w:widowControl w:val="0"/>
        <w:numPr>
          <w:ilvl w:val="0"/>
          <w:numId w:val="3"/>
        </w:numPr>
        <w:tabs>
          <w:tab w:val="left" w:pos="754"/>
        </w:tabs>
        <w:spacing w:after="0" w:line="240" w:lineRule="auto"/>
        <w:ind w:left="740" w:hanging="340"/>
        <w:jc w:val="both"/>
        <w:rPr>
          <w:rFonts w:eastAsia="Times New Roman" w:cs="Times New Roman"/>
          <w:sz w:val="22"/>
          <w:lang w:val="en-US"/>
        </w:rPr>
      </w:pPr>
      <w:r>
        <w:rPr>
          <w:rFonts w:eastAsia="Times New Roman" w:cs="Times New Roman"/>
          <w:color w:val="000000"/>
          <w:szCs w:val="24"/>
          <w:lang w:eastAsia="hr-HR" w:bidi="hr-HR"/>
        </w:rPr>
        <w:t>p</w:t>
      </w:r>
      <w:r w:rsidR="00790A1F" w:rsidRPr="00790A1F">
        <w:rPr>
          <w:rFonts w:eastAsia="Times New Roman" w:cs="Times New Roman"/>
          <w:color w:val="000000"/>
          <w:szCs w:val="24"/>
          <w:lang w:eastAsia="hr-HR" w:bidi="hr-HR"/>
        </w:rPr>
        <w:t>rocijenjen utjecaj na nove investicije u sektoru iznosi 4 milijarde kuna u cje</w:t>
      </w:r>
      <w:r w:rsidR="00CE022C">
        <w:rPr>
          <w:rFonts w:eastAsia="Times New Roman" w:cs="Times New Roman"/>
          <w:color w:val="000000"/>
          <w:szCs w:val="24"/>
          <w:lang w:eastAsia="hr-HR" w:bidi="hr-HR"/>
        </w:rPr>
        <w:t>lokupnom periodu implementacije;</w:t>
      </w:r>
    </w:p>
    <w:p w14:paraId="4FC4F33B" w14:textId="77777777" w:rsidR="00790A1F" w:rsidRPr="00377F74" w:rsidRDefault="00790A1F" w:rsidP="003402B1">
      <w:pPr>
        <w:widowControl w:val="0"/>
        <w:numPr>
          <w:ilvl w:val="0"/>
          <w:numId w:val="3"/>
        </w:numPr>
        <w:tabs>
          <w:tab w:val="left" w:pos="754"/>
        </w:tabs>
        <w:spacing w:after="0" w:line="240" w:lineRule="auto"/>
        <w:ind w:left="740" w:hanging="340"/>
        <w:jc w:val="both"/>
        <w:rPr>
          <w:rFonts w:eastAsia="Times New Roman" w:cs="Times New Roman"/>
          <w:sz w:val="22"/>
          <w:lang w:val="en-US"/>
        </w:rPr>
      </w:pPr>
      <w:r w:rsidRPr="00790A1F">
        <w:rPr>
          <w:rFonts w:eastAsia="Times New Roman" w:cs="Times New Roman"/>
          <w:color w:val="000000"/>
          <w:szCs w:val="24"/>
          <w:lang w:eastAsia="hr-HR" w:bidi="hr-HR"/>
        </w:rPr>
        <w:t>ukupna turistička potrošnja trebala bi dostići oko 14,3 milijarde eura u 2020. godini, a od toga domaća oko 1,8 milijardi eura.</w:t>
      </w:r>
    </w:p>
    <w:p w14:paraId="51B3EFF4" w14:textId="77777777" w:rsidR="00377F74" w:rsidRPr="00790A1F" w:rsidRDefault="00377F74" w:rsidP="003402B1">
      <w:pPr>
        <w:widowControl w:val="0"/>
        <w:numPr>
          <w:ilvl w:val="0"/>
          <w:numId w:val="3"/>
        </w:numPr>
        <w:tabs>
          <w:tab w:val="left" w:pos="754"/>
        </w:tabs>
        <w:spacing w:after="0" w:line="240" w:lineRule="auto"/>
        <w:ind w:left="740" w:hanging="340"/>
        <w:jc w:val="both"/>
        <w:rPr>
          <w:rFonts w:eastAsia="Times New Roman" w:cs="Times New Roman"/>
          <w:sz w:val="22"/>
          <w:lang w:val="en-US"/>
        </w:rPr>
      </w:pPr>
    </w:p>
    <w:p w14:paraId="7F095574" w14:textId="77777777" w:rsidR="00790A1F" w:rsidRDefault="00790A1F" w:rsidP="003402B1">
      <w:pPr>
        <w:widowControl w:val="0"/>
        <w:spacing w:after="0" w:line="240" w:lineRule="auto"/>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 xml:space="preserve">Budući da se predloženi model provođenja mjere kroz namjenski primitak </w:t>
      </w:r>
      <w:r w:rsidR="005903E1">
        <w:rPr>
          <w:rFonts w:eastAsia="Times New Roman" w:cs="Times New Roman"/>
          <w:color w:val="000000"/>
          <w:szCs w:val="24"/>
          <w:lang w:eastAsia="hr-HR" w:bidi="hr-HR"/>
        </w:rPr>
        <w:t xml:space="preserve">zaposlenika </w:t>
      </w:r>
      <w:r w:rsidRPr="00790A1F">
        <w:rPr>
          <w:rFonts w:eastAsia="Times New Roman" w:cs="Times New Roman"/>
          <w:color w:val="000000"/>
          <w:szCs w:val="24"/>
          <w:lang w:eastAsia="hr-HR" w:bidi="hr-HR"/>
        </w:rPr>
        <w:t>po osnovi rada može indirektno tumačiti kao (neoporezivi) dodatak i/ili povećanje neto plaće, može se zaključiti kako postoji pozitivan i statistički signifikantan utjecaj kretanja neto plaće (raspoloživog dohotka) i stvaranja bruto dodane vrijednosti. Naime, povećanje neto plaće (dohotka) za 1% u prosjeku povećava bruto dodanu vrijednost u djelatnosti smještaja, pripreme i posluživanja hrane za 0,4%.</w:t>
      </w:r>
    </w:p>
    <w:p w14:paraId="24203FF9" w14:textId="77777777" w:rsidR="00377F74" w:rsidRPr="00790A1F" w:rsidRDefault="00377F74" w:rsidP="003402B1">
      <w:pPr>
        <w:widowControl w:val="0"/>
        <w:spacing w:after="0" w:line="240" w:lineRule="auto"/>
        <w:jc w:val="both"/>
        <w:rPr>
          <w:rFonts w:eastAsia="Times New Roman" w:cs="Times New Roman"/>
          <w:sz w:val="22"/>
          <w:lang w:val="en-US"/>
        </w:rPr>
      </w:pPr>
    </w:p>
    <w:p w14:paraId="0442FE9D" w14:textId="77777777" w:rsidR="00790A1F" w:rsidRDefault="00790A1F" w:rsidP="003402B1">
      <w:pPr>
        <w:widowControl w:val="0"/>
        <w:spacing w:after="0" w:line="240" w:lineRule="auto"/>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 xml:space="preserve">Mjeru </w:t>
      </w:r>
      <w:r w:rsidR="00ED3DFD">
        <w:rPr>
          <w:rFonts w:eastAsia="Times New Roman" w:cs="Times New Roman"/>
          <w:color w:val="000000"/>
          <w:szCs w:val="24"/>
          <w:lang w:eastAsia="hr-HR" w:bidi="hr-HR"/>
        </w:rPr>
        <w:t>će provoditi</w:t>
      </w:r>
      <w:r w:rsidRPr="00790A1F">
        <w:rPr>
          <w:rFonts w:eastAsia="Times New Roman" w:cs="Times New Roman"/>
          <w:color w:val="000000"/>
          <w:szCs w:val="24"/>
          <w:lang w:eastAsia="hr-HR" w:bidi="hr-HR"/>
        </w:rPr>
        <w:t xml:space="preserve"> Ministarstvo turizma u suradnji s poslovnim bankama koje </w:t>
      </w:r>
      <w:r w:rsidR="00ED3DFD">
        <w:rPr>
          <w:rFonts w:eastAsia="Times New Roman" w:cs="Times New Roman"/>
          <w:color w:val="000000"/>
          <w:szCs w:val="24"/>
          <w:lang w:eastAsia="hr-HR" w:bidi="hr-HR"/>
        </w:rPr>
        <w:t>se odaberu</w:t>
      </w:r>
      <w:r w:rsidRPr="00790A1F">
        <w:rPr>
          <w:rFonts w:eastAsia="Times New Roman" w:cs="Times New Roman"/>
          <w:color w:val="000000"/>
          <w:szCs w:val="24"/>
          <w:lang w:eastAsia="hr-HR" w:bidi="hr-HR"/>
        </w:rPr>
        <w:t xml:space="preserve"> putem otvorenog Javnog poziva za pristup provedbi mjere za poticanje potrošnje u ugostiteljstvu i turizmu u Republici Hrvatskoj</w:t>
      </w:r>
      <w:r w:rsidR="00ED3DFD">
        <w:rPr>
          <w:rFonts w:eastAsia="Times New Roman" w:cs="Times New Roman"/>
          <w:color w:val="000000"/>
          <w:szCs w:val="24"/>
          <w:lang w:eastAsia="hr-HR" w:bidi="hr-HR"/>
        </w:rPr>
        <w:t>,</w:t>
      </w:r>
      <w:r w:rsidRPr="00790A1F">
        <w:rPr>
          <w:rFonts w:eastAsia="Times New Roman" w:cs="Times New Roman"/>
          <w:color w:val="000000"/>
          <w:szCs w:val="24"/>
          <w:lang w:eastAsia="hr-HR" w:bidi="hr-HR"/>
        </w:rPr>
        <w:t xml:space="preserve"> a koje </w:t>
      </w:r>
      <w:r w:rsidR="00ED3DFD">
        <w:rPr>
          <w:rFonts w:eastAsia="Times New Roman" w:cs="Times New Roman"/>
          <w:color w:val="000000"/>
          <w:szCs w:val="24"/>
          <w:lang w:eastAsia="hr-HR" w:bidi="hr-HR"/>
        </w:rPr>
        <w:t>će biti u</w:t>
      </w:r>
      <w:r w:rsidRPr="00790A1F">
        <w:rPr>
          <w:rFonts w:eastAsia="Times New Roman" w:cs="Times New Roman"/>
          <w:color w:val="000000"/>
          <w:szCs w:val="24"/>
          <w:lang w:eastAsia="hr-HR" w:bidi="hr-HR"/>
        </w:rPr>
        <w:t xml:space="preserve"> mogućnosti osigurati prihvaćanje Platnog instrumenta putem dostupnih platnih shema koji imatelju platne kartice omogućuju izvršenje platne transakcije kod pružatelja platnih usluga.</w:t>
      </w:r>
    </w:p>
    <w:p w14:paraId="192E87A2" w14:textId="77777777" w:rsidR="00377F74" w:rsidRPr="00790A1F" w:rsidRDefault="00377F74" w:rsidP="003402B1">
      <w:pPr>
        <w:widowControl w:val="0"/>
        <w:spacing w:after="0" w:line="240" w:lineRule="auto"/>
        <w:jc w:val="both"/>
        <w:rPr>
          <w:rFonts w:eastAsia="Times New Roman" w:cs="Times New Roman"/>
          <w:sz w:val="22"/>
          <w:lang w:val="en-US"/>
        </w:rPr>
      </w:pPr>
    </w:p>
    <w:p w14:paraId="291606FA" w14:textId="77777777" w:rsidR="00790A1F" w:rsidRDefault="00790A1F" w:rsidP="003402B1">
      <w:pPr>
        <w:widowControl w:val="0"/>
        <w:spacing w:after="0" w:line="240" w:lineRule="auto"/>
        <w:jc w:val="both"/>
        <w:rPr>
          <w:rFonts w:eastAsia="Times New Roman" w:cs="Times New Roman"/>
          <w:color w:val="000000"/>
          <w:szCs w:val="24"/>
          <w:lang w:eastAsia="hr-HR" w:bidi="hr-HR"/>
        </w:rPr>
      </w:pPr>
      <w:r w:rsidRPr="00790A1F">
        <w:rPr>
          <w:rFonts w:eastAsia="Times New Roman" w:cs="Times New Roman"/>
          <w:color w:val="000000"/>
          <w:szCs w:val="24"/>
          <w:lang w:eastAsia="hr-HR" w:bidi="hr-HR"/>
        </w:rPr>
        <w:t xml:space="preserve">Radi učinkovitog zadovoljavanja javnih potreba i ostvarivanja ciljeva Mjere, za izradu obrasca (isprave/platnog instrumenta putem koje se provodi mjera), čiji je sadržaj, oblik, način zaštite i obvezna primjena propisan zakonom, ovlašćuje se pravna osoba u državnom vlasništvu: AKD d.o.o. sa sjedištem u Zagrebu, Savska cesta 31, sukladno Odluci o ispravama i službenim obrascima čiji su sadržaj, oblik, način zaštite i obvezna primjena propisani zakonima i drugim </w:t>
      </w:r>
      <w:r w:rsidR="008B1E30">
        <w:rPr>
          <w:rFonts w:eastAsia="Times New Roman" w:cs="Times New Roman"/>
          <w:color w:val="000000"/>
          <w:szCs w:val="24"/>
          <w:lang w:eastAsia="hr-HR" w:bidi="hr-HR"/>
        </w:rPr>
        <w:t>propisima („Narodne novine“, broj</w:t>
      </w:r>
      <w:r w:rsidRPr="00790A1F">
        <w:rPr>
          <w:rFonts w:eastAsia="Times New Roman" w:cs="Times New Roman"/>
          <w:color w:val="000000"/>
          <w:szCs w:val="24"/>
          <w:lang w:eastAsia="hr-HR" w:bidi="hr-HR"/>
        </w:rPr>
        <w:t xml:space="preserve"> 50/2011, 119/2011, 28/2013, 96/2013, 47/2014</w:t>
      </w:r>
      <w:r w:rsidR="008B1E30">
        <w:rPr>
          <w:rFonts w:eastAsia="Times New Roman" w:cs="Times New Roman"/>
          <w:color w:val="000000"/>
          <w:szCs w:val="24"/>
          <w:lang w:eastAsia="hr-HR" w:bidi="hr-HR"/>
        </w:rPr>
        <w:t xml:space="preserve">, </w:t>
      </w:r>
      <w:r w:rsidRPr="00790A1F">
        <w:rPr>
          <w:rFonts w:eastAsia="Times New Roman" w:cs="Times New Roman"/>
          <w:color w:val="000000"/>
          <w:szCs w:val="24"/>
          <w:lang w:eastAsia="hr-HR" w:bidi="hr-HR"/>
        </w:rPr>
        <w:t>61/</w:t>
      </w:r>
      <w:r w:rsidR="008B1E30">
        <w:rPr>
          <w:rFonts w:eastAsia="Times New Roman" w:cs="Times New Roman"/>
          <w:color w:val="000000"/>
          <w:szCs w:val="24"/>
          <w:lang w:eastAsia="hr-HR" w:bidi="hr-HR"/>
        </w:rPr>
        <w:t>2015, 34/2016, 17/2017, 86/2017 i</w:t>
      </w:r>
      <w:r w:rsidRPr="00790A1F">
        <w:rPr>
          <w:rFonts w:eastAsia="Times New Roman" w:cs="Times New Roman"/>
          <w:color w:val="000000"/>
          <w:szCs w:val="24"/>
          <w:lang w:eastAsia="hr-HR" w:bidi="hr-HR"/>
        </w:rPr>
        <w:t xml:space="preserve"> 97/18) i Uredbi Vlade RH o organizacijskim i tehničkim standardima za povezivanje na državnu informacijsku infra</w:t>
      </w:r>
      <w:r w:rsidR="008B1E30">
        <w:rPr>
          <w:rFonts w:eastAsia="Times New Roman" w:cs="Times New Roman"/>
          <w:color w:val="000000"/>
          <w:szCs w:val="24"/>
          <w:lang w:eastAsia="hr-HR" w:bidi="hr-HR"/>
        </w:rPr>
        <w:t>strukturu („Narodne novine“, broj 60/20</w:t>
      </w:r>
      <w:r w:rsidRPr="00790A1F">
        <w:rPr>
          <w:rFonts w:eastAsia="Times New Roman" w:cs="Times New Roman"/>
          <w:color w:val="000000"/>
          <w:szCs w:val="24"/>
          <w:lang w:eastAsia="hr-HR" w:bidi="hr-HR"/>
        </w:rPr>
        <w:t>17).</w:t>
      </w:r>
    </w:p>
    <w:p w14:paraId="4D167658" w14:textId="77777777" w:rsidR="00377F74" w:rsidRDefault="00377F74" w:rsidP="003402B1">
      <w:pPr>
        <w:widowControl w:val="0"/>
        <w:spacing w:after="0" w:line="240" w:lineRule="auto"/>
        <w:jc w:val="both"/>
        <w:rPr>
          <w:rFonts w:eastAsia="Times New Roman" w:cs="Times New Roman"/>
          <w:color w:val="000000"/>
          <w:szCs w:val="24"/>
          <w:lang w:eastAsia="hr-HR" w:bidi="hr-HR"/>
        </w:rPr>
      </w:pPr>
    </w:p>
    <w:p w14:paraId="71C6D96B" w14:textId="77777777" w:rsidR="00213BCB" w:rsidRDefault="00213BCB" w:rsidP="003402B1">
      <w:pPr>
        <w:widowControl w:val="0"/>
        <w:spacing w:after="0" w:line="240" w:lineRule="auto"/>
        <w:jc w:val="both"/>
        <w:rPr>
          <w:rFonts w:eastAsia="Times New Roman" w:cs="Times New Roman"/>
          <w:color w:val="000000"/>
          <w:szCs w:val="24"/>
          <w:lang w:eastAsia="hr-HR" w:bidi="hr-HR"/>
        </w:rPr>
      </w:pPr>
      <w:r>
        <w:rPr>
          <w:rFonts w:eastAsia="Times New Roman" w:cs="Times New Roman"/>
          <w:color w:val="000000"/>
          <w:szCs w:val="24"/>
          <w:lang w:eastAsia="hr-HR" w:bidi="hr-HR"/>
        </w:rPr>
        <w:t>Sredstva potrebna za provedbu ove Odluke su osigurana u okviru redovne aktivnosti razdjela 090 Ministarstva turizma, A587060 - Mjera za poticanje potrošnje u ugostiteljstvu i turizmu radnika u Republici Hrvatskoj, te u Državnom proračunu Republike Hrvatske za 2020</w:t>
      </w:r>
      <w:r w:rsidR="00AC22F7">
        <w:rPr>
          <w:rFonts w:eastAsia="Times New Roman" w:cs="Times New Roman"/>
          <w:color w:val="000000"/>
          <w:szCs w:val="24"/>
          <w:lang w:eastAsia="hr-HR" w:bidi="hr-HR"/>
        </w:rPr>
        <w:t>.</w:t>
      </w:r>
      <w:r>
        <w:rPr>
          <w:rFonts w:eastAsia="Times New Roman" w:cs="Times New Roman"/>
          <w:color w:val="000000"/>
          <w:szCs w:val="24"/>
          <w:lang w:eastAsia="hr-HR" w:bidi="hr-HR"/>
        </w:rPr>
        <w:t xml:space="preserve"> godinu i projekcijama za 2021</w:t>
      </w:r>
      <w:r w:rsidR="00AC22F7">
        <w:rPr>
          <w:rFonts w:eastAsia="Times New Roman" w:cs="Times New Roman"/>
          <w:color w:val="000000"/>
          <w:szCs w:val="24"/>
          <w:lang w:eastAsia="hr-HR" w:bidi="hr-HR"/>
        </w:rPr>
        <w:t>.</w:t>
      </w:r>
      <w:r>
        <w:rPr>
          <w:rFonts w:eastAsia="Times New Roman" w:cs="Times New Roman"/>
          <w:color w:val="000000"/>
          <w:szCs w:val="24"/>
          <w:lang w:eastAsia="hr-HR" w:bidi="hr-HR"/>
        </w:rPr>
        <w:t xml:space="preserve"> i 2022</w:t>
      </w:r>
      <w:r w:rsidR="00AC22F7">
        <w:rPr>
          <w:rFonts w:eastAsia="Times New Roman" w:cs="Times New Roman"/>
          <w:color w:val="000000"/>
          <w:szCs w:val="24"/>
          <w:lang w:eastAsia="hr-HR" w:bidi="hr-HR"/>
        </w:rPr>
        <w:t>.</w:t>
      </w:r>
      <w:r>
        <w:rPr>
          <w:rFonts w:eastAsia="Times New Roman" w:cs="Times New Roman"/>
          <w:color w:val="000000"/>
          <w:szCs w:val="24"/>
          <w:lang w:eastAsia="hr-HR" w:bidi="hr-HR"/>
        </w:rPr>
        <w:t>, i namijenjena su za</w:t>
      </w:r>
      <w:r w:rsidR="00C948CC">
        <w:rPr>
          <w:rFonts w:eastAsia="Times New Roman" w:cs="Times New Roman"/>
          <w:color w:val="000000"/>
          <w:szCs w:val="24"/>
          <w:lang w:eastAsia="hr-HR" w:bidi="hr-HR"/>
        </w:rPr>
        <w:t xml:space="preserve"> provedbu poslova navedenih u točki VIII. ove Odluke</w:t>
      </w:r>
      <w:r>
        <w:rPr>
          <w:rFonts w:eastAsia="Times New Roman" w:cs="Times New Roman"/>
          <w:color w:val="000000"/>
          <w:szCs w:val="24"/>
          <w:lang w:eastAsia="hr-HR" w:bidi="hr-HR"/>
        </w:rPr>
        <w:t>,</w:t>
      </w:r>
      <w:r w:rsidR="00C948CC">
        <w:rPr>
          <w:rFonts w:eastAsia="Times New Roman" w:cs="Times New Roman"/>
          <w:color w:val="000000"/>
          <w:szCs w:val="24"/>
          <w:lang w:eastAsia="hr-HR" w:bidi="hr-HR"/>
        </w:rPr>
        <w:t xml:space="preserve"> </w:t>
      </w:r>
      <w:r>
        <w:rPr>
          <w:rFonts w:eastAsia="Times New Roman" w:cs="Times New Roman"/>
          <w:color w:val="000000"/>
          <w:szCs w:val="24"/>
          <w:lang w:eastAsia="hr-HR" w:bidi="hr-HR"/>
        </w:rPr>
        <w:t>te unutar razdjela 090 nije potrebno osigurati dodatna sredstva</w:t>
      </w:r>
      <w:r w:rsidR="00C948CC">
        <w:rPr>
          <w:rFonts w:eastAsia="Times New Roman" w:cs="Times New Roman"/>
          <w:color w:val="000000"/>
          <w:szCs w:val="24"/>
          <w:lang w:eastAsia="hr-HR" w:bidi="hr-HR"/>
        </w:rPr>
        <w:t xml:space="preserve"> državnog proračuna</w:t>
      </w:r>
      <w:r>
        <w:rPr>
          <w:rFonts w:eastAsia="Times New Roman" w:cs="Times New Roman"/>
          <w:color w:val="000000"/>
          <w:szCs w:val="24"/>
          <w:lang w:eastAsia="hr-HR" w:bidi="hr-HR"/>
        </w:rPr>
        <w:t xml:space="preserve">. Trošak izrade </w:t>
      </w:r>
      <w:r w:rsidR="00C948CC">
        <w:rPr>
          <w:rFonts w:eastAsia="Times New Roman" w:cs="Times New Roman"/>
          <w:color w:val="000000"/>
          <w:szCs w:val="24"/>
          <w:lang w:eastAsia="hr-HR" w:bidi="hr-HR"/>
        </w:rPr>
        <w:t>platnog instrumenta</w:t>
      </w:r>
      <w:r>
        <w:rPr>
          <w:rFonts w:eastAsia="Times New Roman" w:cs="Times New Roman"/>
          <w:color w:val="000000"/>
          <w:szCs w:val="24"/>
          <w:lang w:eastAsia="hr-HR" w:bidi="hr-HR"/>
        </w:rPr>
        <w:t xml:space="preserve"> snositi će Izdavatelj i krajnji korisnik.</w:t>
      </w:r>
    </w:p>
    <w:p w14:paraId="748FDAB3" w14:textId="77777777" w:rsidR="00377F74" w:rsidRPr="00790A1F" w:rsidRDefault="00377F74" w:rsidP="003402B1">
      <w:pPr>
        <w:widowControl w:val="0"/>
        <w:spacing w:after="0" w:line="240" w:lineRule="auto"/>
        <w:jc w:val="both"/>
        <w:rPr>
          <w:rFonts w:eastAsia="Times New Roman" w:cs="Times New Roman"/>
          <w:sz w:val="22"/>
          <w:lang w:val="en-US"/>
        </w:rPr>
      </w:pPr>
    </w:p>
    <w:p w14:paraId="4DC5F68B" w14:textId="77777777" w:rsidR="0049794E" w:rsidRDefault="00790A1F" w:rsidP="003402B1">
      <w:pPr>
        <w:widowControl w:val="0"/>
        <w:spacing w:after="0" w:line="240" w:lineRule="auto"/>
        <w:jc w:val="both"/>
      </w:pPr>
      <w:r w:rsidRPr="00790A1F">
        <w:rPr>
          <w:rFonts w:eastAsia="Times New Roman" w:cs="Times New Roman"/>
          <w:color w:val="000000"/>
          <w:szCs w:val="24"/>
          <w:lang w:eastAsia="hr-HR" w:bidi="hr-HR"/>
        </w:rPr>
        <w:t xml:space="preserve">S obzirom na sve gore navedeno predlaže se Vladi Republike Hrvatske donošenje Odluke o uvođenju mjere za poticanje potrošnje u ugostiteljstvu i turizmu </w:t>
      </w:r>
      <w:r w:rsidR="005903E1">
        <w:rPr>
          <w:rFonts w:eastAsia="Times New Roman" w:cs="Times New Roman"/>
          <w:color w:val="000000"/>
          <w:szCs w:val="24"/>
          <w:lang w:eastAsia="hr-HR" w:bidi="hr-HR"/>
        </w:rPr>
        <w:t>zaposlenika</w:t>
      </w:r>
      <w:r w:rsidRPr="00790A1F">
        <w:rPr>
          <w:rFonts w:eastAsia="Times New Roman" w:cs="Times New Roman"/>
          <w:color w:val="000000"/>
          <w:szCs w:val="24"/>
          <w:lang w:eastAsia="hr-HR" w:bidi="hr-HR"/>
        </w:rPr>
        <w:t xml:space="preserve"> u Republici Hrvatskoj.</w:t>
      </w:r>
    </w:p>
    <w:sectPr w:rsidR="00497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8C6"/>
    <w:multiLevelType w:val="hybridMultilevel"/>
    <w:tmpl w:val="DF2A0CBE"/>
    <w:lvl w:ilvl="0" w:tplc="6AAA64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5C5347"/>
    <w:multiLevelType w:val="hybridMultilevel"/>
    <w:tmpl w:val="196ED5D8"/>
    <w:lvl w:ilvl="0" w:tplc="4ECC760E">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995359A"/>
    <w:multiLevelType w:val="multilevel"/>
    <w:tmpl w:val="067C0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6561E3"/>
    <w:multiLevelType w:val="hybridMultilevel"/>
    <w:tmpl w:val="A4C0D8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BEF5785"/>
    <w:multiLevelType w:val="multilevel"/>
    <w:tmpl w:val="899CA05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1F640C"/>
    <w:multiLevelType w:val="multilevel"/>
    <w:tmpl w:val="C394C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FD7CBD"/>
    <w:multiLevelType w:val="hybridMultilevel"/>
    <w:tmpl w:val="B7500F1E"/>
    <w:lvl w:ilvl="0" w:tplc="622A83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8F6495"/>
    <w:multiLevelType w:val="hybridMultilevel"/>
    <w:tmpl w:val="A4C0D8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1F"/>
    <w:rsid w:val="00032A0D"/>
    <w:rsid w:val="000B3B69"/>
    <w:rsid w:val="00185CDD"/>
    <w:rsid w:val="001A60E7"/>
    <w:rsid w:val="00213BCB"/>
    <w:rsid w:val="0026788D"/>
    <w:rsid w:val="00275470"/>
    <w:rsid w:val="0027787D"/>
    <w:rsid w:val="002916BC"/>
    <w:rsid w:val="002B00B6"/>
    <w:rsid w:val="002F25B5"/>
    <w:rsid w:val="00300289"/>
    <w:rsid w:val="003250C7"/>
    <w:rsid w:val="00335FE6"/>
    <w:rsid w:val="003371DD"/>
    <w:rsid w:val="003402B1"/>
    <w:rsid w:val="00377F74"/>
    <w:rsid w:val="00385E41"/>
    <w:rsid w:val="003931C7"/>
    <w:rsid w:val="003A4F2F"/>
    <w:rsid w:val="004101BE"/>
    <w:rsid w:val="00430501"/>
    <w:rsid w:val="0043700C"/>
    <w:rsid w:val="0045081A"/>
    <w:rsid w:val="00455057"/>
    <w:rsid w:val="00473914"/>
    <w:rsid w:val="0048657F"/>
    <w:rsid w:val="0049794E"/>
    <w:rsid w:val="004C0A87"/>
    <w:rsid w:val="00577630"/>
    <w:rsid w:val="005903E1"/>
    <w:rsid w:val="005B3646"/>
    <w:rsid w:val="005D7052"/>
    <w:rsid w:val="005E41A7"/>
    <w:rsid w:val="00617AB2"/>
    <w:rsid w:val="0067011A"/>
    <w:rsid w:val="00681AE8"/>
    <w:rsid w:val="006D5AAD"/>
    <w:rsid w:val="00707E4B"/>
    <w:rsid w:val="0072498A"/>
    <w:rsid w:val="00730792"/>
    <w:rsid w:val="00790A1F"/>
    <w:rsid w:val="007E6954"/>
    <w:rsid w:val="00873120"/>
    <w:rsid w:val="008A554B"/>
    <w:rsid w:val="008B1E30"/>
    <w:rsid w:val="008B265E"/>
    <w:rsid w:val="008C3DC7"/>
    <w:rsid w:val="008F16D6"/>
    <w:rsid w:val="008F3849"/>
    <w:rsid w:val="009709A6"/>
    <w:rsid w:val="00981C5A"/>
    <w:rsid w:val="009B75D3"/>
    <w:rsid w:val="009D683B"/>
    <w:rsid w:val="00A0242A"/>
    <w:rsid w:val="00A12BDA"/>
    <w:rsid w:val="00A6291A"/>
    <w:rsid w:val="00A84B6E"/>
    <w:rsid w:val="00AB13CE"/>
    <w:rsid w:val="00AC22F7"/>
    <w:rsid w:val="00AC5187"/>
    <w:rsid w:val="00B043E5"/>
    <w:rsid w:val="00B25CC5"/>
    <w:rsid w:val="00B75E53"/>
    <w:rsid w:val="00BF5312"/>
    <w:rsid w:val="00C0259E"/>
    <w:rsid w:val="00C3428A"/>
    <w:rsid w:val="00C948CC"/>
    <w:rsid w:val="00CE022C"/>
    <w:rsid w:val="00D47820"/>
    <w:rsid w:val="00D60EA8"/>
    <w:rsid w:val="00D839F8"/>
    <w:rsid w:val="00DF00CC"/>
    <w:rsid w:val="00E462E7"/>
    <w:rsid w:val="00EA141A"/>
    <w:rsid w:val="00EC658B"/>
    <w:rsid w:val="00ED3DFD"/>
    <w:rsid w:val="00EE36BF"/>
    <w:rsid w:val="00F01523"/>
    <w:rsid w:val="00F35133"/>
    <w:rsid w:val="00F4344E"/>
    <w:rsid w:val="00F725DC"/>
    <w:rsid w:val="00F76344"/>
    <w:rsid w:val="00FA10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999F"/>
  <w15:chartTrackingRefBased/>
  <w15:docId w15:val="{6E7CBBC5-9BCF-4BBB-977D-CB49878E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C8"/>
    <w:rPr>
      <w:rFonts w:ascii="Segoe UI" w:hAnsi="Segoe UI" w:cs="Segoe UI"/>
      <w:sz w:val="18"/>
      <w:szCs w:val="18"/>
    </w:rPr>
  </w:style>
  <w:style w:type="paragraph" w:styleId="NoSpacing">
    <w:name w:val="No Spacing"/>
    <w:uiPriority w:val="1"/>
    <w:qFormat/>
    <w:rsid w:val="00335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3926623-5AC3-4CB5-B334-2E1464C5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2520</Words>
  <Characters>14368</Characters>
  <Application>Microsoft Office Word</Application>
  <DocSecurity>4</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Ministarstvo Turizma</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Anđelka Ćorluka</dc:creator>
  <cp:keywords/>
  <dc:description/>
  <cp:lastModifiedBy>Vlatka Šelimber</cp:lastModifiedBy>
  <cp:revision>2</cp:revision>
  <cp:lastPrinted>2019-12-11T14:59:00Z</cp:lastPrinted>
  <dcterms:created xsi:type="dcterms:W3CDTF">2019-12-18T08:48:00Z</dcterms:created>
  <dcterms:modified xsi:type="dcterms:W3CDTF">2019-12-18T08:48:00Z</dcterms:modified>
</cp:coreProperties>
</file>