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D41BA">
        <w:t>27</w:t>
      </w:r>
      <w:r w:rsidR="00D36494">
        <w:t>. prosinca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9564F" w:rsidP="0099564F">
            <w:pPr>
              <w:spacing w:line="360" w:lineRule="auto"/>
              <w:jc w:val="both"/>
            </w:pPr>
            <w:r w:rsidRPr="0099564F">
              <w:t xml:space="preserve">Prijedlog Odluke o davanju Lučkoj upravi Splitsko – dalmatinske županije na privremeno upravljanje i korištenje lučka područja postojeće </w:t>
            </w:r>
            <w:r w:rsidR="00C9088E">
              <w:t xml:space="preserve">sportske </w:t>
            </w:r>
            <w:r w:rsidRPr="0099564F">
              <w:t xml:space="preserve">luke Zenta i postojeće </w:t>
            </w:r>
            <w:r w:rsidR="00C9088E">
              <w:t xml:space="preserve">sportske </w:t>
            </w:r>
            <w:r w:rsidRPr="0099564F">
              <w:t>luke Špinut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F31E0B" w:rsidRDefault="00F31E0B" w:rsidP="00CE78D1"/>
    <w:p w:rsidR="00F31E0B" w:rsidRDefault="00F31E0B" w:rsidP="00CE78D1"/>
    <w:p w:rsidR="00CD41BA" w:rsidRPr="00CE78D1" w:rsidRDefault="00CD41BA" w:rsidP="00CD41B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F31E0B" w:rsidRPr="00CD41BA" w:rsidRDefault="00CD41BA" w:rsidP="00CD41BA">
      <w:pPr>
        <w:jc w:val="right"/>
        <w:rPr>
          <w:b/>
        </w:rPr>
      </w:pPr>
      <w:r w:rsidRPr="00CD41BA">
        <w:rPr>
          <w:b/>
        </w:rPr>
        <w:lastRenderedPageBreak/>
        <w:t>Prijedlog</w:t>
      </w:r>
    </w:p>
    <w:p w:rsidR="00F31E0B" w:rsidRDefault="00F31E0B" w:rsidP="00CD41BA"/>
    <w:p w:rsidR="00CD41BA" w:rsidRDefault="00CD41BA" w:rsidP="00CD41BA"/>
    <w:p w:rsidR="00CD41BA" w:rsidRDefault="00CD41BA" w:rsidP="00CD41BA"/>
    <w:p w:rsidR="00020B2F" w:rsidRDefault="00020B2F" w:rsidP="00CD41BA"/>
    <w:p w:rsidR="00CD41BA" w:rsidRDefault="00CD41BA" w:rsidP="00CD41BA"/>
    <w:p w:rsidR="00CD41BA" w:rsidRPr="00CD41BA" w:rsidRDefault="00CD41BA" w:rsidP="00CD41BA"/>
    <w:p w:rsidR="00D36494" w:rsidRPr="00CD41BA" w:rsidRDefault="00D36494" w:rsidP="00CD41BA">
      <w:pPr>
        <w:ind w:firstLine="1416"/>
        <w:jc w:val="both"/>
      </w:pPr>
      <w:r w:rsidRPr="00CD41BA">
        <w:t>Na temelju članka 10. stavka 1. Zakona o pom</w:t>
      </w:r>
      <w:r w:rsidR="00CD41BA">
        <w:t>orskom dobru i morskim lukama (Narodne novine</w:t>
      </w:r>
      <w:r w:rsidRPr="00CD41BA">
        <w:t>, br. 158/03, 100/04, 141/06, 38/09, 123/11 – Odluka Us</w:t>
      </w:r>
      <w:r w:rsidR="007C3FE1" w:rsidRPr="00CD41BA">
        <w:t>tavnog suda Republike Hrvatske</w:t>
      </w:r>
      <w:r w:rsidRPr="00CD41BA">
        <w:t xml:space="preserve"> 56/16</w:t>
      </w:r>
      <w:r w:rsidR="007C3FE1" w:rsidRPr="00CD41BA">
        <w:t xml:space="preserve"> i 98/19</w:t>
      </w:r>
      <w:r w:rsidRPr="00CD41BA">
        <w:t>), Vlada Republike Hrvatske je na sjednici održanoj ________________ 2019. donijela</w:t>
      </w:r>
    </w:p>
    <w:p w:rsidR="00D36494" w:rsidRDefault="00D36494" w:rsidP="00CD41BA">
      <w:pPr>
        <w:jc w:val="both"/>
      </w:pPr>
    </w:p>
    <w:p w:rsidR="00CD41BA" w:rsidRDefault="00CD41BA" w:rsidP="00CD41BA">
      <w:pPr>
        <w:jc w:val="both"/>
      </w:pPr>
    </w:p>
    <w:p w:rsidR="00CD41BA" w:rsidRPr="00CD41BA" w:rsidRDefault="00CD41BA" w:rsidP="00CD41BA">
      <w:pPr>
        <w:jc w:val="both"/>
      </w:pPr>
    </w:p>
    <w:p w:rsidR="00D36494" w:rsidRDefault="00D36494" w:rsidP="00CD41BA">
      <w:pPr>
        <w:jc w:val="center"/>
        <w:rPr>
          <w:b/>
          <w:bCs/>
        </w:rPr>
      </w:pPr>
      <w:r w:rsidRPr="00CD41BA">
        <w:rPr>
          <w:b/>
          <w:bCs/>
        </w:rPr>
        <w:t>O</w:t>
      </w:r>
      <w:r w:rsidR="00CD41BA">
        <w:rPr>
          <w:b/>
          <w:bCs/>
        </w:rPr>
        <w:t xml:space="preserve"> </w:t>
      </w:r>
      <w:r w:rsidRPr="00CD41BA">
        <w:rPr>
          <w:b/>
          <w:bCs/>
        </w:rPr>
        <w:t>D</w:t>
      </w:r>
      <w:r w:rsidR="00CD41BA">
        <w:rPr>
          <w:b/>
          <w:bCs/>
        </w:rPr>
        <w:t xml:space="preserve"> </w:t>
      </w:r>
      <w:r w:rsidRPr="00CD41BA">
        <w:rPr>
          <w:b/>
          <w:bCs/>
        </w:rPr>
        <w:t>L</w:t>
      </w:r>
      <w:r w:rsidR="00CD41BA">
        <w:rPr>
          <w:b/>
          <w:bCs/>
        </w:rPr>
        <w:t xml:space="preserve"> </w:t>
      </w:r>
      <w:r w:rsidRPr="00CD41BA">
        <w:rPr>
          <w:b/>
          <w:bCs/>
        </w:rPr>
        <w:t>U</w:t>
      </w:r>
      <w:r w:rsidR="00CD41BA">
        <w:rPr>
          <w:b/>
          <w:bCs/>
        </w:rPr>
        <w:t xml:space="preserve"> </w:t>
      </w:r>
      <w:r w:rsidRPr="00CD41BA">
        <w:rPr>
          <w:b/>
          <w:bCs/>
        </w:rPr>
        <w:t>K</w:t>
      </w:r>
      <w:r w:rsidR="00CD41BA">
        <w:rPr>
          <w:b/>
          <w:bCs/>
        </w:rPr>
        <w:t xml:space="preserve"> </w:t>
      </w:r>
      <w:r w:rsidRPr="00CD41BA">
        <w:rPr>
          <w:b/>
          <w:bCs/>
        </w:rPr>
        <w:t>U</w:t>
      </w:r>
    </w:p>
    <w:p w:rsidR="00CD41BA" w:rsidRPr="00CD41BA" w:rsidRDefault="00CD41BA" w:rsidP="00CD41BA">
      <w:pPr>
        <w:jc w:val="center"/>
        <w:rPr>
          <w:b/>
          <w:bCs/>
        </w:rPr>
      </w:pPr>
    </w:p>
    <w:p w:rsidR="00D36494" w:rsidRDefault="00CD41BA" w:rsidP="00CD41BA">
      <w:pPr>
        <w:jc w:val="center"/>
        <w:rPr>
          <w:b/>
          <w:bCs/>
        </w:rPr>
      </w:pPr>
      <w:r w:rsidRPr="00CD41BA">
        <w:rPr>
          <w:b/>
          <w:bCs/>
        </w:rPr>
        <w:t>o davanju Lučkoj upravi Splitsko-dalmatinske županije na privremeno upravljanje i korištenje lučka područja postojeće sportske luke Zenta i postojeće sportske luke Špinut</w:t>
      </w:r>
    </w:p>
    <w:p w:rsidR="00CD41BA" w:rsidRDefault="00CD41BA" w:rsidP="00CD41BA">
      <w:pPr>
        <w:jc w:val="center"/>
        <w:rPr>
          <w:b/>
          <w:bCs/>
        </w:rPr>
      </w:pPr>
    </w:p>
    <w:p w:rsidR="00CD41BA" w:rsidRDefault="00CD41BA" w:rsidP="00CD41BA">
      <w:pPr>
        <w:jc w:val="center"/>
        <w:rPr>
          <w:b/>
          <w:bCs/>
        </w:rPr>
      </w:pPr>
    </w:p>
    <w:p w:rsidR="00CD41BA" w:rsidRPr="00CD41BA" w:rsidRDefault="00CD41BA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</w:rPr>
      </w:pPr>
      <w:r w:rsidRPr="00CD41BA">
        <w:rPr>
          <w:b/>
        </w:rPr>
        <w:t>I.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CD41BA">
      <w:pPr>
        <w:ind w:firstLine="1416"/>
        <w:jc w:val="both"/>
      </w:pPr>
      <w:r w:rsidRPr="00CD41BA">
        <w:t xml:space="preserve">Ovom Odlukom daje se Lučkoj upravi </w:t>
      </w:r>
      <w:r w:rsidR="00CD41BA" w:rsidRPr="005C6DA8">
        <w:rPr>
          <w:rFonts w:eastAsia="Calibri"/>
          <w:bCs/>
        </w:rPr>
        <w:t xml:space="preserve">Splitsko-dalmatinske županije </w:t>
      </w:r>
      <w:r w:rsidRPr="00CD41BA">
        <w:t>na privremeno upravljanje i korištenje lučka područja postojeće sportske luke Zenta i postojeće sportske luke Špinut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CD41BA">
      <w:pPr>
        <w:jc w:val="center"/>
        <w:rPr>
          <w:b/>
        </w:rPr>
      </w:pPr>
      <w:r w:rsidRPr="00CD41BA">
        <w:rPr>
          <w:b/>
        </w:rPr>
        <w:t>II.</w:t>
      </w:r>
    </w:p>
    <w:p w:rsidR="00D36494" w:rsidRPr="00CD41BA" w:rsidRDefault="00D36494" w:rsidP="00CD41BA">
      <w:pPr>
        <w:jc w:val="center"/>
      </w:pPr>
    </w:p>
    <w:p w:rsidR="00D36494" w:rsidRDefault="00D36494" w:rsidP="00CD41BA">
      <w:pPr>
        <w:ind w:firstLine="1416"/>
        <w:jc w:val="both"/>
      </w:pPr>
      <w:r w:rsidRPr="00CD41BA">
        <w:t>Kopneni i morski dio pomorskog dobra – lučkog područja postojeće sportske luke Zenta obilježen je poligonom točaka izraženih HTRS96 projekciji kako slijedi:</w:t>
      </w:r>
    </w:p>
    <w:p w:rsidR="00CD41BA" w:rsidRPr="00CD41BA" w:rsidRDefault="00CD41BA" w:rsidP="00CD41BA">
      <w:pPr>
        <w:ind w:firstLine="1416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1484"/>
        <w:gridCol w:w="1618"/>
      </w:tblGrid>
      <w:tr w:rsidR="00D36494" w:rsidRPr="00CD41BA" w:rsidTr="00CD41BA">
        <w:trPr>
          <w:jc w:val="center"/>
        </w:trPr>
        <w:tc>
          <w:tcPr>
            <w:tcW w:w="1293" w:type="dxa"/>
            <w:vMerge w:val="restart"/>
          </w:tcPr>
          <w:p w:rsidR="00D36494" w:rsidRPr="00CD41BA" w:rsidRDefault="00D36494" w:rsidP="00CD41BA">
            <w:pPr>
              <w:jc w:val="center"/>
            </w:pPr>
            <w:r w:rsidRPr="00CD41BA">
              <w:t>Broj</w:t>
            </w:r>
          </w:p>
          <w:p w:rsidR="00D36494" w:rsidRPr="00CD41BA" w:rsidRDefault="00D36494" w:rsidP="00CD41BA">
            <w:pPr>
              <w:jc w:val="center"/>
            </w:pPr>
            <w:r w:rsidRPr="00CD41BA">
              <w:t>točke</w:t>
            </w:r>
          </w:p>
        </w:tc>
        <w:tc>
          <w:tcPr>
            <w:tcW w:w="3102" w:type="dxa"/>
            <w:gridSpan w:val="2"/>
          </w:tcPr>
          <w:p w:rsidR="00D36494" w:rsidRPr="00CD41BA" w:rsidRDefault="00D36494" w:rsidP="00CD41BA">
            <w:pPr>
              <w:jc w:val="center"/>
            </w:pPr>
            <w:r w:rsidRPr="00CD41BA">
              <w:t>HTRS96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  <w:vMerge/>
          </w:tcPr>
          <w:p w:rsidR="00D36494" w:rsidRPr="00CD41BA" w:rsidRDefault="00D36494" w:rsidP="00CD41BA">
            <w:pPr>
              <w:jc w:val="center"/>
            </w:pP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E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N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496455.162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4817746.793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496460.217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4817756.504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496506.410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4817812.823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496495.651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4817857.826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496509.857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4817872.971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6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496508.110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4817876.670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7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496508.345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4817878.614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8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496516.393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4817886.458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9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496523.420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4817908.274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10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496523.530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4817911.055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11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496521.510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4817919.368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12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496518.195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4817928.588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13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496542.479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4817933.795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14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496542.920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4817931.980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15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496551.465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4817933.957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16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496561.048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4817922.051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17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496570.072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4817913.474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lastRenderedPageBreak/>
              <w:t>18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496583.132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4817907.800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19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496598.158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4817904.081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20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496608.640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4817902.820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21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496643.467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4817901.088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22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496661.051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4817897.425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23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496685.704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4817898.799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24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496704.350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4817897.845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25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496719.737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4817895.703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26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496767.755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4817888.299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27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496793.176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4817885.917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28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496818.352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4817884.321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29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496837.936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4817885.624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30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496847.332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4817886.933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31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496871.443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4817894.507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32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496888.146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4817902.618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33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496906.386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4817913.036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34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496919.477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4817917.922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35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496966.327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4817933.215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36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496981.013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4817937.280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37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496983.712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4817937.278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38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496985.650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4817936.303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39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496986.789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4817934.144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40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496996.037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4817937.510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41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496995.843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4817939.967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42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496996.649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4817941.871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43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496998.114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4817943.218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44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497048.160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4817958.940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45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497056.910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4817931.050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46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497026.160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4817854.410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47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497023.833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4817829.798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48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497010.297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4817807.956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49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496981.643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4817742.163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50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496969.812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4817727.840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51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496942.011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4817722.520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52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496819.538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4817699.983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53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496666.972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4817666.126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54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496616.359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4817652.634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55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496598.710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4817641.547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56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496587.355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4817632.992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57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496579.254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4817640.356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58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496547.058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4817699.232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59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496531.138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4817699.365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60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496506.648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4817705.014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61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496481.177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4817722.454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62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496460.131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4817743.473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</w:t>
            </w:r>
          </w:p>
        </w:tc>
        <w:tc>
          <w:tcPr>
            <w:tcW w:w="1484" w:type="dxa"/>
          </w:tcPr>
          <w:p w:rsidR="00D36494" w:rsidRPr="00CD41BA" w:rsidRDefault="00D36494" w:rsidP="00CD41BA">
            <w:r w:rsidRPr="00CD41BA">
              <w:t>496455.162</w:t>
            </w:r>
          </w:p>
        </w:tc>
        <w:tc>
          <w:tcPr>
            <w:tcW w:w="1618" w:type="dxa"/>
          </w:tcPr>
          <w:p w:rsidR="00D36494" w:rsidRPr="00CD41BA" w:rsidRDefault="00D36494" w:rsidP="00CD41BA">
            <w:r w:rsidRPr="00CD41BA">
              <w:t>4817746.793</w:t>
            </w:r>
          </w:p>
        </w:tc>
      </w:tr>
    </w:tbl>
    <w:p w:rsidR="00D36494" w:rsidRDefault="00D36494" w:rsidP="00CD41BA">
      <w:pPr>
        <w:jc w:val="both"/>
      </w:pPr>
    </w:p>
    <w:p w:rsidR="00CD41BA" w:rsidRDefault="00CD41BA" w:rsidP="00CD41BA">
      <w:pPr>
        <w:jc w:val="both"/>
      </w:pPr>
    </w:p>
    <w:p w:rsidR="00CD41BA" w:rsidRPr="00CD41BA" w:rsidRDefault="00CD41BA" w:rsidP="00CD41BA">
      <w:pPr>
        <w:jc w:val="both"/>
      </w:pPr>
    </w:p>
    <w:p w:rsidR="00D36494" w:rsidRPr="00CD41BA" w:rsidRDefault="00D36494" w:rsidP="00CD41BA">
      <w:pPr>
        <w:ind w:firstLine="1416"/>
        <w:jc w:val="both"/>
      </w:pPr>
      <w:r w:rsidRPr="00CD41BA">
        <w:lastRenderedPageBreak/>
        <w:t>Kopneni i morski dio pomorskog dobra – lučkog područja postojeće sportske luke Špinut obilježen je poligonom točaka izraženih HTRS96 projekciji kako slijedi:</w:t>
      </w:r>
    </w:p>
    <w:p w:rsidR="00D36494" w:rsidRPr="00CD41BA" w:rsidRDefault="00D36494" w:rsidP="00CD41BA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1484"/>
        <w:gridCol w:w="1618"/>
      </w:tblGrid>
      <w:tr w:rsidR="00D36494" w:rsidRPr="00CD41BA" w:rsidTr="00CD41BA">
        <w:trPr>
          <w:jc w:val="center"/>
        </w:trPr>
        <w:tc>
          <w:tcPr>
            <w:tcW w:w="1293" w:type="dxa"/>
            <w:vMerge w:val="restart"/>
          </w:tcPr>
          <w:p w:rsidR="00D36494" w:rsidRPr="00CD41BA" w:rsidRDefault="00D36494" w:rsidP="00CD41BA">
            <w:pPr>
              <w:jc w:val="center"/>
            </w:pPr>
            <w:r w:rsidRPr="00CD41BA">
              <w:t>Broj</w:t>
            </w:r>
          </w:p>
          <w:p w:rsidR="00D36494" w:rsidRPr="00CD41BA" w:rsidRDefault="00D36494" w:rsidP="00CD41BA">
            <w:pPr>
              <w:jc w:val="center"/>
            </w:pPr>
            <w:r w:rsidRPr="00CD41BA">
              <w:t>točke</w:t>
            </w:r>
          </w:p>
        </w:tc>
        <w:tc>
          <w:tcPr>
            <w:tcW w:w="3102" w:type="dxa"/>
            <w:gridSpan w:val="2"/>
          </w:tcPr>
          <w:p w:rsidR="00D36494" w:rsidRPr="00CD41BA" w:rsidRDefault="00D36494" w:rsidP="00CD41BA">
            <w:pPr>
              <w:jc w:val="center"/>
            </w:pPr>
            <w:r w:rsidRPr="00CD41BA">
              <w:t>HTRS96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  <w:vMerge/>
          </w:tcPr>
          <w:p w:rsidR="00D36494" w:rsidRPr="00CD41BA" w:rsidRDefault="00D36494" w:rsidP="00CD41BA">
            <w:pPr>
              <w:jc w:val="center"/>
            </w:pP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E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N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493523.22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4819522.29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493522.38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4819416.67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3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493522.35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4819396.09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4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493507.126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4819398.216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5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493502.719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4819401.935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6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493487.082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4819407.879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7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493479.636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4819408.489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8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493479.235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4819403.094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9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493476.582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4819398.455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10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493424.248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4819400.895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11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493413.178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4819405.507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12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493389.811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4819408.095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13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493380.332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4819405.535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14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493361.342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4819408.809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15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493332.842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4819412.933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16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493294.317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4819399.458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17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493270.806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4819394.353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18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493242.639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4819390.879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19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493235.980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4819400.650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20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493230.419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4819394.748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21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493165.841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4819398.911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22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493120.937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4819401.580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23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493125.979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4819605.048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24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493574.578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4819621.415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25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493587.430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4819566.138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26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493523.837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4819553.478</w:t>
            </w:r>
          </w:p>
        </w:tc>
      </w:tr>
      <w:tr w:rsidR="00D36494" w:rsidRPr="00CD41BA" w:rsidTr="00CD41BA">
        <w:trPr>
          <w:jc w:val="center"/>
        </w:trPr>
        <w:tc>
          <w:tcPr>
            <w:tcW w:w="1293" w:type="dxa"/>
          </w:tcPr>
          <w:p w:rsidR="00D36494" w:rsidRPr="00CD41BA" w:rsidRDefault="00D36494" w:rsidP="00CD41BA">
            <w:pPr>
              <w:jc w:val="center"/>
            </w:pPr>
            <w:r w:rsidRPr="00CD41BA">
              <w:t>1</w:t>
            </w:r>
          </w:p>
        </w:tc>
        <w:tc>
          <w:tcPr>
            <w:tcW w:w="1484" w:type="dxa"/>
          </w:tcPr>
          <w:p w:rsidR="00D36494" w:rsidRPr="00CD41BA" w:rsidRDefault="00D36494" w:rsidP="00CD41BA">
            <w:pPr>
              <w:jc w:val="center"/>
            </w:pPr>
            <w:r w:rsidRPr="00CD41BA">
              <w:t>493523.22</w:t>
            </w:r>
          </w:p>
        </w:tc>
        <w:tc>
          <w:tcPr>
            <w:tcW w:w="1618" w:type="dxa"/>
          </w:tcPr>
          <w:p w:rsidR="00D36494" w:rsidRPr="00CD41BA" w:rsidRDefault="00D36494" w:rsidP="00CD41BA">
            <w:pPr>
              <w:jc w:val="center"/>
            </w:pPr>
            <w:r w:rsidRPr="00CD41BA">
              <w:t>4819522.29</w:t>
            </w:r>
          </w:p>
        </w:tc>
      </w:tr>
    </w:tbl>
    <w:p w:rsidR="00D36494" w:rsidRPr="00CD41BA" w:rsidRDefault="00D36494" w:rsidP="00CD41BA">
      <w:pPr>
        <w:jc w:val="center"/>
      </w:pPr>
    </w:p>
    <w:p w:rsidR="00D36494" w:rsidRPr="00CD41BA" w:rsidRDefault="00D36494" w:rsidP="00CD41BA">
      <w:pPr>
        <w:jc w:val="center"/>
        <w:rPr>
          <w:b/>
        </w:rPr>
      </w:pPr>
      <w:r w:rsidRPr="00CD41BA">
        <w:rPr>
          <w:b/>
        </w:rPr>
        <w:t>III.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CD41BA">
      <w:pPr>
        <w:ind w:firstLine="1416"/>
        <w:jc w:val="both"/>
      </w:pPr>
      <w:r w:rsidRPr="00CD41BA">
        <w:t>Površina pomorskog dobra – lučkog područja postojeće sportske luk</w:t>
      </w:r>
      <w:r w:rsidR="00CD41BA">
        <w:t>e Zenta ukupno iznosi 113.716</w:t>
      </w:r>
      <w:r w:rsidRPr="00CD41BA">
        <w:t xml:space="preserve"> m², a sve na način kako je prikazano na grafičkoj podlozi koja čini Prilog 1. o</w:t>
      </w:r>
      <w:r w:rsidR="00CD41BA">
        <w:t>ve Odluke i ne objavljuje se u Narodnim novinama</w:t>
      </w:r>
      <w:r w:rsidRPr="00CD41BA">
        <w:t>.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CD41BA">
      <w:pPr>
        <w:ind w:firstLine="1416"/>
        <w:jc w:val="both"/>
      </w:pPr>
      <w:r w:rsidRPr="00CD41BA">
        <w:t xml:space="preserve">Površina pomorskog dobra – lučkog područja postojeće sportske luke Špinut ukupno iznosi </w:t>
      </w:r>
      <w:r w:rsidR="00E702EA" w:rsidRPr="00CD41BA">
        <w:t>87.850</w:t>
      </w:r>
      <w:r w:rsidRPr="00CD41BA">
        <w:t xml:space="preserve"> m², a sve na način kako je prikazano na grafičkoj podlozi koja čini Prilog 2. o</w:t>
      </w:r>
      <w:r w:rsidR="00CD41BA">
        <w:t>ve Odluke i ne objavljuje se u Narodnim novinama</w:t>
      </w:r>
      <w:r w:rsidRPr="00CD41BA">
        <w:t>.</w:t>
      </w:r>
    </w:p>
    <w:p w:rsidR="00E702EA" w:rsidRPr="00CD41BA" w:rsidRDefault="00E702EA" w:rsidP="00CD41BA">
      <w:pPr>
        <w:jc w:val="center"/>
      </w:pPr>
    </w:p>
    <w:p w:rsidR="00D36494" w:rsidRPr="00CD41BA" w:rsidRDefault="00D36494" w:rsidP="00CD41BA">
      <w:pPr>
        <w:jc w:val="center"/>
        <w:rPr>
          <w:b/>
        </w:rPr>
      </w:pPr>
      <w:r w:rsidRPr="00CD41BA">
        <w:rPr>
          <w:b/>
        </w:rPr>
        <w:t>IV.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CD41BA">
      <w:pPr>
        <w:ind w:firstLine="1416"/>
        <w:jc w:val="both"/>
      </w:pPr>
      <w:r w:rsidRPr="00CD41BA">
        <w:t xml:space="preserve">Područje pomorskog dobra – lučkog područja iz </w:t>
      </w:r>
      <w:r w:rsidR="005A2B4B" w:rsidRPr="00CD41BA">
        <w:t>točke</w:t>
      </w:r>
      <w:r w:rsidRPr="00CD41BA">
        <w:t xml:space="preserve"> II. ove Odluke daje se Lučkoj upravi </w:t>
      </w:r>
      <w:r w:rsidR="00CD41BA" w:rsidRPr="00CD41BA">
        <w:rPr>
          <w:bCs/>
        </w:rPr>
        <w:t xml:space="preserve">Splitsko-dalmatinske županije </w:t>
      </w:r>
      <w:r w:rsidRPr="00CD41BA">
        <w:t>na privremeno upravljanje i korištenje na vremensko razdoblje od jedne godine, raču</w:t>
      </w:r>
      <w:r w:rsidR="00C9088E" w:rsidRPr="00CD41BA">
        <w:t>najući od dana objave</w:t>
      </w:r>
      <w:r w:rsidRPr="00CD41BA">
        <w:t xml:space="preserve"> ove Odluke</w:t>
      </w:r>
      <w:r w:rsidR="00CD41BA">
        <w:t xml:space="preserve"> u Narodnim novinama</w:t>
      </w:r>
      <w:r w:rsidRPr="00CD41BA">
        <w:t>.</w:t>
      </w:r>
    </w:p>
    <w:p w:rsidR="00D36494" w:rsidRDefault="00D36494" w:rsidP="00CD41BA">
      <w:pPr>
        <w:jc w:val="both"/>
      </w:pPr>
    </w:p>
    <w:p w:rsidR="00CD41BA" w:rsidRPr="00CD41BA" w:rsidRDefault="00CD41BA" w:rsidP="00CD41BA">
      <w:pPr>
        <w:jc w:val="both"/>
      </w:pPr>
    </w:p>
    <w:p w:rsidR="00D36494" w:rsidRPr="00CD41BA" w:rsidRDefault="00D36494" w:rsidP="00CD41BA">
      <w:pPr>
        <w:jc w:val="center"/>
        <w:rPr>
          <w:b/>
        </w:rPr>
      </w:pPr>
      <w:r w:rsidRPr="00CD41BA">
        <w:rPr>
          <w:b/>
        </w:rPr>
        <w:lastRenderedPageBreak/>
        <w:t>V.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CD41BA">
      <w:pPr>
        <w:ind w:firstLine="1416"/>
        <w:jc w:val="both"/>
      </w:pPr>
      <w:r w:rsidRPr="00CD41BA">
        <w:t xml:space="preserve">Lučka uprava </w:t>
      </w:r>
      <w:r w:rsidR="00CD41BA" w:rsidRPr="00CD41BA">
        <w:rPr>
          <w:rFonts w:eastAsia="Calibri"/>
          <w:bCs/>
        </w:rPr>
        <w:t>Splitsko-dalmatinske županije</w:t>
      </w:r>
      <w:r w:rsidRPr="00CD41BA">
        <w:t xml:space="preserve"> dužna je na lučkim područjima sportskih luka iz </w:t>
      </w:r>
      <w:r w:rsidR="005A2B4B" w:rsidRPr="00CD41BA">
        <w:t>točke</w:t>
      </w:r>
      <w:r w:rsidRPr="00CD41BA">
        <w:t xml:space="preserve"> II. ove Odluke voditi brigu o nastavku sportske aktivnosti, održavanju, upravljanju, zaštiti</w:t>
      </w:r>
      <w:r w:rsidR="00CD41BA">
        <w:t xml:space="preserve"> i unaprjeđenju pomorskog dobra</w:t>
      </w:r>
      <w:r w:rsidRPr="00CD41BA">
        <w:t xml:space="preserve"> i sigurnost</w:t>
      </w:r>
      <w:r w:rsidR="00CD41BA">
        <w:t>i</w:t>
      </w:r>
      <w:r w:rsidRPr="00CD41BA">
        <w:t xml:space="preserve"> plovidbe, osigurati pružanje usluga od općeg interesa, usluge dizanja i/ili spuštanja plovila te usluga ugostiteljstva.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CD41BA">
      <w:pPr>
        <w:jc w:val="center"/>
        <w:rPr>
          <w:b/>
        </w:rPr>
      </w:pPr>
      <w:r w:rsidRPr="00CD41BA">
        <w:rPr>
          <w:b/>
        </w:rPr>
        <w:t>VI.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CD41BA">
      <w:pPr>
        <w:ind w:firstLine="1416"/>
        <w:jc w:val="both"/>
      </w:pPr>
      <w:r w:rsidRPr="00CD41BA">
        <w:t xml:space="preserve">Na lučkim područjima sportskih luka </w:t>
      </w:r>
      <w:r w:rsidR="005A2B4B" w:rsidRPr="00CD41BA">
        <w:t>iz točke</w:t>
      </w:r>
      <w:r w:rsidRPr="00CD41BA">
        <w:t xml:space="preserve"> II. ove Odluke, Lučka uprava </w:t>
      </w:r>
      <w:r w:rsidR="00CD41BA" w:rsidRPr="00CD41BA">
        <w:rPr>
          <w:rFonts w:eastAsia="Calibri"/>
          <w:bCs/>
        </w:rPr>
        <w:t>Splitsko-dalmatinske županije</w:t>
      </w:r>
      <w:r w:rsidRPr="00CD41BA">
        <w:t xml:space="preserve"> mora osigurati red, čuvanje i zaštitu objekata, plovila i opreme, koji su zatečeni na lučkim područjima, koja su predmet ove Odluke na dan preuzimanja luke.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CD41BA">
      <w:pPr>
        <w:jc w:val="center"/>
        <w:rPr>
          <w:b/>
        </w:rPr>
      </w:pPr>
      <w:r w:rsidRPr="00CD41BA">
        <w:rPr>
          <w:b/>
        </w:rPr>
        <w:t>VII.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CD41BA">
      <w:pPr>
        <w:ind w:firstLine="1416"/>
        <w:jc w:val="both"/>
      </w:pPr>
      <w:r w:rsidRPr="00CD41BA">
        <w:t xml:space="preserve">U cilju ispunjavanja obveza iz </w:t>
      </w:r>
      <w:r w:rsidR="005A2B4B" w:rsidRPr="00CD41BA">
        <w:t>točke</w:t>
      </w:r>
      <w:r w:rsidRPr="00CD41BA">
        <w:t xml:space="preserve"> VI. ove Odluke, Lučka uprava </w:t>
      </w:r>
      <w:r w:rsidR="00CD41BA" w:rsidRPr="00CD41BA">
        <w:rPr>
          <w:rFonts w:eastAsia="Calibri"/>
          <w:bCs/>
        </w:rPr>
        <w:t>Splitsko-dalmatinske županije</w:t>
      </w:r>
      <w:r w:rsidRPr="00CD41BA">
        <w:t>, u ime Republike Hrvatske, a za svoj račun naplaćuje naknadu za vez plovila, ovisno o namjeni istog, s time da maksimalni iznos pristojbe za vez za brodice namijenjene za osobne potrebe dužine do 10 metra prema nedjeljivom dužnom metru preko svega iznosi 100,00 kuna godišnje, a za brodice namijenjene za osobne potrebe dužine preko 10 metra prema nedjeljivom dužnom metru preko svega iznosi 200,00 kuna godišnje.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020B2F">
      <w:pPr>
        <w:ind w:firstLine="1416"/>
        <w:jc w:val="both"/>
      </w:pPr>
      <w:r w:rsidRPr="00CD41BA">
        <w:t xml:space="preserve">Lučka uprava </w:t>
      </w:r>
      <w:r w:rsidR="00020B2F" w:rsidRPr="00020B2F">
        <w:rPr>
          <w:rFonts w:eastAsia="Calibri"/>
          <w:bCs/>
        </w:rPr>
        <w:t>Splitsko-dalmatinske županije</w:t>
      </w:r>
      <w:r w:rsidRPr="00CD41BA">
        <w:t xml:space="preserve"> nije ovlaštena lučke pristojbe naplaćivati putem treće osobe.</w:t>
      </w:r>
    </w:p>
    <w:p w:rsidR="00D36494" w:rsidRPr="00CD41BA" w:rsidRDefault="00D36494" w:rsidP="00CD41BA">
      <w:pPr>
        <w:jc w:val="both"/>
      </w:pPr>
    </w:p>
    <w:p w:rsidR="00D36494" w:rsidRPr="00020B2F" w:rsidRDefault="00D36494" w:rsidP="00CD41BA">
      <w:pPr>
        <w:jc w:val="center"/>
        <w:rPr>
          <w:b/>
        </w:rPr>
      </w:pPr>
      <w:r w:rsidRPr="00020B2F">
        <w:rPr>
          <w:b/>
        </w:rPr>
        <w:t>VIII.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020B2F">
      <w:pPr>
        <w:ind w:firstLine="1416"/>
        <w:jc w:val="both"/>
      </w:pPr>
      <w:r w:rsidRPr="00CD41BA">
        <w:t xml:space="preserve">Ovlašćuje se Lučka uprava </w:t>
      </w:r>
      <w:r w:rsidR="00020B2F" w:rsidRPr="00020B2F">
        <w:rPr>
          <w:rFonts w:eastAsia="Calibri"/>
          <w:bCs/>
        </w:rPr>
        <w:t xml:space="preserve">Splitsko-dalmatinske županije </w:t>
      </w:r>
      <w:r w:rsidRPr="00CD41BA">
        <w:t>da ishodi lokacijsku dozvolu na ime Republike Hrvatske, Ministarstva mora, prometa i infrastrukture za zahvat u prostoru sportske luke Zenta na temelju dokumenata uređenja prostora, koji su na snazi na dan donošenja ove Odluke.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020B2F">
      <w:pPr>
        <w:ind w:firstLine="1416"/>
        <w:jc w:val="both"/>
      </w:pPr>
      <w:r w:rsidRPr="00CD41BA">
        <w:t xml:space="preserve">Lučkoj upravi </w:t>
      </w:r>
      <w:r w:rsidR="00020B2F" w:rsidRPr="00020B2F">
        <w:rPr>
          <w:rFonts w:eastAsia="Calibri"/>
          <w:bCs/>
        </w:rPr>
        <w:t>Splitsko-dalmatinske županije</w:t>
      </w:r>
      <w:r w:rsidRPr="00CD41BA">
        <w:t xml:space="preserve"> priznaju se troškovi ispunjavanja obveza iz ove Odluke, u visini od 40</w:t>
      </w:r>
      <w:r w:rsidR="00020B2F">
        <w:t xml:space="preserve"> </w:t>
      </w:r>
      <w:r w:rsidRPr="00CD41BA">
        <w:t xml:space="preserve">%, prihoda ostvarenih na lučkim područjima sportskih luka iz </w:t>
      </w:r>
      <w:r w:rsidR="00AB2197" w:rsidRPr="00CD41BA">
        <w:t>točke</w:t>
      </w:r>
      <w:r w:rsidRPr="00CD41BA">
        <w:t xml:space="preserve"> II. ove Odluke, te troškovi koji nastanu s naslova ishođenja lokacijske dozvole iz stavka 1. ove točke.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020B2F">
      <w:pPr>
        <w:ind w:firstLine="1416"/>
        <w:jc w:val="both"/>
      </w:pPr>
      <w:r w:rsidRPr="00CD41BA">
        <w:t xml:space="preserve">Lučka uprava </w:t>
      </w:r>
      <w:r w:rsidR="00020B2F" w:rsidRPr="00020B2F">
        <w:rPr>
          <w:rFonts w:eastAsia="Calibri"/>
          <w:bCs/>
        </w:rPr>
        <w:t>Splitsko-dalmatinske županije</w:t>
      </w:r>
      <w:r w:rsidRPr="00CD41BA">
        <w:t xml:space="preserve"> dužna je otvoriti poseban račun na koji će se prikupljati sredstva s naslova poslova iz </w:t>
      </w:r>
      <w:r w:rsidR="005A2B4B" w:rsidRPr="00CD41BA">
        <w:t>točke</w:t>
      </w:r>
      <w:r w:rsidRPr="00CD41BA">
        <w:t xml:space="preserve"> VII. ove Odluke i dužna je nakon 6 mjeseci pisano izvijestiti Ministarstvo mora, prometa i infrastrukture o uprihođenim sredstvima, stanju u lukama te poduzetim radnjama i troškovima u vezi ishođenja lokacijske dozvole. Ostatak sredstava Lučka uprava </w:t>
      </w:r>
      <w:r w:rsidR="00020B2F" w:rsidRPr="00020B2F">
        <w:rPr>
          <w:rFonts w:eastAsia="Calibri"/>
          <w:bCs/>
        </w:rPr>
        <w:t>Splitsko-dalmatinske županije</w:t>
      </w:r>
      <w:r w:rsidRPr="00CD41BA">
        <w:t>, po prihvaćenom izvještaju isplaćuje u korist državnog proračuna Republike Hrvatske.</w:t>
      </w:r>
    </w:p>
    <w:p w:rsidR="00E702EA" w:rsidRPr="00CD41BA" w:rsidRDefault="00E702EA" w:rsidP="00CD41BA">
      <w:pPr>
        <w:jc w:val="center"/>
      </w:pPr>
    </w:p>
    <w:p w:rsidR="00D36494" w:rsidRPr="00020B2F" w:rsidRDefault="00D36494" w:rsidP="00CD41BA">
      <w:pPr>
        <w:jc w:val="center"/>
        <w:rPr>
          <w:b/>
        </w:rPr>
      </w:pPr>
      <w:r w:rsidRPr="00020B2F">
        <w:rPr>
          <w:b/>
        </w:rPr>
        <w:t>IX.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020B2F">
      <w:pPr>
        <w:ind w:firstLine="1416"/>
        <w:jc w:val="both"/>
      </w:pPr>
      <w:r w:rsidRPr="00CD41BA">
        <w:t xml:space="preserve">Danom stupanja na snagu ove Odluke, Lučka uprava </w:t>
      </w:r>
      <w:r w:rsidR="00020B2F" w:rsidRPr="00020B2F">
        <w:rPr>
          <w:rFonts w:eastAsia="Calibri"/>
          <w:bCs/>
        </w:rPr>
        <w:t>Splitsko-dalmatinske županije</w:t>
      </w:r>
      <w:r w:rsidRPr="00CD41BA">
        <w:t xml:space="preserve"> preuzima posjed sportskih luka, te preuzima zatečene ugovore o vezu plovila.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020B2F">
      <w:pPr>
        <w:ind w:firstLine="1416"/>
        <w:jc w:val="both"/>
      </w:pPr>
      <w:r w:rsidRPr="00CD41BA">
        <w:t xml:space="preserve">Lučka uprava </w:t>
      </w:r>
      <w:r w:rsidR="00020B2F" w:rsidRPr="00020B2F">
        <w:rPr>
          <w:rFonts w:eastAsia="Calibri"/>
          <w:bCs/>
        </w:rPr>
        <w:t xml:space="preserve">Splitsko-dalmatinske županije </w:t>
      </w:r>
      <w:r w:rsidRPr="00CD41BA">
        <w:t xml:space="preserve">dužna je na dan preuzimanja sportske luke zajedno s predstavnikom Ministarstva mora, prometa i infrastrukture sastaviti </w:t>
      </w:r>
      <w:r w:rsidRPr="00CD41BA">
        <w:lastRenderedPageBreak/>
        <w:t>Zapisnik o stanju u luci, koji će sadržavati popis zatečene opreme, zatečenih plovnih objekata te stanje lučke podgradnje i nadgradnje.</w:t>
      </w:r>
    </w:p>
    <w:p w:rsidR="00D36494" w:rsidRPr="00CD41BA" w:rsidRDefault="00D36494" w:rsidP="00CD41BA">
      <w:pPr>
        <w:jc w:val="both"/>
      </w:pPr>
    </w:p>
    <w:p w:rsidR="00D36494" w:rsidRPr="00CD41BA" w:rsidRDefault="00D36494" w:rsidP="00020B2F">
      <w:pPr>
        <w:ind w:firstLine="1416"/>
        <w:jc w:val="both"/>
      </w:pPr>
      <w:r w:rsidRPr="00CD41BA">
        <w:t xml:space="preserve">Lučka uprava </w:t>
      </w:r>
      <w:r w:rsidR="00020B2F" w:rsidRPr="00020B2F">
        <w:rPr>
          <w:rFonts w:eastAsia="Calibri"/>
          <w:bCs/>
        </w:rPr>
        <w:t xml:space="preserve">Splitsko-dalmatinske županije </w:t>
      </w:r>
      <w:r w:rsidRPr="00CD41BA">
        <w:t xml:space="preserve">dužna je zaključiti nove ugovore o vezu, sukladno namjeni pojedine brodice, a na razdoblje ne duže od onog na koji su istoj lučka područja sportskih luka iz </w:t>
      </w:r>
      <w:r w:rsidR="005A2B4B" w:rsidRPr="00CD41BA">
        <w:t>točke</w:t>
      </w:r>
      <w:r w:rsidRPr="00CD41BA">
        <w:t xml:space="preserve"> II. ove Odluke dana na privremeno upravljanje.</w:t>
      </w:r>
    </w:p>
    <w:p w:rsidR="00D36494" w:rsidRPr="00CD41BA" w:rsidRDefault="00D36494" w:rsidP="00CD41BA">
      <w:pPr>
        <w:jc w:val="both"/>
      </w:pPr>
    </w:p>
    <w:p w:rsidR="00D36494" w:rsidRPr="00020B2F" w:rsidRDefault="00D36494" w:rsidP="00CD41BA">
      <w:pPr>
        <w:jc w:val="center"/>
        <w:rPr>
          <w:b/>
        </w:rPr>
      </w:pPr>
      <w:r w:rsidRPr="00020B2F">
        <w:rPr>
          <w:b/>
        </w:rPr>
        <w:t>X.</w:t>
      </w:r>
    </w:p>
    <w:p w:rsidR="00D36494" w:rsidRPr="00CD41BA" w:rsidRDefault="00D36494" w:rsidP="00CD41BA">
      <w:pPr>
        <w:jc w:val="center"/>
      </w:pPr>
    </w:p>
    <w:p w:rsidR="00D36494" w:rsidRPr="00CD41BA" w:rsidRDefault="00D36494" w:rsidP="00020B2F">
      <w:pPr>
        <w:ind w:firstLine="1416"/>
        <w:jc w:val="both"/>
      </w:pPr>
      <w:r w:rsidRPr="00CD41BA">
        <w:t>Ova Odluka stupa na snagu danom donošenja i objavit će se Narodnim novinama.</w:t>
      </w:r>
    </w:p>
    <w:p w:rsidR="00D36494" w:rsidRDefault="00D36494" w:rsidP="00CD41BA">
      <w:pPr>
        <w:jc w:val="both"/>
      </w:pPr>
    </w:p>
    <w:p w:rsidR="00020B2F" w:rsidRDefault="00020B2F" w:rsidP="00CD41BA">
      <w:pPr>
        <w:jc w:val="both"/>
      </w:pPr>
    </w:p>
    <w:p w:rsidR="00020B2F" w:rsidRDefault="00020B2F" w:rsidP="00CD41BA">
      <w:pPr>
        <w:jc w:val="both"/>
      </w:pPr>
    </w:p>
    <w:p w:rsidR="00020B2F" w:rsidRDefault="00020B2F" w:rsidP="00CD41BA">
      <w:pPr>
        <w:jc w:val="both"/>
      </w:pPr>
    </w:p>
    <w:p w:rsidR="00020B2F" w:rsidRPr="00CD41BA" w:rsidRDefault="00020B2F" w:rsidP="00CD41BA">
      <w:pPr>
        <w:jc w:val="both"/>
      </w:pPr>
    </w:p>
    <w:p w:rsidR="00D36494" w:rsidRPr="00CD41BA" w:rsidRDefault="00D36494" w:rsidP="00CD41BA">
      <w:pPr>
        <w:jc w:val="both"/>
      </w:pPr>
      <w:r w:rsidRPr="00CD41BA">
        <w:t>K</w:t>
      </w:r>
      <w:r w:rsidR="00020B2F" w:rsidRPr="00CD41BA">
        <w:t>lasa</w:t>
      </w:r>
      <w:r w:rsidRPr="00CD41BA">
        <w:t xml:space="preserve">: </w:t>
      </w:r>
    </w:p>
    <w:p w:rsidR="00D36494" w:rsidRDefault="00D36494" w:rsidP="00CD41BA">
      <w:pPr>
        <w:jc w:val="both"/>
      </w:pPr>
      <w:r w:rsidRPr="00CD41BA">
        <w:t>U</w:t>
      </w:r>
      <w:r w:rsidR="00020B2F" w:rsidRPr="00CD41BA">
        <w:t>rbroj</w:t>
      </w:r>
      <w:r w:rsidRPr="00CD41BA">
        <w:t xml:space="preserve">: </w:t>
      </w:r>
    </w:p>
    <w:p w:rsidR="00020B2F" w:rsidRDefault="00020B2F" w:rsidP="00CD41BA">
      <w:pPr>
        <w:jc w:val="both"/>
      </w:pPr>
    </w:p>
    <w:p w:rsidR="00020B2F" w:rsidRDefault="00020B2F" w:rsidP="00CD41BA">
      <w:pPr>
        <w:jc w:val="both"/>
      </w:pPr>
    </w:p>
    <w:p w:rsidR="00020B2F" w:rsidRPr="00CD41BA" w:rsidRDefault="00020B2F" w:rsidP="00CD41BA">
      <w:pPr>
        <w:jc w:val="both"/>
      </w:pPr>
    </w:p>
    <w:p w:rsidR="00D36494" w:rsidRDefault="00D36494" w:rsidP="00CD41BA">
      <w:r w:rsidRPr="00CD41BA">
        <w:t>Zagreb,</w:t>
      </w:r>
    </w:p>
    <w:p w:rsidR="00020B2F" w:rsidRDefault="00020B2F" w:rsidP="00CD41BA"/>
    <w:p w:rsidR="00020B2F" w:rsidRDefault="00020B2F" w:rsidP="00CD41BA"/>
    <w:p w:rsidR="00020B2F" w:rsidRPr="00CD41BA" w:rsidRDefault="00020B2F" w:rsidP="00CD41BA"/>
    <w:p w:rsidR="00020B2F" w:rsidRDefault="00020B2F" w:rsidP="00020B2F">
      <w:pPr>
        <w:ind w:left="5664"/>
        <w:jc w:val="center"/>
      </w:pPr>
      <w:r w:rsidRPr="00CD41BA">
        <w:t>PREDSJEDNIK</w:t>
      </w:r>
      <w:r w:rsidR="00D36494" w:rsidRPr="00CD41BA">
        <w:br/>
      </w:r>
    </w:p>
    <w:p w:rsidR="00D36494" w:rsidRPr="00020B2F" w:rsidRDefault="00D36494" w:rsidP="00020B2F">
      <w:pPr>
        <w:ind w:left="5664"/>
        <w:jc w:val="center"/>
        <w:rPr>
          <w:bCs/>
        </w:rPr>
      </w:pPr>
      <w:r w:rsidRPr="00CD41BA">
        <w:br/>
      </w:r>
      <w:r w:rsidRPr="00020B2F">
        <w:rPr>
          <w:bCs/>
        </w:rPr>
        <w:t>mr. sc. Andrej Plenković</w:t>
      </w:r>
    </w:p>
    <w:p w:rsidR="00D36494" w:rsidRPr="00CD41BA" w:rsidRDefault="00D36494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99564F" w:rsidRPr="00CD41BA" w:rsidRDefault="0099564F" w:rsidP="00CD41BA">
      <w:pPr>
        <w:jc w:val="center"/>
        <w:rPr>
          <w:b/>
          <w:bCs/>
        </w:rPr>
      </w:pPr>
    </w:p>
    <w:p w:rsidR="00A82FF6" w:rsidRPr="00CD41BA" w:rsidRDefault="00A82FF6" w:rsidP="00CD41BA">
      <w:pPr>
        <w:jc w:val="center"/>
        <w:rPr>
          <w:b/>
          <w:bCs/>
        </w:rPr>
      </w:pPr>
    </w:p>
    <w:p w:rsidR="00A82FF6" w:rsidRPr="00CD41BA" w:rsidRDefault="00A82FF6" w:rsidP="00CD41BA">
      <w:pPr>
        <w:jc w:val="center"/>
        <w:rPr>
          <w:b/>
          <w:bCs/>
        </w:rPr>
      </w:pPr>
    </w:p>
    <w:p w:rsidR="00A82FF6" w:rsidRPr="00CD41BA" w:rsidRDefault="00A82FF6" w:rsidP="00CD41BA">
      <w:pPr>
        <w:jc w:val="center"/>
        <w:rPr>
          <w:b/>
          <w:bCs/>
        </w:rPr>
      </w:pPr>
    </w:p>
    <w:p w:rsidR="00E702EA" w:rsidRPr="00CD41BA" w:rsidRDefault="00E702EA" w:rsidP="00CD41BA">
      <w:pPr>
        <w:jc w:val="center"/>
        <w:rPr>
          <w:b/>
          <w:bCs/>
        </w:rPr>
      </w:pPr>
    </w:p>
    <w:p w:rsidR="00E702EA" w:rsidRPr="00CD41BA" w:rsidRDefault="00E702EA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center"/>
        <w:rPr>
          <w:b/>
          <w:bCs/>
        </w:rPr>
      </w:pPr>
      <w:r w:rsidRPr="00CD41BA">
        <w:rPr>
          <w:b/>
          <w:bCs/>
        </w:rPr>
        <w:t>OBRAZLOŽENJE</w:t>
      </w:r>
    </w:p>
    <w:p w:rsidR="00D36494" w:rsidRDefault="00D36494" w:rsidP="00CD41BA">
      <w:pPr>
        <w:jc w:val="center"/>
        <w:rPr>
          <w:b/>
          <w:bCs/>
        </w:rPr>
      </w:pPr>
    </w:p>
    <w:p w:rsidR="00020B2F" w:rsidRPr="00CD41BA" w:rsidRDefault="00020B2F" w:rsidP="00CD41BA">
      <w:pPr>
        <w:jc w:val="center"/>
        <w:rPr>
          <w:b/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Koncesija za luku posebne namjene – sportsku luku Zenta, dodijeljena od strane Županijskog poglavarstva Splitsko – dalmatinske županije Pomorskom športskom društvu Zenta istekla je dana 30. lipnja 2014. godine. Ista koncesija bila je dodijeljena sukladno odredbama Zakona o morskim lukama, te je obuhvat lučkog područja danog u koncesiju bio utvrđen Odlukom o davanju na uporabu i kor</w:t>
      </w:r>
      <w:r w:rsidR="00364093" w:rsidRPr="00CD41BA">
        <w:rPr>
          <w:bCs/>
        </w:rPr>
        <w:t>ištenje luke posebne namjene – s</w:t>
      </w:r>
      <w:r w:rsidRPr="00CD41BA">
        <w:rPr>
          <w:bCs/>
        </w:rPr>
        <w:t>portske luke Zenta (KLASA: 022-04/98-02/84, UR.BROJ: 2181/1-2-98-1, od dana 14. srpnja 1998. godine i KLASA: 022-04/03-02/42 od dana 03. ožujka 2003. godine).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Isto tako i koncesija za luku za luku posebne namjene – sportsku luku Špinut, dodijeljena od strane Županijskog poglavarstva Splitsko – dalmatinske županije Pomorskom športskom društvu Špinut istekla je dana 31. kolovoza 2013. godine. Ista koncesija bila je dodijeljena sukladno odredbama Zakona o morskim lukama, te je obuhvat lučkog područja danog u koncesiju bio utvrđen Odlukom o davanju na uporabu i kor</w:t>
      </w:r>
      <w:r w:rsidR="00364093" w:rsidRPr="00CD41BA">
        <w:rPr>
          <w:bCs/>
        </w:rPr>
        <w:t>ištenje luke posebne namjene – s</w:t>
      </w:r>
      <w:r w:rsidRPr="00CD41BA">
        <w:rPr>
          <w:bCs/>
        </w:rPr>
        <w:t>portske luke Špinut (KLASA: 022-04/97-02/126, UR.BROJ: 2181/1-2-97-2, od 10. listopada 1997. godine i Klasa: 022-04/03-02/176, Ur.broj: 2181/01-02-03-01, od 15. listopada 2003.).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Sukladno važećem Zakonu o pomorskom dobru i morskim lukama preduvjet za raspis javnog natječaja je utvrđivanje granice lučkog područja i upis pomorskog dobra – lučkog područja kao takvog u zemljišnoj knjizi, a isti preduvjeti u odnosu na luku Zenta i luku Špinut nisu ispunjeni.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Sukladno članku 11. Uredbe o razvrstaju luka otvorenih za javni promet i luka posebne namjene („Narodne novine“, br. 110/2004 i 82/2007), luka Zenta i luka Špinut su luke posebne namjene od značaja za Republiku Hrvatsku, stoga je prema članku 20. stavku 3. Zakona nadležna za davanje koncesije Vlada Republike Hrvatske.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Iako se radi o postojećim, izgrađenim lukama koje se koriste za vez plovila, kako nije dana u koncesiju iste predstavljaju pomorsko dobro u općoj upotrebi, kojim sukladno članku 10. Zakona upravlja, vodi brigu o zaštiti i odgovara Republika Hrvatska, neposredno ili putem jedinica područne (regionalne) samouprave, odnosno jedinica lokalne samouprave.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Ovom Odlukom želi se spriječiti velika šteta na postojećoj infrastrukturi luka zbog neodržavanja, šteta koja nastaje državnom proračunu, proračunu županije i grada zbog neplaćanja naknade za koncesiju od strane nelegalnih korisnika luke, s jedne strane, a osigurati red na pomorskom dobru i preduvjeti za zakonito korištenje luka s druge.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Ova Odluka predstavlja vremenski ograničenu iznimku u načinu upravljanja lukama sukladno njihovoj namjeni, a sve u cilju ispunjenja obveza koje Republika Hrvatska ima u odnosu na pomorsko dobro.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Naime, mišljenja smo kako Republika Hrvatska, putem odluke Vlade Republike Hrvatske ima pravo neposredno upravljati pomorskim dobrom u općoj upotrebi povjeravajući isto lučkoj upravi na upravljanje, a sve u cilju održavanja reda i osiguranja postojeće infrastrukture.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 xml:space="preserve">Naime, kako se radi o lukama u kojima je privezan velik broj plovnih objekata upravljanje je potrebno povjeriti pravnom subjektu koji ima znanja i iskustva u upravljanju lukom, a budući da se lučke uprave osnivaju upravo radi upravljanja, gradnje i korištenja luka otvorenih za javni promet, a koje su neprofitne pravne osobe, predlaže se Lučkoj upravi Splitsko – dalmatinske </w:t>
      </w:r>
      <w:r w:rsidRPr="00CD41BA">
        <w:rPr>
          <w:bCs/>
        </w:rPr>
        <w:lastRenderedPageBreak/>
        <w:t>dati luku Zenta i luku Špinut na privremeno upravljanje i korištenje, a do stjecanja preduvjeta za raspis javnog natječaja i dodjelu koncesije.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Ističe se kako će se ovakvom odlukom onemogućiti nelegalno korištenje luka, osigurati red u lukama i zaštita plovila vezanih u luci, ali i izbjeći eventualna odgovornost Republike Hrvatske, koja s naslova  članka 10. Zakona o pomorskom dobru i morskim lukama pomorskim dobrom upravlja, vodi brigu o zaštiti ali i odgovara, u slučaju oštećenja plovnih objekata u lukama, ali i eventualnih ozljeda fizičkih osoba koje koriste luku, kojom nitko ne upravlja.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Lučka uprava Splitsko – dalmatinske županije ovom se odlukom ovlašćuje upravljati lukom Zenta i lukom Špinut na način na koji upravlja lukama otvorenim za javni promet, a čime se ne mijenja i ne može promijeniti namjena ovih luka kako je utvrđena dokumentima prostornoga uređenja.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 xml:space="preserve">Naime, nesporno je kako predmetne luke nisu planirane kao luke otvorene za javni promet, niti je intencija Ministarstva mora, prometa i infrastrukture ovom Odlukom promijeniti namjenu luka kako je utvrđena važećim dokumentima prostornoga uređenja, već samo urediti prijelazni period do stjecanja uvjeta za koncesioniranje luka. 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 xml:space="preserve">Odlukom se ne utvrđuje lučko područje luke Zenta i luke Špinut, već se Lučkoj upravi Splitsko – dalmatinske županije daje upravljanje onaj dio pomorskog dobra koji se u naravi koristi kao luka, stoga se iste i nazivaju „postojeće sportske luke“. 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Temeljem lokacijske dozvole, na ishođenje koje se Lučka uprava Splitsko – dalmatinske županije ovlašćuje i obvezuje ovom Odlukom, bit će utvrđena granica lučkog područja luke Zenta, te pomorsko dobro – lučko područje upisati kao takvo u zemljišne knjige, što je preduvjet za raspis javnog prikupljanja ponuda i dodjelu koncesija za luke.</w:t>
      </w:r>
    </w:p>
    <w:p w:rsidR="00D36494" w:rsidRPr="00CD41BA" w:rsidRDefault="00D36494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 xml:space="preserve">Po ispunjavanju obveza Lučke uprave Splitsko – dalmatinske županije i stjecanja uvjeta za koncesioniranje Vlada Republike Hrvatske raspisat će javno prikupljanje ponuda i dodijeliti koncesije za korištenje luke posebne namjene – sportske luke Zenta i luke posebne namjene – sportske luke Špinut, čime će se privesti svojoj svrsi ove sportske luke i osigurati preduvjeti za uspješniji razvoj sporta na području Grada Splita. </w:t>
      </w:r>
    </w:p>
    <w:p w:rsidR="00D36494" w:rsidRPr="00CD41BA" w:rsidRDefault="00D36494" w:rsidP="00CD41BA">
      <w:pPr>
        <w:jc w:val="both"/>
        <w:rPr>
          <w:bCs/>
        </w:rPr>
      </w:pPr>
    </w:p>
    <w:p w:rsidR="00E702EA" w:rsidRPr="00CD41BA" w:rsidRDefault="00E702EA" w:rsidP="00CD41BA">
      <w:pPr>
        <w:jc w:val="both"/>
        <w:rPr>
          <w:color w:val="000000"/>
          <w:shd w:val="clear" w:color="auto" w:fill="FFFFFF"/>
        </w:rPr>
      </w:pPr>
      <w:r w:rsidRPr="00CD41BA">
        <w:t xml:space="preserve">U odnosu na propisani najviši iznos naknade vez brodica </w:t>
      </w:r>
      <w:r w:rsidR="008C0884" w:rsidRPr="00CD41BA">
        <w:t>namijenjenih</w:t>
      </w:r>
      <w:r w:rsidRPr="00CD41BA">
        <w:t xml:space="preserve"> za osobne potrebe navodimo kako </w:t>
      </w:r>
      <w:r w:rsidR="008C0884" w:rsidRPr="00CD41BA">
        <w:t xml:space="preserve">su Pravilnikom </w:t>
      </w:r>
      <w:r w:rsidR="008C0884" w:rsidRPr="00CD41BA">
        <w:rPr>
          <w:color w:val="000000"/>
          <w:shd w:val="clear" w:color="auto" w:fill="FFFFFF"/>
        </w:rPr>
        <w:t xml:space="preserve">o kriterijima za određivanje namjene pojedinog dijela luke otvorene za javni promet županijskog i lokalnog značaja, način plaćanja veza, uvjete korištenja, te određivanja maksimalne visine naknade i raspodjele prihoda („Narodne novine“, br. 94/07, 79/08, 114/12 i 47/13) propisani kriteriji i visina maksimalnih lučkih pristojbi za stalni vez na komunalnom dijelu luke, pa je tako iznos pristojbe za vez na komunalnom dijelu luke otvorene za javni promet za brod/brodicu prema nedjeljivom dužnom metru preko svega u prvoj zoni propisan u maksimalnom iznosu od 200,00 kuna godišnje. Ovakvim ograničenjem iznosa pristojbe za vez prema dužini plovnog objekta želi se </w:t>
      </w:r>
      <w:r w:rsidR="00364093" w:rsidRPr="00CD41BA">
        <w:rPr>
          <w:color w:val="000000"/>
          <w:shd w:val="clear" w:color="auto" w:fill="FFFFFF"/>
        </w:rPr>
        <w:t>osigurati kontinuitet održavanja sportskih aktivnosti u lukama koje su predmet ove Odluke.</w:t>
      </w:r>
    </w:p>
    <w:p w:rsidR="00E702EA" w:rsidRPr="00CD41BA" w:rsidRDefault="00E702EA" w:rsidP="00CD41BA">
      <w:pPr>
        <w:jc w:val="both"/>
        <w:rPr>
          <w:bCs/>
        </w:rPr>
      </w:pPr>
    </w:p>
    <w:p w:rsidR="00D36494" w:rsidRPr="00CD41BA" w:rsidRDefault="00D36494" w:rsidP="00CD41BA">
      <w:pPr>
        <w:jc w:val="both"/>
        <w:rPr>
          <w:bCs/>
        </w:rPr>
      </w:pPr>
      <w:r w:rsidRPr="00CD41BA">
        <w:rPr>
          <w:bCs/>
        </w:rPr>
        <w:t>Zaključno ističemo kako ovakvu Odluku podržava i preporučuje Splitsko – dalmatinska županija</w:t>
      </w:r>
    </w:p>
    <w:p w:rsidR="00F31E0B" w:rsidRPr="00CD41BA" w:rsidRDefault="00F31E0B" w:rsidP="00CD41BA">
      <w:pPr>
        <w:jc w:val="both"/>
      </w:pPr>
    </w:p>
    <w:sectPr w:rsidR="00F31E0B" w:rsidRPr="00CD41BA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A8" w:rsidRDefault="007A01A8" w:rsidP="0011560A">
      <w:r>
        <w:separator/>
      </w:r>
    </w:p>
  </w:endnote>
  <w:endnote w:type="continuationSeparator" w:id="0">
    <w:p w:rsidR="007A01A8" w:rsidRDefault="007A01A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A8" w:rsidRDefault="007A01A8" w:rsidP="0011560A">
      <w:r>
        <w:separator/>
      </w:r>
    </w:p>
  </w:footnote>
  <w:footnote w:type="continuationSeparator" w:id="0">
    <w:p w:rsidR="007A01A8" w:rsidRDefault="007A01A8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73C"/>
    <w:rsid w:val="00020B2F"/>
    <w:rsid w:val="000350D9"/>
    <w:rsid w:val="00057310"/>
    <w:rsid w:val="00063520"/>
    <w:rsid w:val="00086A6C"/>
    <w:rsid w:val="000A1D60"/>
    <w:rsid w:val="000A3A3B"/>
    <w:rsid w:val="000D1A50"/>
    <w:rsid w:val="001015C6"/>
    <w:rsid w:val="0010541C"/>
    <w:rsid w:val="00110E6C"/>
    <w:rsid w:val="0011560A"/>
    <w:rsid w:val="0012264D"/>
    <w:rsid w:val="00135F1A"/>
    <w:rsid w:val="00146B79"/>
    <w:rsid w:val="00147DE9"/>
    <w:rsid w:val="00167C4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0CE1"/>
    <w:rsid w:val="003314AA"/>
    <w:rsid w:val="00336EE7"/>
    <w:rsid w:val="0034351C"/>
    <w:rsid w:val="00364093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A2B4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01A8"/>
    <w:rsid w:val="007A1768"/>
    <w:rsid w:val="007A1881"/>
    <w:rsid w:val="007C3FE1"/>
    <w:rsid w:val="007E3965"/>
    <w:rsid w:val="008137B5"/>
    <w:rsid w:val="00833808"/>
    <w:rsid w:val="008353A1"/>
    <w:rsid w:val="008365FD"/>
    <w:rsid w:val="00881BBB"/>
    <w:rsid w:val="0089283D"/>
    <w:rsid w:val="008C0768"/>
    <w:rsid w:val="008C0884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9564F"/>
    <w:rsid w:val="009C33E1"/>
    <w:rsid w:val="009C7815"/>
    <w:rsid w:val="009D20E9"/>
    <w:rsid w:val="00A15F08"/>
    <w:rsid w:val="00A175E9"/>
    <w:rsid w:val="00A21819"/>
    <w:rsid w:val="00A45CF4"/>
    <w:rsid w:val="00A52A71"/>
    <w:rsid w:val="00A573DC"/>
    <w:rsid w:val="00A6339A"/>
    <w:rsid w:val="00A725A4"/>
    <w:rsid w:val="00A82FF6"/>
    <w:rsid w:val="00A83290"/>
    <w:rsid w:val="00A94A2B"/>
    <w:rsid w:val="00AB2197"/>
    <w:rsid w:val="00AB4145"/>
    <w:rsid w:val="00AC3D44"/>
    <w:rsid w:val="00AD2F06"/>
    <w:rsid w:val="00AD4D7C"/>
    <w:rsid w:val="00AE59DF"/>
    <w:rsid w:val="00AF3224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088E"/>
    <w:rsid w:val="00C969CC"/>
    <w:rsid w:val="00CA4F84"/>
    <w:rsid w:val="00CD1639"/>
    <w:rsid w:val="00CD3EFA"/>
    <w:rsid w:val="00CD41BA"/>
    <w:rsid w:val="00CE150B"/>
    <w:rsid w:val="00CE3D00"/>
    <w:rsid w:val="00CE78D1"/>
    <w:rsid w:val="00CF7BB4"/>
    <w:rsid w:val="00CF7EEC"/>
    <w:rsid w:val="00D07290"/>
    <w:rsid w:val="00D1127C"/>
    <w:rsid w:val="00D14240"/>
    <w:rsid w:val="00D1614C"/>
    <w:rsid w:val="00D36494"/>
    <w:rsid w:val="00D62C4D"/>
    <w:rsid w:val="00D8016C"/>
    <w:rsid w:val="00D92A3D"/>
    <w:rsid w:val="00DB0A6B"/>
    <w:rsid w:val="00DB28EB"/>
    <w:rsid w:val="00DB6366"/>
    <w:rsid w:val="00E25569"/>
    <w:rsid w:val="00E601A2"/>
    <w:rsid w:val="00E702EA"/>
    <w:rsid w:val="00E77198"/>
    <w:rsid w:val="00E83E23"/>
    <w:rsid w:val="00EA3AD1"/>
    <w:rsid w:val="00EB1248"/>
    <w:rsid w:val="00EC08EF"/>
    <w:rsid w:val="00ED236E"/>
    <w:rsid w:val="00EE03CA"/>
    <w:rsid w:val="00EE7199"/>
    <w:rsid w:val="00F31E0B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C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3F5-158D-491A-8B8C-130BF4E749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C986B9-BCCC-4F1F-A771-D618AB584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C1041-5EE3-4B7B-9E2D-449BC0AC0D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A097FD-5D20-4CCB-9704-36D9B622C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0C13DC-10CE-47DE-87AB-53A693CF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2186</Words>
  <Characters>12464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2019-12-10T08:56:00Z</cp:lastPrinted>
  <dcterms:created xsi:type="dcterms:W3CDTF">2019-12-24T12:35:00Z</dcterms:created>
  <dcterms:modified xsi:type="dcterms:W3CDTF">2019-12-24T12:35:00Z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