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3A75F" w14:textId="77777777" w:rsidR="008A78FF" w:rsidRPr="001F6891" w:rsidRDefault="008A78FF" w:rsidP="008A78FF">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1F6891">
        <w:rPr>
          <w:rFonts w:ascii="Times New Roman" w:eastAsia="Times New Roman" w:hAnsi="Times New Roman" w:cs="Times New Roman"/>
          <w:noProof/>
          <w:sz w:val="24"/>
          <w:szCs w:val="24"/>
          <w:lang w:eastAsia="hr-HR"/>
        </w:rPr>
        <w:drawing>
          <wp:inline distT="0" distB="0" distL="0" distR="0" wp14:anchorId="7FD2862A" wp14:editId="4A71F37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F6891">
        <w:rPr>
          <w:rFonts w:ascii="Times New Roman" w:eastAsia="Times New Roman" w:hAnsi="Times New Roman" w:cs="Times New Roman"/>
          <w:sz w:val="24"/>
          <w:szCs w:val="24"/>
          <w:lang w:eastAsia="hr-HR"/>
        </w:rPr>
        <w:fldChar w:fldCharType="begin"/>
      </w:r>
      <w:r w:rsidRPr="001F6891">
        <w:rPr>
          <w:rFonts w:ascii="Times New Roman" w:eastAsia="Times New Roman" w:hAnsi="Times New Roman" w:cs="Times New Roman"/>
          <w:sz w:val="24"/>
          <w:szCs w:val="24"/>
          <w:lang w:eastAsia="hr-HR"/>
        </w:rPr>
        <w:instrText xml:space="preserve"> INCLUDEPICTURE "http://www.inet.hr/~box/images/grb-rh.gif" \* MERGEFORMATINET </w:instrText>
      </w:r>
      <w:r w:rsidRPr="001F6891">
        <w:rPr>
          <w:rFonts w:ascii="Times New Roman" w:eastAsia="Times New Roman" w:hAnsi="Times New Roman" w:cs="Times New Roman"/>
          <w:sz w:val="24"/>
          <w:szCs w:val="24"/>
          <w:lang w:eastAsia="hr-HR"/>
        </w:rPr>
        <w:fldChar w:fldCharType="end"/>
      </w:r>
    </w:p>
    <w:p w14:paraId="3448C4E0" w14:textId="77777777" w:rsidR="008A78FF" w:rsidRPr="001F6891" w:rsidRDefault="008A78FF" w:rsidP="008A78FF">
      <w:pPr>
        <w:spacing w:before="60" w:after="1680" w:line="240" w:lineRule="auto"/>
        <w:jc w:val="center"/>
        <w:rPr>
          <w:rFonts w:ascii="Times New Roman" w:eastAsia="Times New Roman" w:hAnsi="Times New Roman" w:cs="Times New Roman"/>
          <w:sz w:val="24"/>
          <w:szCs w:val="24"/>
          <w:lang w:eastAsia="hr-HR"/>
        </w:rPr>
      </w:pPr>
      <w:r w:rsidRPr="001F6891">
        <w:rPr>
          <w:rFonts w:ascii="Times New Roman" w:eastAsia="Times New Roman" w:hAnsi="Times New Roman" w:cs="Times New Roman"/>
          <w:sz w:val="24"/>
          <w:szCs w:val="24"/>
          <w:lang w:eastAsia="hr-HR"/>
        </w:rPr>
        <w:t>VLADA REPUBLIKE HRVATSKE</w:t>
      </w:r>
    </w:p>
    <w:p w14:paraId="66B58549" w14:textId="77777777" w:rsidR="008A78FF" w:rsidRPr="001F6891" w:rsidRDefault="008A78FF" w:rsidP="008A78FF">
      <w:pPr>
        <w:spacing w:after="0" w:line="240" w:lineRule="auto"/>
        <w:rPr>
          <w:rFonts w:ascii="Times New Roman" w:eastAsia="Times New Roman" w:hAnsi="Times New Roman" w:cs="Times New Roman"/>
          <w:sz w:val="24"/>
          <w:szCs w:val="24"/>
          <w:lang w:eastAsia="hr-HR"/>
        </w:rPr>
      </w:pPr>
    </w:p>
    <w:p w14:paraId="5CC73F66" w14:textId="2F5234FE" w:rsidR="008A78FF" w:rsidRPr="001F6891" w:rsidRDefault="00E54D34" w:rsidP="008A78FF">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5</w:t>
      </w:r>
      <w:r w:rsidR="008A78FF" w:rsidRPr="001F6891">
        <w:rPr>
          <w:rFonts w:ascii="Times New Roman" w:eastAsia="Times New Roman" w:hAnsi="Times New Roman" w:cs="Times New Roman"/>
          <w:sz w:val="24"/>
          <w:szCs w:val="24"/>
          <w:lang w:eastAsia="hr-HR"/>
        </w:rPr>
        <w:t>. rujna 2019.</w:t>
      </w:r>
    </w:p>
    <w:p w14:paraId="62D80BE3" w14:textId="77777777" w:rsidR="008A78FF" w:rsidRPr="001F6891" w:rsidRDefault="008A78FF" w:rsidP="008A78F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pPr>
    </w:p>
    <w:p w14:paraId="154CE985" w14:textId="77777777" w:rsidR="008A78FF" w:rsidRPr="001F6891" w:rsidRDefault="008A78FF" w:rsidP="008A78FF">
      <w:pPr>
        <w:spacing w:after="0" w:line="360" w:lineRule="auto"/>
        <w:rPr>
          <w:rFonts w:ascii="Times New Roman" w:eastAsia="Times New Roman" w:hAnsi="Times New Roman" w:cs="Times New Roman"/>
          <w:sz w:val="24"/>
          <w:szCs w:val="24"/>
          <w:lang w:eastAsia="hr-HR"/>
        </w:rPr>
      </w:pPr>
      <w:r w:rsidRPr="001F6891">
        <w:rPr>
          <w:rFonts w:ascii="Times New Roman" w:eastAsia="Times New Roman" w:hAnsi="Times New Roman" w:cs="Times New Roman"/>
          <w:sz w:val="24"/>
          <w:szCs w:val="24"/>
          <w:lang w:eastAsia="hr-HR"/>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8A78FF" w:rsidRPr="001F6891" w14:paraId="76738F2C" w14:textId="77777777" w:rsidTr="004F5D9B">
        <w:trPr>
          <w:trHeight w:val="387"/>
        </w:trPr>
        <w:tc>
          <w:tcPr>
            <w:tcW w:w="1876" w:type="dxa"/>
          </w:tcPr>
          <w:p w14:paraId="42A755EE" w14:textId="77777777" w:rsidR="008A78FF" w:rsidRPr="001F6891" w:rsidRDefault="008A78FF" w:rsidP="004F5D9B">
            <w:pPr>
              <w:spacing w:line="276" w:lineRule="auto"/>
              <w:jc w:val="both"/>
              <w:rPr>
                <w:kern w:val="36"/>
                <w:sz w:val="24"/>
                <w:szCs w:val="24"/>
              </w:rPr>
            </w:pPr>
            <w:r w:rsidRPr="001F6891">
              <w:rPr>
                <w:b/>
                <w:kern w:val="36"/>
                <w:sz w:val="24"/>
                <w:szCs w:val="24"/>
              </w:rPr>
              <w:t>Predlagatelj</w:t>
            </w:r>
            <w:r w:rsidRPr="001F6891">
              <w:rPr>
                <w:kern w:val="36"/>
                <w:sz w:val="24"/>
                <w:szCs w:val="24"/>
              </w:rPr>
              <w:t>:</w:t>
            </w:r>
          </w:p>
        </w:tc>
        <w:tc>
          <w:tcPr>
            <w:tcW w:w="6923" w:type="dxa"/>
          </w:tcPr>
          <w:p w14:paraId="2898514C" w14:textId="77777777" w:rsidR="008A78FF" w:rsidRPr="001F6891" w:rsidRDefault="008A78FF" w:rsidP="004F5D9B">
            <w:pPr>
              <w:spacing w:line="276" w:lineRule="auto"/>
              <w:jc w:val="both"/>
              <w:rPr>
                <w:kern w:val="36"/>
                <w:sz w:val="24"/>
                <w:szCs w:val="24"/>
              </w:rPr>
            </w:pPr>
            <w:r w:rsidRPr="001F6891">
              <w:rPr>
                <w:kern w:val="36"/>
                <w:sz w:val="24"/>
                <w:szCs w:val="24"/>
              </w:rPr>
              <w:t xml:space="preserve"> Ministarstvo pravosuđa</w:t>
            </w:r>
          </w:p>
        </w:tc>
      </w:tr>
    </w:tbl>
    <w:p w14:paraId="4A487E86" w14:textId="77777777" w:rsidR="008A78FF" w:rsidRPr="001F6891" w:rsidRDefault="008A78FF" w:rsidP="008A78FF">
      <w:pPr>
        <w:spacing w:after="0" w:line="360" w:lineRule="auto"/>
        <w:rPr>
          <w:rFonts w:ascii="Times New Roman" w:eastAsia="Times New Roman" w:hAnsi="Times New Roman" w:cs="Times New Roman"/>
          <w:sz w:val="24"/>
          <w:szCs w:val="24"/>
          <w:lang w:eastAsia="hr-HR"/>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8A78FF" w:rsidRPr="001F6891" w14:paraId="1E11550E" w14:textId="77777777" w:rsidTr="004F5D9B">
        <w:tc>
          <w:tcPr>
            <w:tcW w:w="1933" w:type="dxa"/>
          </w:tcPr>
          <w:p w14:paraId="5A2AB81D" w14:textId="77777777" w:rsidR="008A78FF" w:rsidRPr="001F6891" w:rsidRDefault="008A78FF" w:rsidP="004F5D9B">
            <w:pPr>
              <w:spacing w:line="276" w:lineRule="auto"/>
              <w:jc w:val="both"/>
              <w:rPr>
                <w:b/>
                <w:sz w:val="24"/>
                <w:szCs w:val="24"/>
              </w:rPr>
            </w:pPr>
            <w:r w:rsidRPr="001F6891">
              <w:rPr>
                <w:b/>
                <w:sz w:val="24"/>
                <w:szCs w:val="24"/>
              </w:rPr>
              <w:t>Predmet:</w:t>
            </w:r>
          </w:p>
        </w:tc>
        <w:tc>
          <w:tcPr>
            <w:tcW w:w="7137" w:type="dxa"/>
          </w:tcPr>
          <w:p w14:paraId="33E61DC8" w14:textId="77777777" w:rsidR="008A78FF" w:rsidRPr="001F6891" w:rsidRDefault="00025F42" w:rsidP="004F5D9B">
            <w:pPr>
              <w:spacing w:line="276" w:lineRule="auto"/>
              <w:jc w:val="both"/>
              <w:rPr>
                <w:sz w:val="24"/>
                <w:szCs w:val="24"/>
              </w:rPr>
            </w:pPr>
            <w:r>
              <w:rPr>
                <w:sz w:val="24"/>
                <w:szCs w:val="24"/>
              </w:rPr>
              <w:t xml:space="preserve">Nacrt </w:t>
            </w:r>
            <w:r w:rsidR="008A78FF">
              <w:rPr>
                <w:sz w:val="24"/>
                <w:szCs w:val="24"/>
              </w:rPr>
              <w:t xml:space="preserve">konačnog </w:t>
            </w:r>
            <w:r w:rsidR="008A78FF" w:rsidRPr="001F6891">
              <w:rPr>
                <w:sz w:val="24"/>
                <w:szCs w:val="24"/>
              </w:rPr>
              <w:t xml:space="preserve">prijedloga zakona o </w:t>
            </w:r>
            <w:r w:rsidR="008A78FF">
              <w:rPr>
                <w:sz w:val="24"/>
                <w:szCs w:val="24"/>
              </w:rPr>
              <w:t xml:space="preserve">potvrđivanju Dodatnog protokola uz Konvenciju Vijeća Europe o sprječavanju terorizma </w:t>
            </w:r>
          </w:p>
        </w:tc>
      </w:tr>
    </w:tbl>
    <w:p w14:paraId="19F8B3EF" w14:textId="77777777" w:rsidR="008A78FF" w:rsidRPr="001F6891" w:rsidRDefault="008A78FF" w:rsidP="008A78FF">
      <w:pPr>
        <w:tabs>
          <w:tab w:val="left" w:pos="1843"/>
        </w:tabs>
        <w:spacing w:after="0" w:line="360" w:lineRule="auto"/>
        <w:ind w:left="1843" w:hanging="1843"/>
        <w:rPr>
          <w:rFonts w:ascii="Times New Roman" w:eastAsia="Times New Roman" w:hAnsi="Times New Roman" w:cs="Times New Roman"/>
          <w:sz w:val="24"/>
          <w:szCs w:val="24"/>
          <w:lang w:eastAsia="hr-HR"/>
        </w:rPr>
      </w:pPr>
      <w:r w:rsidRPr="001F6891">
        <w:rPr>
          <w:rFonts w:ascii="Times New Roman" w:eastAsia="Times New Roman" w:hAnsi="Times New Roman" w:cs="Times New Roman"/>
          <w:sz w:val="24"/>
          <w:szCs w:val="24"/>
          <w:lang w:eastAsia="hr-HR"/>
        </w:rPr>
        <w:t>__________________________________________________________________________</w:t>
      </w:r>
    </w:p>
    <w:p w14:paraId="751B93FD" w14:textId="77777777" w:rsidR="008A78FF" w:rsidRPr="001F6891" w:rsidRDefault="008A78FF" w:rsidP="008A78FF">
      <w:pPr>
        <w:tabs>
          <w:tab w:val="right" w:pos="1701"/>
          <w:tab w:val="left" w:pos="1843"/>
        </w:tabs>
        <w:spacing w:after="0" w:line="360" w:lineRule="auto"/>
        <w:rPr>
          <w:rFonts w:ascii="Times New Roman" w:eastAsia="Times New Roman" w:hAnsi="Times New Roman" w:cs="Times New Roman"/>
          <w:b/>
          <w:smallCaps/>
          <w:sz w:val="24"/>
          <w:szCs w:val="24"/>
          <w:lang w:eastAsia="hr-HR"/>
        </w:rPr>
      </w:pPr>
    </w:p>
    <w:p w14:paraId="3E094BA5" w14:textId="77777777" w:rsidR="008A78FF" w:rsidRDefault="008A78FF" w:rsidP="008A78FF"/>
    <w:p w14:paraId="05A7C0CD" w14:textId="77777777" w:rsidR="008A78FF" w:rsidRDefault="008A78FF" w:rsidP="00E426AA">
      <w:pPr>
        <w:spacing w:after="200" w:line="276" w:lineRule="auto"/>
        <w:jc w:val="center"/>
        <w:rPr>
          <w:rFonts w:ascii="Times New Roman" w:eastAsia="Calibri" w:hAnsi="Times New Roman" w:cs="Times New Roman"/>
          <w:b/>
          <w:sz w:val="24"/>
          <w:szCs w:val="24"/>
        </w:rPr>
      </w:pPr>
    </w:p>
    <w:p w14:paraId="0F9C335F" w14:textId="77777777" w:rsidR="008A78FF" w:rsidRDefault="008A78F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66B6E25"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lastRenderedPageBreak/>
        <w:t>REPUBLIKA HRVATSKA</w:t>
      </w:r>
    </w:p>
    <w:p w14:paraId="126D68D8"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MINISTARSTVO PRAVOSUĐA</w:t>
      </w:r>
    </w:p>
    <w:p w14:paraId="0A5BF36C" w14:textId="77777777" w:rsidR="00E426AA" w:rsidRPr="00E426AA" w:rsidRDefault="00E426AA" w:rsidP="00E426AA">
      <w:pPr>
        <w:spacing w:after="200" w:line="276" w:lineRule="auto"/>
        <w:jc w:val="both"/>
        <w:rPr>
          <w:rFonts w:ascii="Times New Roman" w:eastAsia="Calibri" w:hAnsi="Times New Roman" w:cs="Times New Roman"/>
          <w:b/>
          <w:sz w:val="24"/>
          <w:szCs w:val="24"/>
        </w:rPr>
      </w:pPr>
      <w:r w:rsidRPr="00E426AA">
        <w:rPr>
          <w:rFonts w:ascii="Times New Roman" w:eastAsia="Calibri" w:hAnsi="Times New Roman" w:cs="Times New Roman"/>
          <w:b/>
          <w:sz w:val="24"/>
          <w:szCs w:val="24"/>
        </w:rPr>
        <w:t>_________________________________________________________________________</w:t>
      </w:r>
    </w:p>
    <w:p w14:paraId="04963E9E"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 xml:space="preserve">                                                                                                                     NACRT</w:t>
      </w:r>
    </w:p>
    <w:p w14:paraId="12ECF8B6"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280E1245"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3EDFA4BA"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24BF4E3C"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5A292564" w14:textId="77777777" w:rsidR="00E426AA" w:rsidRPr="00E426AA" w:rsidRDefault="00E426AA" w:rsidP="00E426AA">
      <w:pPr>
        <w:spacing w:after="0" w:line="276" w:lineRule="auto"/>
        <w:jc w:val="center"/>
        <w:rPr>
          <w:rFonts w:ascii="Times New Roman" w:eastAsia="Calibri" w:hAnsi="Times New Roman" w:cs="Times New Roman"/>
          <w:b/>
          <w:sz w:val="24"/>
          <w:szCs w:val="24"/>
        </w:rPr>
      </w:pPr>
    </w:p>
    <w:p w14:paraId="778C661C" w14:textId="77777777" w:rsidR="00E426AA" w:rsidRPr="00E426AA" w:rsidRDefault="00E426AA" w:rsidP="00E426AA">
      <w:pPr>
        <w:spacing w:after="0" w:line="276"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 xml:space="preserve">KONAČNI PRIJEDLOG ZAKONA </w:t>
      </w:r>
    </w:p>
    <w:p w14:paraId="603638E1" w14:textId="77777777" w:rsidR="00E426AA" w:rsidRPr="00E426AA" w:rsidRDefault="00E426AA" w:rsidP="00E426AA">
      <w:pPr>
        <w:spacing w:after="0" w:line="276"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 xml:space="preserve">O POTVRĐIVANJU </w:t>
      </w:r>
      <w:r w:rsidRPr="00E426AA">
        <w:rPr>
          <w:rFonts w:ascii="Times New Roman" w:eastAsia="Times New Roman" w:hAnsi="Times New Roman" w:cs="Times New Roman"/>
          <w:b/>
          <w:sz w:val="24"/>
          <w:szCs w:val="24"/>
          <w:lang w:eastAsia="hr-HR"/>
        </w:rPr>
        <w:t>DODATNOG PROTOKOLA UZ KONVENCIJU VIJEĆA EUROPE O SPRJEČAVANJU TERORIZMA</w:t>
      </w:r>
      <w:r w:rsidRPr="00E426AA">
        <w:rPr>
          <w:rFonts w:ascii="Times New Roman" w:eastAsia="Times New Roman" w:hAnsi="Times New Roman" w:cs="Times New Roman"/>
          <w:sz w:val="24"/>
          <w:szCs w:val="24"/>
          <w:lang w:eastAsia="hr-HR"/>
        </w:rPr>
        <w:t xml:space="preserve"> </w:t>
      </w:r>
    </w:p>
    <w:p w14:paraId="1B31018F"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42157B0E"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4D1E9317"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28FDAC61"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26CAC29B"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4B988515"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35364920"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7EA029F0"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6175C9CE"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7ECBDA25"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6D7CB660" w14:textId="77777777" w:rsidR="00E426AA" w:rsidRPr="00E426AA" w:rsidRDefault="00E426AA" w:rsidP="00E426AA">
      <w:pPr>
        <w:spacing w:after="200" w:line="276" w:lineRule="auto"/>
        <w:jc w:val="center"/>
        <w:rPr>
          <w:rFonts w:ascii="Times New Roman" w:eastAsia="Calibri" w:hAnsi="Times New Roman" w:cs="Times New Roman"/>
          <w:b/>
          <w:sz w:val="24"/>
          <w:szCs w:val="24"/>
        </w:rPr>
      </w:pPr>
    </w:p>
    <w:p w14:paraId="646D614E" w14:textId="77777777" w:rsidR="00E426AA" w:rsidRPr="00E426AA" w:rsidRDefault="00E426AA" w:rsidP="00E426AA">
      <w:pPr>
        <w:pBdr>
          <w:bottom w:val="single" w:sz="12" w:space="1" w:color="auto"/>
        </w:pBdr>
        <w:spacing w:after="200" w:line="276"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 xml:space="preserve">Zagreb, </w:t>
      </w:r>
      <w:r w:rsidR="002F4C1C">
        <w:rPr>
          <w:rFonts w:ascii="Times New Roman" w:eastAsia="Calibri" w:hAnsi="Times New Roman" w:cs="Times New Roman"/>
          <w:b/>
          <w:sz w:val="24"/>
          <w:szCs w:val="24"/>
        </w:rPr>
        <w:t>rujan</w:t>
      </w:r>
      <w:r w:rsidRPr="00E426AA">
        <w:rPr>
          <w:rFonts w:ascii="Times New Roman" w:eastAsia="Calibri" w:hAnsi="Times New Roman" w:cs="Times New Roman"/>
          <w:b/>
          <w:sz w:val="24"/>
          <w:szCs w:val="24"/>
        </w:rPr>
        <w:t xml:space="preserve"> 2019.</w:t>
      </w:r>
    </w:p>
    <w:p w14:paraId="533AE4D9" w14:textId="77777777" w:rsidR="00E426AA" w:rsidRPr="00E426AA" w:rsidRDefault="00E426AA" w:rsidP="00E426AA">
      <w:pPr>
        <w:pBdr>
          <w:bottom w:val="single" w:sz="12" w:space="1" w:color="auto"/>
        </w:pBdr>
        <w:spacing w:after="200" w:line="276" w:lineRule="auto"/>
        <w:jc w:val="center"/>
        <w:rPr>
          <w:rFonts w:ascii="Times New Roman" w:eastAsia="Calibri" w:hAnsi="Times New Roman" w:cs="Times New Roman"/>
          <w:b/>
          <w:sz w:val="24"/>
          <w:szCs w:val="24"/>
        </w:rPr>
      </w:pPr>
    </w:p>
    <w:p w14:paraId="156A27CF" w14:textId="77777777" w:rsidR="00E426AA" w:rsidRPr="00E426AA" w:rsidRDefault="00E426AA" w:rsidP="00E426AA">
      <w:pPr>
        <w:pBdr>
          <w:bottom w:val="single" w:sz="12" w:space="1" w:color="auto"/>
        </w:pBdr>
        <w:spacing w:after="200" w:line="276" w:lineRule="auto"/>
        <w:jc w:val="center"/>
        <w:rPr>
          <w:rFonts w:ascii="Times New Roman" w:eastAsia="Calibri" w:hAnsi="Times New Roman" w:cs="Times New Roman"/>
          <w:b/>
          <w:sz w:val="24"/>
          <w:szCs w:val="24"/>
        </w:rPr>
      </w:pPr>
    </w:p>
    <w:p w14:paraId="2485F4E9" w14:textId="77777777" w:rsidR="00E426AA" w:rsidRPr="00E426AA" w:rsidRDefault="00E426AA" w:rsidP="00E426AA">
      <w:pPr>
        <w:spacing w:after="200" w:line="276" w:lineRule="auto"/>
        <w:jc w:val="both"/>
        <w:rPr>
          <w:rFonts w:ascii="Times New Roman" w:eastAsia="Calibri" w:hAnsi="Times New Roman" w:cs="Times New Roman"/>
          <w:b/>
          <w:sz w:val="24"/>
          <w:szCs w:val="24"/>
        </w:rPr>
      </w:pPr>
    </w:p>
    <w:p w14:paraId="421157C6"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2E612B8F" w14:textId="77777777" w:rsidR="00E426AA" w:rsidRPr="00E426AA" w:rsidRDefault="00E426AA" w:rsidP="00E426AA">
      <w:pPr>
        <w:spacing w:after="0" w:line="240"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lastRenderedPageBreak/>
        <w:t xml:space="preserve">KONAČNI PRIJEDLOG ZAKONA O POTVRĐIVANJU </w:t>
      </w:r>
      <w:r w:rsidRPr="00E426AA">
        <w:rPr>
          <w:rFonts w:ascii="Times New Roman" w:eastAsia="Times New Roman" w:hAnsi="Times New Roman" w:cs="Times New Roman"/>
          <w:b/>
          <w:sz w:val="24"/>
          <w:szCs w:val="24"/>
          <w:lang w:eastAsia="hr-HR"/>
        </w:rPr>
        <w:t>DODATNOG PROTOKOLA UZ KONVENCIJU VIJEĆA EUROPE O SPRJEČAVANJU TERORIZMA</w:t>
      </w:r>
      <w:r w:rsidRPr="00E426AA">
        <w:rPr>
          <w:rFonts w:ascii="Times New Roman" w:eastAsia="Times New Roman" w:hAnsi="Times New Roman" w:cs="Times New Roman"/>
          <w:sz w:val="24"/>
          <w:szCs w:val="24"/>
          <w:lang w:eastAsia="hr-HR"/>
        </w:rPr>
        <w:t xml:space="preserve"> </w:t>
      </w:r>
    </w:p>
    <w:p w14:paraId="60D0E49D"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48DF48CE" w14:textId="77777777" w:rsidR="00E426AA" w:rsidRPr="00E426AA" w:rsidRDefault="00E426AA" w:rsidP="00E426AA">
      <w:pPr>
        <w:numPr>
          <w:ilvl w:val="0"/>
          <w:numId w:val="1"/>
        </w:numPr>
        <w:tabs>
          <w:tab w:val="left" w:pos="0"/>
          <w:tab w:val="left" w:pos="284"/>
        </w:tabs>
        <w:spacing w:after="200" w:line="276" w:lineRule="auto"/>
        <w:contextualSpacing/>
        <w:jc w:val="both"/>
        <w:rPr>
          <w:rFonts w:ascii="Times New Roman" w:eastAsia="Calibri" w:hAnsi="Times New Roman" w:cs="Times New Roman"/>
          <w:b/>
          <w:sz w:val="24"/>
          <w:szCs w:val="24"/>
        </w:rPr>
      </w:pPr>
      <w:r w:rsidRPr="00E426AA">
        <w:rPr>
          <w:rFonts w:ascii="Times New Roman" w:eastAsia="Calibri" w:hAnsi="Times New Roman" w:cs="Times New Roman"/>
          <w:b/>
          <w:sz w:val="24"/>
          <w:szCs w:val="24"/>
        </w:rPr>
        <w:t>USTAVNA OSNOVA ZA DONOŠENJE ZAKONA</w:t>
      </w:r>
    </w:p>
    <w:p w14:paraId="38F8E4A6" w14:textId="77777777" w:rsidR="00E426AA" w:rsidRPr="00E426AA" w:rsidRDefault="00E426AA" w:rsidP="00E426AA">
      <w:pPr>
        <w:tabs>
          <w:tab w:val="left" w:pos="0"/>
          <w:tab w:val="left" w:pos="851"/>
        </w:tabs>
        <w:spacing w:after="0" w:line="240" w:lineRule="auto"/>
        <w:ind w:left="1080"/>
        <w:contextualSpacing/>
        <w:jc w:val="both"/>
        <w:rPr>
          <w:rFonts w:ascii="Times New Roman" w:eastAsia="Calibri" w:hAnsi="Times New Roman" w:cs="Times New Roman"/>
          <w:b/>
          <w:sz w:val="24"/>
          <w:szCs w:val="24"/>
        </w:rPr>
      </w:pPr>
    </w:p>
    <w:p w14:paraId="3F6877AA" w14:textId="77777777" w:rsidR="00E426AA" w:rsidRPr="00E426AA" w:rsidRDefault="00E426AA" w:rsidP="00E426AA">
      <w:pPr>
        <w:tabs>
          <w:tab w:val="left" w:pos="0"/>
          <w:tab w:val="left" w:pos="851"/>
        </w:tabs>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 xml:space="preserve">Ustavna osnova za donošenje Zakona o potvrđivanju </w:t>
      </w:r>
      <w:r w:rsidRPr="00E426AA">
        <w:rPr>
          <w:rFonts w:ascii="Times New Roman" w:eastAsia="Times New Roman" w:hAnsi="Times New Roman" w:cs="Times New Roman"/>
          <w:sz w:val="24"/>
          <w:szCs w:val="24"/>
          <w:lang w:eastAsia="hr-HR"/>
        </w:rPr>
        <w:t>Dodatnog protokola uz Konvenciju Vijeća Europe o sprječavanju terorizma</w:t>
      </w:r>
      <w:r w:rsidRPr="00E426AA">
        <w:rPr>
          <w:rFonts w:ascii="Times New Roman" w:eastAsia="Times New Roman" w:hAnsi="Times New Roman" w:cs="Times New Roman"/>
          <w:sz w:val="24"/>
          <w:szCs w:val="24"/>
        </w:rPr>
        <w:t>,</w:t>
      </w:r>
      <w:r w:rsidRPr="00E426AA">
        <w:rPr>
          <w:rFonts w:ascii="Times New Roman" w:eastAsia="Calibri" w:hAnsi="Times New Roman" w:cs="Times New Roman"/>
          <w:sz w:val="24"/>
          <w:szCs w:val="24"/>
        </w:rPr>
        <w:t xml:space="preserve"> sadržana je u članku 140. stavku 1. Ustava Republike Hrvatske (Narodne novine, br. 85/10 – pročišćeni tekst i 5/14 – Odluka Ustavnog suda Republike Hrvatske).</w:t>
      </w:r>
    </w:p>
    <w:p w14:paraId="25C399EA" w14:textId="77777777" w:rsidR="00E426AA" w:rsidRPr="00E426AA" w:rsidRDefault="00E426AA" w:rsidP="00676479">
      <w:pPr>
        <w:tabs>
          <w:tab w:val="left" w:pos="0"/>
          <w:tab w:val="left" w:pos="851"/>
        </w:tabs>
        <w:spacing w:after="0" w:line="240" w:lineRule="auto"/>
        <w:ind w:left="1080"/>
        <w:contextualSpacing/>
        <w:jc w:val="both"/>
        <w:rPr>
          <w:rFonts w:ascii="Times New Roman" w:eastAsia="Calibri" w:hAnsi="Times New Roman" w:cs="Times New Roman"/>
          <w:b/>
          <w:sz w:val="24"/>
          <w:szCs w:val="24"/>
        </w:rPr>
      </w:pPr>
    </w:p>
    <w:p w14:paraId="5BF461B9" w14:textId="77777777" w:rsidR="00E426AA" w:rsidRPr="00E426AA" w:rsidRDefault="00E426AA" w:rsidP="00676479">
      <w:pPr>
        <w:numPr>
          <w:ilvl w:val="0"/>
          <w:numId w:val="1"/>
        </w:numPr>
        <w:tabs>
          <w:tab w:val="left" w:pos="0"/>
          <w:tab w:val="left" w:pos="284"/>
        </w:tabs>
        <w:spacing w:after="200" w:line="276" w:lineRule="auto"/>
        <w:contextualSpacing/>
        <w:jc w:val="both"/>
        <w:rPr>
          <w:rFonts w:ascii="Times New Roman" w:eastAsia="Calibri" w:hAnsi="Times New Roman" w:cs="Times New Roman"/>
          <w:b/>
          <w:sz w:val="24"/>
          <w:szCs w:val="24"/>
        </w:rPr>
      </w:pPr>
      <w:r w:rsidRPr="00E426AA">
        <w:rPr>
          <w:rFonts w:ascii="Times New Roman" w:eastAsia="Calibri" w:hAnsi="Times New Roman" w:cs="Times New Roman"/>
          <w:b/>
          <w:sz w:val="24"/>
          <w:szCs w:val="24"/>
        </w:rPr>
        <w:t xml:space="preserve">OCJENA STANJA I OSNOVNA PITANJA KOJA SE TREBAJU UREDITI </w:t>
      </w:r>
    </w:p>
    <w:p w14:paraId="4955ED7E" w14:textId="77777777" w:rsidR="00E426AA" w:rsidRPr="00E426AA" w:rsidRDefault="00E426AA" w:rsidP="00676479">
      <w:pPr>
        <w:tabs>
          <w:tab w:val="left" w:pos="0"/>
          <w:tab w:val="left" w:pos="284"/>
        </w:tabs>
        <w:spacing w:after="200" w:line="276" w:lineRule="auto"/>
        <w:ind w:left="360"/>
        <w:contextualSpacing/>
        <w:jc w:val="both"/>
        <w:rPr>
          <w:rFonts w:ascii="Times New Roman" w:eastAsia="Calibri" w:hAnsi="Times New Roman" w:cs="Times New Roman"/>
          <w:b/>
          <w:sz w:val="24"/>
          <w:szCs w:val="24"/>
        </w:rPr>
      </w:pPr>
      <w:r w:rsidRPr="00E426AA">
        <w:rPr>
          <w:rFonts w:ascii="Times New Roman" w:eastAsia="Calibri" w:hAnsi="Times New Roman" w:cs="Times New Roman"/>
          <w:b/>
          <w:sz w:val="24"/>
          <w:szCs w:val="24"/>
        </w:rPr>
        <w:tab/>
      </w:r>
      <w:r w:rsidR="00676479">
        <w:rPr>
          <w:rFonts w:ascii="Times New Roman" w:eastAsia="Calibri" w:hAnsi="Times New Roman" w:cs="Times New Roman"/>
          <w:b/>
          <w:sz w:val="24"/>
          <w:szCs w:val="24"/>
        </w:rPr>
        <w:t xml:space="preserve">       </w:t>
      </w:r>
      <w:r w:rsidRPr="00E426AA">
        <w:rPr>
          <w:rFonts w:ascii="Times New Roman" w:eastAsia="Calibri" w:hAnsi="Times New Roman" w:cs="Times New Roman"/>
          <w:b/>
          <w:sz w:val="24"/>
          <w:szCs w:val="24"/>
        </w:rPr>
        <w:t>ZAKONOM TE POSLJEDICE KOJE ĆE DONOŠENJEM ZAKONA</w:t>
      </w:r>
    </w:p>
    <w:p w14:paraId="0084DB36" w14:textId="77777777" w:rsidR="00E426AA" w:rsidRPr="00E426AA" w:rsidRDefault="00E426AA" w:rsidP="00676479">
      <w:pPr>
        <w:tabs>
          <w:tab w:val="left" w:pos="0"/>
          <w:tab w:val="left" w:pos="284"/>
        </w:tabs>
        <w:spacing w:after="200" w:line="276" w:lineRule="auto"/>
        <w:contextualSpacing/>
        <w:jc w:val="both"/>
        <w:rPr>
          <w:rFonts w:ascii="Times New Roman" w:eastAsia="Calibri" w:hAnsi="Times New Roman" w:cs="Times New Roman"/>
          <w:b/>
          <w:sz w:val="24"/>
          <w:szCs w:val="24"/>
        </w:rPr>
      </w:pPr>
      <w:r w:rsidRPr="00E426AA">
        <w:rPr>
          <w:rFonts w:ascii="Times New Roman" w:eastAsia="Calibri" w:hAnsi="Times New Roman" w:cs="Times New Roman"/>
          <w:b/>
          <w:sz w:val="24"/>
          <w:szCs w:val="24"/>
        </w:rPr>
        <w:tab/>
      </w:r>
      <w:r w:rsidRPr="00E426AA">
        <w:rPr>
          <w:rFonts w:ascii="Times New Roman" w:eastAsia="Calibri" w:hAnsi="Times New Roman" w:cs="Times New Roman"/>
          <w:b/>
          <w:sz w:val="24"/>
          <w:szCs w:val="24"/>
        </w:rPr>
        <w:tab/>
      </w:r>
      <w:r w:rsidR="00676479">
        <w:rPr>
          <w:rFonts w:ascii="Times New Roman" w:eastAsia="Calibri" w:hAnsi="Times New Roman" w:cs="Times New Roman"/>
          <w:b/>
          <w:sz w:val="24"/>
          <w:szCs w:val="24"/>
        </w:rPr>
        <w:t xml:space="preserve">       </w:t>
      </w:r>
      <w:r w:rsidRPr="00E426AA">
        <w:rPr>
          <w:rFonts w:ascii="Times New Roman" w:eastAsia="Calibri" w:hAnsi="Times New Roman" w:cs="Times New Roman"/>
          <w:b/>
          <w:sz w:val="24"/>
          <w:szCs w:val="24"/>
        </w:rPr>
        <w:t>PROISTEĆI</w:t>
      </w:r>
    </w:p>
    <w:p w14:paraId="03DA5155" w14:textId="77777777" w:rsidR="00E426AA" w:rsidRPr="00E426AA" w:rsidRDefault="00E426AA" w:rsidP="00E426AA">
      <w:pPr>
        <w:tabs>
          <w:tab w:val="left" w:pos="0"/>
          <w:tab w:val="left" w:pos="284"/>
        </w:tabs>
        <w:spacing w:after="0" w:line="240" w:lineRule="auto"/>
        <w:jc w:val="both"/>
        <w:rPr>
          <w:rFonts w:ascii="Times New Roman" w:eastAsia="Calibri" w:hAnsi="Times New Roman" w:cs="Times New Roman"/>
          <w:b/>
          <w:sz w:val="24"/>
          <w:szCs w:val="24"/>
        </w:rPr>
      </w:pPr>
    </w:p>
    <w:p w14:paraId="696ECB85" w14:textId="77777777" w:rsidR="00E426AA" w:rsidRPr="00E426AA" w:rsidRDefault="00E426AA" w:rsidP="00E426AA">
      <w:pPr>
        <w:spacing w:after="0" w:line="240" w:lineRule="auto"/>
        <w:rPr>
          <w:rFonts w:ascii="Times New Roman" w:eastAsia="Calibri" w:hAnsi="Times New Roman" w:cs="Times New Roman"/>
          <w:b/>
          <w:sz w:val="24"/>
          <w:szCs w:val="24"/>
        </w:rPr>
      </w:pPr>
    </w:p>
    <w:p w14:paraId="5A82A801" w14:textId="77777777" w:rsidR="00E426AA" w:rsidRPr="00E426AA" w:rsidRDefault="00E426AA" w:rsidP="00E426AA">
      <w:pPr>
        <w:numPr>
          <w:ilvl w:val="0"/>
          <w:numId w:val="2"/>
        </w:numPr>
        <w:spacing w:after="200" w:line="276" w:lineRule="auto"/>
        <w:contextualSpacing/>
        <w:rPr>
          <w:rFonts w:ascii="Times New Roman" w:eastAsia="Calibri" w:hAnsi="Times New Roman" w:cs="Times New Roman"/>
          <w:b/>
          <w:sz w:val="24"/>
          <w:szCs w:val="24"/>
        </w:rPr>
      </w:pPr>
      <w:r w:rsidRPr="00E426AA">
        <w:rPr>
          <w:rFonts w:ascii="Times New Roman" w:eastAsia="Calibri" w:hAnsi="Times New Roman" w:cs="Times New Roman"/>
          <w:b/>
          <w:sz w:val="24"/>
          <w:szCs w:val="24"/>
        </w:rPr>
        <w:t>Ocjena stanja</w:t>
      </w:r>
    </w:p>
    <w:p w14:paraId="61742486" w14:textId="77777777" w:rsidR="00E426AA" w:rsidRPr="00E426AA" w:rsidRDefault="00E426AA" w:rsidP="00E426AA">
      <w:pPr>
        <w:spacing w:after="0" w:line="276" w:lineRule="auto"/>
        <w:ind w:left="1068"/>
        <w:contextualSpacing/>
        <w:rPr>
          <w:rFonts w:ascii="Times New Roman" w:eastAsia="Calibri" w:hAnsi="Times New Roman" w:cs="Times New Roman"/>
          <w:b/>
          <w:sz w:val="24"/>
          <w:szCs w:val="24"/>
        </w:rPr>
      </w:pPr>
    </w:p>
    <w:p w14:paraId="3FAA13AD"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Republika Hrvatska snažno osuđuje svaki oblik terorizma na svjetskoj razini, koji predstavlja kršenje temeljnih prava i sloboda čovjeka, te se protivi ljudskom dostojanstvu. Terorizam se smatra jednim od najtežih oblika kaznenih djela. U kontekstu suzbijanja terorizma, Republika Hrvatska je aktivni zagovornik strogog poštivanja međunarodnog prava, s naglaskom na </w:t>
      </w:r>
      <w:hyperlink r:id="rId12" w:tgtFrame="_blank" w:history="1">
        <w:r w:rsidRPr="00E426AA">
          <w:rPr>
            <w:rFonts w:ascii="Times New Roman" w:eastAsia="Calibri" w:hAnsi="Times New Roman" w:cs="Times New Roman"/>
            <w:sz w:val="24"/>
            <w:szCs w:val="24"/>
          </w:rPr>
          <w:t>Povelju Ujedinjenih Naroda (Narodne novine – Međunarodni ugovori, broj 15/93)</w:t>
        </w:r>
      </w:hyperlink>
      <w:r w:rsidRPr="00E426AA">
        <w:rPr>
          <w:rFonts w:ascii="Times New Roman" w:eastAsia="Calibri" w:hAnsi="Times New Roman" w:cs="Times New Roman"/>
          <w:sz w:val="24"/>
          <w:szCs w:val="24"/>
        </w:rPr>
        <w:t xml:space="preserve"> i mjerodavne </w:t>
      </w:r>
      <w:hyperlink r:id="rId13" w:tgtFrame="_blank" w:history="1">
        <w:r w:rsidRPr="00E426AA">
          <w:rPr>
            <w:rFonts w:ascii="Times New Roman" w:eastAsia="Calibri" w:hAnsi="Times New Roman" w:cs="Times New Roman"/>
            <w:sz w:val="24"/>
            <w:szCs w:val="24"/>
          </w:rPr>
          <w:t>međunarodne konvencije i protokole vezane za borbu protiv terorizma</w:t>
        </w:r>
      </w:hyperlink>
      <w:r w:rsidRPr="00E426AA">
        <w:rPr>
          <w:rFonts w:ascii="Times New Roman" w:eastAsia="Calibri" w:hAnsi="Times New Roman" w:cs="Times New Roman"/>
          <w:sz w:val="24"/>
          <w:szCs w:val="24"/>
        </w:rPr>
        <w:t xml:space="preserve"> kojih je stranaka, osobito onog dijela koji se odnosi na zaštitu ljudskih prava. </w:t>
      </w:r>
    </w:p>
    <w:p w14:paraId="7AC1BC5F"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75647142"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Sprječavanje i borba protiv terorizma, nasilnog ekstremizma i radikalizacije koji dovode do terorizma jedan je od prioriteta Vijeća Europe još od 1970-ih. U tom pogledu Vijeće Europe kontinuirano je pojačavalo napore, temeljeći svoje djelovanje na poštivanju ljudskih prava, vladavine prava i demokracije.</w:t>
      </w:r>
    </w:p>
    <w:p w14:paraId="2959EEC8"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7A2A4798"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Republika Hrvatska stranka je Konvencije Vijeća Europe o sprječavanju terorizma, sastavljene u Varšavi 16. svibnja 2005. (Narodne novine – Međunarodni ugovori, broj 10/07), u daljnjem tekstu „Konvencija“, koja je stupila na snagu u odnosu na Republiku Hrvatsku 1. svibnja 2008. (Narodne novine – Međunarodni ugovori, broj 1/08).</w:t>
      </w:r>
    </w:p>
    <w:p w14:paraId="4309835C" w14:textId="77777777" w:rsidR="00E426AA" w:rsidRPr="00E426AA" w:rsidRDefault="00E426AA" w:rsidP="00E426AA">
      <w:pPr>
        <w:spacing w:after="0" w:line="240" w:lineRule="auto"/>
        <w:ind w:firstLine="708"/>
        <w:jc w:val="both"/>
        <w:rPr>
          <w:rFonts w:ascii="Times New Roman" w:eastAsia="Times New Roman" w:hAnsi="Times New Roman" w:cs="Times New Roman"/>
          <w:sz w:val="24"/>
          <w:szCs w:val="24"/>
          <w:lang w:eastAsia="hr-HR"/>
        </w:rPr>
      </w:pPr>
    </w:p>
    <w:p w14:paraId="5F01450D" w14:textId="77777777" w:rsid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Dodatni protokol usvojen je na sastanku Odbora ministara Vijeća Europe, održanom 19. svibnja 2015., otvoren je za potpisivanje 22. listopada 2015. u Rigi (Latvija), te je stupio na snagu 1. srpnja 2017.. Na dan 28. kolovoza 2019., 24 države članice Vijeća Europe potpisale su Dodatni protokol, no nisu ga ratificirale, dok su 17 država članica Vijeća Europe i Europska unija stranke Dodatnog protokola. U Službenom listu Europske unije L 159/15 od 22.6.2018. objavljena je Odluka Vijeća (EU) 2018/890 od 4. lipnja 2018. o sklapanju, u ime Europske unije, Dodatnog protokola uz Konvenciju Vijeća Europe o sprječavanju terorizma. Člankom 1. Odluke Vijeća Dodatni protokol odobrava se u ime Unije, u vezi s pitanjima koja su u nadležnosti Unije. Tekst Dodatnog protokola u prijevodu na hrvatski jezik priložen je navedenoj Odluci, te se od tog teksta polazilo pri objavi teksta Dodatnog protokola u prijevodu na hrvatski jezik u okviru članka 2. Konačnog prijedloga zakona. </w:t>
      </w:r>
    </w:p>
    <w:p w14:paraId="4EC2DB63"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246752BD"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 xml:space="preserve">Vlada Republike Hrvatske je na sjednici održanoj 18. listopada 2017. donijela Odluku o pokretanju postupka za sklapanje Dodatnog protokola. Stalni predstavnik Republike Hrvatske </w:t>
      </w:r>
      <w:r w:rsidRPr="00E426AA">
        <w:rPr>
          <w:rFonts w:ascii="Times New Roman" w:eastAsia="Calibri" w:hAnsi="Times New Roman" w:cs="Times New Roman"/>
          <w:sz w:val="24"/>
          <w:szCs w:val="24"/>
        </w:rPr>
        <w:lastRenderedPageBreak/>
        <w:t xml:space="preserve">pri Vijeću Europe, </w:t>
      </w:r>
      <w:r w:rsidRPr="00E426AA">
        <w:rPr>
          <w:rFonts w:ascii="Times New Roman" w:eastAsia="Times New Roman" w:hAnsi="Times New Roman" w:cs="Times New Roman"/>
          <w:sz w:val="24"/>
          <w:szCs w:val="24"/>
          <w:lang w:eastAsia="hr-HR"/>
        </w:rPr>
        <w:t>izvanredni i opunomoćeni</w:t>
      </w:r>
      <w:r w:rsidRPr="00E426AA">
        <w:rPr>
          <w:rFonts w:ascii="Times New Roman" w:eastAsia="Calibri" w:hAnsi="Times New Roman" w:cs="Times New Roman"/>
          <w:sz w:val="24"/>
          <w:szCs w:val="24"/>
        </w:rPr>
        <w:t xml:space="preserve"> veleposlanik Miroslav Papa, 26. listopada 2017., u ime Republike Hrvatske, potpisao je Dodatni protokol.</w:t>
      </w:r>
    </w:p>
    <w:p w14:paraId="2ADDD41C"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1B1EF989" w14:textId="77777777" w:rsidR="00E426AA" w:rsidRPr="00E426AA" w:rsidRDefault="00E426AA" w:rsidP="00E426AA">
      <w:pPr>
        <w:spacing w:after="200" w:line="240" w:lineRule="auto"/>
        <w:jc w:val="both"/>
        <w:rPr>
          <w:rFonts w:ascii="Times New Roman" w:eastAsia="Calibri" w:hAnsi="Times New Roman" w:cs="Times New Roman"/>
          <w:noProof/>
          <w:sz w:val="24"/>
          <w:szCs w:val="24"/>
          <w:lang w:eastAsia="hr-HR" w:bidi="hr-HR"/>
        </w:rPr>
      </w:pPr>
      <w:r w:rsidRPr="00E426AA">
        <w:rPr>
          <w:rFonts w:ascii="Times New Roman" w:eastAsia="Calibri" w:hAnsi="Times New Roman" w:cs="Times New Roman"/>
          <w:noProof/>
          <w:sz w:val="24"/>
          <w:szCs w:val="24"/>
          <w:lang w:eastAsia="hr-HR" w:bidi="hr-HR"/>
        </w:rPr>
        <w:t xml:space="preserve">Svrha ovog </w:t>
      </w:r>
      <w:r w:rsidRPr="00E426AA">
        <w:rPr>
          <w:rFonts w:ascii="Times New Roman" w:eastAsia="Calibri" w:hAnsi="Times New Roman" w:cs="Times New Roman"/>
          <w:sz w:val="24"/>
          <w:szCs w:val="24"/>
        </w:rPr>
        <w:t>Dodatnog protokola</w:t>
      </w:r>
      <w:r w:rsidRPr="00E426AA">
        <w:rPr>
          <w:rFonts w:ascii="Times New Roman" w:eastAsia="Calibri" w:hAnsi="Times New Roman" w:cs="Times New Roman"/>
          <w:noProof/>
          <w:sz w:val="24"/>
          <w:szCs w:val="24"/>
          <w:lang w:eastAsia="hr-HR" w:bidi="hr-HR"/>
        </w:rPr>
        <w:t xml:space="preserve"> je dopuniti odredbe Konvencije u pogledu inkriminacije radnji opisanih u člancima 2. do 6. Protokola, čime se povećavaju nastojanja stranaka u sprječavanju terorizma i njegovih negativnih učinaka na potpuno ostvarivanje ljudskih prava, osobito prava na život, kako mjerama koje treba poduzeti na nacionalnoj razini tako i u okviru međunarodne suradnje, uzimajući u obzir postojeće primjenjive mnogostrane ili dvostrane ugovore ili sporazume među strankama.</w:t>
      </w:r>
    </w:p>
    <w:p w14:paraId="0E57BB90"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U Republici Hrvatskoj stvoren je normativni okvir koji omogućuje progon i sankcioniranje počinitelja kaznenog djela terorizma. U članku 97. Kaznenog zakona (Narodne novine, broj</w:t>
      </w:r>
      <w:r>
        <w:rPr>
          <w:rFonts w:ascii="Times New Roman" w:eastAsia="Calibri" w:hAnsi="Times New Roman" w:cs="Times New Roman"/>
          <w:sz w:val="24"/>
          <w:szCs w:val="24"/>
        </w:rPr>
        <w:t xml:space="preserve"> </w:t>
      </w:r>
      <w:r w:rsidRPr="00E426AA">
        <w:rPr>
          <w:rFonts w:ascii="Times New Roman" w:eastAsia="Calibri" w:hAnsi="Times New Roman" w:cs="Times New Roman"/>
          <w:sz w:val="24"/>
          <w:szCs w:val="24"/>
        </w:rPr>
        <w:t xml:space="preserve">125/11., 144/12., 56/15., 61/15. – ispravak, 101/17. i 118/18.) sankcionirano je kazneno djelo: „Terorizam“, dok su člancima od 98. do 103. propisana kaznena djela vezana uz terorizam.  Izmjenama Kaznenog zakona </w:t>
      </w:r>
      <w:bookmarkStart w:id="1" w:name="_Hlk17877411"/>
      <w:r w:rsidRPr="00E426AA">
        <w:rPr>
          <w:rFonts w:ascii="Times New Roman" w:eastAsia="Calibri" w:hAnsi="Times New Roman" w:cs="Times New Roman"/>
          <w:sz w:val="24"/>
          <w:szCs w:val="24"/>
        </w:rPr>
        <w:t>od 14. prosinca 2018. (Narodne novine, broj</w:t>
      </w:r>
      <w:r>
        <w:rPr>
          <w:rFonts w:ascii="Times New Roman" w:eastAsia="Calibri" w:hAnsi="Times New Roman" w:cs="Times New Roman"/>
          <w:sz w:val="24"/>
          <w:szCs w:val="24"/>
        </w:rPr>
        <w:t xml:space="preserve"> </w:t>
      </w:r>
      <w:r w:rsidRPr="00E426AA">
        <w:rPr>
          <w:rFonts w:ascii="Times New Roman" w:eastAsia="Calibri" w:hAnsi="Times New Roman" w:cs="Times New Roman"/>
          <w:sz w:val="24"/>
          <w:szCs w:val="24"/>
        </w:rPr>
        <w:t>118/18.) dovršeno je usklađivanje kaznenog zakonodavstva Republike Hrvatske s Dodatnim protokolom.</w:t>
      </w:r>
    </w:p>
    <w:bookmarkEnd w:id="1"/>
    <w:p w14:paraId="56C33F07"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1B55E6D5" w14:textId="77777777" w:rsidR="00E426AA" w:rsidRPr="00E426AA" w:rsidRDefault="00E426AA" w:rsidP="00E426AA">
      <w:pPr>
        <w:tabs>
          <w:tab w:val="left" w:pos="0"/>
          <w:tab w:val="left" w:pos="851"/>
        </w:tabs>
        <w:spacing w:after="0" w:line="240" w:lineRule="auto"/>
        <w:ind w:left="709"/>
        <w:contextualSpacing/>
        <w:jc w:val="both"/>
        <w:rPr>
          <w:rFonts w:ascii="Times New Roman" w:eastAsia="Calibri" w:hAnsi="Times New Roman" w:cs="Times New Roman"/>
          <w:color w:val="333333"/>
          <w:sz w:val="24"/>
          <w:szCs w:val="24"/>
        </w:rPr>
      </w:pPr>
    </w:p>
    <w:p w14:paraId="49853373" w14:textId="77777777" w:rsidR="00E426AA" w:rsidRPr="00E426AA" w:rsidRDefault="00E426AA" w:rsidP="00E426AA">
      <w:pPr>
        <w:numPr>
          <w:ilvl w:val="0"/>
          <w:numId w:val="2"/>
        </w:numPr>
        <w:spacing w:after="200" w:line="276" w:lineRule="auto"/>
        <w:ind w:left="709"/>
        <w:contextualSpacing/>
        <w:jc w:val="both"/>
        <w:rPr>
          <w:rFonts w:ascii="Times New Roman" w:eastAsia="Calibri" w:hAnsi="Times New Roman" w:cs="Times New Roman"/>
          <w:color w:val="333333"/>
          <w:sz w:val="24"/>
          <w:szCs w:val="24"/>
        </w:rPr>
      </w:pPr>
      <w:r w:rsidRPr="00E426AA">
        <w:rPr>
          <w:rFonts w:ascii="Times New Roman" w:eastAsia="Calibri" w:hAnsi="Times New Roman" w:cs="Times New Roman"/>
          <w:b/>
          <w:sz w:val="24"/>
          <w:szCs w:val="24"/>
        </w:rPr>
        <w:t xml:space="preserve">Osnovna pitanja koja se trebaju urediti Zakonom </w:t>
      </w:r>
    </w:p>
    <w:p w14:paraId="161393DA" w14:textId="77777777" w:rsidR="00E426AA" w:rsidRPr="00E426AA" w:rsidRDefault="00E426AA" w:rsidP="00E426AA">
      <w:pPr>
        <w:spacing w:after="200" w:line="276" w:lineRule="auto"/>
        <w:ind w:left="709"/>
        <w:contextualSpacing/>
        <w:jc w:val="both"/>
        <w:rPr>
          <w:rFonts w:ascii="Times New Roman" w:eastAsia="Calibri" w:hAnsi="Times New Roman" w:cs="Times New Roman"/>
          <w:color w:val="333333"/>
          <w:sz w:val="24"/>
          <w:szCs w:val="24"/>
        </w:rPr>
      </w:pPr>
    </w:p>
    <w:p w14:paraId="081BDA35"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Ovim se Zakonom potvrđuje Dodatni protokol, kako bi njegove odredbe u smislu članka 141. Ustava Republike Hrvatske postale dio unutarnjeg pravnog poretka Republike Hrvatske.</w:t>
      </w:r>
    </w:p>
    <w:p w14:paraId="2F8EC5B9"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134412F7"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Dodatni protokol uspostavlja između ostalog pravno obvezujući okvir za provođenje Rezolucije Vijeća sigurnosti Ujedinjenih naroda 2178 od 24. rujna 2014. godine usmjerene na sprječavanje aktivnosti „stranih terorističkih boraca“, kao i uspostavljanje mehanizma razmjene informacija o „stranim terorističkim borcima“ 24 sata dnevno svih sedam dana u tjednu. </w:t>
      </w:r>
    </w:p>
    <w:p w14:paraId="35984F85" w14:textId="77777777" w:rsidR="00E426AA" w:rsidRPr="00E426AA" w:rsidRDefault="00E426AA" w:rsidP="00E426AA">
      <w:pPr>
        <w:spacing w:after="0" w:line="240" w:lineRule="auto"/>
        <w:jc w:val="both"/>
        <w:outlineLvl w:val="0"/>
        <w:rPr>
          <w:rFonts w:ascii="Times New Roman" w:eastAsia="Times New Roman" w:hAnsi="Times New Roman" w:cs="Times New Roman"/>
          <w:b/>
          <w:sz w:val="24"/>
          <w:szCs w:val="24"/>
        </w:rPr>
      </w:pPr>
    </w:p>
    <w:p w14:paraId="2F2F673A"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Times New Roman" w:hAnsi="Times New Roman" w:cs="Times New Roman"/>
          <w:sz w:val="24"/>
          <w:szCs w:val="24"/>
          <w:lang w:eastAsia="hr-HR"/>
        </w:rPr>
        <w:t xml:space="preserve">Dodatni protokol dopunjuje Konvenciju odredbama kojima se predviđa inkriminacija slijedećih radnji: </w:t>
      </w:r>
      <w:r w:rsidRPr="00E426AA">
        <w:rPr>
          <w:rFonts w:ascii="Times New Roman" w:eastAsia="Calibri" w:hAnsi="Times New Roman" w:cs="Times New Roman"/>
          <w:sz w:val="24"/>
          <w:szCs w:val="24"/>
        </w:rPr>
        <w:t xml:space="preserve">sudjelovanje </w:t>
      </w:r>
      <w:r w:rsidRPr="00E426AA">
        <w:rPr>
          <w:rFonts w:ascii="Times New Roman" w:eastAsia="Times New Roman" w:hAnsi="Times New Roman" w:cs="Times New Roman"/>
          <w:sz w:val="24"/>
          <w:szCs w:val="24"/>
          <w:lang w:eastAsia="hr-HR"/>
        </w:rPr>
        <w:t xml:space="preserve">u udruživanju ili grupama u svrhu terorizma, pohađanje obuke za terorizam, putovanje u druge države u svrhu terorizma, </w:t>
      </w:r>
      <w:r w:rsidRPr="00E426AA">
        <w:rPr>
          <w:rFonts w:ascii="Times New Roman" w:eastAsia="Calibri" w:hAnsi="Times New Roman" w:cs="Times New Roman"/>
          <w:sz w:val="24"/>
          <w:szCs w:val="24"/>
        </w:rPr>
        <w:t xml:space="preserve">osiguravanje ili prikupljanje sredstava za takva putovanja </w:t>
      </w:r>
      <w:r w:rsidRPr="00E426AA">
        <w:rPr>
          <w:rFonts w:ascii="Times New Roman" w:eastAsia="Times New Roman" w:hAnsi="Times New Roman" w:cs="Times New Roman"/>
          <w:sz w:val="24"/>
          <w:szCs w:val="24"/>
          <w:lang w:eastAsia="hr-HR"/>
        </w:rPr>
        <w:t xml:space="preserve">i </w:t>
      </w:r>
      <w:r w:rsidRPr="00E426AA">
        <w:rPr>
          <w:rFonts w:ascii="Times New Roman" w:eastAsia="Calibri" w:hAnsi="Times New Roman" w:cs="Times New Roman"/>
          <w:sz w:val="24"/>
          <w:szCs w:val="24"/>
        </w:rPr>
        <w:t>organiziranje i olakšavanje takvih putovanja.</w:t>
      </w:r>
    </w:p>
    <w:p w14:paraId="4897E19B"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05B6C05E"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U članku 2. Odluke Vijeća (EU) Europol se određuje kao kontaktna točka Europske unije.</w:t>
      </w:r>
    </w:p>
    <w:p w14:paraId="4EFE8D72"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16852A34"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Calibri" w:hAnsi="Times New Roman" w:cs="Times New Roman"/>
          <w:sz w:val="24"/>
          <w:szCs w:val="24"/>
        </w:rPr>
        <w:t xml:space="preserve">U skladu s člankom 7. Dodatnog protokola, </w:t>
      </w:r>
      <w:r w:rsidRPr="00E426AA">
        <w:rPr>
          <w:rFonts w:ascii="Times New Roman" w:eastAsia="Times New Roman" w:hAnsi="Times New Roman" w:cs="Times New Roman"/>
          <w:sz w:val="24"/>
          <w:szCs w:val="24"/>
          <w:lang w:eastAsia="hr-HR"/>
        </w:rPr>
        <w:t>Republika Hrvatska bila je dužna uspostaviti kontaktnu točku za razmjenu policijskih podataka o stranim terorističkim borcima koja je dostupna 24 sata dnevno, 7 dana u tjednu. Sukladno uspostavljenoj praksi u drugim državama članicama Vijeća Europe, Republika Hrvatska je u okviru radnog vremena (od ponedjeljka do petka u vremenu od 08:00 do 16:00 sati) uspostavila kontaktnu točku u Službi terorizma Uprave kriminalističke policije (</w:t>
      </w:r>
      <w:r w:rsidR="00E21EC6">
        <w:rPr>
          <w:rFonts w:ascii="Times New Roman" w:eastAsia="Times New Roman" w:hAnsi="Times New Roman" w:cs="Times New Roman"/>
          <w:sz w:val="24"/>
          <w:szCs w:val="24"/>
          <w:lang w:eastAsia="hr-HR"/>
        </w:rPr>
        <w:t xml:space="preserve">adresa elektroničke pošte: </w:t>
      </w:r>
      <w:hyperlink r:id="rId14" w:history="1">
        <w:r w:rsidR="007A0FEC" w:rsidRPr="007A0FEC">
          <w:rPr>
            <w:rStyle w:val="Hyperlink"/>
            <w:rFonts w:ascii="Times New Roman" w:eastAsia="Times New Roman" w:hAnsi="Times New Roman" w:cs="Times New Roman"/>
            <w:color w:val="auto"/>
            <w:sz w:val="24"/>
            <w:szCs w:val="24"/>
            <w:u w:val="none"/>
            <w:lang w:eastAsia="hr-HR"/>
          </w:rPr>
          <w:t>soktrz.ot@mup.hr</w:t>
        </w:r>
      </w:hyperlink>
      <w:r w:rsidR="00EF636A">
        <w:rPr>
          <w:rFonts w:ascii="Times New Roman" w:eastAsia="Times New Roman" w:hAnsi="Times New Roman" w:cs="Times New Roman"/>
          <w:sz w:val="24"/>
          <w:szCs w:val="24"/>
          <w:lang w:eastAsia="hr-HR"/>
        </w:rPr>
        <w:t>,</w:t>
      </w:r>
      <w:r w:rsidR="007A0FEC" w:rsidRPr="007A0FEC">
        <w:rPr>
          <w:rFonts w:ascii="Times New Roman" w:eastAsia="Times New Roman" w:hAnsi="Times New Roman" w:cs="Times New Roman"/>
          <w:sz w:val="24"/>
          <w:szCs w:val="24"/>
          <w:lang w:eastAsia="hr-HR"/>
        </w:rPr>
        <w:t xml:space="preserve"> </w:t>
      </w:r>
      <w:hyperlink r:id="rId15" w:history="1">
        <w:r w:rsidRPr="00E426AA">
          <w:rPr>
            <w:rFonts w:ascii="Times New Roman" w:eastAsia="Times New Roman" w:hAnsi="Times New Roman" w:cs="Times New Roman"/>
            <w:sz w:val="24"/>
            <w:szCs w:val="24"/>
            <w:lang w:eastAsia="hr-HR"/>
          </w:rPr>
          <w:t>tel: +38513788104</w:t>
        </w:r>
      </w:hyperlink>
      <w:r w:rsidRPr="00E426AA">
        <w:rPr>
          <w:rFonts w:ascii="Times New Roman" w:eastAsia="Times New Roman" w:hAnsi="Times New Roman" w:cs="Times New Roman"/>
          <w:sz w:val="24"/>
          <w:szCs w:val="24"/>
          <w:lang w:eastAsia="hr-HR"/>
        </w:rPr>
        <w:t xml:space="preserve">), dok je izvan radnog vremena te u dane vikenda i neradne dane kontaktna točka uspostavljena u Službi za međunarodnu policijsku suradnju Uprave kriminalističke policije (adresa elektroničke pošte: </w:t>
      </w:r>
      <w:hyperlink r:id="rId16" w:history="1">
        <w:r w:rsidRPr="00E426AA">
          <w:rPr>
            <w:rFonts w:ascii="Times New Roman" w:eastAsia="Times New Roman" w:hAnsi="Times New Roman" w:cs="Times New Roman"/>
            <w:sz w:val="24"/>
            <w:szCs w:val="24"/>
            <w:lang w:eastAsia="hr-HR"/>
          </w:rPr>
          <w:t>spkp.smps@mup.hr</w:t>
        </w:r>
      </w:hyperlink>
      <w:r w:rsidRPr="00E426AA">
        <w:rPr>
          <w:rFonts w:ascii="Times New Roman" w:eastAsia="Times New Roman" w:hAnsi="Times New Roman" w:cs="Times New Roman"/>
          <w:sz w:val="24"/>
          <w:szCs w:val="24"/>
          <w:lang w:eastAsia="hr-HR"/>
        </w:rPr>
        <w:t xml:space="preserve">, tel: +38513788754). </w:t>
      </w:r>
    </w:p>
    <w:p w14:paraId="0DB0D3ED"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53BEE611"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 xml:space="preserve">S obzirom na rastući broj pojedinaca koji odlaze na strana ratišta kako bi se pridružili terorističkim organizacijama te kasnije vratili u zemlje porijekla, neki s namjerom da izvrše terorističke napade u tim zemljama, cilj Dodatnog protokola jest i usklađivanje zakonodavstava država članica Vijeća Europe radi olakšavanja međusobne suradnje i učinkovitijeg sprječavanja i suzbijanja terorizma. </w:t>
      </w:r>
    </w:p>
    <w:p w14:paraId="5D8CF224"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0332325D"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37C2C0C0" w14:textId="77777777" w:rsidR="00E426AA" w:rsidRPr="00E426AA" w:rsidRDefault="00E426AA" w:rsidP="00E426AA">
      <w:pPr>
        <w:numPr>
          <w:ilvl w:val="0"/>
          <w:numId w:val="2"/>
        </w:numPr>
        <w:spacing w:after="200" w:line="276" w:lineRule="auto"/>
        <w:ind w:left="709"/>
        <w:contextualSpacing/>
        <w:jc w:val="both"/>
        <w:rPr>
          <w:rFonts w:ascii="Times New Roman" w:eastAsia="Calibri" w:hAnsi="Times New Roman" w:cs="Times New Roman"/>
          <w:sz w:val="24"/>
          <w:szCs w:val="24"/>
        </w:rPr>
      </w:pPr>
      <w:r w:rsidRPr="00E426AA">
        <w:rPr>
          <w:rFonts w:ascii="Times New Roman" w:eastAsia="Calibri" w:hAnsi="Times New Roman" w:cs="Times New Roman"/>
          <w:b/>
          <w:sz w:val="24"/>
          <w:szCs w:val="24"/>
        </w:rPr>
        <w:t>Posljedice koje će donošenjem Zakona proisteći</w:t>
      </w:r>
    </w:p>
    <w:p w14:paraId="45694A9D" w14:textId="77777777" w:rsidR="00E426AA" w:rsidRPr="00E426AA" w:rsidRDefault="00E426AA" w:rsidP="00E426AA">
      <w:pPr>
        <w:spacing w:after="200" w:line="276" w:lineRule="auto"/>
        <w:ind w:left="709"/>
        <w:contextualSpacing/>
        <w:jc w:val="both"/>
        <w:rPr>
          <w:rFonts w:ascii="Times New Roman" w:eastAsia="Calibri" w:hAnsi="Times New Roman" w:cs="Times New Roman"/>
          <w:sz w:val="24"/>
          <w:szCs w:val="24"/>
        </w:rPr>
      </w:pPr>
    </w:p>
    <w:p w14:paraId="736030BD"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Imajući u vidu da terorizam predstavlja problem globalnih razmjera koji predstavlja izravnu prijetnju slobodi i životu pojedinca, Republika Hrvatska se potvrđivanjem ovog Dodatnog protokola želi priključiti inicijativi jačanja mehanizama međunarodne suradnje na njegovoj prevenciji odnosno učinkovitom sankcioniranju.</w:t>
      </w:r>
    </w:p>
    <w:p w14:paraId="4C3ABC58"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04585536"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Stav je Republike Hrvatske da samo univerzalna primjena Dodatnog protokola može spriječiti da počinitelji najtežih kaznenih djela zaštićenih međunarodnim pravom ne ostanu nekažnjeni, te se stoga Republika Hrvatska zalaže da sve države stranke Dodatnog protokola osiguraju njegovu punu implementaciju u svoja nacionalna zakonodavstva te stvore odgovarajuće mehanizme u skladu s Dodatnom protokolom, kojima će se osigurati suradnja država stranaka.</w:t>
      </w:r>
    </w:p>
    <w:p w14:paraId="4BC9B8E8"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14C77047" w14:textId="77777777" w:rsidR="00E426AA" w:rsidRPr="00E426AA" w:rsidRDefault="00E426AA" w:rsidP="00E426AA">
      <w:pPr>
        <w:tabs>
          <w:tab w:val="left" w:pos="0"/>
          <w:tab w:val="left" w:pos="851"/>
        </w:tabs>
        <w:spacing w:after="0" w:line="240" w:lineRule="auto"/>
        <w:ind w:left="709"/>
        <w:contextualSpacing/>
        <w:jc w:val="both"/>
        <w:rPr>
          <w:rFonts w:ascii="Times New Roman" w:eastAsia="Calibri" w:hAnsi="Times New Roman" w:cs="Times New Roman"/>
          <w:sz w:val="24"/>
          <w:szCs w:val="24"/>
        </w:rPr>
      </w:pPr>
    </w:p>
    <w:p w14:paraId="422B1F05" w14:textId="77777777" w:rsidR="00E426AA" w:rsidRPr="00E426AA" w:rsidRDefault="00E426AA" w:rsidP="00E426AA">
      <w:pPr>
        <w:numPr>
          <w:ilvl w:val="0"/>
          <w:numId w:val="1"/>
        </w:numPr>
        <w:tabs>
          <w:tab w:val="left" w:pos="0"/>
          <w:tab w:val="left" w:pos="426"/>
        </w:tabs>
        <w:spacing w:after="200" w:line="276" w:lineRule="auto"/>
        <w:contextualSpacing/>
        <w:jc w:val="both"/>
        <w:rPr>
          <w:rFonts w:ascii="Times New Roman" w:eastAsia="Calibri" w:hAnsi="Times New Roman" w:cs="Times New Roman"/>
          <w:b/>
          <w:sz w:val="24"/>
          <w:szCs w:val="24"/>
        </w:rPr>
      </w:pPr>
      <w:r w:rsidRPr="00E426AA">
        <w:rPr>
          <w:rFonts w:ascii="Times New Roman" w:eastAsia="Calibri" w:hAnsi="Times New Roman" w:cs="Times New Roman"/>
          <w:b/>
          <w:sz w:val="24"/>
          <w:szCs w:val="24"/>
        </w:rPr>
        <w:t>OCJENA I IZVORI POTREBNIH SREDSTAVA ZA PROVOĐENJE ZAKONA</w:t>
      </w:r>
    </w:p>
    <w:p w14:paraId="0B51EABF" w14:textId="77777777" w:rsidR="00E426AA" w:rsidRPr="00E426AA" w:rsidRDefault="00E426AA" w:rsidP="00E426AA">
      <w:pPr>
        <w:tabs>
          <w:tab w:val="left" w:pos="0"/>
          <w:tab w:val="left" w:pos="851"/>
        </w:tabs>
        <w:spacing w:after="0" w:line="240" w:lineRule="auto"/>
        <w:jc w:val="both"/>
        <w:rPr>
          <w:rFonts w:ascii="Times New Roman" w:eastAsia="Calibri" w:hAnsi="Times New Roman" w:cs="Times New Roman"/>
          <w:b/>
          <w:sz w:val="24"/>
          <w:szCs w:val="24"/>
        </w:rPr>
      </w:pPr>
    </w:p>
    <w:p w14:paraId="60A75263" w14:textId="77777777" w:rsidR="00E426AA" w:rsidRPr="00E426AA" w:rsidRDefault="00E426AA" w:rsidP="00E426AA">
      <w:pPr>
        <w:spacing w:after="0" w:line="240" w:lineRule="auto"/>
        <w:jc w:val="both"/>
        <w:rPr>
          <w:rFonts w:ascii="Times New Roman" w:eastAsia="Times New Roman" w:hAnsi="Times New Roman" w:cs="Times New Roman"/>
          <w:sz w:val="24"/>
          <w:szCs w:val="24"/>
        </w:rPr>
      </w:pPr>
      <w:r w:rsidRPr="00E426AA">
        <w:rPr>
          <w:rFonts w:ascii="Times New Roman" w:eastAsia="Calibri" w:hAnsi="Times New Roman" w:cs="Times New Roman"/>
          <w:sz w:val="24"/>
          <w:szCs w:val="24"/>
        </w:rPr>
        <w:t xml:space="preserve">Za provedbu ovoga Zakona sredstva su osigurana u Državnom proračunu Republike Hrvatske za 2019. godinu i projekcije za 2020. i 2021. godinu u okviru razdjela 40 Ministarstva unutarnjih poslova i razdjela 110 Ministarstva pravosuđa, kako se to navodi u </w:t>
      </w:r>
      <w:r w:rsidRPr="00E426AA">
        <w:rPr>
          <w:rFonts w:ascii="Times New Roman" w:eastAsia="Times New Roman" w:hAnsi="Times New Roman" w:cs="Times New Roman"/>
          <w:sz w:val="24"/>
          <w:szCs w:val="24"/>
        </w:rPr>
        <w:t>Obrascu za procjenu fiskalnog učinka na proračun Republike Hrvatske.</w:t>
      </w:r>
    </w:p>
    <w:p w14:paraId="0E10983A" w14:textId="77777777" w:rsidR="00E426AA" w:rsidRPr="00E426AA" w:rsidRDefault="00E426AA" w:rsidP="00E426AA">
      <w:pPr>
        <w:tabs>
          <w:tab w:val="left" w:pos="0"/>
          <w:tab w:val="left" w:pos="851"/>
        </w:tabs>
        <w:spacing w:after="0" w:line="240" w:lineRule="auto"/>
        <w:jc w:val="both"/>
        <w:rPr>
          <w:rFonts w:ascii="Times New Roman" w:eastAsia="Calibri" w:hAnsi="Times New Roman" w:cs="Times New Roman"/>
          <w:sz w:val="24"/>
          <w:szCs w:val="24"/>
        </w:rPr>
      </w:pPr>
    </w:p>
    <w:p w14:paraId="2DACB101" w14:textId="77777777" w:rsidR="00E426AA" w:rsidRPr="00E426AA" w:rsidRDefault="00E426AA" w:rsidP="00E426AA">
      <w:pPr>
        <w:tabs>
          <w:tab w:val="left" w:pos="0"/>
          <w:tab w:val="left" w:pos="851"/>
        </w:tabs>
        <w:spacing w:after="0" w:line="240" w:lineRule="auto"/>
        <w:jc w:val="both"/>
        <w:rPr>
          <w:rFonts w:ascii="Times New Roman" w:eastAsia="Calibri" w:hAnsi="Times New Roman" w:cs="Times New Roman"/>
          <w:sz w:val="24"/>
          <w:szCs w:val="24"/>
        </w:rPr>
      </w:pPr>
    </w:p>
    <w:p w14:paraId="550F3539" w14:textId="77777777" w:rsidR="00E426AA" w:rsidRPr="00E426AA" w:rsidRDefault="00E426AA" w:rsidP="00E426AA">
      <w:pPr>
        <w:numPr>
          <w:ilvl w:val="0"/>
          <w:numId w:val="1"/>
        </w:numPr>
        <w:shd w:val="clear" w:color="auto" w:fill="FFFFFF"/>
        <w:tabs>
          <w:tab w:val="left" w:pos="426"/>
        </w:tabs>
        <w:spacing w:after="200" w:line="276" w:lineRule="auto"/>
        <w:jc w:val="both"/>
        <w:rPr>
          <w:rFonts w:ascii="Times New Roman" w:eastAsia="Calibri" w:hAnsi="Times New Roman" w:cs="Times New Roman"/>
          <w:b/>
          <w:bCs/>
          <w:sz w:val="24"/>
          <w:szCs w:val="24"/>
        </w:rPr>
      </w:pPr>
      <w:r w:rsidRPr="00E426AA">
        <w:rPr>
          <w:rFonts w:ascii="Times New Roman" w:eastAsia="Calibri" w:hAnsi="Times New Roman" w:cs="Times New Roman"/>
          <w:b/>
          <w:bCs/>
          <w:sz w:val="24"/>
          <w:szCs w:val="24"/>
        </w:rPr>
        <w:t xml:space="preserve">    ZAKONI KOJIMA SE POTVRĐUJU MEĐUNARODNI UGOVORI</w:t>
      </w:r>
    </w:p>
    <w:p w14:paraId="4379BEF2" w14:textId="77777777" w:rsidR="00E426AA" w:rsidRPr="00E426AA" w:rsidRDefault="00E426AA" w:rsidP="00E426AA">
      <w:pPr>
        <w:shd w:val="clear" w:color="auto" w:fill="FFFFFF"/>
        <w:spacing w:after="0" w:line="240" w:lineRule="auto"/>
        <w:ind w:left="72" w:hanging="22"/>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 xml:space="preserve">Temelj za donošenje ovoga Zakona nalazi se u članku 207. a) Poslovnika Hrvatskoga sabora </w:t>
      </w:r>
      <w:r w:rsidRPr="00E426AA">
        <w:rPr>
          <w:rFonts w:ascii="Times New Roman" w:eastAsia="Times New Roman" w:hAnsi="Times New Roman" w:cs="Times New Roman"/>
          <w:sz w:val="24"/>
          <w:szCs w:val="24"/>
        </w:rPr>
        <w:t xml:space="preserve">(Narodne novine, </w:t>
      </w:r>
      <w:r w:rsidRPr="00E426AA">
        <w:rPr>
          <w:rFonts w:ascii="Times New Roman" w:eastAsia="Calibri" w:hAnsi="Times New Roman" w:cs="Times New Roman"/>
          <w:sz w:val="24"/>
          <w:szCs w:val="24"/>
        </w:rPr>
        <w:t>br. 81/13, 113/16 i 69/17 i 29/18</w:t>
      </w:r>
      <w:r w:rsidRPr="00E426AA">
        <w:rPr>
          <w:rFonts w:ascii="Times New Roman" w:eastAsia="Times New Roman" w:hAnsi="Times New Roman" w:cs="Times New Roman"/>
          <w:sz w:val="24"/>
          <w:szCs w:val="24"/>
        </w:rPr>
        <w:t>), prema kojem se zakoni kojima se, u skladu s Ustavom Republike Hrvatske potvrđuju međunarodni ugovori donose se u pravilu u jednom čitanju, a postupak donošenja pokreće se podnošenjem konačnog prijedloga zakona o potvrđivanju međunarodnog ugovora.</w:t>
      </w:r>
    </w:p>
    <w:p w14:paraId="309F31B1" w14:textId="77777777" w:rsidR="00E426AA" w:rsidRPr="00E426AA" w:rsidRDefault="00E426AA" w:rsidP="00E426AA">
      <w:pPr>
        <w:spacing w:after="200" w:line="276" w:lineRule="auto"/>
        <w:rPr>
          <w:rFonts w:ascii="Times New Roman" w:eastAsia="Calibri" w:hAnsi="Times New Roman" w:cs="Times New Roman"/>
          <w:sz w:val="24"/>
          <w:szCs w:val="24"/>
        </w:rPr>
      </w:pPr>
    </w:p>
    <w:p w14:paraId="66421CBA" w14:textId="77777777" w:rsidR="00E426AA" w:rsidRPr="00E426AA" w:rsidRDefault="00E426AA" w:rsidP="00E426AA">
      <w:pPr>
        <w:spacing w:after="200" w:line="276" w:lineRule="auto"/>
        <w:rPr>
          <w:rFonts w:ascii="Times New Roman" w:eastAsia="Calibri" w:hAnsi="Times New Roman" w:cs="Times New Roman"/>
          <w:sz w:val="24"/>
          <w:szCs w:val="24"/>
        </w:rPr>
      </w:pPr>
    </w:p>
    <w:p w14:paraId="11550C13" w14:textId="77777777" w:rsidR="00E426AA" w:rsidRPr="00E426AA" w:rsidRDefault="00E426AA" w:rsidP="00E426AA">
      <w:pPr>
        <w:spacing w:after="200" w:line="276" w:lineRule="auto"/>
        <w:rPr>
          <w:rFonts w:ascii="Times New Roman" w:eastAsia="Calibri" w:hAnsi="Times New Roman" w:cs="Times New Roman"/>
          <w:sz w:val="24"/>
          <w:szCs w:val="24"/>
        </w:rPr>
      </w:pPr>
    </w:p>
    <w:p w14:paraId="06BCFC17" w14:textId="77777777" w:rsidR="00E426AA" w:rsidRPr="00E426AA" w:rsidRDefault="00E426AA" w:rsidP="00E426AA">
      <w:pPr>
        <w:spacing w:after="200" w:line="276" w:lineRule="auto"/>
        <w:rPr>
          <w:rFonts w:ascii="Times New Roman" w:eastAsia="Calibri" w:hAnsi="Times New Roman" w:cs="Times New Roman"/>
          <w:sz w:val="24"/>
          <w:szCs w:val="24"/>
        </w:rPr>
      </w:pPr>
    </w:p>
    <w:p w14:paraId="1B1FA0E6" w14:textId="77777777" w:rsidR="00E426AA" w:rsidRPr="00E426AA" w:rsidRDefault="00E426AA" w:rsidP="00E426AA">
      <w:pPr>
        <w:spacing w:after="200" w:line="276" w:lineRule="auto"/>
        <w:rPr>
          <w:rFonts w:ascii="Times New Roman" w:eastAsia="Calibri" w:hAnsi="Times New Roman" w:cs="Times New Roman"/>
          <w:sz w:val="24"/>
          <w:szCs w:val="24"/>
        </w:rPr>
      </w:pPr>
    </w:p>
    <w:p w14:paraId="276C6748" w14:textId="77777777" w:rsidR="00E426AA" w:rsidRPr="00E426AA" w:rsidRDefault="00E426AA" w:rsidP="00E426AA">
      <w:pPr>
        <w:spacing w:after="200" w:line="276" w:lineRule="auto"/>
        <w:rPr>
          <w:rFonts w:ascii="Times New Roman" w:eastAsia="Calibri" w:hAnsi="Times New Roman" w:cs="Times New Roman"/>
          <w:sz w:val="24"/>
          <w:szCs w:val="24"/>
        </w:rPr>
      </w:pPr>
    </w:p>
    <w:p w14:paraId="04C2F2D4" w14:textId="77777777" w:rsidR="00E426AA" w:rsidRPr="00E426AA" w:rsidRDefault="00E426AA" w:rsidP="00E426AA">
      <w:pPr>
        <w:spacing w:after="200" w:line="276" w:lineRule="auto"/>
        <w:rPr>
          <w:rFonts w:ascii="Times New Roman" w:eastAsia="Calibri" w:hAnsi="Times New Roman" w:cs="Times New Roman"/>
          <w:sz w:val="24"/>
          <w:szCs w:val="24"/>
        </w:rPr>
      </w:pPr>
    </w:p>
    <w:p w14:paraId="45EA4EEF" w14:textId="77777777" w:rsidR="00E426AA" w:rsidRPr="00E426AA" w:rsidRDefault="00E426AA" w:rsidP="00E426AA">
      <w:pPr>
        <w:spacing w:after="200" w:line="276" w:lineRule="auto"/>
        <w:rPr>
          <w:rFonts w:ascii="Times New Roman" w:eastAsia="Calibri" w:hAnsi="Times New Roman" w:cs="Times New Roman"/>
          <w:sz w:val="24"/>
          <w:szCs w:val="24"/>
        </w:rPr>
      </w:pPr>
    </w:p>
    <w:p w14:paraId="48E30F33" w14:textId="77777777" w:rsidR="00E426AA" w:rsidRDefault="00E426AA" w:rsidP="00E426AA">
      <w:pPr>
        <w:tabs>
          <w:tab w:val="left" w:pos="0"/>
          <w:tab w:val="left" w:pos="284"/>
        </w:tabs>
        <w:spacing w:after="0" w:line="240" w:lineRule="auto"/>
        <w:jc w:val="center"/>
        <w:rPr>
          <w:rFonts w:ascii="Times New Roman" w:eastAsia="Calibri" w:hAnsi="Times New Roman" w:cs="Times New Roman"/>
          <w:b/>
          <w:sz w:val="24"/>
          <w:szCs w:val="24"/>
        </w:rPr>
      </w:pPr>
    </w:p>
    <w:p w14:paraId="49CAF257" w14:textId="77777777" w:rsidR="00E426AA" w:rsidRDefault="00E426AA" w:rsidP="00E426AA">
      <w:pPr>
        <w:tabs>
          <w:tab w:val="left" w:pos="0"/>
          <w:tab w:val="left" w:pos="284"/>
        </w:tabs>
        <w:spacing w:after="0" w:line="240" w:lineRule="auto"/>
        <w:jc w:val="center"/>
        <w:rPr>
          <w:rFonts w:ascii="Times New Roman" w:eastAsia="Calibri" w:hAnsi="Times New Roman" w:cs="Times New Roman"/>
          <w:b/>
          <w:sz w:val="24"/>
          <w:szCs w:val="24"/>
        </w:rPr>
      </w:pPr>
    </w:p>
    <w:p w14:paraId="09BFD325" w14:textId="77777777" w:rsidR="00E426AA" w:rsidRPr="00E426AA" w:rsidRDefault="00E426AA" w:rsidP="00E426AA">
      <w:pPr>
        <w:tabs>
          <w:tab w:val="left" w:pos="0"/>
          <w:tab w:val="left" w:pos="284"/>
        </w:tabs>
        <w:spacing w:after="0" w:line="240"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lastRenderedPageBreak/>
        <w:t xml:space="preserve">KONAČNI PRIJEDLOG ZAKONA O POTVRĐIVANJU </w:t>
      </w:r>
      <w:r w:rsidRPr="00E426AA">
        <w:rPr>
          <w:rFonts w:ascii="Times New Roman" w:eastAsia="Times New Roman" w:hAnsi="Times New Roman" w:cs="Times New Roman"/>
          <w:b/>
          <w:sz w:val="24"/>
          <w:szCs w:val="24"/>
          <w:lang w:eastAsia="hr-HR"/>
        </w:rPr>
        <w:t>DODATNOG PROTOKOLA UZ KONVENCIJU VIJEĆA EUROPE O SPRJEČAVANJU TERORIZMA</w:t>
      </w:r>
    </w:p>
    <w:p w14:paraId="1F13D642" w14:textId="77777777" w:rsidR="00E426AA" w:rsidRPr="00E426AA" w:rsidRDefault="00E426AA" w:rsidP="00E426AA">
      <w:pPr>
        <w:tabs>
          <w:tab w:val="left" w:pos="0"/>
          <w:tab w:val="left" w:pos="284"/>
        </w:tabs>
        <w:spacing w:after="0" w:line="240" w:lineRule="auto"/>
        <w:jc w:val="both"/>
        <w:rPr>
          <w:rFonts w:ascii="Times New Roman" w:eastAsia="Calibri" w:hAnsi="Times New Roman" w:cs="Times New Roman"/>
          <w:b/>
          <w:sz w:val="24"/>
          <w:szCs w:val="24"/>
        </w:rPr>
      </w:pPr>
    </w:p>
    <w:p w14:paraId="570F7512" w14:textId="77777777" w:rsidR="00E426AA" w:rsidRPr="00E426AA" w:rsidRDefault="00E426AA" w:rsidP="00E426AA">
      <w:pPr>
        <w:tabs>
          <w:tab w:val="left" w:pos="0"/>
          <w:tab w:val="left" w:pos="284"/>
        </w:tabs>
        <w:spacing w:after="0" w:line="240" w:lineRule="auto"/>
        <w:jc w:val="both"/>
        <w:rPr>
          <w:rFonts w:ascii="Times New Roman" w:eastAsia="Calibri" w:hAnsi="Times New Roman" w:cs="Times New Roman"/>
          <w:b/>
          <w:sz w:val="24"/>
          <w:szCs w:val="24"/>
        </w:rPr>
      </w:pPr>
    </w:p>
    <w:p w14:paraId="070B1E3E" w14:textId="77777777" w:rsidR="00E426AA" w:rsidRPr="00E426AA" w:rsidRDefault="00E426AA" w:rsidP="00E426AA">
      <w:pPr>
        <w:tabs>
          <w:tab w:val="left" w:pos="0"/>
          <w:tab w:val="left" w:pos="284"/>
        </w:tabs>
        <w:spacing w:after="0" w:line="240" w:lineRule="auto"/>
        <w:jc w:val="both"/>
        <w:rPr>
          <w:rFonts w:ascii="Times New Roman" w:eastAsia="Calibri" w:hAnsi="Times New Roman" w:cs="Times New Roman"/>
          <w:b/>
          <w:sz w:val="24"/>
          <w:szCs w:val="24"/>
        </w:rPr>
      </w:pPr>
    </w:p>
    <w:p w14:paraId="5093D6D0" w14:textId="77777777" w:rsidR="00E426AA" w:rsidRPr="00E426AA" w:rsidRDefault="00E426AA" w:rsidP="00E426AA">
      <w:pPr>
        <w:tabs>
          <w:tab w:val="left" w:pos="0"/>
          <w:tab w:val="left" w:pos="284"/>
        </w:tabs>
        <w:spacing w:after="0" w:line="240" w:lineRule="auto"/>
        <w:jc w:val="both"/>
        <w:rPr>
          <w:rFonts w:ascii="Times New Roman" w:eastAsia="Calibri" w:hAnsi="Times New Roman" w:cs="Times New Roman"/>
          <w:b/>
          <w:sz w:val="24"/>
          <w:szCs w:val="24"/>
        </w:rPr>
      </w:pPr>
    </w:p>
    <w:p w14:paraId="52A4BC6F" w14:textId="77777777" w:rsidR="00E426AA" w:rsidRPr="00E426AA" w:rsidRDefault="00E426AA" w:rsidP="00E426AA">
      <w:pPr>
        <w:spacing w:after="0" w:line="240" w:lineRule="auto"/>
        <w:rPr>
          <w:rFonts w:ascii="Times New Roman" w:eastAsia="Calibri" w:hAnsi="Times New Roman" w:cs="Times New Roman"/>
          <w:b/>
          <w:sz w:val="24"/>
          <w:szCs w:val="24"/>
        </w:rPr>
      </w:pPr>
    </w:p>
    <w:p w14:paraId="14DDC41F" w14:textId="77777777" w:rsidR="00E426AA" w:rsidRPr="00E426AA" w:rsidRDefault="00E426AA" w:rsidP="00E426AA">
      <w:pPr>
        <w:spacing w:after="0" w:line="240"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Članak 1.</w:t>
      </w:r>
    </w:p>
    <w:p w14:paraId="1AB98BEA"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5B3961C1" w14:textId="77777777" w:rsidR="00E426AA" w:rsidRPr="00E426AA" w:rsidRDefault="00E426AA" w:rsidP="00E426AA">
      <w:pPr>
        <w:shd w:val="clear" w:color="auto" w:fill="FFFFFF"/>
        <w:spacing w:after="0" w:line="240" w:lineRule="auto"/>
        <w:ind w:left="72" w:hanging="22"/>
        <w:jc w:val="both"/>
        <w:rPr>
          <w:rFonts w:ascii="Times New Roman" w:eastAsia="Times New Roman" w:hAnsi="Times New Roman" w:cs="Times New Roman"/>
          <w:sz w:val="24"/>
          <w:szCs w:val="24"/>
        </w:rPr>
      </w:pPr>
      <w:r w:rsidRPr="00E426AA">
        <w:rPr>
          <w:rFonts w:ascii="Times New Roman" w:eastAsia="Times New Roman" w:hAnsi="Times New Roman" w:cs="Times New Roman"/>
          <w:sz w:val="24"/>
          <w:szCs w:val="24"/>
        </w:rPr>
        <w:t>Potvrđuje se Dodatni protokol uz Konvenciju Vijeća Europe o sprječavanju terorizma, sastavljen u Rigi 22. listopada 2015., u izvorniku na engleskom i francuskom jeziku, a koji je Republika Hrvatska potpisala 26. listopada 2017..</w:t>
      </w:r>
    </w:p>
    <w:p w14:paraId="43680979" w14:textId="77777777" w:rsidR="00E426AA" w:rsidRPr="00E426AA" w:rsidRDefault="00E426AA" w:rsidP="00E426AA">
      <w:pPr>
        <w:spacing w:after="0" w:line="240" w:lineRule="auto"/>
        <w:ind w:hanging="687"/>
        <w:rPr>
          <w:rFonts w:ascii="Times New Roman" w:eastAsia="Times New Roman" w:hAnsi="Times New Roman" w:cs="Times New Roman"/>
          <w:sz w:val="24"/>
          <w:szCs w:val="24"/>
          <w:lang w:eastAsia="hr-HR"/>
        </w:rPr>
      </w:pPr>
    </w:p>
    <w:p w14:paraId="09403111" w14:textId="77777777" w:rsidR="00E426AA" w:rsidRPr="00E426AA" w:rsidRDefault="00E426AA" w:rsidP="00E426AA">
      <w:pPr>
        <w:spacing w:after="0" w:line="240"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Članak 2.</w:t>
      </w:r>
    </w:p>
    <w:p w14:paraId="7EA6FEF0"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678F2C01"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 xml:space="preserve">Tekst Dodatnog protokola iz članka 1. ovoga Zakona, u izvorniku na engleskom jeziku i u prijevodu na hrvatski jezik, glasi: </w:t>
      </w:r>
    </w:p>
    <w:p w14:paraId="7A981513"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376D7DA1" w14:textId="77777777" w:rsidR="00E426AA" w:rsidRPr="00E426AA" w:rsidRDefault="00E426AA" w:rsidP="00E426AA">
      <w:pPr>
        <w:widowControl w:val="0"/>
        <w:autoSpaceDE w:val="0"/>
        <w:autoSpaceDN w:val="0"/>
        <w:spacing w:before="98" w:after="0" w:line="240" w:lineRule="auto"/>
        <w:ind w:right="687"/>
        <w:jc w:val="both"/>
        <w:rPr>
          <w:rFonts w:ascii="Times New Roman" w:eastAsia="Georgia" w:hAnsi="Times New Roman" w:cs="Times New Roman"/>
          <w:b/>
          <w:sz w:val="24"/>
          <w:szCs w:val="24"/>
          <w:lang w:bidi="en-US"/>
        </w:rPr>
      </w:pPr>
      <w:bookmarkStart w:id="2" w:name="DODATNI_PROTOKOL_UZ_KONVENCIJU_VIJEĆA_EU"/>
      <w:bookmarkEnd w:id="2"/>
      <w:r w:rsidRPr="00E426AA">
        <w:rPr>
          <w:rFonts w:ascii="Times New Roman" w:eastAsia="Georgia" w:hAnsi="Times New Roman" w:cs="Times New Roman"/>
          <w:b/>
          <w:sz w:val="24"/>
          <w:szCs w:val="24"/>
          <w:lang w:bidi="en-US"/>
        </w:rPr>
        <w:t>DODATNI PROTOKOL UZ KONVENCIJU VIJEĆA EUROPE O SPRJEČAVANJU TERORIZMA</w:t>
      </w:r>
    </w:p>
    <w:p w14:paraId="7E79498C" w14:textId="77777777" w:rsidR="00E426AA" w:rsidRPr="00E426AA" w:rsidRDefault="00E426AA" w:rsidP="00E426AA">
      <w:pPr>
        <w:widowControl w:val="0"/>
        <w:autoSpaceDE w:val="0"/>
        <w:autoSpaceDN w:val="0"/>
        <w:spacing w:after="0" w:line="240" w:lineRule="auto"/>
        <w:rPr>
          <w:rFonts w:ascii="Times New Roman" w:eastAsia="Georgia" w:hAnsi="Times New Roman" w:cs="Times New Roman"/>
          <w:b/>
          <w:sz w:val="24"/>
          <w:szCs w:val="24"/>
          <w:lang w:bidi="en-US"/>
        </w:rPr>
      </w:pPr>
    </w:p>
    <w:p w14:paraId="0E078BAE" w14:textId="77777777" w:rsidR="00E426AA" w:rsidRPr="00E426AA" w:rsidRDefault="00E426AA" w:rsidP="00E426AA">
      <w:pPr>
        <w:widowControl w:val="0"/>
        <w:autoSpaceDE w:val="0"/>
        <w:autoSpaceDN w:val="0"/>
        <w:spacing w:before="10" w:after="0" w:line="240" w:lineRule="auto"/>
        <w:rPr>
          <w:rFonts w:ascii="Times New Roman" w:eastAsia="Georgia" w:hAnsi="Times New Roman" w:cs="Times New Roman"/>
          <w:sz w:val="24"/>
          <w:szCs w:val="24"/>
          <w:lang w:bidi="en-US"/>
        </w:rPr>
      </w:pPr>
      <w:r w:rsidRPr="00E426AA">
        <w:rPr>
          <w:rFonts w:ascii="Times New Roman" w:eastAsia="Times New Roman" w:hAnsi="Times New Roman" w:cs="Times New Roman"/>
          <w:color w:val="000000"/>
          <w:sz w:val="24"/>
          <w:szCs w:val="24"/>
          <w:shd w:val="clear" w:color="auto" w:fill="FFFFFF"/>
          <w:lang w:eastAsia="hr-HR"/>
        </w:rPr>
        <w:t>Preambula</w:t>
      </w:r>
    </w:p>
    <w:p w14:paraId="52864396" w14:textId="77777777" w:rsidR="00E426AA" w:rsidRPr="00E426AA" w:rsidRDefault="00E426AA" w:rsidP="00E426AA">
      <w:pPr>
        <w:tabs>
          <w:tab w:val="left" w:pos="540"/>
        </w:tabs>
        <w:spacing w:before="195" w:after="0" w:line="232" w:lineRule="auto"/>
        <w:ind w:left="107"/>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Države članice Vijeća Europe i ostale stranke Konvencije Vijeća Europe o sprječavanju terorizma (CETS br. 196), potpisnice ovog Protokola,</w:t>
      </w:r>
    </w:p>
    <w:p w14:paraId="03DBC63C" w14:textId="77777777" w:rsidR="00E426AA" w:rsidRPr="00E426AA" w:rsidRDefault="00E426AA" w:rsidP="00E426AA">
      <w:pPr>
        <w:tabs>
          <w:tab w:val="left" w:pos="540"/>
        </w:tabs>
        <w:spacing w:before="195" w:after="0" w:line="232" w:lineRule="auto"/>
        <w:ind w:left="107"/>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smatrajući </w:t>
      </w:r>
      <w:r w:rsidRPr="00E426AA">
        <w:rPr>
          <w:rFonts w:ascii="Times New Roman" w:eastAsia="Georgia" w:hAnsi="Times New Roman" w:cs="Times New Roman"/>
          <w:sz w:val="24"/>
          <w:szCs w:val="24"/>
          <w:lang w:eastAsia="hr-HR"/>
        </w:rPr>
        <w:t>da je cilj Vijeća Europe postići veće jedinstvo među njegovim članicama</w:t>
      </w:r>
      <w:r w:rsidRPr="00E426AA">
        <w:rPr>
          <w:rFonts w:ascii="Times New Roman" w:eastAsia="Times New Roman" w:hAnsi="Times New Roman" w:cs="Times New Roman"/>
          <w:sz w:val="24"/>
          <w:szCs w:val="24"/>
          <w:lang w:eastAsia="hr-HR"/>
        </w:rPr>
        <w:t>;</w:t>
      </w:r>
    </w:p>
    <w:p w14:paraId="21509F20" w14:textId="77777777" w:rsidR="00E426AA" w:rsidRPr="00E426AA" w:rsidRDefault="00E426AA" w:rsidP="00E426AA">
      <w:pPr>
        <w:tabs>
          <w:tab w:val="left" w:pos="540"/>
        </w:tabs>
        <w:spacing w:before="195" w:after="0" w:line="232" w:lineRule="auto"/>
        <w:ind w:left="107"/>
        <w:jc w:val="both"/>
        <w:rPr>
          <w:rFonts w:ascii="Times New Roman" w:eastAsia="Georgia"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želeći </w:t>
      </w:r>
      <w:r w:rsidRPr="00E426AA">
        <w:rPr>
          <w:rFonts w:ascii="Times New Roman" w:eastAsia="Georgia" w:hAnsi="Times New Roman" w:cs="Times New Roman"/>
          <w:sz w:val="24"/>
          <w:szCs w:val="24"/>
          <w:lang w:eastAsia="hr-HR"/>
        </w:rPr>
        <w:t>dodatno ojačati nastojanja u sprječavanju i suzbijanju terorizma u svim njegovim oblicima, kako u Europi tako i diljem svijeta, uz poštovanje ljudskih prava i vladavine prava;</w:t>
      </w:r>
    </w:p>
    <w:p w14:paraId="2CF5525D" w14:textId="77777777" w:rsidR="00E426AA" w:rsidRPr="00E426AA" w:rsidRDefault="00E426AA" w:rsidP="00E426AA">
      <w:pPr>
        <w:tabs>
          <w:tab w:val="left" w:pos="540"/>
        </w:tabs>
        <w:spacing w:before="195" w:after="0" w:line="232" w:lineRule="auto"/>
        <w:ind w:left="107"/>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podsjećajući </w:t>
      </w:r>
      <w:r w:rsidRPr="00E426AA">
        <w:rPr>
          <w:rFonts w:ascii="Times New Roman" w:eastAsia="Georgia" w:hAnsi="Times New Roman" w:cs="Times New Roman"/>
          <w:sz w:val="24"/>
          <w:szCs w:val="24"/>
          <w:lang w:eastAsia="hr-HR"/>
        </w:rPr>
        <w:t>na ljudska prava i temeljne slobode ugrađene osobito u Konvenciju za zaštitu ljudskih prava i temeljnih sloboda (ETS br. 5) i njezine protokole, kao i u Međunarodni pakt o građanskim i političkim pravima</w:t>
      </w:r>
      <w:r w:rsidRPr="00E426AA">
        <w:rPr>
          <w:rFonts w:ascii="Times New Roman" w:eastAsia="Times New Roman" w:hAnsi="Times New Roman" w:cs="Times New Roman"/>
          <w:sz w:val="24"/>
          <w:szCs w:val="24"/>
          <w:lang w:eastAsia="hr-HR"/>
        </w:rPr>
        <w:t>;</w:t>
      </w:r>
    </w:p>
    <w:p w14:paraId="5A65750D" w14:textId="77777777" w:rsidR="00E426AA" w:rsidRPr="00E426AA" w:rsidRDefault="00E426AA" w:rsidP="00E426AA">
      <w:pPr>
        <w:tabs>
          <w:tab w:val="left" w:pos="540"/>
        </w:tabs>
        <w:spacing w:before="195" w:after="0" w:line="232" w:lineRule="auto"/>
        <w:ind w:left="107"/>
        <w:jc w:val="both"/>
        <w:rPr>
          <w:rFonts w:ascii="Times New Roman" w:eastAsia="Georgia"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izražavajući </w:t>
      </w:r>
      <w:r w:rsidRPr="00E426AA">
        <w:rPr>
          <w:rFonts w:ascii="Times New Roman" w:eastAsia="Georgia" w:hAnsi="Times New Roman" w:cs="Times New Roman"/>
          <w:sz w:val="24"/>
          <w:szCs w:val="24"/>
          <w:lang w:eastAsia="hr-HR"/>
        </w:rPr>
        <w:t>svoju ozbiljnu zabrinutost zbog opasnosti koje predstavljaju osobe koje putuju u inozemstvo u svrhu počinjenja terorističkih kaznenih djela, doprinošenja njima ili sudjelovanja u njima, ili pružanja ili pohađanja obuke za terorizam na državnom području druge države;</w:t>
      </w:r>
    </w:p>
    <w:p w14:paraId="01486791" w14:textId="77777777" w:rsidR="00E426AA" w:rsidRPr="00E426AA" w:rsidRDefault="00E426AA" w:rsidP="00E426AA">
      <w:pPr>
        <w:tabs>
          <w:tab w:val="left" w:pos="540"/>
        </w:tabs>
        <w:spacing w:before="195" w:after="0" w:line="232" w:lineRule="auto"/>
        <w:ind w:left="107"/>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uzimajući u obzir </w:t>
      </w:r>
      <w:r w:rsidRPr="00E426AA">
        <w:rPr>
          <w:rFonts w:ascii="Times New Roman" w:eastAsia="Georgia" w:hAnsi="Times New Roman" w:cs="Times New Roman"/>
          <w:sz w:val="24"/>
          <w:szCs w:val="24"/>
          <w:lang w:eastAsia="hr-HR"/>
        </w:rPr>
        <w:t>u tom pogledu Rezoluciju 2178 (2014) koju je usvojilo Vijeće sigurnosti Ujedinjenih naroda na svom 7272. sastanku 24. rujna 2014., posebno njezine stavke 4. do 6.;</w:t>
      </w:r>
    </w:p>
    <w:p w14:paraId="51B9D21C" w14:textId="77777777" w:rsidR="00E426AA" w:rsidRPr="00E426AA" w:rsidRDefault="00E426AA" w:rsidP="00E426AA">
      <w:pPr>
        <w:tabs>
          <w:tab w:val="left" w:pos="540"/>
        </w:tabs>
        <w:spacing w:before="195" w:after="0" w:line="232" w:lineRule="auto"/>
        <w:ind w:left="107"/>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smatrajući poželjnim dopuniti Konvenciju Vijeća Europe o sprječavanju terorizma u određenim aspektima,</w:t>
      </w:r>
    </w:p>
    <w:p w14:paraId="60BE4AFF" w14:textId="77777777" w:rsidR="00E426AA" w:rsidRPr="00E426AA" w:rsidRDefault="00E426AA" w:rsidP="00E426AA">
      <w:pPr>
        <w:tabs>
          <w:tab w:val="left" w:pos="540"/>
        </w:tabs>
        <w:spacing w:before="195" w:after="0" w:line="232" w:lineRule="auto"/>
        <w:ind w:left="107"/>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sporazumjele su se kako slijedi:</w:t>
      </w:r>
    </w:p>
    <w:p w14:paraId="7F50013C"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p>
    <w:p w14:paraId="3B4C4A84"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1. - Svrha</w:t>
      </w:r>
    </w:p>
    <w:p w14:paraId="78D37D32"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 xml:space="preserve">Svrha ovog Protokola je dopuniti odredbe Konvencije Vijeća Europe o sprječavanju terorizma, otvorene za potpisivanje u Varšavi 16. svibnja 2005. (dalje u tekstu „Konvencija”) u pogledu inkriminacije radnji opisanih u člancima 2. do 6. ovog Protokola, čime se </w:t>
      </w:r>
      <w:r w:rsidRPr="00E426AA">
        <w:rPr>
          <w:rFonts w:ascii="Times New Roman" w:eastAsia="Georgia" w:hAnsi="Times New Roman" w:cs="Times New Roman"/>
          <w:sz w:val="24"/>
          <w:szCs w:val="24"/>
          <w:lang w:bidi="en-US"/>
        </w:rPr>
        <w:lastRenderedPageBreak/>
        <w:t>povećavaju napori stranaka u sprječavanju terorizma i njegovih negativnih učinaka na potpuno uživanje ljudskih prava, posebice prava na život, kako mjerama koje treba poduzeti na nacionalnoj razini, tako i putem međunarodne suradnje, vodeći računa o postojećim mnogostranim ili dvostranim ugovorima ili sporazumima između stranaka koji su primjenjivi.</w:t>
      </w:r>
    </w:p>
    <w:p w14:paraId="6476DFCC" w14:textId="77777777" w:rsidR="00E426AA" w:rsidRPr="00E426AA" w:rsidRDefault="00E426AA" w:rsidP="00E426AA">
      <w:pPr>
        <w:widowControl w:val="0"/>
        <w:autoSpaceDE w:val="0"/>
        <w:autoSpaceDN w:val="0"/>
        <w:spacing w:before="4" w:after="0" w:line="240" w:lineRule="auto"/>
        <w:rPr>
          <w:rFonts w:ascii="Times New Roman" w:eastAsia="Georgia" w:hAnsi="Times New Roman" w:cs="Times New Roman"/>
          <w:sz w:val="24"/>
          <w:szCs w:val="24"/>
          <w:lang w:bidi="en-US"/>
        </w:rPr>
      </w:pPr>
    </w:p>
    <w:p w14:paraId="3F748008"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2. - Sudjelovanje u organizaciji ili grupi u svrhu terorizma</w:t>
      </w:r>
    </w:p>
    <w:p w14:paraId="73609476" w14:textId="77777777" w:rsidR="00E426AA" w:rsidRPr="00E426AA" w:rsidRDefault="00E426AA" w:rsidP="00E426AA">
      <w:pPr>
        <w:widowControl w:val="0"/>
        <w:numPr>
          <w:ilvl w:val="0"/>
          <w:numId w:val="3"/>
        </w:numPr>
        <w:tabs>
          <w:tab w:val="left" w:pos="540"/>
        </w:tabs>
        <w:autoSpaceDE w:val="0"/>
        <w:autoSpaceDN w:val="0"/>
        <w:spacing w:before="195"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Za potrebe ovog Protokola „sudjelovanje u organizaciji ili grupi u svrhu terorizma” znači sudjelovanje u aktivnostima organizacije ili grupe u svrhu počinjenja ili doprinošenja počinjenju jednog ili više terorističkih kaznenih djela od strane te organizacije ili grupe.</w:t>
      </w:r>
    </w:p>
    <w:p w14:paraId="5B2C5FBD" w14:textId="77777777" w:rsidR="00E426AA" w:rsidRPr="00E426AA" w:rsidRDefault="00E426AA" w:rsidP="00E426AA">
      <w:pPr>
        <w:widowControl w:val="0"/>
        <w:numPr>
          <w:ilvl w:val="0"/>
          <w:numId w:val="3"/>
        </w:numPr>
        <w:tabs>
          <w:tab w:val="left" w:pos="540"/>
        </w:tabs>
        <w:autoSpaceDE w:val="0"/>
        <w:autoSpaceDN w:val="0"/>
        <w:spacing w:before="195"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stranka donosi takve mjere koje mogu biti potrebne kako bi se „sudjelovanje u organizaciji ili grupi u svrhu terorizma”, kako je definirano u stavku 1., ako je počinjeno protupravno i s namjerom, odredilo kao kazneno djelo u njezinu domaćem pravu.</w:t>
      </w:r>
    </w:p>
    <w:p w14:paraId="5061ACA7" w14:textId="77777777" w:rsidR="00E426AA" w:rsidRPr="00E426AA" w:rsidRDefault="00E426AA" w:rsidP="00E426AA">
      <w:pPr>
        <w:widowControl w:val="0"/>
        <w:autoSpaceDE w:val="0"/>
        <w:autoSpaceDN w:val="0"/>
        <w:spacing w:after="0" w:line="240" w:lineRule="auto"/>
        <w:rPr>
          <w:rFonts w:ascii="Times New Roman" w:eastAsia="Georgia" w:hAnsi="Times New Roman" w:cs="Times New Roman"/>
          <w:sz w:val="24"/>
          <w:szCs w:val="24"/>
          <w:lang w:bidi="en-US"/>
        </w:rPr>
      </w:pPr>
    </w:p>
    <w:p w14:paraId="4E295816"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3. - Pohađanje obuke za terorizam</w:t>
      </w:r>
    </w:p>
    <w:p w14:paraId="23252088" w14:textId="77777777" w:rsidR="00E426AA" w:rsidRPr="00E426AA" w:rsidRDefault="00E426AA" w:rsidP="00E426AA">
      <w:pPr>
        <w:widowControl w:val="0"/>
        <w:numPr>
          <w:ilvl w:val="0"/>
          <w:numId w:val="4"/>
        </w:numPr>
        <w:tabs>
          <w:tab w:val="left" w:pos="540"/>
        </w:tabs>
        <w:autoSpaceDE w:val="0"/>
        <w:autoSpaceDN w:val="0"/>
        <w:spacing w:before="195"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Za potrebe ovog Protokola „pohađanje obuke za terorizam” znači primanje uputa od druge osobe, uključujući stjecanje znanja ili praktičnih vještina, o izradi ili korištenju eksploziva, vatrenog ili drugog oružja ili štetnih ili opasnih tvari, ili o nekim drugim specifičnim metodama ili tehnikama, u svrhu počinjenja ili doprinošenja počinjenju terorističkog kaznenog djela.</w:t>
      </w:r>
    </w:p>
    <w:p w14:paraId="625DC165" w14:textId="77777777" w:rsidR="00E426AA" w:rsidRPr="00E426AA" w:rsidRDefault="00E426AA" w:rsidP="00E426AA">
      <w:pPr>
        <w:widowControl w:val="0"/>
        <w:numPr>
          <w:ilvl w:val="0"/>
          <w:numId w:val="4"/>
        </w:numPr>
        <w:tabs>
          <w:tab w:val="left" w:pos="540"/>
        </w:tabs>
        <w:autoSpaceDE w:val="0"/>
        <w:autoSpaceDN w:val="0"/>
        <w:spacing w:before="195"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stranka donosi takve mjere koje mogu biti potrebne kako bi se „pohađanje obuke za terorizam”, kako je definirano u stavku 1., ako je počinjeno protupravno i s namjerom, odredilo kao kazneno djelo u njezinu domaćem pravu.</w:t>
      </w:r>
    </w:p>
    <w:p w14:paraId="41D11E2D"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4. - Putovanje u inozemstvo u svrhu terorizma</w:t>
      </w:r>
    </w:p>
    <w:p w14:paraId="0E7F8010" w14:textId="77777777" w:rsidR="00E426AA" w:rsidRPr="00E426AA" w:rsidRDefault="00E426AA" w:rsidP="00E426AA">
      <w:pPr>
        <w:widowControl w:val="0"/>
        <w:numPr>
          <w:ilvl w:val="0"/>
          <w:numId w:val="5"/>
        </w:numPr>
        <w:tabs>
          <w:tab w:val="left" w:pos="540"/>
        </w:tabs>
        <w:autoSpaceDE w:val="0"/>
        <w:autoSpaceDN w:val="0"/>
        <w:spacing w:before="196"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Za potrebe ovog Protokola „putovanje u inozemstvo u svrhu terorizma” znači putovanje u državu, koja nije država putnikovog državljanstva ili boravišta, u svrhu počinjenja terorističkog kaznenog djela, doprinošenja njegovu počinjenju ili sudjelovanja u njegovu počinjenju, ili pružanja ili pohađanja obuke za terorizam.</w:t>
      </w:r>
    </w:p>
    <w:p w14:paraId="4C60A5E0" w14:textId="77777777" w:rsidR="00E426AA" w:rsidRPr="00E426AA" w:rsidRDefault="00E426AA" w:rsidP="00E426AA">
      <w:pPr>
        <w:widowControl w:val="0"/>
        <w:numPr>
          <w:ilvl w:val="0"/>
          <w:numId w:val="5"/>
        </w:numPr>
        <w:tabs>
          <w:tab w:val="left" w:pos="540"/>
        </w:tabs>
        <w:autoSpaceDE w:val="0"/>
        <w:autoSpaceDN w:val="0"/>
        <w:spacing w:before="196"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stranka donosi takve mjere koje mogu biti potrebne kako bi se „putovanje u inozemstvo u svrhu terorizma”, kako je definirano u stavku 1., s njezina državnog područja ili njezinih državljana, ako je počinjeno protupravno i s namjerom, odredilo kao kazneno djelo u njezinu domaćem pravu. Pritom svaka stranka može odrediti uvjete koje zahtijevaju njena ustavna načela i koji su u skladu s njima.</w:t>
      </w:r>
    </w:p>
    <w:p w14:paraId="32C867D4" w14:textId="77777777" w:rsidR="00E426AA" w:rsidRPr="00E426AA" w:rsidRDefault="00E426AA" w:rsidP="00E426AA">
      <w:pPr>
        <w:widowControl w:val="0"/>
        <w:numPr>
          <w:ilvl w:val="0"/>
          <w:numId w:val="5"/>
        </w:numPr>
        <w:tabs>
          <w:tab w:val="left" w:pos="540"/>
        </w:tabs>
        <w:autoSpaceDE w:val="0"/>
        <w:autoSpaceDN w:val="0"/>
        <w:spacing w:before="196"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stranka donosi i potrebne mjere koje mogu biti potrebne kako bi se pokušaj počinjenja kaznenog djela, kako je utvrđeno u ovom članku, odredio kao kazneno djelo u njezinu domaćem pravu i u skladu s tim pravom.</w:t>
      </w:r>
    </w:p>
    <w:p w14:paraId="4D44079B"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5. - Financiranje putovanja u inozemstvo u svrhu terorizma</w:t>
      </w:r>
    </w:p>
    <w:p w14:paraId="45E4AC1C" w14:textId="77777777" w:rsidR="00E426AA" w:rsidRPr="00E426AA" w:rsidRDefault="00E426AA" w:rsidP="00E426AA">
      <w:pPr>
        <w:widowControl w:val="0"/>
        <w:numPr>
          <w:ilvl w:val="0"/>
          <w:numId w:val="6"/>
        </w:numPr>
        <w:tabs>
          <w:tab w:val="left" w:pos="540"/>
        </w:tabs>
        <w:autoSpaceDE w:val="0"/>
        <w:autoSpaceDN w:val="0"/>
        <w:spacing w:before="195"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Za potrebe ovog Protokola „financiranje putovanja u inozemstvo u svrhu terorizma” znači stavljanje na raspolaganje ili prikupljanje, na bilo koji način, izravno ili neizravno, sredstava kojima se u cijelosti ili djelomično bilo kojoj osobi omogućuje da putuje u inozemstvo u svrhu terorizma, kako je definirano u članku 4. stavku 1. ovog Protokola, znajući da su sredstva u cijelosti ili djelomično namijenjena toj svrsi.</w:t>
      </w:r>
    </w:p>
    <w:p w14:paraId="70AB901A" w14:textId="77777777" w:rsidR="00E426AA" w:rsidRPr="00E426AA" w:rsidRDefault="00E426AA" w:rsidP="00E426AA">
      <w:pPr>
        <w:widowControl w:val="0"/>
        <w:numPr>
          <w:ilvl w:val="0"/>
          <w:numId w:val="6"/>
        </w:numPr>
        <w:tabs>
          <w:tab w:val="left" w:pos="540"/>
        </w:tabs>
        <w:autoSpaceDE w:val="0"/>
        <w:autoSpaceDN w:val="0"/>
        <w:spacing w:before="195"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lastRenderedPageBreak/>
        <w:t>Svaka stranka donosi takve mjere koje mogu biti potrebne kako bi se „financiranje putovanja u inozemstvo u svrhu terorizma”, kako je definirano u stavku 1., ako je počinjeno protupravno i s namjerom, odredilo kao kazneno djelo u njezinu domaćem pravu.</w:t>
      </w:r>
    </w:p>
    <w:p w14:paraId="00C41ECC"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6. - Organiziranje ili drukčije olakšavanje putovanja u inozemstvo u svrhu terorizma</w:t>
      </w:r>
    </w:p>
    <w:p w14:paraId="7EDE3A91" w14:textId="77777777" w:rsidR="00E426AA" w:rsidRPr="00E426AA" w:rsidRDefault="00E426AA" w:rsidP="00E426AA">
      <w:pPr>
        <w:widowControl w:val="0"/>
        <w:numPr>
          <w:ilvl w:val="0"/>
          <w:numId w:val="7"/>
        </w:numPr>
        <w:tabs>
          <w:tab w:val="left" w:pos="540"/>
        </w:tabs>
        <w:autoSpaceDE w:val="0"/>
        <w:autoSpaceDN w:val="0"/>
        <w:spacing w:before="195" w:after="0" w:line="232" w:lineRule="auto"/>
        <w:ind w:left="142" w:right="103"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Za potrebe ovog Protokola, „organiziranje ili drukčije olakšavanje putovanja u inozemstvo u svrhu terorizma” znači svaka radnja organizacije ili olakšavanja kojom se bilo kojoj osobi pomaže u putovanju u inozemstvo u svrhu terorizma, kako je definirano u članku 4. stavku 1. ovog Protokola, znajući da je na taj način pomoć pružena u svrhu terorizma.</w:t>
      </w:r>
    </w:p>
    <w:p w14:paraId="2E79D14D" w14:textId="77777777" w:rsidR="00E426AA" w:rsidRPr="00E426AA" w:rsidRDefault="00E426AA" w:rsidP="00E426AA">
      <w:pPr>
        <w:widowControl w:val="0"/>
        <w:numPr>
          <w:ilvl w:val="0"/>
          <w:numId w:val="7"/>
        </w:numPr>
        <w:tabs>
          <w:tab w:val="left" w:pos="540"/>
        </w:tabs>
        <w:autoSpaceDE w:val="0"/>
        <w:autoSpaceDN w:val="0"/>
        <w:spacing w:before="195" w:after="0" w:line="232" w:lineRule="auto"/>
        <w:ind w:left="142" w:right="103"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stranka donosi takve mjere koje mogu biti potrebne kako bi se „organiziranje ili drukčije olakšavanje putovanja u inozemstvo u svrhu terorizma”, kako je definirano u stavku 1., ako je počinjeno protupravno i s namjerom, odredilo kao kazneno djelo u njezinu domaćem pravu.</w:t>
      </w:r>
    </w:p>
    <w:p w14:paraId="125F4952"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7. - Razmjena informacija</w:t>
      </w:r>
    </w:p>
    <w:p w14:paraId="6C8C9A2A" w14:textId="77777777" w:rsidR="00E426AA" w:rsidRPr="00E426AA" w:rsidRDefault="00E426AA" w:rsidP="00E426AA">
      <w:pPr>
        <w:widowControl w:val="0"/>
        <w:numPr>
          <w:ilvl w:val="0"/>
          <w:numId w:val="8"/>
        </w:numPr>
        <w:tabs>
          <w:tab w:val="left" w:pos="540"/>
        </w:tabs>
        <w:autoSpaceDE w:val="0"/>
        <w:autoSpaceDN w:val="0"/>
        <w:spacing w:before="195" w:after="0" w:line="232" w:lineRule="auto"/>
        <w:ind w:left="142" w:right="103"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Ne dovodeći u pitanje članak 3. stavak 2. podstavak a. Konvencije i u skladu sa svojim domaćim pravom  i postojećim međunarodnim obvezama, svaka stranka poduzima potrebne mjere koje mogu biti potrebne kako bi se ojačala pravodobna razmjena svih raspoloživih relevantnih informacija između stranaka koje se odnose na osobe koje putuju u inozemstvo u svrhu terorizma, kako je definirano u članku 4. U tu svrhu, svaka stranka određuje kontaktnu točku dostupnu 24 sata dnevno svih sedam dana u tjednu.</w:t>
      </w:r>
    </w:p>
    <w:p w14:paraId="6903331E" w14:textId="77777777" w:rsidR="00E426AA" w:rsidRPr="00E426AA" w:rsidRDefault="00E426AA" w:rsidP="00E426AA">
      <w:pPr>
        <w:widowControl w:val="0"/>
        <w:numPr>
          <w:ilvl w:val="0"/>
          <w:numId w:val="8"/>
        </w:numPr>
        <w:tabs>
          <w:tab w:val="left" w:pos="540"/>
        </w:tabs>
        <w:autoSpaceDE w:val="0"/>
        <w:autoSpaceDN w:val="0"/>
        <w:spacing w:before="195" w:after="0" w:line="232" w:lineRule="auto"/>
        <w:ind w:left="142" w:right="103"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Stranka se može odlučiti na određivanje već postojeće kontaktne točke na temelju stavka 1.</w:t>
      </w:r>
    </w:p>
    <w:p w14:paraId="3ACCFB76" w14:textId="77777777" w:rsidR="00E426AA" w:rsidRPr="00E426AA" w:rsidRDefault="00E426AA" w:rsidP="00E426AA">
      <w:pPr>
        <w:widowControl w:val="0"/>
        <w:numPr>
          <w:ilvl w:val="0"/>
          <w:numId w:val="8"/>
        </w:numPr>
        <w:tabs>
          <w:tab w:val="left" w:pos="540"/>
        </w:tabs>
        <w:autoSpaceDE w:val="0"/>
        <w:autoSpaceDN w:val="0"/>
        <w:spacing w:before="195" w:after="0" w:line="232" w:lineRule="auto"/>
        <w:ind w:left="142" w:right="103"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Kontaktna točka stranke mora imati sposobnost komuniciranja s kontaktnom točkom druge stranke po žurnom postupku.</w:t>
      </w:r>
    </w:p>
    <w:p w14:paraId="64D7B77B"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8. - Uvjeti i jamstva</w:t>
      </w:r>
    </w:p>
    <w:p w14:paraId="42A6CCD0" w14:textId="77777777" w:rsidR="00E426AA" w:rsidRPr="00E426AA" w:rsidRDefault="00E426AA" w:rsidP="00E426AA">
      <w:pPr>
        <w:widowControl w:val="0"/>
        <w:numPr>
          <w:ilvl w:val="0"/>
          <w:numId w:val="9"/>
        </w:numPr>
        <w:tabs>
          <w:tab w:val="left" w:pos="540"/>
        </w:tabs>
        <w:autoSpaceDE w:val="0"/>
        <w:autoSpaceDN w:val="0"/>
        <w:spacing w:before="196" w:after="0" w:line="232" w:lineRule="auto"/>
        <w:ind w:left="142" w:right="103"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stranka osigurava da se pri provedbi ovog Protokola, uključujući utvrđivanje, provedbu i primjenu inkriminacija iz članaka 2. do 6., poštuju obveze u pogledu ljudskih prava, posebice pravo na slobodu kretanja, slobodu izražavanja, slobodu udruživanja i slobodu vjeroispovijesti, kako je utvrđeno u, ako su primjenjive na tu stranku, Konvenciji za zaštitu ljudskih prava i temeljnih sloboda, Međunarodnom paktu o građanskim i političkim pravima te drugim obvezama prema međunarodnom pravu.</w:t>
      </w:r>
    </w:p>
    <w:p w14:paraId="140C2D51" w14:textId="77777777" w:rsidR="00E426AA" w:rsidRPr="00E426AA" w:rsidRDefault="00E426AA" w:rsidP="00E426AA">
      <w:pPr>
        <w:widowControl w:val="0"/>
        <w:numPr>
          <w:ilvl w:val="0"/>
          <w:numId w:val="9"/>
        </w:numPr>
        <w:tabs>
          <w:tab w:val="left" w:pos="540"/>
        </w:tabs>
        <w:autoSpaceDE w:val="0"/>
        <w:autoSpaceDN w:val="0"/>
        <w:spacing w:before="196" w:after="0" w:line="232" w:lineRule="auto"/>
        <w:ind w:left="142" w:right="103"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Utvrđivanje, provedba i primjena inkriminacija iz članaka 2. do 6. ovog Protokola trebali bi, nadalje, biti podložni načelu proporcionalnosti, uz poštovanje legitimnih postavljenih ciljeva i njihove nužnosti u demokratskom društvu, te bi trebali isključivati svaki oblik proizvoljnosti ili diskriminirajuće ili rasističko postupanje.</w:t>
      </w:r>
    </w:p>
    <w:p w14:paraId="32334987"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9. - Odnos između ovog Protokola i Konvencije</w:t>
      </w:r>
    </w:p>
    <w:p w14:paraId="7498965C" w14:textId="77777777" w:rsidR="00E426AA" w:rsidRPr="00E426AA" w:rsidRDefault="00E426AA" w:rsidP="00E426AA">
      <w:pPr>
        <w:widowControl w:val="0"/>
        <w:autoSpaceDE w:val="0"/>
        <w:autoSpaceDN w:val="0"/>
        <w:spacing w:before="8" w:after="0" w:line="240" w:lineRule="auto"/>
        <w:rPr>
          <w:rFonts w:ascii="Times New Roman" w:eastAsia="Georgia" w:hAnsi="Times New Roman" w:cs="Times New Roman"/>
          <w:b/>
          <w:sz w:val="24"/>
          <w:szCs w:val="24"/>
          <w:lang w:bidi="en-US"/>
        </w:rPr>
      </w:pPr>
    </w:p>
    <w:p w14:paraId="1CCD2ADB" w14:textId="77777777" w:rsidR="00E426AA" w:rsidRPr="00E426AA" w:rsidRDefault="00E426AA" w:rsidP="00E426AA">
      <w:pPr>
        <w:widowControl w:val="0"/>
        <w:autoSpaceDE w:val="0"/>
        <w:autoSpaceDN w:val="0"/>
        <w:spacing w:after="0" w:line="232" w:lineRule="auto"/>
        <w:ind w:left="107" w:right="10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Riječi i izrazi koji se koriste u ovom Protokolu tumače se u smislu Konvencije. Između stranaka na odgovarajući način primjenjuju se sve odredbe Konvencije, uz iznimku članka 9.</w:t>
      </w:r>
    </w:p>
    <w:p w14:paraId="05F1C889"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10. - Potpisivanje i stupanje na snagu</w:t>
      </w:r>
    </w:p>
    <w:p w14:paraId="27A6F35B" w14:textId="77777777" w:rsidR="00E426AA" w:rsidRPr="00E426AA" w:rsidRDefault="00E426AA" w:rsidP="00E426AA">
      <w:pPr>
        <w:widowControl w:val="0"/>
        <w:autoSpaceDE w:val="0"/>
        <w:autoSpaceDN w:val="0"/>
        <w:spacing w:before="8" w:after="0" w:line="240" w:lineRule="auto"/>
        <w:rPr>
          <w:rFonts w:ascii="Times New Roman" w:eastAsia="Georgia" w:hAnsi="Times New Roman" w:cs="Times New Roman"/>
          <w:b/>
          <w:sz w:val="24"/>
          <w:szCs w:val="24"/>
          <w:lang w:bidi="en-US"/>
        </w:rPr>
      </w:pPr>
    </w:p>
    <w:p w14:paraId="4AD2BDC1" w14:textId="77777777" w:rsidR="00E426AA" w:rsidRPr="00E426AA" w:rsidRDefault="00E426AA" w:rsidP="00E426AA">
      <w:pPr>
        <w:widowControl w:val="0"/>
        <w:numPr>
          <w:ilvl w:val="0"/>
          <w:numId w:val="10"/>
        </w:numPr>
        <w:tabs>
          <w:tab w:val="left" w:pos="540"/>
        </w:tabs>
        <w:autoSpaceDE w:val="0"/>
        <w:autoSpaceDN w:val="0"/>
        <w:spacing w:before="1"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 xml:space="preserve">Ovaj Protokol otvoren je za potpisivanje potpisnicama Konvencije. On podliježe ratifikaciji, prihvatu ili odobrenju. Potpisnica ne može ratificirati, prihvatiti ili odobriti ovaj Protokol ako prethodno nije ratificirala, prihvatila ili odobrila Konvenciju, ili to ne učini istodobno. </w:t>
      </w:r>
      <w:r w:rsidRPr="00E426AA">
        <w:rPr>
          <w:rFonts w:ascii="Times New Roman" w:eastAsia="Georgia" w:hAnsi="Times New Roman" w:cs="Times New Roman"/>
          <w:sz w:val="24"/>
          <w:szCs w:val="24"/>
          <w:lang w:bidi="en-US"/>
        </w:rPr>
        <w:lastRenderedPageBreak/>
        <w:t>Isprave o ratifikaciji, prihvatu ili odobrenju polažu se kod glavnog tajnika Vijeća Europe.</w:t>
      </w:r>
    </w:p>
    <w:p w14:paraId="11C66AD6" w14:textId="77777777" w:rsidR="00E426AA" w:rsidRPr="00E426AA" w:rsidRDefault="00E426AA" w:rsidP="00E426AA">
      <w:pPr>
        <w:widowControl w:val="0"/>
        <w:tabs>
          <w:tab w:val="left" w:pos="540"/>
        </w:tabs>
        <w:autoSpaceDE w:val="0"/>
        <w:autoSpaceDN w:val="0"/>
        <w:spacing w:before="1" w:after="0" w:line="232" w:lineRule="auto"/>
        <w:ind w:left="142" w:right="104" w:hanging="426"/>
        <w:jc w:val="both"/>
        <w:rPr>
          <w:rFonts w:ascii="Times New Roman" w:eastAsia="Georgia" w:hAnsi="Times New Roman" w:cs="Times New Roman"/>
          <w:sz w:val="24"/>
          <w:szCs w:val="24"/>
          <w:lang w:bidi="en-US"/>
        </w:rPr>
      </w:pPr>
    </w:p>
    <w:p w14:paraId="03FD3F6E" w14:textId="77777777" w:rsidR="00E426AA" w:rsidRPr="00E426AA" w:rsidRDefault="00E426AA" w:rsidP="00E426AA">
      <w:pPr>
        <w:widowControl w:val="0"/>
        <w:numPr>
          <w:ilvl w:val="0"/>
          <w:numId w:val="10"/>
        </w:numPr>
        <w:tabs>
          <w:tab w:val="left" w:pos="540"/>
        </w:tabs>
        <w:autoSpaceDE w:val="0"/>
        <w:autoSpaceDN w:val="0"/>
        <w:spacing w:after="0" w:line="232" w:lineRule="auto"/>
        <w:ind w:left="142" w:right="104" w:hanging="426"/>
        <w:jc w:val="both"/>
        <w:rPr>
          <w:rFonts w:ascii="Times New Roman" w:eastAsia="Georgia" w:hAnsi="Times New Roman" w:cs="Times New Roman"/>
          <w:w w:val="95"/>
          <w:sz w:val="24"/>
          <w:szCs w:val="24"/>
          <w:lang w:bidi="en-US"/>
        </w:rPr>
      </w:pPr>
      <w:r w:rsidRPr="00E426AA">
        <w:rPr>
          <w:rFonts w:ascii="Times New Roman" w:eastAsia="Georgia" w:hAnsi="Times New Roman" w:cs="Times New Roman"/>
          <w:sz w:val="24"/>
          <w:szCs w:val="24"/>
          <w:lang w:bidi="en-US"/>
        </w:rPr>
        <w:t>Ovaj Protokol stupa na snagu prvog dana mjeseca koji slijedi nakon isteka razdoblja od tri mjeseca od datuma polaganja šeste isprave o ratifikaciji, prihvatu ili odobrenju, uključujući barem četiri države članice Vijeća Europe</w:t>
      </w:r>
      <w:r w:rsidRPr="00E426AA">
        <w:rPr>
          <w:rFonts w:ascii="Times New Roman" w:eastAsia="Georgia" w:hAnsi="Times New Roman" w:cs="Times New Roman"/>
          <w:w w:val="95"/>
          <w:sz w:val="24"/>
          <w:szCs w:val="24"/>
          <w:lang w:bidi="en-US"/>
        </w:rPr>
        <w:t>.</w:t>
      </w:r>
    </w:p>
    <w:p w14:paraId="25770E78" w14:textId="77777777" w:rsidR="00E426AA" w:rsidRPr="00E426AA" w:rsidRDefault="00E426AA" w:rsidP="00E426AA">
      <w:pPr>
        <w:widowControl w:val="0"/>
        <w:autoSpaceDE w:val="0"/>
        <w:autoSpaceDN w:val="0"/>
        <w:spacing w:before="10" w:after="0" w:line="240" w:lineRule="auto"/>
        <w:ind w:left="142" w:hanging="426"/>
        <w:rPr>
          <w:rFonts w:ascii="Times New Roman" w:eastAsia="Georgia" w:hAnsi="Times New Roman" w:cs="Times New Roman"/>
          <w:sz w:val="24"/>
          <w:szCs w:val="24"/>
          <w:lang w:bidi="en-US"/>
        </w:rPr>
      </w:pPr>
    </w:p>
    <w:p w14:paraId="6372CB36" w14:textId="77777777" w:rsidR="00E426AA" w:rsidRPr="00E426AA" w:rsidRDefault="00E426AA" w:rsidP="00E426AA">
      <w:pPr>
        <w:widowControl w:val="0"/>
        <w:numPr>
          <w:ilvl w:val="0"/>
          <w:numId w:val="10"/>
        </w:numPr>
        <w:tabs>
          <w:tab w:val="left" w:pos="540"/>
        </w:tabs>
        <w:autoSpaceDE w:val="0"/>
        <w:autoSpaceDN w:val="0"/>
        <w:spacing w:before="195" w:after="0" w:line="232" w:lineRule="auto"/>
        <w:ind w:left="142" w:right="104" w:hanging="426"/>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sz w:val="24"/>
          <w:szCs w:val="24"/>
          <w:lang w:bidi="en-US"/>
        </w:rPr>
        <w:t>U odnosu na svaku potpisnicu koja naknadno položi svoju ispravu o ratifikaciji, prihvatu ili odobrenju, ovaj Protokol stupa na snagu prvog dana mjeseca koji slijedi nakon isteka razdoblja od tri mjeseca od datuma polaganja njezine isprave o ratifikaciji, prihvatu ili odobrenju.</w:t>
      </w:r>
    </w:p>
    <w:p w14:paraId="45EACA9B" w14:textId="77777777" w:rsidR="00E426AA" w:rsidRPr="00E426AA" w:rsidRDefault="00E426AA" w:rsidP="00E426AA">
      <w:pPr>
        <w:widowControl w:val="0"/>
        <w:autoSpaceDE w:val="0"/>
        <w:autoSpaceDN w:val="0"/>
        <w:spacing w:after="0" w:line="240" w:lineRule="auto"/>
        <w:ind w:left="107" w:right="104"/>
        <w:jc w:val="both"/>
        <w:rPr>
          <w:rFonts w:ascii="Times New Roman" w:eastAsia="Georgia" w:hAnsi="Times New Roman" w:cs="Times New Roman"/>
          <w:b/>
          <w:sz w:val="24"/>
          <w:szCs w:val="24"/>
          <w:lang w:eastAsia="fr-FR" w:bidi="en-US"/>
        </w:rPr>
      </w:pPr>
    </w:p>
    <w:p w14:paraId="5B6B7D0A" w14:textId="77777777" w:rsidR="00E426AA" w:rsidRPr="00E426AA" w:rsidRDefault="00E426AA" w:rsidP="00E426AA">
      <w:pPr>
        <w:widowControl w:val="0"/>
        <w:tabs>
          <w:tab w:val="left" w:pos="540"/>
        </w:tabs>
        <w:autoSpaceDE w:val="0"/>
        <w:autoSpaceDN w:val="0"/>
        <w:spacing w:before="195" w:after="0" w:line="232" w:lineRule="auto"/>
        <w:ind w:left="142"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11. - Pristup Protokolu</w:t>
      </w:r>
    </w:p>
    <w:p w14:paraId="45A8D594" w14:textId="77777777" w:rsidR="00E426AA" w:rsidRPr="00E426AA" w:rsidRDefault="00E426AA" w:rsidP="00E426AA">
      <w:pPr>
        <w:widowControl w:val="0"/>
        <w:autoSpaceDE w:val="0"/>
        <w:autoSpaceDN w:val="0"/>
        <w:spacing w:before="8" w:after="0" w:line="240" w:lineRule="auto"/>
        <w:rPr>
          <w:rFonts w:ascii="Times New Roman" w:eastAsia="Georgia" w:hAnsi="Times New Roman" w:cs="Times New Roman"/>
          <w:b/>
          <w:sz w:val="24"/>
          <w:szCs w:val="24"/>
          <w:lang w:bidi="en-US"/>
        </w:rPr>
      </w:pPr>
    </w:p>
    <w:p w14:paraId="79166CA6" w14:textId="77777777" w:rsidR="00E426AA" w:rsidRPr="00E426AA" w:rsidRDefault="00E426AA" w:rsidP="00E426AA">
      <w:pPr>
        <w:widowControl w:val="0"/>
        <w:numPr>
          <w:ilvl w:val="0"/>
          <w:numId w:val="11"/>
        </w:numPr>
        <w:tabs>
          <w:tab w:val="left" w:pos="540"/>
        </w:tabs>
        <w:autoSpaceDE w:val="0"/>
        <w:autoSpaceDN w:val="0"/>
        <w:spacing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Nakon stupanja na snagu ovog Protokola, svaka država, koja je pristupila Konvenciji, može pristupiti i ovom Protokolu ili to učiniti istodobno.</w:t>
      </w:r>
    </w:p>
    <w:p w14:paraId="6C530CFF" w14:textId="77777777" w:rsidR="00E426AA" w:rsidRPr="00E426AA" w:rsidRDefault="00E426AA" w:rsidP="00E426AA">
      <w:pPr>
        <w:widowControl w:val="0"/>
        <w:tabs>
          <w:tab w:val="left" w:pos="540"/>
        </w:tabs>
        <w:autoSpaceDE w:val="0"/>
        <w:autoSpaceDN w:val="0"/>
        <w:spacing w:after="0" w:line="232" w:lineRule="auto"/>
        <w:ind w:left="142" w:right="105" w:hanging="426"/>
        <w:jc w:val="both"/>
        <w:rPr>
          <w:rFonts w:ascii="Times New Roman" w:eastAsia="Georgia" w:hAnsi="Times New Roman" w:cs="Times New Roman"/>
          <w:sz w:val="24"/>
          <w:szCs w:val="24"/>
          <w:lang w:bidi="en-US"/>
        </w:rPr>
      </w:pPr>
    </w:p>
    <w:p w14:paraId="492673AB" w14:textId="77777777" w:rsidR="00E426AA" w:rsidRPr="00E426AA" w:rsidRDefault="00E426AA" w:rsidP="00E426AA">
      <w:pPr>
        <w:widowControl w:val="0"/>
        <w:numPr>
          <w:ilvl w:val="0"/>
          <w:numId w:val="11"/>
        </w:numPr>
        <w:tabs>
          <w:tab w:val="left" w:pos="540"/>
        </w:tabs>
        <w:autoSpaceDE w:val="0"/>
        <w:autoSpaceDN w:val="0"/>
        <w:spacing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U odnosu na svaku državu koja pristupa Protokolu u skladu s prethodnim stavkom 1., Protokol stupa na snagu prvoga dana mjeseca koji slijedi nakon isteka razdoblja od tri mjeseca od datuma polaganja isprave o pristupu kod glavnog tajnika Vijeća Europe.</w:t>
      </w:r>
    </w:p>
    <w:p w14:paraId="633049A6"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12. - Teritorijalna primjena</w:t>
      </w:r>
    </w:p>
    <w:p w14:paraId="4E866009" w14:textId="77777777" w:rsidR="00E426AA" w:rsidRPr="00E426AA" w:rsidRDefault="00E426AA" w:rsidP="00E426AA">
      <w:pPr>
        <w:widowControl w:val="0"/>
        <w:tabs>
          <w:tab w:val="left" w:pos="540"/>
        </w:tabs>
        <w:autoSpaceDE w:val="0"/>
        <w:autoSpaceDN w:val="0"/>
        <w:spacing w:after="0" w:line="232" w:lineRule="auto"/>
        <w:ind w:left="142" w:right="104"/>
        <w:jc w:val="both"/>
        <w:rPr>
          <w:rFonts w:ascii="Times New Roman" w:eastAsia="Georgia" w:hAnsi="Times New Roman" w:cs="Times New Roman"/>
          <w:sz w:val="24"/>
          <w:szCs w:val="24"/>
          <w:lang w:bidi="en-US"/>
        </w:rPr>
      </w:pPr>
    </w:p>
    <w:p w14:paraId="141F2758" w14:textId="77777777" w:rsidR="00E426AA" w:rsidRPr="00E426AA" w:rsidRDefault="00E426AA" w:rsidP="00E426AA">
      <w:pPr>
        <w:widowControl w:val="0"/>
        <w:numPr>
          <w:ilvl w:val="0"/>
          <w:numId w:val="12"/>
        </w:numPr>
        <w:tabs>
          <w:tab w:val="left" w:pos="540"/>
        </w:tabs>
        <w:autoSpaceDE w:val="0"/>
        <w:autoSpaceDN w:val="0"/>
        <w:spacing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država ili Europska unija može, u trenutku potpisivanja ili prilikom polaganja svoje isprave o ratifikaciji, prihvatu, odobrenju ili pristupu, odrediti područje ili područja na koja se primjenjuje ovaj Protokol.</w:t>
      </w:r>
    </w:p>
    <w:p w14:paraId="0A3507EE" w14:textId="77777777" w:rsidR="00E426AA" w:rsidRPr="00E426AA" w:rsidRDefault="00E426AA" w:rsidP="00E426AA">
      <w:pPr>
        <w:widowControl w:val="0"/>
        <w:tabs>
          <w:tab w:val="left" w:pos="540"/>
        </w:tabs>
        <w:autoSpaceDE w:val="0"/>
        <w:autoSpaceDN w:val="0"/>
        <w:spacing w:after="0" w:line="232" w:lineRule="auto"/>
        <w:ind w:left="142" w:right="104" w:hanging="426"/>
        <w:jc w:val="both"/>
        <w:rPr>
          <w:rFonts w:ascii="Times New Roman" w:eastAsia="Georgia" w:hAnsi="Times New Roman" w:cs="Times New Roman"/>
          <w:sz w:val="24"/>
          <w:szCs w:val="24"/>
          <w:lang w:bidi="en-US"/>
        </w:rPr>
      </w:pPr>
    </w:p>
    <w:p w14:paraId="2F7DE857" w14:textId="77777777" w:rsidR="00E426AA" w:rsidRPr="00E426AA" w:rsidRDefault="00E426AA" w:rsidP="00E426AA">
      <w:pPr>
        <w:widowControl w:val="0"/>
        <w:numPr>
          <w:ilvl w:val="0"/>
          <w:numId w:val="12"/>
        </w:numPr>
        <w:tabs>
          <w:tab w:val="left" w:pos="540"/>
        </w:tabs>
        <w:autoSpaceDE w:val="0"/>
        <w:autoSpaceDN w:val="0"/>
        <w:spacing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stranka može, u svakom kasnijem trenutku, izjavom upućenom glavnom tajniku Vijeća Europe, proširiti područje primjene ovog Protokola na bilo koje drugo područje navedeno u izjavi. U odnosu na to područje, Protokol stupa na snagu prvog dana mjeseca koji slijedi nakon isteka razdoblja od tri mjeseca od datuma na koji glavni tajnik primi izjavu.</w:t>
      </w:r>
    </w:p>
    <w:p w14:paraId="0C4711E6" w14:textId="77777777" w:rsidR="00E426AA" w:rsidRPr="00E426AA" w:rsidRDefault="00E426AA" w:rsidP="00E426AA">
      <w:pPr>
        <w:widowControl w:val="0"/>
        <w:tabs>
          <w:tab w:val="left" w:pos="540"/>
        </w:tabs>
        <w:autoSpaceDE w:val="0"/>
        <w:autoSpaceDN w:val="0"/>
        <w:spacing w:after="0" w:line="232" w:lineRule="auto"/>
        <w:ind w:left="142" w:right="104" w:hanging="426"/>
        <w:jc w:val="both"/>
        <w:rPr>
          <w:rFonts w:ascii="Times New Roman" w:eastAsia="Georgia" w:hAnsi="Times New Roman" w:cs="Times New Roman"/>
          <w:sz w:val="24"/>
          <w:szCs w:val="24"/>
          <w:lang w:bidi="en-US"/>
        </w:rPr>
      </w:pPr>
    </w:p>
    <w:p w14:paraId="1D865230" w14:textId="77777777" w:rsidR="00E426AA" w:rsidRPr="00E426AA" w:rsidRDefault="00E426AA" w:rsidP="00E426AA">
      <w:pPr>
        <w:widowControl w:val="0"/>
        <w:numPr>
          <w:ilvl w:val="0"/>
          <w:numId w:val="12"/>
        </w:numPr>
        <w:tabs>
          <w:tab w:val="left" w:pos="540"/>
        </w:tabs>
        <w:autoSpaceDE w:val="0"/>
        <w:autoSpaceDN w:val="0"/>
        <w:spacing w:after="0" w:line="232" w:lineRule="auto"/>
        <w:ind w:left="142" w:right="104"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izjava dana u skladu s dva prethodna stavka može se, u odnosu na svako područje navedeno u takvoj izjavi, povući obaviješću upućenom glavnom tajniku Vijeća Europe. Povlačenje počinje proizvoditi učinke prvog dana mjeseca koji slijedi nakon isteka razdoblja od tri mjeseca od datuma na koji glavni tajnik primi takvu obavijest.</w:t>
      </w:r>
    </w:p>
    <w:p w14:paraId="450BC6AA"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13. - Otkaz</w:t>
      </w:r>
    </w:p>
    <w:p w14:paraId="6FD14FAE" w14:textId="77777777" w:rsidR="00E426AA" w:rsidRPr="00E426AA" w:rsidRDefault="00E426AA" w:rsidP="00E426AA">
      <w:pPr>
        <w:widowControl w:val="0"/>
        <w:autoSpaceDE w:val="0"/>
        <w:autoSpaceDN w:val="0"/>
        <w:spacing w:before="8" w:after="0" w:line="240" w:lineRule="auto"/>
        <w:rPr>
          <w:rFonts w:ascii="Times New Roman" w:eastAsia="Georgia" w:hAnsi="Times New Roman" w:cs="Times New Roman"/>
          <w:b/>
          <w:sz w:val="24"/>
          <w:szCs w:val="24"/>
          <w:lang w:bidi="en-US"/>
        </w:rPr>
      </w:pPr>
    </w:p>
    <w:p w14:paraId="4BEAC3F1" w14:textId="77777777" w:rsidR="00E426AA" w:rsidRPr="00E426AA" w:rsidRDefault="00E426AA" w:rsidP="00E426AA">
      <w:pPr>
        <w:widowControl w:val="0"/>
        <w:numPr>
          <w:ilvl w:val="0"/>
          <w:numId w:val="13"/>
        </w:numPr>
        <w:tabs>
          <w:tab w:val="left" w:pos="540"/>
        </w:tabs>
        <w:autoSpaceDE w:val="0"/>
        <w:autoSpaceDN w:val="0"/>
        <w:spacing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Svaka stranka može, u svakom trenutku, otkazati ovaj Protokol obaviješću upućenom glavnom tajniku Vijeća Europe.</w:t>
      </w:r>
    </w:p>
    <w:p w14:paraId="086BC69A" w14:textId="77777777" w:rsidR="00E426AA" w:rsidRPr="00E426AA" w:rsidRDefault="00E426AA" w:rsidP="00E426AA">
      <w:pPr>
        <w:widowControl w:val="0"/>
        <w:tabs>
          <w:tab w:val="left" w:pos="540"/>
        </w:tabs>
        <w:autoSpaceDE w:val="0"/>
        <w:autoSpaceDN w:val="0"/>
        <w:spacing w:after="0" w:line="232" w:lineRule="auto"/>
        <w:ind w:left="142" w:right="105" w:hanging="426"/>
        <w:jc w:val="both"/>
        <w:rPr>
          <w:rFonts w:ascii="Times New Roman" w:eastAsia="Georgia" w:hAnsi="Times New Roman" w:cs="Times New Roman"/>
          <w:sz w:val="24"/>
          <w:szCs w:val="24"/>
          <w:lang w:bidi="en-US"/>
        </w:rPr>
      </w:pPr>
    </w:p>
    <w:p w14:paraId="29AEB174" w14:textId="77777777" w:rsidR="00E426AA" w:rsidRPr="00E426AA" w:rsidRDefault="00E426AA" w:rsidP="00E426AA">
      <w:pPr>
        <w:widowControl w:val="0"/>
        <w:numPr>
          <w:ilvl w:val="0"/>
          <w:numId w:val="13"/>
        </w:numPr>
        <w:tabs>
          <w:tab w:val="left" w:pos="540"/>
        </w:tabs>
        <w:autoSpaceDE w:val="0"/>
        <w:autoSpaceDN w:val="0"/>
        <w:spacing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Takav otkaz počinje proizvoditi učinke prvog dana mjeseca koji slijedi nakon isteka razdoblja od tri mjeseca od datuma na koji glavni tajnik Vijeća Europe primi obavijest.</w:t>
      </w:r>
    </w:p>
    <w:p w14:paraId="2DDA68C3" w14:textId="77777777" w:rsidR="00E426AA" w:rsidRPr="00E426AA" w:rsidRDefault="00E426AA" w:rsidP="00E426AA">
      <w:pPr>
        <w:widowControl w:val="0"/>
        <w:tabs>
          <w:tab w:val="left" w:pos="540"/>
        </w:tabs>
        <w:autoSpaceDE w:val="0"/>
        <w:autoSpaceDN w:val="0"/>
        <w:spacing w:after="0" w:line="232" w:lineRule="auto"/>
        <w:ind w:left="142" w:right="105" w:hanging="426"/>
        <w:jc w:val="both"/>
        <w:rPr>
          <w:rFonts w:ascii="Times New Roman" w:eastAsia="Georgia" w:hAnsi="Times New Roman" w:cs="Times New Roman"/>
          <w:sz w:val="24"/>
          <w:szCs w:val="24"/>
          <w:lang w:bidi="en-US"/>
        </w:rPr>
      </w:pPr>
    </w:p>
    <w:p w14:paraId="2EF1CE78" w14:textId="77777777" w:rsidR="00E426AA" w:rsidRPr="00E426AA" w:rsidRDefault="00E426AA" w:rsidP="00E426AA">
      <w:pPr>
        <w:widowControl w:val="0"/>
        <w:numPr>
          <w:ilvl w:val="0"/>
          <w:numId w:val="13"/>
        </w:numPr>
        <w:tabs>
          <w:tab w:val="left" w:pos="540"/>
        </w:tabs>
        <w:autoSpaceDE w:val="0"/>
        <w:autoSpaceDN w:val="0"/>
        <w:spacing w:after="0" w:line="232" w:lineRule="auto"/>
        <w:ind w:left="142" w:right="105" w:hanging="426"/>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Otkaz Konvencije automatski povlači za sobom otkaz ovog Protokola.</w:t>
      </w:r>
    </w:p>
    <w:p w14:paraId="0D8A8BF7"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eastAsia="fr-FR" w:bidi="en-US"/>
        </w:rPr>
      </w:pPr>
      <w:r w:rsidRPr="00E426AA">
        <w:rPr>
          <w:rFonts w:ascii="Times New Roman" w:eastAsia="Georgia" w:hAnsi="Times New Roman" w:cs="Times New Roman"/>
          <w:b/>
          <w:sz w:val="24"/>
          <w:szCs w:val="24"/>
          <w:lang w:eastAsia="fr-FR" w:bidi="en-US"/>
        </w:rPr>
        <w:t>Članak 14. - Obavijesti</w:t>
      </w:r>
    </w:p>
    <w:p w14:paraId="17284951" w14:textId="77777777" w:rsidR="00E426AA" w:rsidRPr="00E426AA" w:rsidRDefault="00E426AA" w:rsidP="00E426AA">
      <w:pPr>
        <w:widowControl w:val="0"/>
        <w:autoSpaceDE w:val="0"/>
        <w:autoSpaceDN w:val="0"/>
        <w:spacing w:before="2" w:after="0" w:line="240" w:lineRule="auto"/>
        <w:rPr>
          <w:rFonts w:ascii="Times New Roman" w:eastAsia="Georgia" w:hAnsi="Times New Roman" w:cs="Times New Roman"/>
          <w:b/>
          <w:sz w:val="24"/>
          <w:szCs w:val="24"/>
          <w:lang w:bidi="en-US"/>
        </w:rPr>
      </w:pPr>
    </w:p>
    <w:p w14:paraId="7F915FF2" w14:textId="77777777" w:rsidR="00E426AA" w:rsidRPr="00E426AA" w:rsidRDefault="00E426AA" w:rsidP="00E426AA">
      <w:pPr>
        <w:widowControl w:val="0"/>
        <w:autoSpaceDE w:val="0"/>
        <w:autoSpaceDN w:val="0"/>
        <w:spacing w:after="0" w:line="232" w:lineRule="auto"/>
        <w:ind w:left="107" w:right="23"/>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Glavni tajnik Vijeća Europe obavješćuje države članice Vijeća Europe, Europsku uniju, države nečlanice koje su sudjelovale u izradi ovog Protokola kao i svaku državu koja je pristupila ili je pozvana da pristupi ovom Protokolu o:</w:t>
      </w:r>
    </w:p>
    <w:p w14:paraId="071AB79C" w14:textId="77777777" w:rsidR="00E426AA" w:rsidRPr="00E426AA" w:rsidRDefault="00E426AA" w:rsidP="00E426AA">
      <w:pPr>
        <w:widowControl w:val="0"/>
        <w:autoSpaceDE w:val="0"/>
        <w:autoSpaceDN w:val="0"/>
        <w:spacing w:before="5" w:after="0" w:line="240" w:lineRule="auto"/>
        <w:rPr>
          <w:rFonts w:ascii="Times New Roman" w:eastAsia="Georgia" w:hAnsi="Times New Roman" w:cs="Times New Roman"/>
          <w:sz w:val="24"/>
          <w:szCs w:val="24"/>
          <w:lang w:bidi="en-US"/>
        </w:rPr>
      </w:pPr>
    </w:p>
    <w:p w14:paraId="27029658" w14:textId="77777777" w:rsidR="00676479" w:rsidRDefault="00E426AA" w:rsidP="00676479">
      <w:pPr>
        <w:widowControl w:val="0"/>
        <w:numPr>
          <w:ilvl w:val="0"/>
          <w:numId w:val="14"/>
        </w:numPr>
        <w:tabs>
          <w:tab w:val="left" w:pos="402"/>
        </w:tabs>
        <w:autoSpaceDE w:val="0"/>
        <w:autoSpaceDN w:val="0"/>
        <w:spacing w:after="0" w:line="240" w:lineRule="auto"/>
        <w:ind w:hanging="294"/>
        <w:jc w:val="both"/>
        <w:rPr>
          <w:rFonts w:ascii="Times New Roman" w:eastAsia="Georgia" w:hAnsi="Times New Roman" w:cs="Times New Roman"/>
          <w:sz w:val="24"/>
          <w:szCs w:val="24"/>
          <w:lang w:bidi="en-US"/>
        </w:rPr>
      </w:pPr>
      <w:r w:rsidRPr="00E426AA">
        <w:rPr>
          <w:rFonts w:ascii="Times New Roman" w:eastAsia="Georgia" w:hAnsi="Times New Roman" w:cs="Times New Roman"/>
          <w:sz w:val="24"/>
          <w:szCs w:val="24"/>
          <w:lang w:bidi="en-US"/>
        </w:rPr>
        <w:t>svakom</w:t>
      </w:r>
      <w:r w:rsidRPr="00E426AA">
        <w:rPr>
          <w:rFonts w:ascii="Times New Roman" w:eastAsia="Georgia" w:hAnsi="Times New Roman" w:cs="Times New Roman"/>
          <w:spacing w:val="7"/>
          <w:sz w:val="24"/>
          <w:szCs w:val="24"/>
          <w:lang w:bidi="en-US"/>
        </w:rPr>
        <w:t xml:space="preserve"> </w:t>
      </w:r>
      <w:r w:rsidRPr="00E426AA">
        <w:rPr>
          <w:rFonts w:ascii="Times New Roman" w:eastAsia="Georgia" w:hAnsi="Times New Roman" w:cs="Times New Roman"/>
          <w:sz w:val="24"/>
          <w:szCs w:val="24"/>
          <w:lang w:bidi="en-US"/>
        </w:rPr>
        <w:t>potpisivanju;</w:t>
      </w:r>
    </w:p>
    <w:p w14:paraId="294E6A10" w14:textId="77777777" w:rsidR="00676479" w:rsidRDefault="00E426AA" w:rsidP="00676479">
      <w:pPr>
        <w:widowControl w:val="0"/>
        <w:numPr>
          <w:ilvl w:val="0"/>
          <w:numId w:val="14"/>
        </w:numPr>
        <w:tabs>
          <w:tab w:val="left" w:pos="402"/>
        </w:tabs>
        <w:autoSpaceDE w:val="0"/>
        <w:autoSpaceDN w:val="0"/>
        <w:spacing w:after="0" w:line="240" w:lineRule="auto"/>
        <w:ind w:hanging="294"/>
        <w:jc w:val="both"/>
        <w:rPr>
          <w:rFonts w:ascii="Times New Roman" w:eastAsia="Georgia" w:hAnsi="Times New Roman" w:cs="Times New Roman"/>
          <w:sz w:val="24"/>
          <w:szCs w:val="24"/>
          <w:lang w:bidi="en-US"/>
        </w:rPr>
      </w:pPr>
      <w:r w:rsidRPr="00676479">
        <w:rPr>
          <w:rFonts w:ascii="Times New Roman" w:eastAsia="Georgia" w:hAnsi="Times New Roman" w:cs="Times New Roman"/>
          <w:sz w:val="24"/>
          <w:szCs w:val="24"/>
          <w:lang w:bidi="en-US"/>
        </w:rPr>
        <w:t>polaganju svake isprave o ratifikaciji, prihvatu, odobrenju ili pristupu;</w:t>
      </w:r>
    </w:p>
    <w:p w14:paraId="4047B537" w14:textId="77777777" w:rsidR="00676479" w:rsidRDefault="00E426AA" w:rsidP="00676479">
      <w:pPr>
        <w:widowControl w:val="0"/>
        <w:numPr>
          <w:ilvl w:val="0"/>
          <w:numId w:val="14"/>
        </w:numPr>
        <w:tabs>
          <w:tab w:val="left" w:pos="402"/>
        </w:tabs>
        <w:autoSpaceDE w:val="0"/>
        <w:autoSpaceDN w:val="0"/>
        <w:spacing w:after="0" w:line="240" w:lineRule="auto"/>
        <w:ind w:hanging="294"/>
        <w:jc w:val="both"/>
        <w:rPr>
          <w:rFonts w:ascii="Times New Roman" w:eastAsia="Georgia" w:hAnsi="Times New Roman" w:cs="Times New Roman"/>
          <w:sz w:val="24"/>
          <w:szCs w:val="24"/>
          <w:lang w:bidi="en-US"/>
        </w:rPr>
      </w:pPr>
      <w:r w:rsidRPr="00676479">
        <w:rPr>
          <w:rFonts w:ascii="Times New Roman" w:eastAsia="Georgia" w:hAnsi="Times New Roman" w:cs="Times New Roman"/>
          <w:sz w:val="24"/>
          <w:szCs w:val="24"/>
          <w:lang w:bidi="en-US"/>
        </w:rPr>
        <w:t>svakom datumu stupanja na snagu ovog Protokola, u skladu s člancima 10. i 11.;</w:t>
      </w:r>
    </w:p>
    <w:p w14:paraId="19FFCAD0" w14:textId="77777777" w:rsidR="00E426AA" w:rsidRPr="00676479" w:rsidRDefault="00E426AA" w:rsidP="00676479">
      <w:pPr>
        <w:widowControl w:val="0"/>
        <w:numPr>
          <w:ilvl w:val="0"/>
          <w:numId w:val="14"/>
        </w:numPr>
        <w:tabs>
          <w:tab w:val="left" w:pos="402"/>
        </w:tabs>
        <w:autoSpaceDE w:val="0"/>
        <w:autoSpaceDN w:val="0"/>
        <w:spacing w:after="0" w:line="240" w:lineRule="auto"/>
        <w:ind w:hanging="294"/>
        <w:jc w:val="both"/>
        <w:rPr>
          <w:rFonts w:ascii="Times New Roman" w:eastAsia="Georgia" w:hAnsi="Times New Roman" w:cs="Times New Roman"/>
          <w:sz w:val="24"/>
          <w:szCs w:val="24"/>
          <w:lang w:bidi="en-US"/>
        </w:rPr>
      </w:pPr>
      <w:r w:rsidRPr="00676479">
        <w:rPr>
          <w:rFonts w:ascii="Times New Roman" w:eastAsia="Georgia" w:hAnsi="Times New Roman" w:cs="Times New Roman"/>
          <w:sz w:val="24"/>
          <w:szCs w:val="24"/>
          <w:lang w:bidi="en-US"/>
        </w:rPr>
        <w:t>svakom drugom činu, izjavi, obavijesti ili priopćenju u vezi s ovim Protokolom.</w:t>
      </w:r>
    </w:p>
    <w:p w14:paraId="05143A26" w14:textId="77777777" w:rsidR="00E426AA" w:rsidRPr="00E426AA" w:rsidRDefault="00E426AA" w:rsidP="00E426AA">
      <w:pPr>
        <w:widowControl w:val="0"/>
        <w:autoSpaceDE w:val="0"/>
        <w:autoSpaceDN w:val="0"/>
        <w:spacing w:after="0" w:line="240" w:lineRule="auto"/>
        <w:rPr>
          <w:rFonts w:ascii="Times New Roman" w:eastAsia="Georgia" w:hAnsi="Times New Roman" w:cs="Times New Roman"/>
          <w:sz w:val="24"/>
          <w:szCs w:val="24"/>
          <w:lang w:bidi="en-US"/>
        </w:rPr>
      </w:pPr>
    </w:p>
    <w:p w14:paraId="74077A33" w14:textId="77777777" w:rsidR="00E426AA" w:rsidRPr="00E426AA" w:rsidRDefault="00E426AA" w:rsidP="00E426AA">
      <w:pPr>
        <w:spacing w:after="0" w:line="240" w:lineRule="auto"/>
        <w:ind w:left="1130" w:hanging="988"/>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U potvrdu toga niže potpisani, za to propisno ovlašteni, potpisali su ovaj Protokol.</w:t>
      </w:r>
    </w:p>
    <w:p w14:paraId="5DE7F1C8" w14:textId="77777777" w:rsidR="00E426AA" w:rsidRPr="00E426AA" w:rsidRDefault="00E426AA" w:rsidP="00E426AA">
      <w:pPr>
        <w:widowControl w:val="0"/>
        <w:autoSpaceDE w:val="0"/>
        <w:autoSpaceDN w:val="0"/>
        <w:spacing w:after="0" w:line="240" w:lineRule="auto"/>
        <w:rPr>
          <w:rFonts w:ascii="Times New Roman" w:eastAsia="Georgia" w:hAnsi="Times New Roman" w:cs="Times New Roman"/>
          <w:sz w:val="24"/>
          <w:szCs w:val="24"/>
          <w:lang w:bidi="en-US"/>
        </w:rPr>
      </w:pPr>
    </w:p>
    <w:p w14:paraId="26337E38" w14:textId="77777777" w:rsidR="00E426AA" w:rsidRPr="00E426AA" w:rsidRDefault="00E426AA" w:rsidP="00E426AA">
      <w:pPr>
        <w:spacing w:after="0" w:line="240" w:lineRule="auto"/>
        <w:ind w:left="142"/>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Sastavljeno u Rigi, 22. listopada 2015. na engleskom i francuskom jeziku, pri čemu su oba teksta jednako vjerodostojna, u jednom primjerku, koji se pohranjuje u arhivu Vijeća Europe. Glavni tajnik Vijeća Europe dostavlja ovjerene preslike svakoj državi članici Vijeća Europe, Europskoj uniji, državama nečlanicama koje su sudjelovale u izradi ovog Protokola i svakoj državi pozvanoj da mu pristupi.</w:t>
      </w:r>
    </w:p>
    <w:p w14:paraId="207DE7CA" w14:textId="77777777" w:rsidR="00E426AA" w:rsidRPr="00E426AA" w:rsidRDefault="00E426AA" w:rsidP="00E426AA">
      <w:pPr>
        <w:spacing w:after="0" w:line="240" w:lineRule="auto"/>
        <w:ind w:left="142"/>
        <w:jc w:val="both"/>
        <w:rPr>
          <w:rFonts w:ascii="Times New Roman" w:eastAsia="Times New Roman" w:hAnsi="Times New Roman" w:cs="Times New Roman"/>
          <w:sz w:val="24"/>
          <w:szCs w:val="24"/>
          <w:lang w:eastAsia="hr-HR"/>
        </w:rPr>
      </w:pPr>
    </w:p>
    <w:p w14:paraId="1931E1C3" w14:textId="77777777" w:rsidR="00E426AA" w:rsidRPr="00E426AA" w:rsidRDefault="00E426AA" w:rsidP="00E426AA">
      <w:pPr>
        <w:widowControl w:val="0"/>
        <w:autoSpaceDE w:val="0"/>
        <w:autoSpaceDN w:val="0"/>
        <w:spacing w:before="133" w:after="0" w:line="232" w:lineRule="auto"/>
        <w:ind w:left="142" w:right="216"/>
        <w:jc w:val="both"/>
        <w:rPr>
          <w:rFonts w:ascii="Times New Roman" w:eastAsia="Georgia" w:hAnsi="Times New Roman" w:cs="Times New Roman"/>
          <w:w w:val="95"/>
          <w:sz w:val="24"/>
          <w:szCs w:val="24"/>
          <w:lang w:bidi="en-US"/>
        </w:rPr>
      </w:pPr>
    </w:p>
    <w:p w14:paraId="29AEC437"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val="en-GB" w:eastAsia="fr-FR" w:bidi="en-US"/>
        </w:rPr>
      </w:pPr>
      <w:r w:rsidRPr="00E426AA">
        <w:rPr>
          <w:rFonts w:ascii="Times New Roman" w:eastAsia="Georgia" w:hAnsi="Times New Roman" w:cs="Times New Roman"/>
          <w:b/>
          <w:sz w:val="24"/>
          <w:szCs w:val="24"/>
          <w:lang w:val="en-GB" w:eastAsia="fr-FR" w:bidi="en-US"/>
        </w:rPr>
        <w:t>ADDITIONAL PROTOCOL TO THE COUNCIL OF EUROPE CONVENTION ON THE PREVENTION OF TERRORISM</w:t>
      </w:r>
    </w:p>
    <w:p w14:paraId="30AA4BAC"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val="en-GB" w:eastAsia="fr-FR" w:bidi="en-US"/>
        </w:rPr>
      </w:pPr>
      <w:r w:rsidRPr="00E426AA">
        <w:rPr>
          <w:rFonts w:ascii="Times New Roman" w:eastAsia="Georgia" w:hAnsi="Times New Roman" w:cs="Times New Roman"/>
          <w:b/>
          <w:sz w:val="24"/>
          <w:szCs w:val="24"/>
          <w:lang w:val="en-GB" w:eastAsia="fr-FR" w:bidi="en-US"/>
        </w:rPr>
        <w:t>Preamble</w:t>
      </w:r>
    </w:p>
    <w:p w14:paraId="1025C939" w14:textId="77777777" w:rsidR="00E426AA" w:rsidRPr="00E426AA" w:rsidRDefault="00E426AA" w:rsidP="00676479">
      <w:pPr>
        <w:widowControl w:val="0"/>
        <w:tabs>
          <w:tab w:val="left" w:pos="0"/>
        </w:tabs>
        <w:autoSpaceDE w:val="0"/>
        <w:autoSpaceDN w:val="0"/>
        <w:spacing w:before="195" w:after="0" w:line="232" w:lineRule="auto"/>
        <w:ind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 xml:space="preserve"> The member States of the Council of Europe and the other Parties to the Council of Europe           </w:t>
      </w:r>
      <w:r>
        <w:rPr>
          <w:rFonts w:ascii="Times New Roman" w:eastAsia="Georgia" w:hAnsi="Times New Roman" w:cs="Times New Roman"/>
          <w:sz w:val="24"/>
          <w:szCs w:val="24"/>
          <w:lang w:val="en-GB" w:bidi="en-US"/>
        </w:rPr>
        <w:t xml:space="preserve"> </w:t>
      </w:r>
      <w:r w:rsidR="00676479">
        <w:rPr>
          <w:rFonts w:ascii="Times New Roman" w:eastAsia="Georgia" w:hAnsi="Times New Roman" w:cs="Times New Roman"/>
          <w:sz w:val="24"/>
          <w:szCs w:val="24"/>
          <w:lang w:val="en-GB" w:bidi="en-US"/>
        </w:rPr>
        <w:t xml:space="preserve">                 </w:t>
      </w:r>
      <w:r w:rsidRPr="00E426AA">
        <w:rPr>
          <w:rFonts w:ascii="Times New Roman" w:eastAsia="Georgia" w:hAnsi="Times New Roman" w:cs="Times New Roman"/>
          <w:sz w:val="24"/>
          <w:szCs w:val="24"/>
          <w:lang w:val="en-GB" w:bidi="en-US"/>
        </w:rPr>
        <w:t>Convention on the Prevention of Terrorism (CETS No. 196), signatory to this Protocol,</w:t>
      </w:r>
    </w:p>
    <w:p w14:paraId="14A54AFA"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Considering that the aim of the Council of Europe is to achieve greater unity between its members;</w:t>
      </w:r>
    </w:p>
    <w:p w14:paraId="243A264C"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Desiring to further strengthen the efforts to prevent and suppress terrorism in all its forms, both in Europe and globally, while respecting human rights and the rule of law;</w:t>
      </w:r>
    </w:p>
    <w:p w14:paraId="65DC0467"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Recalling human rights and fundamental freedoms enshrined, in particular, in the Convention for the Protection of Human Rights and Fundamental Freedoms (ETS No. 5) and its Protocols, as well as in the International Covenant on Civil and Political Rights;</w:t>
      </w:r>
    </w:p>
    <w:p w14:paraId="44A1D89B"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Expressing their grave concern about the threat posed by persons travelling abroad for the purpose of committing, contributing to or participating in terrorist offences, or the providing or receiving of training for terrorism in the territory of another State;</w:t>
      </w:r>
    </w:p>
    <w:p w14:paraId="0FFF8F73"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Having regard in this respect to Resolution 2178 (2014) adopted by the United Nations Security Council at its 7272nd meeting on 24 September 2014, in particular paragraphs 4 to 6 thereof;</w:t>
      </w:r>
    </w:p>
    <w:p w14:paraId="5A2ED9C9"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Considering it desirable to supplement the Council of Europe Convention on the Prevention of Terrorism in certain respects,</w:t>
      </w:r>
    </w:p>
    <w:p w14:paraId="5265D7E6"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Have agreed as follows:</w:t>
      </w:r>
    </w:p>
    <w:p w14:paraId="28187144" w14:textId="77777777" w:rsidR="00676479" w:rsidRDefault="00676479"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val="en-GB" w:eastAsia="fr-FR" w:bidi="en-US"/>
        </w:rPr>
      </w:pPr>
    </w:p>
    <w:p w14:paraId="4CBE07F5"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b/>
          <w:sz w:val="24"/>
          <w:szCs w:val="24"/>
          <w:lang w:val="en-GB" w:eastAsia="fr-FR" w:bidi="en-US"/>
        </w:rPr>
      </w:pPr>
      <w:r w:rsidRPr="00E426AA">
        <w:rPr>
          <w:rFonts w:ascii="Times New Roman" w:eastAsia="Georgia" w:hAnsi="Times New Roman" w:cs="Times New Roman"/>
          <w:b/>
          <w:sz w:val="24"/>
          <w:szCs w:val="24"/>
          <w:lang w:val="en-GB" w:eastAsia="fr-FR" w:bidi="en-US"/>
        </w:rPr>
        <w:t>Article 1 – Purpose</w:t>
      </w:r>
    </w:p>
    <w:p w14:paraId="31441C12" w14:textId="77777777" w:rsidR="00E426AA" w:rsidRPr="00E426AA" w:rsidRDefault="00E426AA" w:rsidP="00E426AA">
      <w:pPr>
        <w:widowControl w:val="0"/>
        <w:tabs>
          <w:tab w:val="left" w:pos="540"/>
        </w:tabs>
        <w:autoSpaceDE w:val="0"/>
        <w:autoSpaceDN w:val="0"/>
        <w:spacing w:before="195" w:after="0" w:line="232" w:lineRule="auto"/>
        <w:ind w:left="107" w:right="104"/>
        <w:jc w:val="both"/>
        <w:rPr>
          <w:rFonts w:ascii="Times New Roman" w:eastAsia="Georgia" w:hAnsi="Times New Roman" w:cs="Times New Roman"/>
          <w:sz w:val="24"/>
          <w:szCs w:val="24"/>
          <w:lang w:val="en-GB" w:bidi="en-US"/>
        </w:rPr>
      </w:pPr>
      <w:r w:rsidRPr="00E426AA">
        <w:rPr>
          <w:rFonts w:ascii="Times New Roman" w:eastAsia="Georgia" w:hAnsi="Times New Roman" w:cs="Times New Roman"/>
          <w:sz w:val="24"/>
          <w:szCs w:val="24"/>
          <w:lang w:val="en-GB" w:bidi="en-US"/>
        </w:rPr>
        <w:t xml:space="preserve">The purpose of this Protocol is to supplement the provisions of the Council of Europe Convention on the Prevention of Terrorism, opened for signature in Warsaw on 16 May 2005 (hereinafter referred to as “the Convention”) as regards the criminalisation of the acts described in Articles 2 to 6 of this Protocol, thereby enhancing the efforts of Parties in </w:t>
      </w:r>
      <w:r w:rsidRPr="00E426AA">
        <w:rPr>
          <w:rFonts w:ascii="Times New Roman" w:eastAsia="Georgia" w:hAnsi="Times New Roman" w:cs="Times New Roman"/>
          <w:sz w:val="24"/>
          <w:szCs w:val="24"/>
          <w:lang w:val="en-GB" w:bidi="en-US"/>
        </w:rPr>
        <w:lastRenderedPageBreak/>
        <w:t xml:space="preserve">preventing terrorism and its negative effects on the full enjoyment of human rights, in particular the right to life, both by measures to be taken at national level and through international co-operation, with due regard to the existing applicable multilateral or bilateral treaties or agreements between the Parties. </w:t>
      </w:r>
    </w:p>
    <w:p w14:paraId="1CF59EC1"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2 – Participating in an association or group for the purpose of terrorism</w:t>
      </w:r>
    </w:p>
    <w:p w14:paraId="15D81F24"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 xml:space="preserve">For the purpose of this Protocol, “participating in an association or group for the purpose of terrorism” means to participate in the activities of an association or group for the purpose of committing or contributing to the commission of one or more terrorist offences by the association or the group. </w:t>
      </w:r>
    </w:p>
    <w:p w14:paraId="1F2F776E"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 xml:space="preserve">Each Party shall adopt such measures as may be necessary to establish “participating in an association or group for the purpose of terrorism”, as defined in paragraph 1, when committed unlawfully and intentionally, as a criminal offence under its domestic law. </w:t>
      </w:r>
    </w:p>
    <w:p w14:paraId="7B057825"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3 – Receiving training for terrorism</w:t>
      </w:r>
    </w:p>
    <w:p w14:paraId="1BDF24B2"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 xml:space="preserve">For the purpose of this Protocol, “receiving training for terrorism” means to receive instruction, including obtaining knowledge or practical skills, from another person in the making or use of explosives, firearms or other weapons or noxious or hazardous substances, or in other specific methods or techniques, for the purpose of carrying out or contributing to the commission of a terrorist offence. </w:t>
      </w:r>
    </w:p>
    <w:p w14:paraId="5A8F80E0"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 xml:space="preserve">Each Party shall adopt such measures as may be necessary to establish “receiving training for terrorism”, as defined in paragraph 1, when committed unlawfully and intentionally, as a criminal offence under its domestic law. </w:t>
      </w:r>
    </w:p>
    <w:p w14:paraId="4E5004C4"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4 – Travelling abroad for the purpose of terrorism</w:t>
      </w:r>
    </w:p>
    <w:p w14:paraId="6ED3A28D"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For the purpose of this Protocol, “travelling abroad for the purpose of terrorism” means travelling to a State, which is not that of the traveller’s nationality or residence, for the purpose of the commission of, contribution to or participation in a terrorist offence, or the providing or receiving of training for terrorism.</w:t>
      </w:r>
    </w:p>
    <w:p w14:paraId="480FE2C6"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Each Party shall adopt such measures as may be necessary to establish “travelling abroad for the purpose of terrorism”, as defined in paragraph 1, from its territory or by its nationals, when committed unlawfully and intentionally, as a criminal offence under its domestic law. In doing so, each Party may establish conditions required by and in line with its constitutional principles.</w:t>
      </w:r>
    </w:p>
    <w:p w14:paraId="247BA0F8"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3</w:t>
      </w:r>
      <w:r w:rsidRPr="00E426AA">
        <w:rPr>
          <w:rFonts w:ascii="Times New Roman" w:eastAsia="Times New Roman" w:hAnsi="Times New Roman" w:cs="Times New Roman"/>
          <w:sz w:val="24"/>
          <w:szCs w:val="24"/>
          <w:lang w:val="en-GB" w:eastAsia="fr-FR"/>
        </w:rPr>
        <w:tab/>
        <w:t>Each Party shall also adopt such measures as may be necessary to establish as a criminal offence under, and in accordance with, its domestic law the attempt to commit an offence as set forth in this article.</w:t>
      </w:r>
    </w:p>
    <w:p w14:paraId="35DB182C"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5 – Funding travelling abroad for the purpose of terrorism</w:t>
      </w:r>
    </w:p>
    <w:p w14:paraId="313B0DCD"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 xml:space="preserve">For the purpose of this Protocol, “funding travelling abroad for the purpose of terrorism” means providing or collecting, by any means, directly or indirectly, funds fully or partially enabling any person to travel abroad for the purpose of terrorism, as defined in Article 4, </w:t>
      </w:r>
      <w:r w:rsidRPr="00E426AA">
        <w:rPr>
          <w:rFonts w:ascii="Times New Roman" w:eastAsia="Times New Roman" w:hAnsi="Times New Roman" w:cs="Times New Roman"/>
          <w:sz w:val="24"/>
          <w:szCs w:val="24"/>
          <w:lang w:val="en-GB" w:eastAsia="fr-FR"/>
        </w:rPr>
        <w:lastRenderedPageBreak/>
        <w:t>paragraph 1, of this Protocol, knowing that the funds are fully or partially intended to be used for this purpose.</w:t>
      </w:r>
    </w:p>
    <w:p w14:paraId="418D45B1"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Each Party shall adopt such measures as may be necessary to establish the “funding of travelling abroad for the purpose of terrorism”, as defined in paragraph 1, when committed unlawfully and intentionally, as a criminal offence under its domestic law.</w:t>
      </w:r>
    </w:p>
    <w:p w14:paraId="63B7776F"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 xml:space="preserve">Article 6 – Organising or otherwise facilitating travelling abroad for the purpose of          </w:t>
      </w:r>
      <w:r>
        <w:rPr>
          <w:rFonts w:ascii="Times New Roman" w:eastAsia="Times New Roman" w:hAnsi="Times New Roman" w:cs="Times New Roman"/>
          <w:b/>
          <w:sz w:val="24"/>
          <w:szCs w:val="24"/>
          <w:lang w:val="en-GB" w:eastAsia="fr-FR"/>
        </w:rPr>
        <w:t xml:space="preserve">  </w:t>
      </w:r>
      <w:r w:rsidRPr="00E426AA">
        <w:rPr>
          <w:rFonts w:ascii="Times New Roman" w:eastAsia="Times New Roman" w:hAnsi="Times New Roman" w:cs="Times New Roman"/>
          <w:b/>
          <w:sz w:val="24"/>
          <w:szCs w:val="24"/>
          <w:lang w:val="en-GB" w:eastAsia="fr-FR"/>
        </w:rPr>
        <w:t xml:space="preserve">terrorism </w:t>
      </w:r>
    </w:p>
    <w:p w14:paraId="106DB8E4"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For the purpose of this Protocol, “organising or otherwise facilitating travelling abroad for the purpose of terrorism” means any act of organisation or facilitation that assists any person in travelling abroad for the purpose of terrorism, as defined in Article 4, paragraph 1, of this Protocol, knowing that the assistance thus rendered is for the purpose of terrorism.</w:t>
      </w:r>
    </w:p>
    <w:p w14:paraId="5C5AB4F4"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Each Party shall adopt such measures as may be necessary to establish “organising or otherwise facilitating travelling abroad for the purpose of terrorism”, as defined in paragraph 1, when committed unlawfully and intentionally, as a criminal offence under its domestic law.</w:t>
      </w:r>
    </w:p>
    <w:p w14:paraId="1EDCE257"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7 – Exchange of information</w:t>
      </w:r>
    </w:p>
    <w:p w14:paraId="1AE3D416"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 xml:space="preserve">Without prejudice to Article 3, paragraph 2, sub-paragraph a, of the Convention and in accordance with its domestic law and existing international obligations, each Party shall take such measures as may be necessary in order to strengthen the timely exchange between Parties of any available relevant information concerning persons travelling abroad for the purpose of terrorism, as defined in Article 4. For that purpose, each Party shall designate a point of contact available on a 24-hour, seven-days-a-week basis. </w:t>
      </w:r>
    </w:p>
    <w:p w14:paraId="314C177A"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A Party may choose to designate an already existing point of contact under paragraph 1.</w:t>
      </w:r>
    </w:p>
    <w:p w14:paraId="4F2D61BC"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3</w:t>
      </w:r>
      <w:r w:rsidRPr="00E426AA">
        <w:rPr>
          <w:rFonts w:ascii="Times New Roman" w:eastAsia="Times New Roman" w:hAnsi="Times New Roman" w:cs="Times New Roman"/>
          <w:sz w:val="24"/>
          <w:szCs w:val="24"/>
          <w:lang w:val="en-GB" w:eastAsia="fr-FR"/>
        </w:rPr>
        <w:tab/>
        <w:t xml:space="preserve">A Party’s point of contact shall have the capacity to carry out communications with the point of contact of another Party on an expedited basis. </w:t>
      </w:r>
    </w:p>
    <w:p w14:paraId="1B0B4EE7"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8 – Conditions and safeguards</w:t>
      </w:r>
    </w:p>
    <w:p w14:paraId="1BDEB316"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Each Party shall ensure that the implementation of this Protocol, including the establishment, implementation and application of the criminalisation under Articles 2 to 6, is carried out while respecting human rights obligations, in particular the right to freedom of movement, freedom of expression, freedom of association and freedom of religion, as set forth in, where applicable to that Party, the Convention for the Protection of Human Rights and Fundamental Freedoms, the International Covenant on Civil and Political Rights and other obligations under international law.</w:t>
      </w:r>
    </w:p>
    <w:p w14:paraId="49890B30"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The establishment, implementation and application of the criminalisation under Articles 2 to 6 of this Protocol should furthermore be subject to the principle of proportionality, with respect to the legitimate aims pursued and to their necessity in a democratic society, and should exclude any form of arbitrariness or discriminatory or racist treatment.</w:t>
      </w:r>
    </w:p>
    <w:p w14:paraId="297F131F"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 xml:space="preserve">Article 9 – Relation between this Protocol and the Convention </w:t>
      </w:r>
    </w:p>
    <w:p w14:paraId="0B0D4835"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lastRenderedPageBreak/>
        <w:tab/>
        <w:t xml:space="preserve">The words and expressions used in this Protocol shall be interpreted within the meaning of the Convention. As between the Parties, all the provisions of the Convention shall apply accordingly, with the exception of Article 9. </w:t>
      </w:r>
    </w:p>
    <w:p w14:paraId="1797D8B9"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10 – Signature and entry into force</w:t>
      </w:r>
    </w:p>
    <w:p w14:paraId="3761DEEA"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 xml:space="preserve">This Protocol shall be open for signature by Signatories to the Convention. It shall be subject to ratification, acceptance or approval. A Signatory may not ratify, accept or approve this Protocol unless it has previously ratified, accepted or approved the Convention, or does so simultaneously. Instruments of ratification, acceptance or approval shall be deposited with the Secretary General of the Council of Europe. </w:t>
      </w:r>
    </w:p>
    <w:p w14:paraId="40B18934"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 xml:space="preserve">This Protocol shall enter into force on the first day of the month following the expiration of a period of three months after the deposit of the sixth instrument of ratification, acceptance or approval, including at least four member States of the Council of Europe. </w:t>
      </w:r>
    </w:p>
    <w:p w14:paraId="75E973B1"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3</w:t>
      </w:r>
      <w:r w:rsidRPr="00E426AA">
        <w:rPr>
          <w:rFonts w:ascii="Times New Roman" w:eastAsia="Times New Roman" w:hAnsi="Times New Roman" w:cs="Times New Roman"/>
          <w:sz w:val="24"/>
          <w:szCs w:val="24"/>
          <w:lang w:val="en-GB" w:eastAsia="fr-FR"/>
        </w:rPr>
        <w:tab/>
        <w:t>In respect of any Signatory which subsequently deposits its instrument of ratification, acceptance or approval, this Protocol shall enter into force on the first day of the month following the expiration of a period of three months after the date of the deposit of the instrument of ratification, acceptance or approval.</w:t>
      </w:r>
    </w:p>
    <w:p w14:paraId="18084B68"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11 – Accession to the Protocol</w:t>
      </w:r>
    </w:p>
    <w:p w14:paraId="1141A33C"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 xml:space="preserve">After the entry into force of this Protocol, any State, which has acceded to the Convention, may also accede to this Protocol or do so simultaneously. </w:t>
      </w:r>
    </w:p>
    <w:p w14:paraId="1E1FEF18"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 xml:space="preserve">In respect of any State acceding to the Protocol under paragraph 1 above, the Protocol shall enter into force on the first day of the month following the expiration of a period of three months after the date of the deposit of the instrument of accession with the Secretary General of the Council of Europe. </w:t>
      </w:r>
    </w:p>
    <w:p w14:paraId="4A242B55"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12 – Territorial application</w:t>
      </w:r>
    </w:p>
    <w:p w14:paraId="689F3DE2"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1</w:t>
      </w:r>
      <w:r w:rsidRPr="00E426AA">
        <w:rPr>
          <w:rFonts w:ascii="Times New Roman" w:eastAsia="Times New Roman" w:hAnsi="Times New Roman" w:cs="Times New Roman"/>
          <w:sz w:val="24"/>
          <w:szCs w:val="24"/>
          <w:lang w:val="en-GB" w:eastAsia="fr-FR"/>
        </w:rPr>
        <w:tab/>
        <w:t>Any State or the European Union may, at the time of signature or when depositing its instrument of ratification, acceptance, approval or accession, specify the territory or territories to which this Protocol shall apply.</w:t>
      </w:r>
    </w:p>
    <w:p w14:paraId="4015F76B"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 xml:space="preserve">Any Party may, at any later time, by declaration addressed to the Secretary General of the Council of Europe, extend the application of this Protocol to any other territory specified in the declaration. In respect of such territory the Protocol shall enter into force on the first day of the month following the expiration of a period of three months after the date of receipt of the declaration by the Secretary General. </w:t>
      </w:r>
    </w:p>
    <w:p w14:paraId="25C1A86D"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3</w:t>
      </w:r>
      <w:r w:rsidRPr="00E426AA">
        <w:rPr>
          <w:rFonts w:ascii="Times New Roman" w:eastAsia="Times New Roman" w:hAnsi="Times New Roman" w:cs="Times New Roman"/>
          <w:sz w:val="24"/>
          <w:szCs w:val="24"/>
          <w:lang w:val="en-GB" w:eastAsia="fr-FR"/>
        </w:rPr>
        <w:tab/>
        <w:t xml:space="preserve">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 </w:t>
      </w:r>
    </w:p>
    <w:p w14:paraId="11672E4C"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 xml:space="preserve">Article 13 – Denunciation </w:t>
      </w:r>
    </w:p>
    <w:p w14:paraId="3E67E523"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lastRenderedPageBreak/>
        <w:t>1</w:t>
      </w:r>
      <w:r w:rsidRPr="00E426AA">
        <w:rPr>
          <w:rFonts w:ascii="Times New Roman" w:eastAsia="Times New Roman" w:hAnsi="Times New Roman" w:cs="Times New Roman"/>
          <w:sz w:val="24"/>
          <w:szCs w:val="24"/>
          <w:lang w:val="en-GB" w:eastAsia="fr-FR"/>
        </w:rPr>
        <w:tab/>
        <w:t>Any Party may, at any time, denounce this Protocol by means of a notification addressed to the Secretary General of the Council of Europe.</w:t>
      </w:r>
    </w:p>
    <w:p w14:paraId="32CE4D27"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2</w:t>
      </w:r>
      <w:r w:rsidRPr="00E426AA">
        <w:rPr>
          <w:rFonts w:ascii="Times New Roman" w:eastAsia="Times New Roman" w:hAnsi="Times New Roman" w:cs="Times New Roman"/>
          <w:sz w:val="24"/>
          <w:szCs w:val="24"/>
          <w:lang w:val="en-GB" w:eastAsia="fr-FR"/>
        </w:rPr>
        <w:tab/>
        <w:t>Such denunciation shall become effective on the first day of the month following the expiration of a period of three months after the date of receipt of the notification by the Secretary General of the Council of Europe.</w:t>
      </w:r>
    </w:p>
    <w:p w14:paraId="2F72980D" w14:textId="77777777" w:rsidR="00E426AA" w:rsidRPr="00E426AA" w:rsidRDefault="00E426AA" w:rsidP="00E426AA">
      <w:pPr>
        <w:tabs>
          <w:tab w:val="left" w:pos="142"/>
          <w:tab w:val="left" w:pos="709"/>
          <w:tab w:val="left" w:pos="1560"/>
          <w:tab w:val="left" w:pos="1843"/>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3</w:t>
      </w:r>
      <w:r w:rsidRPr="00E426AA">
        <w:rPr>
          <w:rFonts w:ascii="Times New Roman" w:eastAsia="Times New Roman" w:hAnsi="Times New Roman" w:cs="Times New Roman"/>
          <w:sz w:val="24"/>
          <w:szCs w:val="24"/>
          <w:lang w:val="en-GB" w:eastAsia="fr-FR"/>
        </w:rPr>
        <w:tab/>
        <w:t xml:space="preserve">Denunciation of the Convention automatically entails denunciation of this Protocol. </w:t>
      </w:r>
    </w:p>
    <w:p w14:paraId="5A3FFE1E"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b/>
          <w:sz w:val="24"/>
          <w:szCs w:val="24"/>
          <w:lang w:val="en-GB" w:eastAsia="fr-FR"/>
        </w:rPr>
      </w:pPr>
      <w:r w:rsidRPr="00E426AA">
        <w:rPr>
          <w:rFonts w:ascii="Times New Roman" w:eastAsia="Times New Roman" w:hAnsi="Times New Roman" w:cs="Times New Roman"/>
          <w:b/>
          <w:sz w:val="24"/>
          <w:szCs w:val="24"/>
          <w:lang w:val="en-GB" w:eastAsia="fr-FR"/>
        </w:rPr>
        <w:tab/>
        <w:t>Article 14 – Notifications</w:t>
      </w:r>
    </w:p>
    <w:p w14:paraId="6404A51B"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ab/>
        <w:t xml:space="preserve">The Secretary General of the Council of Europe shall notify the member States of the Council of Europe, the European Union, the non-member States which have participated in the elaboration of this Protocol as well as any State which has acceded to, or has been invited to accede to, this Protocol of: </w:t>
      </w:r>
    </w:p>
    <w:p w14:paraId="213EDF57" w14:textId="77777777" w:rsidR="00E426AA" w:rsidRPr="00E426AA" w:rsidRDefault="00E426AA" w:rsidP="00E426AA">
      <w:pPr>
        <w:tabs>
          <w:tab w:val="left" w:pos="142"/>
          <w:tab w:val="left" w:pos="709"/>
          <w:tab w:val="left" w:pos="1985"/>
        </w:tabs>
        <w:spacing w:after="0"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ab/>
        <w:t>a</w:t>
      </w:r>
      <w:r w:rsidRPr="00E426AA">
        <w:rPr>
          <w:rFonts w:ascii="Times New Roman" w:eastAsia="Times New Roman" w:hAnsi="Times New Roman" w:cs="Times New Roman"/>
          <w:sz w:val="24"/>
          <w:szCs w:val="24"/>
          <w:lang w:val="en-GB" w:eastAsia="fr-FR"/>
        </w:rPr>
        <w:tab/>
        <w:t xml:space="preserve">any signature; </w:t>
      </w:r>
    </w:p>
    <w:p w14:paraId="040AE0FB" w14:textId="77777777" w:rsidR="00E426AA" w:rsidRPr="00E426AA" w:rsidRDefault="00E426AA" w:rsidP="00E426AA">
      <w:pPr>
        <w:tabs>
          <w:tab w:val="left" w:pos="142"/>
          <w:tab w:val="left" w:pos="709"/>
          <w:tab w:val="left" w:pos="1985"/>
        </w:tabs>
        <w:spacing w:after="0"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ab/>
        <w:t>b</w:t>
      </w:r>
      <w:r w:rsidRPr="00E426AA">
        <w:rPr>
          <w:rFonts w:ascii="Times New Roman" w:eastAsia="Times New Roman" w:hAnsi="Times New Roman" w:cs="Times New Roman"/>
          <w:sz w:val="24"/>
          <w:szCs w:val="24"/>
          <w:lang w:val="en-GB" w:eastAsia="fr-FR"/>
        </w:rPr>
        <w:tab/>
        <w:t xml:space="preserve">the deposit of any instrument of ratification, acceptance, approval or accession; </w:t>
      </w:r>
    </w:p>
    <w:p w14:paraId="30659E87" w14:textId="77777777" w:rsidR="00E426AA" w:rsidRPr="00E426AA" w:rsidRDefault="00E426AA" w:rsidP="00E426AA">
      <w:pPr>
        <w:tabs>
          <w:tab w:val="left" w:pos="142"/>
          <w:tab w:val="left" w:pos="709"/>
          <w:tab w:val="left" w:pos="1985"/>
        </w:tabs>
        <w:spacing w:after="0"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ab/>
        <w:t>c</w:t>
      </w:r>
      <w:r w:rsidRPr="00E426AA">
        <w:rPr>
          <w:rFonts w:ascii="Times New Roman" w:eastAsia="Times New Roman" w:hAnsi="Times New Roman" w:cs="Times New Roman"/>
          <w:sz w:val="24"/>
          <w:szCs w:val="24"/>
          <w:lang w:val="en-GB" w:eastAsia="fr-FR"/>
        </w:rPr>
        <w:tab/>
        <w:t xml:space="preserve">any date of entry into force of this Protocol in accordance with Articles 10 and 11; </w:t>
      </w:r>
    </w:p>
    <w:p w14:paraId="457F745D" w14:textId="77777777" w:rsidR="00E426AA" w:rsidRPr="00E426AA" w:rsidRDefault="00E426AA" w:rsidP="00E426AA">
      <w:pPr>
        <w:tabs>
          <w:tab w:val="left" w:pos="142"/>
          <w:tab w:val="left" w:pos="709"/>
          <w:tab w:val="left" w:pos="1985"/>
        </w:tabs>
        <w:spacing w:after="0"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ab/>
        <w:t>d</w:t>
      </w:r>
      <w:r w:rsidRPr="00E426AA">
        <w:rPr>
          <w:rFonts w:ascii="Times New Roman" w:eastAsia="Times New Roman" w:hAnsi="Times New Roman" w:cs="Times New Roman"/>
          <w:sz w:val="24"/>
          <w:szCs w:val="24"/>
          <w:lang w:val="en-GB" w:eastAsia="fr-FR"/>
        </w:rPr>
        <w:tab/>
        <w:t xml:space="preserve">any other act, declaration, notification or communication relating to this Protocol; </w:t>
      </w:r>
    </w:p>
    <w:p w14:paraId="459FED06" w14:textId="77777777" w:rsidR="00E426AA" w:rsidRPr="00E426AA" w:rsidRDefault="00E426AA" w:rsidP="00E426AA">
      <w:pPr>
        <w:tabs>
          <w:tab w:val="left" w:pos="142"/>
          <w:tab w:val="left" w:pos="709"/>
          <w:tab w:val="left" w:pos="1985"/>
        </w:tabs>
        <w:spacing w:after="0" w:line="240" w:lineRule="auto"/>
        <w:ind w:left="142" w:hanging="426"/>
        <w:jc w:val="both"/>
        <w:rPr>
          <w:rFonts w:ascii="Times New Roman" w:eastAsia="Times New Roman" w:hAnsi="Times New Roman" w:cs="Times New Roman"/>
          <w:sz w:val="24"/>
          <w:szCs w:val="24"/>
          <w:lang w:val="en-GB" w:eastAsia="fr-FR"/>
        </w:rPr>
      </w:pPr>
    </w:p>
    <w:p w14:paraId="2354E5D5" w14:textId="77777777" w:rsidR="00E426AA" w:rsidRPr="00E426AA" w:rsidRDefault="00E426AA" w:rsidP="00E426AA">
      <w:pPr>
        <w:tabs>
          <w:tab w:val="left" w:pos="142"/>
          <w:tab w:val="left" w:pos="1560"/>
          <w:tab w:val="left" w:pos="1985"/>
        </w:tabs>
        <w:spacing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ab/>
        <w:t xml:space="preserve">In witness whereof the undersigned, being duly authorised thereto, have signed this Protocol. </w:t>
      </w:r>
    </w:p>
    <w:p w14:paraId="0B01F061" w14:textId="77777777" w:rsidR="00E426AA" w:rsidRPr="00E426AA" w:rsidRDefault="00E426AA" w:rsidP="00E426AA">
      <w:pPr>
        <w:tabs>
          <w:tab w:val="left" w:pos="142"/>
          <w:tab w:val="left" w:pos="1560"/>
          <w:tab w:val="left" w:pos="1985"/>
        </w:tabs>
        <w:spacing w:before="100" w:beforeAutospacing="1" w:after="100" w:afterAutospacing="1" w:line="240" w:lineRule="auto"/>
        <w:ind w:left="142" w:hanging="426"/>
        <w:jc w:val="both"/>
        <w:rPr>
          <w:rFonts w:ascii="Times New Roman" w:eastAsia="Times New Roman" w:hAnsi="Times New Roman" w:cs="Times New Roman"/>
          <w:sz w:val="24"/>
          <w:szCs w:val="24"/>
          <w:lang w:val="en-GB" w:eastAsia="fr-FR"/>
        </w:rPr>
      </w:pPr>
      <w:r w:rsidRPr="00E426AA">
        <w:rPr>
          <w:rFonts w:ascii="Times New Roman" w:eastAsia="Times New Roman" w:hAnsi="Times New Roman" w:cs="Times New Roman"/>
          <w:sz w:val="24"/>
          <w:szCs w:val="24"/>
          <w:lang w:val="en-GB" w:eastAsia="fr-FR"/>
        </w:rPr>
        <w:tab/>
        <w:t>Done at Riga, this 22nd day of October 2015, in English and in French, both texts being equally authentic, in a single copy which shall be deposited in the archives of the Council of Europe. The Secretary General of the Council of Europe shall transmit certified copies to each member State of the Council of Europe, to the European Union, to the non-member States which have participated in the elaboration of this Protocol, and to any State invited to accede to it.</w:t>
      </w:r>
    </w:p>
    <w:p w14:paraId="646F5E1A" w14:textId="77777777" w:rsidR="00E426AA" w:rsidRPr="00E426AA" w:rsidRDefault="00E426AA" w:rsidP="00E426AA">
      <w:pPr>
        <w:spacing w:after="0" w:line="240"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 xml:space="preserve">Članak 3. </w:t>
      </w:r>
    </w:p>
    <w:p w14:paraId="1F79F360"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247A5AE1" w14:textId="77777777" w:rsidR="00E426AA" w:rsidRPr="00E426AA" w:rsidRDefault="00E426AA" w:rsidP="00E426AA">
      <w:pPr>
        <w:spacing w:after="0" w:line="256" w:lineRule="auto"/>
        <w:ind w:left="428"/>
        <w:rPr>
          <w:rFonts w:ascii="Times New Roman" w:eastAsia="Times New Roman" w:hAnsi="Times New Roman" w:cs="Times New Roman"/>
          <w:sz w:val="24"/>
          <w:szCs w:val="24"/>
          <w:lang w:eastAsia="hr-HR"/>
        </w:rPr>
      </w:pPr>
    </w:p>
    <w:p w14:paraId="04FD3BA4"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 xml:space="preserve">Prilikom polaganja isprave o ratifikaciji, Republika Hrvatska priopćit će na Dodatni protokol iz članka 1. ovoga Zakona sljedeću izjavu: </w:t>
      </w:r>
    </w:p>
    <w:p w14:paraId="01E5A426" w14:textId="77777777" w:rsidR="00E426AA" w:rsidRPr="00E426AA" w:rsidRDefault="00E426AA" w:rsidP="00E426AA">
      <w:pPr>
        <w:spacing w:after="0" w:line="256" w:lineRule="auto"/>
        <w:ind w:left="428"/>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 </w:t>
      </w:r>
    </w:p>
    <w:p w14:paraId="61D707AA" w14:textId="77777777" w:rsidR="00E426AA" w:rsidRPr="00E426AA" w:rsidRDefault="00E426AA" w:rsidP="00E426AA">
      <w:pPr>
        <w:spacing w:after="10" w:line="247" w:lineRule="auto"/>
        <w:ind w:left="435" w:right="4" w:hanging="10"/>
        <w:rPr>
          <w:rFonts w:ascii="Times New Roman" w:eastAsia="Times New Roman" w:hAnsi="Times New Roman" w:cs="Times New Roman"/>
          <w:sz w:val="24"/>
          <w:szCs w:val="24"/>
          <w:lang w:eastAsia="hr-HR"/>
        </w:rPr>
      </w:pPr>
      <w:r w:rsidRPr="00E426AA">
        <w:rPr>
          <w:rFonts w:ascii="Times New Roman" w:eastAsia="Times New Roman" w:hAnsi="Times New Roman" w:cs="Times New Roman"/>
          <w:b/>
          <w:sz w:val="24"/>
          <w:szCs w:val="24"/>
          <w:lang w:eastAsia="hr-HR"/>
        </w:rPr>
        <w:t xml:space="preserve">                                                              IZJAVA</w:t>
      </w:r>
    </w:p>
    <w:p w14:paraId="114DF801" w14:textId="77777777" w:rsidR="00E426AA" w:rsidRPr="00E426AA" w:rsidRDefault="00E426AA" w:rsidP="00E426AA">
      <w:pPr>
        <w:spacing w:after="10" w:line="247" w:lineRule="auto"/>
        <w:ind w:left="435" w:hanging="10"/>
        <w:jc w:val="center"/>
        <w:rPr>
          <w:rFonts w:ascii="Times New Roman" w:eastAsia="Times New Roman" w:hAnsi="Times New Roman" w:cs="Times New Roman"/>
          <w:b/>
          <w:sz w:val="24"/>
          <w:szCs w:val="24"/>
          <w:lang w:eastAsia="hr-HR"/>
        </w:rPr>
      </w:pPr>
      <w:r w:rsidRPr="00E426AA">
        <w:rPr>
          <w:rFonts w:ascii="Times New Roman" w:eastAsia="Times New Roman" w:hAnsi="Times New Roman" w:cs="Times New Roman"/>
          <w:b/>
          <w:sz w:val="24"/>
          <w:szCs w:val="24"/>
          <w:lang w:eastAsia="hr-HR"/>
        </w:rPr>
        <w:t>vezana uz članak 7. stavak 1. Dodatnog protokola</w:t>
      </w:r>
    </w:p>
    <w:p w14:paraId="772FF06A"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0526F93D"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Calibri" w:hAnsi="Times New Roman" w:cs="Times New Roman"/>
          <w:sz w:val="24"/>
          <w:szCs w:val="24"/>
        </w:rPr>
        <w:t xml:space="preserve">U skladu s člankom 7. stavkom 1. Dodatnog protokola, Republika Hrvatska određuje Ministarstvo unutarnjih poslova kao nacionalnu kontaktnu točku </w:t>
      </w:r>
      <w:r w:rsidRPr="00E426AA">
        <w:rPr>
          <w:rFonts w:ascii="Times New Roman" w:eastAsia="Times New Roman" w:hAnsi="Times New Roman" w:cs="Times New Roman"/>
          <w:sz w:val="24"/>
          <w:szCs w:val="24"/>
          <w:lang w:eastAsia="hr-HR"/>
        </w:rPr>
        <w:t>dostupnu 24 sata dnevno svih sedam dana u tjednu</w:t>
      </w:r>
      <w:r w:rsidRPr="00E426AA">
        <w:rPr>
          <w:rFonts w:ascii="Times New Roman" w:eastAsia="Calibri" w:hAnsi="Times New Roman" w:cs="Times New Roman"/>
          <w:sz w:val="24"/>
          <w:szCs w:val="24"/>
        </w:rPr>
        <w:t xml:space="preserve"> za </w:t>
      </w:r>
      <w:r w:rsidRPr="00E426AA">
        <w:rPr>
          <w:rFonts w:ascii="Times New Roman" w:eastAsia="Times New Roman" w:hAnsi="Times New Roman" w:cs="Times New Roman"/>
          <w:sz w:val="24"/>
          <w:szCs w:val="24"/>
          <w:lang w:eastAsia="hr-HR"/>
        </w:rPr>
        <w:t xml:space="preserve">razmjenu svih raspoloživih relevantnih informacija između stranaka koje se odnose na osobe koje putuju u inozemstvo u svrhu terorizma, kako je definirano u članku 4. </w:t>
      </w:r>
    </w:p>
    <w:p w14:paraId="43344DD6"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489AD8D1"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Kontakt podaci Ministarstva unutarnjih poslova Republike Hrvatske:</w:t>
      </w:r>
    </w:p>
    <w:p w14:paraId="777CAE1A"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05301608"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Adresa: </w:t>
      </w:r>
      <w:r w:rsidRPr="00E426AA">
        <w:rPr>
          <w:rFonts w:ascii="Times New Roman" w:eastAsia="Times New Roman" w:hAnsi="Times New Roman" w:cs="Times New Roman"/>
          <w:sz w:val="24"/>
          <w:szCs w:val="24"/>
          <w:lang w:eastAsia="hr-HR"/>
        </w:rPr>
        <w:tab/>
      </w:r>
      <w:r w:rsidRPr="00E426AA">
        <w:rPr>
          <w:rFonts w:ascii="Times New Roman" w:eastAsia="Times New Roman" w:hAnsi="Times New Roman" w:cs="Times New Roman"/>
          <w:sz w:val="24"/>
          <w:szCs w:val="24"/>
          <w:lang w:eastAsia="hr-HR"/>
        </w:rPr>
        <w:tab/>
        <w:t>Ilica 335, 10 000 Zagreb, Hrvatska</w:t>
      </w:r>
    </w:p>
    <w:p w14:paraId="20C9EAAE"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Nadležna jedinica: </w:t>
      </w:r>
      <w:r w:rsidRPr="00E426AA">
        <w:rPr>
          <w:rFonts w:ascii="Times New Roman" w:eastAsia="Times New Roman" w:hAnsi="Times New Roman" w:cs="Times New Roman"/>
          <w:sz w:val="24"/>
          <w:szCs w:val="24"/>
          <w:lang w:eastAsia="hr-HR"/>
        </w:rPr>
        <w:tab/>
        <w:t xml:space="preserve">Služba terorizma </w:t>
      </w:r>
    </w:p>
    <w:p w14:paraId="7D3CCA68"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Tel: </w:t>
      </w:r>
      <w:r w:rsidRPr="00E426AA">
        <w:rPr>
          <w:rFonts w:ascii="Times New Roman" w:eastAsia="Times New Roman" w:hAnsi="Times New Roman" w:cs="Times New Roman"/>
          <w:sz w:val="24"/>
          <w:szCs w:val="24"/>
          <w:lang w:eastAsia="hr-HR"/>
        </w:rPr>
        <w:tab/>
      </w:r>
      <w:r w:rsidRPr="00E426AA">
        <w:rPr>
          <w:rFonts w:ascii="Times New Roman" w:eastAsia="Times New Roman" w:hAnsi="Times New Roman" w:cs="Times New Roman"/>
          <w:sz w:val="24"/>
          <w:szCs w:val="24"/>
          <w:lang w:eastAsia="hr-HR"/>
        </w:rPr>
        <w:tab/>
      </w:r>
      <w:r w:rsidRPr="00E426AA">
        <w:rPr>
          <w:rFonts w:ascii="Times New Roman" w:eastAsia="Times New Roman" w:hAnsi="Times New Roman" w:cs="Times New Roman"/>
          <w:sz w:val="24"/>
          <w:szCs w:val="24"/>
          <w:lang w:eastAsia="hr-HR"/>
        </w:rPr>
        <w:tab/>
        <w:t>+38513788104</w:t>
      </w:r>
    </w:p>
    <w:p w14:paraId="202DF6A3" w14:textId="77777777" w:rsidR="00E426AA" w:rsidRPr="00EF636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lastRenderedPageBreak/>
        <w:t>E-mail:</w:t>
      </w:r>
      <w:r w:rsidRPr="00E426AA">
        <w:rPr>
          <w:rFonts w:ascii="Times New Roman" w:eastAsia="Times New Roman" w:hAnsi="Times New Roman" w:cs="Times New Roman"/>
          <w:sz w:val="24"/>
          <w:szCs w:val="24"/>
          <w:lang w:eastAsia="hr-HR"/>
        </w:rPr>
        <w:tab/>
      </w:r>
      <w:r w:rsidRPr="00E426AA">
        <w:rPr>
          <w:rFonts w:ascii="Times New Roman" w:eastAsia="Times New Roman" w:hAnsi="Times New Roman" w:cs="Times New Roman"/>
          <w:sz w:val="24"/>
          <w:szCs w:val="24"/>
          <w:lang w:eastAsia="hr-HR"/>
        </w:rPr>
        <w:tab/>
      </w:r>
      <w:hyperlink r:id="rId17" w:history="1">
        <w:r w:rsidR="007A0FEC" w:rsidRPr="00EF636A">
          <w:rPr>
            <w:rStyle w:val="Hyperlink"/>
            <w:rFonts w:ascii="Times New Roman" w:eastAsia="Times New Roman" w:hAnsi="Times New Roman" w:cs="Times New Roman"/>
            <w:color w:val="auto"/>
            <w:sz w:val="24"/>
            <w:szCs w:val="24"/>
            <w:u w:val="none"/>
            <w:lang w:eastAsia="hr-HR"/>
          </w:rPr>
          <w:t>soktrz.ot@mup.hr</w:t>
        </w:r>
      </w:hyperlink>
    </w:p>
    <w:p w14:paraId="1E5B92A0"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Radno vrijeme:</w:t>
      </w:r>
      <w:r w:rsidRPr="00E426AA">
        <w:rPr>
          <w:rFonts w:ascii="Times New Roman" w:eastAsia="Times New Roman" w:hAnsi="Times New Roman" w:cs="Times New Roman"/>
          <w:sz w:val="24"/>
          <w:szCs w:val="24"/>
          <w:lang w:eastAsia="hr-HR"/>
        </w:rPr>
        <w:tab/>
        <w:t>pon – pet; 08:00 – 16:00 h</w:t>
      </w:r>
    </w:p>
    <w:p w14:paraId="3A14BB93"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486CB9C3" w14:textId="77777777" w:rsidR="00E426AA" w:rsidRPr="00E426AA" w:rsidRDefault="00E426AA" w:rsidP="00E426AA">
      <w:pPr>
        <w:spacing w:after="0" w:line="240" w:lineRule="auto"/>
        <w:jc w:val="both"/>
        <w:rPr>
          <w:rFonts w:ascii="Times New Roman" w:eastAsia="Times New Roman" w:hAnsi="Times New Roman" w:cs="Times New Roman"/>
          <w:b/>
          <w:sz w:val="24"/>
          <w:szCs w:val="24"/>
          <w:lang w:eastAsia="hr-HR"/>
        </w:rPr>
      </w:pPr>
      <w:r w:rsidRPr="00E426AA">
        <w:rPr>
          <w:rFonts w:ascii="Times New Roman" w:eastAsia="Times New Roman" w:hAnsi="Times New Roman" w:cs="Times New Roman"/>
          <w:b/>
          <w:sz w:val="24"/>
          <w:szCs w:val="24"/>
          <w:lang w:eastAsia="hr-HR"/>
        </w:rPr>
        <w:t xml:space="preserve">Izvan radnog vremena: </w:t>
      </w:r>
    </w:p>
    <w:p w14:paraId="0E1F52FF" w14:textId="77777777" w:rsidR="00E426AA" w:rsidRPr="00E426AA" w:rsidRDefault="00E426AA" w:rsidP="00E426AA">
      <w:pPr>
        <w:spacing w:after="0" w:line="240" w:lineRule="auto"/>
        <w:ind w:left="2124" w:hanging="2124"/>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Nadležna jedinica: </w:t>
      </w:r>
      <w:r w:rsidRPr="00E426AA">
        <w:rPr>
          <w:rFonts w:ascii="Times New Roman" w:eastAsia="Times New Roman" w:hAnsi="Times New Roman" w:cs="Times New Roman"/>
          <w:sz w:val="24"/>
          <w:szCs w:val="24"/>
          <w:lang w:eastAsia="hr-HR"/>
        </w:rPr>
        <w:tab/>
        <w:t xml:space="preserve">Služba za međunarodnu policijsku suradnju </w:t>
      </w:r>
    </w:p>
    <w:p w14:paraId="62BFBC5A"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 xml:space="preserve">Tel: </w:t>
      </w:r>
      <w:r w:rsidRPr="00E426AA">
        <w:rPr>
          <w:rFonts w:ascii="Times New Roman" w:eastAsia="Times New Roman" w:hAnsi="Times New Roman" w:cs="Times New Roman"/>
          <w:sz w:val="24"/>
          <w:szCs w:val="24"/>
          <w:lang w:eastAsia="hr-HR"/>
        </w:rPr>
        <w:tab/>
      </w:r>
      <w:r w:rsidRPr="00E426AA">
        <w:rPr>
          <w:rFonts w:ascii="Times New Roman" w:eastAsia="Times New Roman" w:hAnsi="Times New Roman" w:cs="Times New Roman"/>
          <w:sz w:val="24"/>
          <w:szCs w:val="24"/>
          <w:lang w:eastAsia="hr-HR"/>
        </w:rPr>
        <w:tab/>
      </w:r>
      <w:r w:rsidRPr="00E426AA">
        <w:rPr>
          <w:rFonts w:ascii="Times New Roman" w:eastAsia="Times New Roman" w:hAnsi="Times New Roman" w:cs="Times New Roman"/>
          <w:sz w:val="24"/>
          <w:szCs w:val="24"/>
          <w:lang w:eastAsia="hr-HR"/>
        </w:rPr>
        <w:tab/>
        <w:t>+38513788754</w:t>
      </w:r>
    </w:p>
    <w:p w14:paraId="70A9BFFA"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E-mail:</w:t>
      </w:r>
      <w:r w:rsidRPr="00E426AA">
        <w:rPr>
          <w:rFonts w:ascii="Times New Roman" w:eastAsia="Times New Roman" w:hAnsi="Times New Roman" w:cs="Times New Roman"/>
          <w:sz w:val="24"/>
          <w:szCs w:val="24"/>
          <w:lang w:eastAsia="hr-HR"/>
        </w:rPr>
        <w:tab/>
      </w:r>
      <w:r w:rsidRPr="00E426AA">
        <w:rPr>
          <w:rFonts w:ascii="Times New Roman" w:eastAsia="Times New Roman" w:hAnsi="Times New Roman" w:cs="Times New Roman"/>
          <w:sz w:val="24"/>
          <w:szCs w:val="24"/>
          <w:lang w:eastAsia="hr-HR"/>
        </w:rPr>
        <w:tab/>
        <w:t>spkp.smps@mup.hr</w:t>
      </w:r>
    </w:p>
    <w:p w14:paraId="3B36E09E"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4353DE8C" w14:textId="77777777" w:rsidR="00E426AA" w:rsidRPr="00E426AA" w:rsidRDefault="00E426AA" w:rsidP="00E426AA">
      <w:pPr>
        <w:spacing w:after="0" w:line="240" w:lineRule="auto"/>
        <w:jc w:val="both"/>
        <w:rPr>
          <w:rFonts w:ascii="Times New Roman" w:eastAsia="Calibri" w:hAnsi="Times New Roman" w:cs="Times New Roman"/>
          <w:b/>
          <w:sz w:val="24"/>
          <w:szCs w:val="24"/>
        </w:rPr>
      </w:pPr>
    </w:p>
    <w:p w14:paraId="038D6FD6"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64082973"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282B1046" w14:textId="77777777" w:rsidR="00E426AA" w:rsidRPr="00E426AA" w:rsidRDefault="00E426AA" w:rsidP="00E426AA">
      <w:pPr>
        <w:spacing w:after="0" w:line="240"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Članak 4.</w:t>
      </w:r>
    </w:p>
    <w:p w14:paraId="171C0BB3" w14:textId="77777777" w:rsidR="00E426AA" w:rsidRPr="00E426AA" w:rsidRDefault="00E426AA" w:rsidP="00E426AA">
      <w:pPr>
        <w:spacing w:after="0" w:line="240" w:lineRule="auto"/>
        <w:ind w:left="3540"/>
        <w:jc w:val="both"/>
        <w:rPr>
          <w:rFonts w:ascii="Times New Roman" w:eastAsia="Calibri" w:hAnsi="Times New Roman" w:cs="Times New Roman"/>
          <w:b/>
          <w:sz w:val="24"/>
          <w:szCs w:val="24"/>
        </w:rPr>
      </w:pPr>
    </w:p>
    <w:p w14:paraId="29F98355"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Provedba ovoga Zakona u djelokrugu je tijela državne uprave nadležnih za poslove pravosuđa i unutarnje poslove.</w:t>
      </w:r>
    </w:p>
    <w:p w14:paraId="64301B49" w14:textId="77777777" w:rsidR="00E426AA" w:rsidRPr="00E426AA" w:rsidRDefault="00E426AA" w:rsidP="00E426AA">
      <w:pPr>
        <w:spacing w:after="0" w:line="240"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Članak 5.</w:t>
      </w:r>
    </w:p>
    <w:p w14:paraId="24939D55"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4E07893D" w14:textId="77777777" w:rsidR="00E426AA" w:rsidRPr="00E426AA" w:rsidRDefault="00E426AA" w:rsidP="00E426AA">
      <w:pPr>
        <w:autoSpaceDE w:val="0"/>
        <w:autoSpaceDN w:val="0"/>
        <w:adjustRightInd w:val="0"/>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Na dan stupanja na snagu ovoga Zakona, Dodatni protokol iz članka 1. ovoga Zakona nije na snazi u odnosu na Republiku Hrvatsku te će se podaci o njegovom stupanju na snagu objaviti naknadno, u skladu s odredbom članka 30. stavka 3. Zakona o sklapanju i izvršavanju međunarodnih ugovora (Narodne novine, br. 28/96).</w:t>
      </w:r>
    </w:p>
    <w:p w14:paraId="1228CE51"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427FB525"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38551D5D" w14:textId="77777777" w:rsidR="00E426AA" w:rsidRPr="00E426AA" w:rsidRDefault="00E426AA" w:rsidP="00E426AA">
      <w:pPr>
        <w:spacing w:after="0" w:line="240" w:lineRule="auto"/>
        <w:jc w:val="center"/>
        <w:rPr>
          <w:rFonts w:ascii="Times New Roman" w:eastAsia="Calibri" w:hAnsi="Times New Roman" w:cs="Times New Roman"/>
          <w:b/>
          <w:sz w:val="24"/>
          <w:szCs w:val="24"/>
        </w:rPr>
      </w:pPr>
      <w:r w:rsidRPr="00E426AA">
        <w:rPr>
          <w:rFonts w:ascii="Times New Roman" w:eastAsia="Calibri" w:hAnsi="Times New Roman" w:cs="Times New Roman"/>
          <w:b/>
          <w:sz w:val="24"/>
          <w:szCs w:val="24"/>
        </w:rPr>
        <w:t>Članak 6.</w:t>
      </w:r>
    </w:p>
    <w:p w14:paraId="34545938" w14:textId="77777777" w:rsidR="00E426AA" w:rsidRPr="00E426AA" w:rsidRDefault="00E426AA" w:rsidP="00E426AA">
      <w:pPr>
        <w:spacing w:after="0" w:line="240" w:lineRule="auto"/>
        <w:jc w:val="center"/>
        <w:rPr>
          <w:rFonts w:ascii="Times New Roman" w:eastAsia="Calibri" w:hAnsi="Times New Roman" w:cs="Times New Roman"/>
          <w:b/>
          <w:sz w:val="24"/>
          <w:szCs w:val="24"/>
        </w:rPr>
      </w:pPr>
    </w:p>
    <w:p w14:paraId="22EF8A6B" w14:textId="77777777" w:rsidR="00E426AA" w:rsidRPr="00E426AA" w:rsidRDefault="00E426AA" w:rsidP="00E426AA">
      <w:pPr>
        <w:spacing w:after="0" w:line="240" w:lineRule="auto"/>
        <w:jc w:val="both"/>
        <w:rPr>
          <w:rFonts w:ascii="Times New Roman" w:eastAsia="Calibri" w:hAnsi="Times New Roman" w:cs="Times New Roman"/>
          <w:sz w:val="24"/>
          <w:szCs w:val="24"/>
        </w:rPr>
      </w:pPr>
      <w:r w:rsidRPr="00E426AA">
        <w:rPr>
          <w:rFonts w:ascii="Times New Roman" w:eastAsia="Calibri" w:hAnsi="Times New Roman" w:cs="Times New Roman"/>
          <w:sz w:val="24"/>
          <w:szCs w:val="24"/>
        </w:rPr>
        <w:t>Ovaj Zakon stupa na snagu osmoga dana od dana objave u Narodnim novinama.</w:t>
      </w:r>
    </w:p>
    <w:p w14:paraId="5A9DF2E0"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787B6A91"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31B42BCC"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6800F2F8"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07760756"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56042FA7"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79A50975"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4B68CE01" w14:textId="77777777" w:rsidR="00E426AA" w:rsidRPr="00E426AA" w:rsidRDefault="00E426AA" w:rsidP="00E426AA">
      <w:pPr>
        <w:spacing w:after="0" w:line="240" w:lineRule="auto"/>
        <w:jc w:val="both"/>
        <w:rPr>
          <w:rFonts w:ascii="Times New Roman" w:eastAsia="Calibri" w:hAnsi="Times New Roman" w:cs="Times New Roman"/>
          <w:sz w:val="24"/>
          <w:szCs w:val="24"/>
        </w:rPr>
      </w:pPr>
    </w:p>
    <w:p w14:paraId="0EB3E9FD" w14:textId="77777777" w:rsidR="00E426AA" w:rsidRDefault="00E426AA" w:rsidP="00E426AA">
      <w:pPr>
        <w:spacing w:after="200" w:line="276" w:lineRule="auto"/>
        <w:ind w:left="3540"/>
        <w:contextualSpacing/>
        <w:jc w:val="both"/>
        <w:rPr>
          <w:rFonts w:ascii="Times New Roman" w:eastAsia="Calibri" w:hAnsi="Times New Roman" w:cs="Times New Roman"/>
          <w:b/>
          <w:sz w:val="24"/>
          <w:szCs w:val="24"/>
        </w:rPr>
      </w:pPr>
    </w:p>
    <w:p w14:paraId="2724386C" w14:textId="77777777" w:rsidR="00E426AA" w:rsidRDefault="00E426AA" w:rsidP="00E426AA">
      <w:pPr>
        <w:spacing w:after="200" w:line="276" w:lineRule="auto"/>
        <w:ind w:left="3540"/>
        <w:contextualSpacing/>
        <w:jc w:val="both"/>
        <w:rPr>
          <w:rFonts w:ascii="Times New Roman" w:eastAsia="Calibri" w:hAnsi="Times New Roman" w:cs="Times New Roman"/>
          <w:b/>
          <w:sz w:val="24"/>
          <w:szCs w:val="24"/>
        </w:rPr>
      </w:pPr>
    </w:p>
    <w:p w14:paraId="339552D7" w14:textId="77777777" w:rsidR="00E426AA" w:rsidRDefault="00E426AA" w:rsidP="00E426AA">
      <w:pPr>
        <w:spacing w:after="200" w:line="276" w:lineRule="auto"/>
        <w:ind w:left="3540"/>
        <w:contextualSpacing/>
        <w:jc w:val="both"/>
        <w:rPr>
          <w:rFonts w:ascii="Times New Roman" w:eastAsia="Calibri" w:hAnsi="Times New Roman" w:cs="Times New Roman"/>
          <w:b/>
          <w:sz w:val="24"/>
          <w:szCs w:val="24"/>
        </w:rPr>
      </w:pPr>
    </w:p>
    <w:p w14:paraId="0297C026" w14:textId="77777777" w:rsidR="00E426AA" w:rsidRDefault="00E426AA" w:rsidP="00E426AA">
      <w:pPr>
        <w:spacing w:after="200" w:line="276" w:lineRule="auto"/>
        <w:ind w:left="3540"/>
        <w:contextualSpacing/>
        <w:jc w:val="both"/>
        <w:rPr>
          <w:rFonts w:ascii="Times New Roman" w:eastAsia="Calibri" w:hAnsi="Times New Roman" w:cs="Times New Roman"/>
          <w:b/>
          <w:sz w:val="24"/>
          <w:szCs w:val="24"/>
        </w:rPr>
      </w:pPr>
    </w:p>
    <w:p w14:paraId="12B33492" w14:textId="77777777" w:rsidR="00E426AA" w:rsidRDefault="00E426AA" w:rsidP="00E426AA">
      <w:pPr>
        <w:spacing w:after="200" w:line="276" w:lineRule="auto"/>
        <w:ind w:left="3540"/>
        <w:contextualSpacing/>
        <w:jc w:val="both"/>
        <w:rPr>
          <w:rFonts w:ascii="Times New Roman" w:eastAsia="Calibri" w:hAnsi="Times New Roman" w:cs="Times New Roman"/>
          <w:b/>
          <w:sz w:val="24"/>
          <w:szCs w:val="24"/>
        </w:rPr>
      </w:pPr>
    </w:p>
    <w:p w14:paraId="7FF47272" w14:textId="77777777" w:rsidR="00E426AA" w:rsidRDefault="00E426AA" w:rsidP="00E426AA">
      <w:pPr>
        <w:spacing w:after="200" w:line="276" w:lineRule="auto"/>
        <w:ind w:left="3540"/>
        <w:contextualSpacing/>
        <w:jc w:val="both"/>
        <w:rPr>
          <w:rFonts w:ascii="Times New Roman" w:eastAsia="Calibri" w:hAnsi="Times New Roman" w:cs="Times New Roman"/>
          <w:b/>
          <w:sz w:val="24"/>
          <w:szCs w:val="24"/>
        </w:rPr>
      </w:pPr>
    </w:p>
    <w:p w14:paraId="5FD7731A" w14:textId="77777777" w:rsidR="00676479" w:rsidRDefault="00676479" w:rsidP="00E426AA">
      <w:pPr>
        <w:spacing w:after="200" w:line="276" w:lineRule="auto"/>
        <w:ind w:left="3540"/>
        <w:contextualSpacing/>
        <w:jc w:val="both"/>
        <w:rPr>
          <w:rFonts w:ascii="Times New Roman" w:eastAsia="Calibri" w:hAnsi="Times New Roman" w:cs="Times New Roman"/>
          <w:b/>
          <w:sz w:val="24"/>
          <w:szCs w:val="24"/>
        </w:rPr>
      </w:pPr>
    </w:p>
    <w:p w14:paraId="676797AA" w14:textId="77777777" w:rsidR="00676479" w:rsidRDefault="00676479" w:rsidP="00E426AA">
      <w:pPr>
        <w:spacing w:after="200" w:line="276" w:lineRule="auto"/>
        <w:ind w:left="3540"/>
        <w:contextualSpacing/>
        <w:jc w:val="both"/>
        <w:rPr>
          <w:rFonts w:ascii="Times New Roman" w:eastAsia="Calibri" w:hAnsi="Times New Roman" w:cs="Times New Roman"/>
          <w:b/>
          <w:sz w:val="24"/>
          <w:szCs w:val="24"/>
        </w:rPr>
      </w:pPr>
    </w:p>
    <w:p w14:paraId="0C325231" w14:textId="77777777" w:rsidR="00676479" w:rsidRDefault="00676479" w:rsidP="00E426AA">
      <w:pPr>
        <w:spacing w:after="200" w:line="276" w:lineRule="auto"/>
        <w:ind w:left="3540"/>
        <w:contextualSpacing/>
        <w:jc w:val="both"/>
        <w:rPr>
          <w:rFonts w:ascii="Times New Roman" w:eastAsia="Calibri" w:hAnsi="Times New Roman" w:cs="Times New Roman"/>
          <w:b/>
          <w:sz w:val="24"/>
          <w:szCs w:val="24"/>
        </w:rPr>
      </w:pPr>
    </w:p>
    <w:p w14:paraId="0187D7D4" w14:textId="77777777" w:rsidR="00676479" w:rsidRDefault="00676479" w:rsidP="00E426AA">
      <w:pPr>
        <w:spacing w:after="200" w:line="276" w:lineRule="auto"/>
        <w:ind w:left="3540"/>
        <w:contextualSpacing/>
        <w:jc w:val="both"/>
        <w:rPr>
          <w:rFonts w:ascii="Times New Roman" w:eastAsia="Calibri" w:hAnsi="Times New Roman" w:cs="Times New Roman"/>
          <w:b/>
          <w:sz w:val="24"/>
          <w:szCs w:val="24"/>
        </w:rPr>
      </w:pPr>
    </w:p>
    <w:p w14:paraId="536F9211" w14:textId="77777777" w:rsidR="00676479" w:rsidRDefault="00676479" w:rsidP="00E426AA">
      <w:pPr>
        <w:spacing w:after="200" w:line="276" w:lineRule="auto"/>
        <w:ind w:left="3540"/>
        <w:contextualSpacing/>
        <w:jc w:val="both"/>
        <w:rPr>
          <w:rFonts w:ascii="Times New Roman" w:eastAsia="Calibri" w:hAnsi="Times New Roman" w:cs="Times New Roman"/>
          <w:b/>
          <w:sz w:val="24"/>
          <w:szCs w:val="24"/>
        </w:rPr>
      </w:pPr>
    </w:p>
    <w:p w14:paraId="7A437CE7" w14:textId="77777777" w:rsidR="00676479" w:rsidRDefault="00676479" w:rsidP="00E426AA">
      <w:pPr>
        <w:spacing w:after="200" w:line="276" w:lineRule="auto"/>
        <w:ind w:left="3540"/>
        <w:contextualSpacing/>
        <w:jc w:val="both"/>
        <w:rPr>
          <w:rFonts w:ascii="Times New Roman" w:eastAsia="Calibri" w:hAnsi="Times New Roman" w:cs="Times New Roman"/>
          <w:b/>
          <w:sz w:val="24"/>
          <w:szCs w:val="24"/>
        </w:rPr>
      </w:pPr>
    </w:p>
    <w:p w14:paraId="0A1B9059" w14:textId="77777777" w:rsidR="008A78FF" w:rsidRDefault="008A78FF" w:rsidP="00E426AA">
      <w:pPr>
        <w:spacing w:after="200" w:line="276" w:lineRule="auto"/>
        <w:ind w:left="3540"/>
        <w:contextualSpacing/>
        <w:jc w:val="both"/>
        <w:rPr>
          <w:rFonts w:ascii="Times New Roman" w:eastAsia="Calibri" w:hAnsi="Times New Roman" w:cs="Times New Roman"/>
          <w:b/>
          <w:sz w:val="24"/>
          <w:szCs w:val="24"/>
        </w:rPr>
      </w:pPr>
    </w:p>
    <w:p w14:paraId="5E7D657F" w14:textId="77777777" w:rsidR="008A78FF" w:rsidRDefault="008A78FF" w:rsidP="00E426AA">
      <w:pPr>
        <w:spacing w:after="200" w:line="276" w:lineRule="auto"/>
        <w:ind w:left="3540"/>
        <w:contextualSpacing/>
        <w:jc w:val="both"/>
        <w:rPr>
          <w:rFonts w:ascii="Times New Roman" w:eastAsia="Calibri" w:hAnsi="Times New Roman" w:cs="Times New Roman"/>
          <w:b/>
          <w:sz w:val="24"/>
          <w:szCs w:val="24"/>
        </w:rPr>
      </w:pPr>
    </w:p>
    <w:p w14:paraId="0BAB97B3" w14:textId="77777777" w:rsidR="00E426AA" w:rsidRPr="00E426AA" w:rsidRDefault="00E426AA" w:rsidP="00E426AA">
      <w:pPr>
        <w:spacing w:after="200" w:line="276" w:lineRule="auto"/>
        <w:ind w:left="3540"/>
        <w:contextualSpacing/>
        <w:jc w:val="both"/>
        <w:rPr>
          <w:rFonts w:ascii="Times New Roman" w:eastAsia="Calibri" w:hAnsi="Times New Roman" w:cs="Times New Roman"/>
          <w:b/>
          <w:sz w:val="24"/>
          <w:szCs w:val="24"/>
        </w:rPr>
      </w:pPr>
      <w:r w:rsidRPr="00E426AA">
        <w:rPr>
          <w:rFonts w:ascii="Times New Roman" w:eastAsia="Calibri" w:hAnsi="Times New Roman" w:cs="Times New Roman"/>
          <w:b/>
          <w:sz w:val="24"/>
          <w:szCs w:val="24"/>
        </w:rPr>
        <w:lastRenderedPageBreak/>
        <w:t>OBRAZLOŽENJE</w:t>
      </w:r>
    </w:p>
    <w:p w14:paraId="50E76A58" w14:textId="77777777" w:rsidR="00E426AA" w:rsidRPr="00E426AA" w:rsidRDefault="00E426AA" w:rsidP="00E426AA">
      <w:pPr>
        <w:spacing w:after="0" w:line="240" w:lineRule="auto"/>
        <w:jc w:val="both"/>
        <w:rPr>
          <w:rFonts w:ascii="Times New Roman" w:eastAsia="Times New Roman" w:hAnsi="Times New Roman" w:cs="Times New Roman"/>
          <w:b/>
          <w:sz w:val="24"/>
          <w:szCs w:val="24"/>
          <w:lang w:eastAsia="hr-HR"/>
        </w:rPr>
      </w:pPr>
    </w:p>
    <w:p w14:paraId="58E79446"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r w:rsidRPr="00E426AA">
        <w:rPr>
          <w:rFonts w:ascii="Times New Roman" w:eastAsia="Times New Roman" w:hAnsi="Times New Roman" w:cs="Times New Roman"/>
          <w:b/>
          <w:sz w:val="24"/>
          <w:szCs w:val="24"/>
          <w:u w:val="single"/>
          <w:lang w:eastAsia="hr-HR"/>
        </w:rPr>
        <w:t>Uz članak 1.</w:t>
      </w:r>
    </w:p>
    <w:p w14:paraId="47302742"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p>
    <w:p w14:paraId="1D5EE30C"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Ovim člankom utvrđuje se da Hrvatski sabor potvrđuje Dodatni protokol u skladu s odredbama članka 140. stavka 1. Ustava Republike Hrvatske i članka 18. Zakona o sklapanju i izvršavanju međunarodnih ugovora, čime se iskazuje formalni pristanak Republike Hrvatske da bude vezana Dodatnim protokolom, na temelju čega će ovaj pristanak biti iskazan i na međunarodnoj razini.</w:t>
      </w:r>
    </w:p>
    <w:p w14:paraId="5C39158E"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p>
    <w:p w14:paraId="14FCCC65"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r w:rsidRPr="00E426AA">
        <w:rPr>
          <w:rFonts w:ascii="Times New Roman" w:eastAsia="Times New Roman" w:hAnsi="Times New Roman" w:cs="Times New Roman"/>
          <w:b/>
          <w:sz w:val="24"/>
          <w:szCs w:val="24"/>
          <w:u w:val="single"/>
          <w:lang w:eastAsia="hr-HR"/>
        </w:rPr>
        <w:t>Uz članak 2.</w:t>
      </w:r>
    </w:p>
    <w:p w14:paraId="4139F012"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p>
    <w:p w14:paraId="66BBB0E9"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Članak 2. sadrži tekst Dodatnog protokola u izvorniku na engleskom jeziku i u prijevodu na hrvatski jezik.</w:t>
      </w:r>
    </w:p>
    <w:p w14:paraId="497EDAB2"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2298C8C4"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r w:rsidRPr="00E426AA">
        <w:rPr>
          <w:rFonts w:ascii="Times New Roman" w:eastAsia="Times New Roman" w:hAnsi="Times New Roman" w:cs="Times New Roman"/>
          <w:b/>
          <w:sz w:val="24"/>
          <w:szCs w:val="24"/>
          <w:u w:val="single"/>
          <w:lang w:eastAsia="hr-HR"/>
        </w:rPr>
        <w:t>Uz članak 3.</w:t>
      </w:r>
    </w:p>
    <w:p w14:paraId="5A5AC278"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p>
    <w:p w14:paraId="66E3696E"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Člankom 3. utvrđuje se izjava koju će Republika Hrvatska prilikom polaganja isprave o ratifikaciji priopćiti na Dodatni protokol iz članka 1. ovoga Zakona.</w:t>
      </w:r>
    </w:p>
    <w:p w14:paraId="3D509A1F"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58356616"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r w:rsidRPr="00E426AA">
        <w:rPr>
          <w:rFonts w:ascii="Times New Roman" w:eastAsia="Times New Roman" w:hAnsi="Times New Roman" w:cs="Times New Roman"/>
          <w:b/>
          <w:sz w:val="24"/>
          <w:szCs w:val="24"/>
          <w:u w:val="single"/>
          <w:lang w:eastAsia="hr-HR"/>
        </w:rPr>
        <w:t>Uz članak 4.</w:t>
      </w:r>
    </w:p>
    <w:p w14:paraId="139A3722"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p>
    <w:p w14:paraId="1E41BE5D"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Člankom 4. utvrđuje se da je provedba Zakona u djelokrugu središnjih tijela državne uprave nadležnih za poslove pravosuđa i unutarnje poslove.</w:t>
      </w:r>
    </w:p>
    <w:p w14:paraId="5B30B34D"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p>
    <w:p w14:paraId="765B6FAE"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r w:rsidRPr="00E426AA">
        <w:rPr>
          <w:rFonts w:ascii="Times New Roman" w:eastAsia="Times New Roman" w:hAnsi="Times New Roman" w:cs="Times New Roman"/>
          <w:b/>
          <w:sz w:val="24"/>
          <w:szCs w:val="24"/>
          <w:u w:val="single"/>
          <w:lang w:eastAsia="hr-HR"/>
        </w:rPr>
        <w:t>Uz članak 5.</w:t>
      </w:r>
    </w:p>
    <w:p w14:paraId="2CD856D4"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p>
    <w:p w14:paraId="0287DD29"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Člankom 5.</w:t>
      </w:r>
      <w:r w:rsidRPr="00E426AA">
        <w:rPr>
          <w:rFonts w:ascii="Times New Roman" w:eastAsia="Times New Roman" w:hAnsi="Times New Roman" w:cs="Times New Roman"/>
          <w:b/>
          <w:sz w:val="24"/>
          <w:szCs w:val="24"/>
          <w:lang w:eastAsia="hr-HR"/>
        </w:rPr>
        <w:t xml:space="preserve"> </w:t>
      </w:r>
      <w:r w:rsidRPr="00E426AA">
        <w:rPr>
          <w:rFonts w:ascii="Times New Roman" w:eastAsia="Times New Roman" w:hAnsi="Times New Roman" w:cs="Times New Roman"/>
          <w:sz w:val="24"/>
          <w:szCs w:val="24"/>
          <w:lang w:eastAsia="hr-HR"/>
        </w:rPr>
        <w:t>utvrđuje se da na dan stupanja na snagu Zakona, Dodatni protokol nije na snazi u odnosu na Republiku Hrvatsku te da će se podaci o njegovom stupanju na snagu objaviti naknadno u skladu s odredbom članka 30. stavka 3. Zakona o sklapanju i izvršavanju međunarodnih ugovora.</w:t>
      </w:r>
    </w:p>
    <w:p w14:paraId="313C0EB7"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680D4B63" w14:textId="77777777" w:rsidR="00E426AA" w:rsidRPr="00E426AA" w:rsidRDefault="00E426AA" w:rsidP="00E426AA">
      <w:pPr>
        <w:spacing w:after="0" w:line="240" w:lineRule="auto"/>
        <w:jc w:val="both"/>
        <w:rPr>
          <w:rFonts w:ascii="Times New Roman" w:eastAsia="Times New Roman" w:hAnsi="Times New Roman" w:cs="Times New Roman"/>
          <w:b/>
          <w:sz w:val="24"/>
          <w:szCs w:val="24"/>
          <w:u w:val="single"/>
          <w:lang w:eastAsia="hr-HR"/>
        </w:rPr>
      </w:pPr>
      <w:r w:rsidRPr="00E426AA">
        <w:rPr>
          <w:rFonts w:ascii="Times New Roman" w:eastAsia="Times New Roman" w:hAnsi="Times New Roman" w:cs="Times New Roman"/>
          <w:b/>
          <w:sz w:val="24"/>
          <w:szCs w:val="24"/>
          <w:u w:val="single"/>
          <w:lang w:eastAsia="hr-HR"/>
        </w:rPr>
        <w:t>Uz članak 6.</w:t>
      </w:r>
    </w:p>
    <w:p w14:paraId="6111FBB1"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09F19044"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Člankom 6.</w:t>
      </w:r>
      <w:r w:rsidRPr="00E426AA">
        <w:rPr>
          <w:rFonts w:ascii="Times New Roman" w:eastAsia="Times New Roman" w:hAnsi="Times New Roman" w:cs="Times New Roman"/>
          <w:b/>
          <w:sz w:val="24"/>
          <w:szCs w:val="24"/>
          <w:lang w:eastAsia="hr-HR"/>
        </w:rPr>
        <w:t xml:space="preserve"> </w:t>
      </w:r>
      <w:r w:rsidRPr="00E426AA">
        <w:rPr>
          <w:rFonts w:ascii="Times New Roman" w:eastAsia="Times New Roman" w:hAnsi="Times New Roman" w:cs="Times New Roman"/>
          <w:sz w:val="24"/>
          <w:szCs w:val="24"/>
          <w:lang w:eastAsia="hr-HR"/>
        </w:rPr>
        <w:t>propisuje se stupanje Zakona na snagu.</w:t>
      </w:r>
    </w:p>
    <w:p w14:paraId="133847D0"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7127B87F" w14:textId="77777777" w:rsidR="00E426AA" w:rsidRPr="00E426AA" w:rsidRDefault="00E426AA" w:rsidP="00E426AA">
      <w:pPr>
        <w:spacing w:after="0" w:line="240" w:lineRule="auto"/>
        <w:jc w:val="both"/>
        <w:rPr>
          <w:rFonts w:ascii="Times New Roman" w:eastAsia="Times New Roman" w:hAnsi="Times New Roman" w:cs="Times New Roman"/>
          <w:sz w:val="24"/>
          <w:szCs w:val="24"/>
          <w:lang w:eastAsia="hr-HR"/>
        </w:rPr>
      </w:pPr>
    </w:p>
    <w:p w14:paraId="1BDDDA59" w14:textId="77777777" w:rsidR="00E426AA" w:rsidRPr="00E426AA" w:rsidRDefault="00E426AA" w:rsidP="00E426AA">
      <w:pPr>
        <w:spacing w:after="0" w:line="240" w:lineRule="auto"/>
        <w:rPr>
          <w:rFonts w:ascii="Times New Roman" w:eastAsia="Times New Roman" w:hAnsi="Times New Roman" w:cs="Times New Roman"/>
          <w:sz w:val="24"/>
          <w:szCs w:val="24"/>
          <w:lang w:eastAsia="hr-HR"/>
        </w:rPr>
      </w:pPr>
    </w:p>
    <w:p w14:paraId="290E45B3" w14:textId="77777777" w:rsidR="00E426AA" w:rsidRPr="00E426AA" w:rsidRDefault="00E426AA" w:rsidP="00E426AA">
      <w:pPr>
        <w:spacing w:after="0" w:line="240" w:lineRule="auto"/>
        <w:rPr>
          <w:rFonts w:ascii="Times New Roman" w:eastAsia="Times New Roman" w:hAnsi="Times New Roman" w:cs="Times New Roman"/>
          <w:sz w:val="24"/>
          <w:szCs w:val="24"/>
          <w:lang w:eastAsia="hr-HR"/>
        </w:rPr>
      </w:pPr>
    </w:p>
    <w:p w14:paraId="2394B4CD" w14:textId="77777777" w:rsidR="00E426AA" w:rsidRPr="00E426AA" w:rsidRDefault="00E426AA" w:rsidP="00E426AA">
      <w:pPr>
        <w:spacing w:after="0" w:line="240" w:lineRule="auto"/>
        <w:rPr>
          <w:rFonts w:ascii="Times New Roman" w:eastAsia="Times New Roman" w:hAnsi="Times New Roman" w:cs="Times New Roman"/>
          <w:sz w:val="24"/>
          <w:szCs w:val="24"/>
          <w:lang w:eastAsia="hr-HR"/>
        </w:rPr>
      </w:pPr>
    </w:p>
    <w:p w14:paraId="1AE8EEF9" w14:textId="77777777" w:rsidR="00E426AA" w:rsidRPr="00E426AA" w:rsidRDefault="00E426AA" w:rsidP="00E426AA">
      <w:pPr>
        <w:tabs>
          <w:tab w:val="left" w:pos="5103"/>
        </w:tabs>
        <w:spacing w:after="0" w:line="240" w:lineRule="auto"/>
        <w:rPr>
          <w:rFonts w:ascii="Times New Roman" w:eastAsia="Times New Roman" w:hAnsi="Times New Roman" w:cs="Times New Roman"/>
          <w:sz w:val="24"/>
          <w:szCs w:val="24"/>
          <w:lang w:eastAsia="hr-HR"/>
        </w:rPr>
      </w:pPr>
      <w:r w:rsidRPr="00E426AA">
        <w:rPr>
          <w:rFonts w:ascii="Times New Roman" w:eastAsia="Times New Roman" w:hAnsi="Times New Roman" w:cs="Times New Roman"/>
          <w:sz w:val="24"/>
          <w:szCs w:val="24"/>
          <w:lang w:eastAsia="hr-HR"/>
        </w:rPr>
        <w:tab/>
      </w:r>
    </w:p>
    <w:p w14:paraId="75247968" w14:textId="77777777" w:rsidR="00E426AA" w:rsidRPr="00E426AA" w:rsidRDefault="00E426AA" w:rsidP="00E426AA">
      <w:pPr>
        <w:spacing w:after="0" w:line="240" w:lineRule="auto"/>
        <w:rPr>
          <w:rFonts w:ascii="Times New Roman" w:eastAsia="Times New Roman" w:hAnsi="Times New Roman" w:cs="Times New Roman"/>
          <w:sz w:val="24"/>
          <w:szCs w:val="24"/>
          <w:lang w:eastAsia="hr-HR"/>
        </w:rPr>
      </w:pPr>
    </w:p>
    <w:p w14:paraId="13527868" w14:textId="77777777" w:rsidR="00305C12" w:rsidRDefault="00305C12"/>
    <w:sectPr w:rsidR="00305C12" w:rsidSect="008A78FF">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503D" w14:textId="77777777" w:rsidR="00D120C7" w:rsidRDefault="00D120C7" w:rsidP="008A78FF">
      <w:pPr>
        <w:spacing w:after="0" w:line="240" w:lineRule="auto"/>
      </w:pPr>
      <w:r>
        <w:separator/>
      </w:r>
    </w:p>
  </w:endnote>
  <w:endnote w:type="continuationSeparator" w:id="0">
    <w:p w14:paraId="3DC04C16" w14:textId="77777777" w:rsidR="00D120C7" w:rsidRDefault="00D120C7" w:rsidP="008A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03B8" w14:textId="77777777" w:rsidR="008A78FF" w:rsidRPr="00CE78D1" w:rsidRDefault="008A78FF" w:rsidP="008A78FF">
    <w:pPr>
      <w:pStyle w:val="Podnoje1"/>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4D6B8A20" w14:textId="77777777" w:rsidR="008A78FF" w:rsidRDefault="008A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BADD" w14:textId="77777777" w:rsidR="00D120C7" w:rsidRDefault="00D120C7" w:rsidP="008A78FF">
      <w:pPr>
        <w:spacing w:after="0" w:line="240" w:lineRule="auto"/>
      </w:pPr>
      <w:r>
        <w:separator/>
      </w:r>
    </w:p>
  </w:footnote>
  <w:footnote w:type="continuationSeparator" w:id="0">
    <w:p w14:paraId="4D2E6838" w14:textId="77777777" w:rsidR="00D120C7" w:rsidRDefault="00D120C7" w:rsidP="008A7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C21"/>
    <w:multiLevelType w:val="hybridMultilevel"/>
    <w:tmpl w:val="B686EA86"/>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1" w15:restartNumberingAfterBreak="0">
    <w:nsid w:val="135A2222"/>
    <w:multiLevelType w:val="hybridMultilevel"/>
    <w:tmpl w:val="771E5912"/>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2" w15:restartNumberingAfterBreak="0">
    <w:nsid w:val="179279A0"/>
    <w:multiLevelType w:val="hybridMultilevel"/>
    <w:tmpl w:val="8160A6BE"/>
    <w:lvl w:ilvl="0" w:tplc="041A000F">
      <w:start w:val="1"/>
      <w:numFmt w:val="decimal"/>
      <w:lvlText w:val="%1."/>
      <w:lvlJc w:val="left"/>
      <w:pPr>
        <w:ind w:left="862" w:hanging="360"/>
      </w:pPr>
    </w:lvl>
    <w:lvl w:ilvl="1" w:tplc="041A0019">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3022" w:hanging="360"/>
      </w:pPr>
    </w:lvl>
    <w:lvl w:ilvl="4" w:tplc="041A0019">
      <w:start w:val="1"/>
      <w:numFmt w:val="lowerLetter"/>
      <w:lvlText w:val="%5."/>
      <w:lvlJc w:val="left"/>
      <w:pPr>
        <w:ind w:left="3742" w:hanging="360"/>
      </w:pPr>
    </w:lvl>
    <w:lvl w:ilvl="5" w:tplc="041A001B">
      <w:start w:val="1"/>
      <w:numFmt w:val="lowerRoman"/>
      <w:lvlText w:val="%6."/>
      <w:lvlJc w:val="right"/>
      <w:pPr>
        <w:ind w:left="4462" w:hanging="180"/>
      </w:pPr>
    </w:lvl>
    <w:lvl w:ilvl="6" w:tplc="041A000F">
      <w:start w:val="1"/>
      <w:numFmt w:val="decimal"/>
      <w:lvlText w:val="%7."/>
      <w:lvlJc w:val="left"/>
      <w:pPr>
        <w:ind w:left="5182" w:hanging="360"/>
      </w:pPr>
    </w:lvl>
    <w:lvl w:ilvl="7" w:tplc="041A0019">
      <w:start w:val="1"/>
      <w:numFmt w:val="lowerLetter"/>
      <w:lvlText w:val="%8."/>
      <w:lvlJc w:val="left"/>
      <w:pPr>
        <w:ind w:left="5902" w:hanging="360"/>
      </w:pPr>
    </w:lvl>
    <w:lvl w:ilvl="8" w:tplc="041A001B">
      <w:start w:val="1"/>
      <w:numFmt w:val="lowerRoman"/>
      <w:lvlText w:val="%9."/>
      <w:lvlJc w:val="right"/>
      <w:pPr>
        <w:ind w:left="6622" w:hanging="180"/>
      </w:pPr>
    </w:lvl>
  </w:abstractNum>
  <w:abstractNum w:abstractNumId="3" w15:restartNumberingAfterBreak="0">
    <w:nsid w:val="1E444600"/>
    <w:multiLevelType w:val="hybridMultilevel"/>
    <w:tmpl w:val="8034BE8A"/>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4" w15:restartNumberingAfterBreak="0">
    <w:nsid w:val="2A793175"/>
    <w:multiLevelType w:val="hybridMultilevel"/>
    <w:tmpl w:val="46E2B958"/>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5" w15:restartNumberingAfterBreak="0">
    <w:nsid w:val="2CBE2DDB"/>
    <w:multiLevelType w:val="hybridMultilevel"/>
    <w:tmpl w:val="B97C5CE0"/>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6" w15:restartNumberingAfterBreak="0">
    <w:nsid w:val="46381CB4"/>
    <w:multiLevelType w:val="hybridMultilevel"/>
    <w:tmpl w:val="A02E6B1A"/>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7" w15:restartNumberingAfterBreak="0">
    <w:nsid w:val="49B449F0"/>
    <w:multiLevelType w:val="hybridMultilevel"/>
    <w:tmpl w:val="0420B684"/>
    <w:lvl w:ilvl="0" w:tplc="56E883E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ED640C2"/>
    <w:multiLevelType w:val="hybridMultilevel"/>
    <w:tmpl w:val="452AE000"/>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9" w15:restartNumberingAfterBreak="0">
    <w:nsid w:val="515E3C60"/>
    <w:multiLevelType w:val="hybridMultilevel"/>
    <w:tmpl w:val="BABC6B40"/>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10" w15:restartNumberingAfterBreak="0">
    <w:nsid w:val="54EE6CE1"/>
    <w:multiLevelType w:val="hybridMultilevel"/>
    <w:tmpl w:val="A5CC06D8"/>
    <w:lvl w:ilvl="0" w:tplc="64C08046">
      <w:start w:val="1"/>
      <w:numFmt w:val="lowerLetter"/>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C0B5F51"/>
    <w:multiLevelType w:val="hybridMultilevel"/>
    <w:tmpl w:val="05F6F458"/>
    <w:lvl w:ilvl="0" w:tplc="041A000F">
      <w:start w:val="1"/>
      <w:numFmt w:val="decimal"/>
      <w:lvlText w:val="%1."/>
      <w:lvlJc w:val="left"/>
      <w:pPr>
        <w:ind w:left="827" w:hanging="360"/>
      </w:pPr>
    </w:lvl>
    <w:lvl w:ilvl="1" w:tplc="041A0019">
      <w:start w:val="1"/>
      <w:numFmt w:val="lowerLetter"/>
      <w:lvlText w:val="%2."/>
      <w:lvlJc w:val="left"/>
      <w:pPr>
        <w:ind w:left="1547" w:hanging="360"/>
      </w:pPr>
    </w:lvl>
    <w:lvl w:ilvl="2" w:tplc="041A001B">
      <w:start w:val="1"/>
      <w:numFmt w:val="lowerRoman"/>
      <w:lvlText w:val="%3."/>
      <w:lvlJc w:val="right"/>
      <w:pPr>
        <w:ind w:left="2267" w:hanging="180"/>
      </w:pPr>
    </w:lvl>
    <w:lvl w:ilvl="3" w:tplc="041A000F">
      <w:start w:val="1"/>
      <w:numFmt w:val="decimal"/>
      <w:lvlText w:val="%4."/>
      <w:lvlJc w:val="left"/>
      <w:pPr>
        <w:ind w:left="2987" w:hanging="360"/>
      </w:pPr>
    </w:lvl>
    <w:lvl w:ilvl="4" w:tplc="041A0019">
      <w:start w:val="1"/>
      <w:numFmt w:val="lowerLetter"/>
      <w:lvlText w:val="%5."/>
      <w:lvlJc w:val="left"/>
      <w:pPr>
        <w:ind w:left="3707" w:hanging="360"/>
      </w:pPr>
    </w:lvl>
    <w:lvl w:ilvl="5" w:tplc="041A001B">
      <w:start w:val="1"/>
      <w:numFmt w:val="lowerRoman"/>
      <w:lvlText w:val="%6."/>
      <w:lvlJc w:val="right"/>
      <w:pPr>
        <w:ind w:left="4427" w:hanging="180"/>
      </w:pPr>
    </w:lvl>
    <w:lvl w:ilvl="6" w:tplc="041A000F">
      <w:start w:val="1"/>
      <w:numFmt w:val="decimal"/>
      <w:lvlText w:val="%7."/>
      <w:lvlJc w:val="left"/>
      <w:pPr>
        <w:ind w:left="5147" w:hanging="360"/>
      </w:pPr>
    </w:lvl>
    <w:lvl w:ilvl="7" w:tplc="041A0019">
      <w:start w:val="1"/>
      <w:numFmt w:val="lowerLetter"/>
      <w:lvlText w:val="%8."/>
      <w:lvlJc w:val="left"/>
      <w:pPr>
        <w:ind w:left="5867" w:hanging="360"/>
      </w:pPr>
    </w:lvl>
    <w:lvl w:ilvl="8" w:tplc="041A001B">
      <w:start w:val="1"/>
      <w:numFmt w:val="lowerRoman"/>
      <w:lvlText w:val="%9."/>
      <w:lvlJc w:val="right"/>
      <w:pPr>
        <w:ind w:left="6587" w:hanging="180"/>
      </w:pPr>
    </w:lvl>
  </w:abstractNum>
  <w:abstractNum w:abstractNumId="12" w15:restartNumberingAfterBreak="0">
    <w:nsid w:val="64FF47F6"/>
    <w:multiLevelType w:val="hybridMultilevel"/>
    <w:tmpl w:val="F8CC600A"/>
    <w:lvl w:ilvl="0" w:tplc="D0B0B03E">
      <w:start w:val="1"/>
      <w:numFmt w:val="lowerLetter"/>
      <w:lvlText w:val="(%1)"/>
      <w:lvlJc w:val="left"/>
      <w:pPr>
        <w:ind w:left="401" w:hanging="295"/>
      </w:pPr>
      <w:rPr>
        <w:rFonts w:ascii="Georgia" w:eastAsia="Georgia" w:hAnsi="Georgia" w:cs="Georgia" w:hint="default"/>
        <w:w w:val="76"/>
        <w:sz w:val="19"/>
        <w:szCs w:val="19"/>
        <w:lang w:val="en-US" w:eastAsia="en-US" w:bidi="en-US"/>
      </w:rPr>
    </w:lvl>
    <w:lvl w:ilvl="1" w:tplc="B524D61A">
      <w:numFmt w:val="bullet"/>
      <w:lvlText w:val="•"/>
      <w:lvlJc w:val="left"/>
      <w:pPr>
        <w:ind w:left="1302" w:hanging="295"/>
      </w:pPr>
      <w:rPr>
        <w:lang w:val="en-US" w:eastAsia="en-US" w:bidi="en-US"/>
      </w:rPr>
    </w:lvl>
    <w:lvl w:ilvl="2" w:tplc="44468A5C">
      <w:numFmt w:val="bullet"/>
      <w:lvlText w:val="•"/>
      <w:lvlJc w:val="left"/>
      <w:pPr>
        <w:ind w:left="2205" w:hanging="295"/>
      </w:pPr>
      <w:rPr>
        <w:lang w:val="en-US" w:eastAsia="en-US" w:bidi="en-US"/>
      </w:rPr>
    </w:lvl>
    <w:lvl w:ilvl="3" w:tplc="8200A636">
      <w:numFmt w:val="bullet"/>
      <w:lvlText w:val="•"/>
      <w:lvlJc w:val="left"/>
      <w:pPr>
        <w:ind w:left="3107" w:hanging="295"/>
      </w:pPr>
      <w:rPr>
        <w:lang w:val="en-US" w:eastAsia="en-US" w:bidi="en-US"/>
      </w:rPr>
    </w:lvl>
    <w:lvl w:ilvl="4" w:tplc="0B4CB444">
      <w:numFmt w:val="bullet"/>
      <w:lvlText w:val="•"/>
      <w:lvlJc w:val="left"/>
      <w:pPr>
        <w:ind w:left="4010" w:hanging="295"/>
      </w:pPr>
      <w:rPr>
        <w:lang w:val="en-US" w:eastAsia="en-US" w:bidi="en-US"/>
      </w:rPr>
    </w:lvl>
    <w:lvl w:ilvl="5" w:tplc="3A426728">
      <w:numFmt w:val="bullet"/>
      <w:lvlText w:val="•"/>
      <w:lvlJc w:val="left"/>
      <w:pPr>
        <w:ind w:left="4912" w:hanging="295"/>
      </w:pPr>
      <w:rPr>
        <w:lang w:val="en-US" w:eastAsia="en-US" w:bidi="en-US"/>
      </w:rPr>
    </w:lvl>
    <w:lvl w:ilvl="6" w:tplc="F4C023EA">
      <w:numFmt w:val="bullet"/>
      <w:lvlText w:val="•"/>
      <w:lvlJc w:val="left"/>
      <w:pPr>
        <w:ind w:left="5815" w:hanging="295"/>
      </w:pPr>
      <w:rPr>
        <w:lang w:val="en-US" w:eastAsia="en-US" w:bidi="en-US"/>
      </w:rPr>
    </w:lvl>
    <w:lvl w:ilvl="7" w:tplc="2828CB64">
      <w:numFmt w:val="bullet"/>
      <w:lvlText w:val="•"/>
      <w:lvlJc w:val="left"/>
      <w:pPr>
        <w:ind w:left="6717" w:hanging="295"/>
      </w:pPr>
      <w:rPr>
        <w:lang w:val="en-US" w:eastAsia="en-US" w:bidi="en-US"/>
      </w:rPr>
    </w:lvl>
    <w:lvl w:ilvl="8" w:tplc="4F54CA0E">
      <w:numFmt w:val="bullet"/>
      <w:lvlText w:val="•"/>
      <w:lvlJc w:val="left"/>
      <w:pPr>
        <w:ind w:left="7620" w:hanging="295"/>
      </w:pPr>
      <w:rPr>
        <w:lang w:val="en-US" w:eastAsia="en-US" w:bidi="en-US"/>
      </w:rPr>
    </w:lvl>
  </w:abstractNum>
  <w:abstractNum w:abstractNumId="13" w15:restartNumberingAfterBreak="0">
    <w:nsid w:val="755B010C"/>
    <w:multiLevelType w:val="hybridMultilevel"/>
    <w:tmpl w:val="E3ACF7FC"/>
    <w:lvl w:ilvl="0" w:tplc="3A4CCB7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A"/>
    <w:rsid w:val="00025F42"/>
    <w:rsid w:val="002B5E90"/>
    <w:rsid w:val="002F4C1C"/>
    <w:rsid w:val="00305C12"/>
    <w:rsid w:val="003D6100"/>
    <w:rsid w:val="00676479"/>
    <w:rsid w:val="006D7FA7"/>
    <w:rsid w:val="007A0FEC"/>
    <w:rsid w:val="008A78FF"/>
    <w:rsid w:val="00D120C7"/>
    <w:rsid w:val="00D12C6D"/>
    <w:rsid w:val="00E15536"/>
    <w:rsid w:val="00E21EC6"/>
    <w:rsid w:val="00E2246E"/>
    <w:rsid w:val="00E426AA"/>
    <w:rsid w:val="00E54D34"/>
    <w:rsid w:val="00E8058B"/>
    <w:rsid w:val="00EF636A"/>
    <w:rsid w:val="00F368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92C45"/>
  <w15:chartTrackingRefBased/>
  <w15:docId w15:val="{F034D3B7-18C5-4A5E-A1A5-173D6BF3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26AA"/>
    <w:rPr>
      <w:sz w:val="16"/>
      <w:szCs w:val="16"/>
    </w:rPr>
  </w:style>
  <w:style w:type="paragraph" w:styleId="CommentText">
    <w:name w:val="annotation text"/>
    <w:basedOn w:val="Normal"/>
    <w:link w:val="CommentTextChar"/>
    <w:uiPriority w:val="99"/>
    <w:semiHidden/>
    <w:unhideWhenUsed/>
    <w:rsid w:val="00E426AA"/>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E426AA"/>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E4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AA"/>
    <w:rPr>
      <w:rFonts w:ascii="Segoe UI" w:hAnsi="Segoe UI" w:cs="Segoe UI"/>
      <w:sz w:val="18"/>
      <w:szCs w:val="18"/>
    </w:rPr>
  </w:style>
  <w:style w:type="character" w:styleId="Hyperlink">
    <w:name w:val="Hyperlink"/>
    <w:basedOn w:val="DefaultParagraphFont"/>
    <w:uiPriority w:val="99"/>
    <w:unhideWhenUsed/>
    <w:rsid w:val="007A0FEC"/>
    <w:rPr>
      <w:color w:val="0563C1" w:themeColor="hyperlink"/>
      <w:u w:val="single"/>
    </w:rPr>
  </w:style>
  <w:style w:type="character" w:customStyle="1" w:styleId="UnresolvedMention">
    <w:name w:val="Unresolved Mention"/>
    <w:basedOn w:val="DefaultParagraphFont"/>
    <w:uiPriority w:val="99"/>
    <w:semiHidden/>
    <w:unhideWhenUsed/>
    <w:rsid w:val="007A0FEC"/>
    <w:rPr>
      <w:color w:val="605E5C"/>
      <w:shd w:val="clear" w:color="auto" w:fill="E1DFDD"/>
    </w:rPr>
  </w:style>
  <w:style w:type="table" w:styleId="TableGrid">
    <w:name w:val="Table Grid"/>
    <w:basedOn w:val="TableNormal"/>
    <w:rsid w:val="008A78F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8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8FF"/>
  </w:style>
  <w:style w:type="paragraph" w:styleId="Footer">
    <w:name w:val="footer"/>
    <w:basedOn w:val="Normal"/>
    <w:link w:val="FooterChar"/>
    <w:uiPriority w:val="99"/>
    <w:unhideWhenUsed/>
    <w:rsid w:val="008A78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8FF"/>
  </w:style>
  <w:style w:type="paragraph" w:customStyle="1" w:styleId="Podnoje1">
    <w:name w:val="Podnožje1"/>
    <w:basedOn w:val="Normal"/>
    <w:next w:val="Footer"/>
    <w:uiPriority w:val="99"/>
    <w:unhideWhenUsed/>
    <w:rsid w:val="008A78F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treaty.un.org/English/Terrorism.a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aboutun/charter/" TargetMode="External"/><Relationship Id="rId17" Type="http://schemas.openxmlformats.org/officeDocument/2006/relationships/hyperlink" Target="mailto:soktrz.ot@mup.hr" TargetMode="External"/><Relationship Id="rId2" Type="http://schemas.openxmlformats.org/officeDocument/2006/relationships/customXml" Target="../customXml/item2.xml"/><Relationship Id="rId16" Type="http://schemas.openxmlformats.org/officeDocument/2006/relationships/hyperlink" Target="mailto:spkp.smps@mup.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3851378810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ktrz.ot@mup.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D4AB5-A9D7-4376-B579-429BFAC410EC}">
  <ds:schemaRefs>
    <ds:schemaRef ds:uri="http://schemas.microsoft.com/sharepoint/events"/>
  </ds:schemaRefs>
</ds:datastoreItem>
</file>

<file path=customXml/itemProps2.xml><?xml version="1.0" encoding="utf-8"?>
<ds:datastoreItem xmlns:ds="http://schemas.openxmlformats.org/officeDocument/2006/customXml" ds:itemID="{858A9FBA-3419-42A8-B0C9-6AF528E0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17C15-C120-44F6-908E-014C447C84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604B39-EC51-48A4-B359-8521C45B1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5348</Words>
  <Characters>30485</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Boršić</dc:creator>
  <cp:keywords/>
  <dc:description/>
  <cp:lastModifiedBy>Vlatka Šelimber</cp:lastModifiedBy>
  <cp:revision>2</cp:revision>
  <cp:lastPrinted>2019-08-28T09:37:00Z</cp:lastPrinted>
  <dcterms:created xsi:type="dcterms:W3CDTF">2019-09-05T07:21:00Z</dcterms:created>
  <dcterms:modified xsi:type="dcterms:W3CDTF">2019-09-05T07:21:00Z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