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3A11FC" w:rsidRDefault="008F0DD4" w:rsidP="0023763F">
      <w:pPr>
        <w:jc w:val="center"/>
      </w:pPr>
      <w:bookmarkStart w:id="0" w:name="_GoBack"/>
      <w:bookmarkEnd w:id="0"/>
      <w:r w:rsidRPr="003A11FC">
        <w:rPr>
          <w:noProof/>
        </w:rPr>
        <w:drawing>
          <wp:inline distT="0" distB="0" distL="0" distR="0" wp14:anchorId="1656EA23" wp14:editId="1F60FF5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3A11FC">
        <w:fldChar w:fldCharType="begin"/>
      </w:r>
      <w:r w:rsidR="00CD3EFA" w:rsidRPr="003A11FC">
        <w:instrText xml:space="preserve"> INCLUDEPICTURE "http://www.inet.hr/~box/images/grb-rh.gif" \* MERGEFORMATINET </w:instrText>
      </w:r>
      <w:r w:rsidR="00CD3EFA" w:rsidRPr="003A11FC">
        <w:fldChar w:fldCharType="end"/>
      </w:r>
    </w:p>
    <w:p w:rsidR="00CD3EFA" w:rsidRPr="003A11FC" w:rsidRDefault="003A2F05" w:rsidP="0023763F">
      <w:pPr>
        <w:spacing w:before="60" w:after="1680"/>
        <w:jc w:val="center"/>
        <w:rPr>
          <w:sz w:val="28"/>
        </w:rPr>
      </w:pPr>
      <w:r w:rsidRPr="003A11FC">
        <w:rPr>
          <w:sz w:val="28"/>
        </w:rPr>
        <w:t>VLADA REPUBLIKE HRVATSKE</w:t>
      </w:r>
    </w:p>
    <w:p w:rsidR="00CD3EFA" w:rsidRPr="003A11FC" w:rsidRDefault="00CD3EFA"/>
    <w:p w:rsidR="00C337A4" w:rsidRPr="003A11FC" w:rsidRDefault="00C337A4" w:rsidP="0023763F">
      <w:pPr>
        <w:spacing w:after="2400"/>
        <w:jc w:val="right"/>
      </w:pPr>
      <w:r w:rsidRPr="003A11FC">
        <w:t xml:space="preserve">Zagreb, </w:t>
      </w:r>
      <w:r w:rsidR="00CC60FC" w:rsidRPr="003A11FC">
        <w:t>5. rujna</w:t>
      </w:r>
      <w:r w:rsidRPr="003A11FC">
        <w:t xml:space="preserve"> 201</w:t>
      </w:r>
      <w:r w:rsidR="002179F8" w:rsidRPr="003A11FC">
        <w:t>9</w:t>
      </w:r>
      <w:r w:rsidRPr="003A11FC">
        <w:t>.</w:t>
      </w:r>
    </w:p>
    <w:p w:rsidR="000350D9" w:rsidRPr="003A11FC" w:rsidRDefault="000350D9" w:rsidP="000350D9">
      <w:pPr>
        <w:spacing w:line="360" w:lineRule="auto"/>
      </w:pPr>
      <w:r w:rsidRPr="003A11FC">
        <w:t>__________________________________________________________________________</w:t>
      </w:r>
    </w:p>
    <w:p w:rsidR="000350D9" w:rsidRPr="003A11FC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3A11FC" w:rsidSect="000350D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3A11FC" w:rsidTr="000350D9">
        <w:tc>
          <w:tcPr>
            <w:tcW w:w="1951" w:type="dxa"/>
          </w:tcPr>
          <w:p w:rsidR="000350D9" w:rsidRPr="003A11FC" w:rsidRDefault="000350D9" w:rsidP="000350D9">
            <w:pPr>
              <w:spacing w:line="360" w:lineRule="auto"/>
              <w:jc w:val="right"/>
            </w:pPr>
            <w:r w:rsidRPr="003A11FC">
              <w:rPr>
                <w:b/>
                <w:smallCaps/>
              </w:rPr>
              <w:t>Predlagatelj</w:t>
            </w:r>
            <w:r w:rsidRPr="003A11FC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3A11FC" w:rsidRDefault="00CC0AEC" w:rsidP="00A97FB7">
            <w:pPr>
              <w:spacing w:line="360" w:lineRule="auto"/>
            </w:pPr>
            <w:r w:rsidRPr="003A11FC">
              <w:t>Državni zavod za intelektualno vlasništvo</w:t>
            </w:r>
          </w:p>
        </w:tc>
      </w:tr>
    </w:tbl>
    <w:p w:rsidR="000350D9" w:rsidRPr="003A11FC" w:rsidRDefault="000350D9" w:rsidP="000350D9">
      <w:pPr>
        <w:spacing w:line="360" w:lineRule="auto"/>
      </w:pPr>
      <w:r w:rsidRPr="003A11FC">
        <w:t>__________________________________________________________________________</w:t>
      </w:r>
    </w:p>
    <w:p w:rsidR="000350D9" w:rsidRPr="003A11FC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3A11F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3A11FC" w:rsidTr="000350D9">
        <w:tc>
          <w:tcPr>
            <w:tcW w:w="1951" w:type="dxa"/>
          </w:tcPr>
          <w:p w:rsidR="000350D9" w:rsidRPr="003A11FC" w:rsidRDefault="000350D9" w:rsidP="000350D9">
            <w:pPr>
              <w:spacing w:line="360" w:lineRule="auto"/>
              <w:jc w:val="right"/>
            </w:pPr>
            <w:r w:rsidRPr="003A11FC">
              <w:rPr>
                <w:b/>
                <w:smallCaps/>
              </w:rPr>
              <w:t>Predmet</w:t>
            </w:r>
            <w:r w:rsidRPr="003A11FC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3A11FC" w:rsidRDefault="00CC0AEC" w:rsidP="00DE4C09">
            <w:pPr>
              <w:spacing w:line="360" w:lineRule="auto"/>
            </w:pPr>
            <w:r w:rsidRPr="003A11FC">
              <w:t xml:space="preserve">Prijedlog zakona o izmjenama Zakona o autorskom pravu i srodnim pravima (predlagatelj: Ivan Pernar, zastupnik u Hrvatskome saboru)  – </w:t>
            </w:r>
            <w:r w:rsidR="00DE4C09" w:rsidRPr="003A11FC">
              <w:t>davanje mišljenja Hrvatskome saboru</w:t>
            </w:r>
          </w:p>
        </w:tc>
      </w:tr>
    </w:tbl>
    <w:p w:rsidR="000350D9" w:rsidRPr="003A11FC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3A11FC">
        <w:t>__________________________________________________________________________</w:t>
      </w:r>
    </w:p>
    <w:p w:rsidR="00CE78D1" w:rsidRPr="003A11FC" w:rsidRDefault="00CE78D1" w:rsidP="008F0DD4"/>
    <w:p w:rsidR="00CE78D1" w:rsidRPr="003A11FC" w:rsidRDefault="00CE78D1" w:rsidP="00CE78D1"/>
    <w:p w:rsidR="00CE78D1" w:rsidRPr="003A11FC" w:rsidRDefault="00CE78D1" w:rsidP="00CE78D1"/>
    <w:p w:rsidR="00CE78D1" w:rsidRPr="003A11FC" w:rsidRDefault="00CE78D1" w:rsidP="00CE78D1"/>
    <w:p w:rsidR="00CE78D1" w:rsidRPr="003A11FC" w:rsidRDefault="00CE78D1" w:rsidP="00CE78D1"/>
    <w:p w:rsidR="00CE78D1" w:rsidRPr="003A11FC" w:rsidRDefault="00CE78D1" w:rsidP="00CE78D1"/>
    <w:p w:rsidR="00CE78D1" w:rsidRPr="003A11FC" w:rsidRDefault="00CE78D1" w:rsidP="00CE78D1"/>
    <w:p w:rsidR="00CE78D1" w:rsidRPr="003A11FC" w:rsidRDefault="00CE78D1" w:rsidP="00CE78D1"/>
    <w:p w:rsidR="00CE78D1" w:rsidRPr="003A11FC" w:rsidRDefault="00CE78D1" w:rsidP="00CE78D1"/>
    <w:p w:rsidR="00CE78D1" w:rsidRPr="003A11FC" w:rsidRDefault="00CE78D1" w:rsidP="00CE78D1"/>
    <w:p w:rsidR="00CE78D1" w:rsidRPr="003A11FC" w:rsidRDefault="00CE78D1" w:rsidP="00CE78D1"/>
    <w:p w:rsidR="00CE78D1" w:rsidRPr="003A11FC" w:rsidRDefault="00CE78D1" w:rsidP="00CE78D1"/>
    <w:p w:rsidR="00CE78D1" w:rsidRPr="003A11FC" w:rsidRDefault="00CE78D1" w:rsidP="00CE78D1"/>
    <w:p w:rsidR="00CE78D1" w:rsidRPr="003A11FC" w:rsidRDefault="00CE78D1" w:rsidP="00CE78D1"/>
    <w:p w:rsidR="00CE78D1" w:rsidRPr="003A11FC" w:rsidRDefault="00CE78D1" w:rsidP="00CE78D1"/>
    <w:p w:rsidR="005014BE" w:rsidRPr="003A11FC" w:rsidRDefault="005014BE" w:rsidP="00CE78D1"/>
    <w:p w:rsidR="005014BE" w:rsidRPr="003A11FC" w:rsidRDefault="005014BE" w:rsidP="00CE78D1"/>
    <w:p w:rsidR="005014BE" w:rsidRPr="003A11FC" w:rsidRDefault="005014BE" w:rsidP="00CE78D1"/>
    <w:p w:rsidR="00CC0AEC" w:rsidRPr="003A11FC" w:rsidRDefault="00CC0AEC" w:rsidP="00CE78D1">
      <w:pPr>
        <w:sectPr w:rsidR="00CC0AEC" w:rsidRPr="003A11F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C0AEC" w:rsidRPr="003A11FC" w:rsidRDefault="00CC60FC" w:rsidP="00154E57">
      <w:pPr>
        <w:jc w:val="right"/>
        <w:outlineLvl w:val="1"/>
        <w:rPr>
          <w:b/>
          <w:bCs/>
        </w:rPr>
      </w:pPr>
      <w:r w:rsidRPr="003A11FC">
        <w:rPr>
          <w:b/>
          <w:bCs/>
        </w:rPr>
        <w:lastRenderedPageBreak/>
        <w:t>Prijedlog</w:t>
      </w:r>
    </w:p>
    <w:p w:rsidR="00CC0AEC" w:rsidRPr="003A11FC" w:rsidRDefault="00CC0AEC" w:rsidP="00154E57">
      <w:pPr>
        <w:jc w:val="right"/>
        <w:outlineLvl w:val="1"/>
        <w:rPr>
          <w:b/>
          <w:bCs/>
        </w:rPr>
      </w:pPr>
    </w:p>
    <w:p w:rsidR="00CC0AEC" w:rsidRPr="003A11FC" w:rsidRDefault="00CC0AEC" w:rsidP="00154E5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  <w:sectPr w:rsidR="00CC0AEC" w:rsidRPr="003A11FC" w:rsidSect="00154E57">
          <w:footerReference w:type="default" r:id="rId16"/>
          <w:headerReference w:type="first" r:id="rId17"/>
          <w:pgSz w:w="11906" w:h="16838"/>
          <w:pgMar w:top="1417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:rsidR="00CC60FC" w:rsidRPr="003A11FC" w:rsidRDefault="00CC60FC" w:rsidP="00154E5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:rsidR="00CC60FC" w:rsidRPr="003A11FC" w:rsidRDefault="00CC60FC" w:rsidP="00154E5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:rsidR="00CC0AEC" w:rsidRPr="003A11FC" w:rsidRDefault="00154E57" w:rsidP="00154E5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  <w:r w:rsidRPr="003A11FC">
        <w:rPr>
          <w:b/>
          <w:snapToGrid w:val="0"/>
          <w:spacing w:val="-3"/>
          <w:lang w:eastAsia="en-US"/>
        </w:rPr>
        <w:t>Klasa:</w:t>
      </w:r>
      <w:r w:rsidRPr="003A11FC">
        <w:rPr>
          <w:b/>
          <w:snapToGrid w:val="0"/>
          <w:spacing w:val="-3"/>
          <w:lang w:eastAsia="en-US"/>
        </w:rPr>
        <w:tab/>
      </w:r>
      <w:r w:rsidRPr="003A11FC">
        <w:rPr>
          <w:b/>
          <w:snapToGrid w:val="0"/>
          <w:spacing w:val="-3"/>
          <w:lang w:eastAsia="en-US"/>
        </w:rPr>
        <w:tab/>
      </w:r>
      <w:r w:rsidR="00CC0AEC" w:rsidRPr="003A11FC">
        <w:rPr>
          <w:b/>
          <w:snapToGrid w:val="0"/>
          <w:spacing w:val="-3"/>
          <w:lang w:eastAsia="en-US"/>
        </w:rPr>
        <w:fldChar w:fldCharType="begin"/>
      </w:r>
      <w:r w:rsidR="00CC0AEC" w:rsidRPr="003A11FC">
        <w:rPr>
          <w:b/>
          <w:snapToGrid w:val="0"/>
          <w:spacing w:val="-3"/>
          <w:lang w:eastAsia="en-US"/>
        </w:rPr>
        <w:instrText xml:space="preserve">PRIVATE </w:instrText>
      </w:r>
      <w:r w:rsidR="00CC0AEC" w:rsidRPr="003A11FC">
        <w:rPr>
          <w:b/>
          <w:snapToGrid w:val="0"/>
          <w:spacing w:val="-3"/>
          <w:lang w:eastAsia="en-US"/>
        </w:rPr>
        <w:fldChar w:fldCharType="end"/>
      </w:r>
    </w:p>
    <w:p w:rsidR="00CC0AEC" w:rsidRPr="003A11FC" w:rsidRDefault="00154E57" w:rsidP="00154E57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b/>
          <w:snapToGrid w:val="0"/>
          <w:spacing w:val="-3"/>
          <w:lang w:eastAsia="en-US"/>
        </w:rPr>
      </w:pPr>
      <w:r w:rsidRPr="003A11FC">
        <w:rPr>
          <w:b/>
          <w:snapToGrid w:val="0"/>
          <w:spacing w:val="-3"/>
          <w:lang w:eastAsia="en-US"/>
        </w:rPr>
        <w:t>Urbroj:</w:t>
      </w:r>
      <w:r w:rsidR="00CC0AEC" w:rsidRPr="003A11FC">
        <w:rPr>
          <w:b/>
          <w:snapToGrid w:val="0"/>
          <w:spacing w:val="-3"/>
          <w:lang w:eastAsia="en-US"/>
        </w:rPr>
        <w:tab/>
      </w:r>
    </w:p>
    <w:p w:rsidR="00CC0AEC" w:rsidRPr="003A11FC" w:rsidRDefault="00CC0AEC" w:rsidP="00154E57">
      <w:pPr>
        <w:widowControl w:val="0"/>
        <w:tabs>
          <w:tab w:val="left" w:pos="-720"/>
        </w:tabs>
        <w:suppressAutoHyphens/>
        <w:jc w:val="both"/>
        <w:rPr>
          <w:b/>
          <w:snapToGrid w:val="0"/>
          <w:spacing w:val="-3"/>
          <w:lang w:eastAsia="en-US"/>
        </w:rPr>
      </w:pPr>
    </w:p>
    <w:p w:rsidR="00CC0AEC" w:rsidRPr="003A11FC" w:rsidRDefault="00CC0AEC" w:rsidP="00154E5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  <w:r w:rsidRPr="003A11FC">
        <w:rPr>
          <w:b/>
          <w:snapToGrid w:val="0"/>
          <w:spacing w:val="-3"/>
          <w:lang w:eastAsia="en-US"/>
        </w:rPr>
        <w:t>Zagreb,</w:t>
      </w:r>
      <w:r w:rsidRPr="003A11FC">
        <w:rPr>
          <w:snapToGrid w:val="0"/>
          <w:spacing w:val="-3"/>
          <w:lang w:eastAsia="en-US"/>
        </w:rPr>
        <w:tab/>
      </w:r>
      <w:r w:rsidRPr="003A11FC">
        <w:rPr>
          <w:snapToGrid w:val="0"/>
          <w:spacing w:val="-3"/>
          <w:lang w:eastAsia="en-US"/>
        </w:rPr>
        <w:tab/>
      </w:r>
      <w:r w:rsidRPr="003A11FC">
        <w:rPr>
          <w:snapToGrid w:val="0"/>
          <w:spacing w:val="-3"/>
          <w:lang w:eastAsia="en-US"/>
        </w:rPr>
        <w:tab/>
      </w:r>
      <w:r w:rsidRPr="003A11FC">
        <w:rPr>
          <w:snapToGrid w:val="0"/>
          <w:spacing w:val="-3"/>
          <w:lang w:eastAsia="en-US"/>
        </w:rPr>
        <w:tab/>
      </w:r>
      <w:r w:rsidRPr="003A11FC">
        <w:rPr>
          <w:snapToGrid w:val="0"/>
          <w:spacing w:val="-3"/>
          <w:lang w:eastAsia="en-US"/>
        </w:rPr>
        <w:tab/>
      </w:r>
    </w:p>
    <w:p w:rsidR="00CC0AEC" w:rsidRPr="003A11FC" w:rsidRDefault="00CC0AEC" w:rsidP="00154E5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:rsidR="00CC0AEC" w:rsidRPr="003A11FC" w:rsidRDefault="00CC0AEC" w:rsidP="00154E5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:rsidR="00CC0AEC" w:rsidRPr="003A11FC" w:rsidRDefault="00CC0AEC" w:rsidP="00154E57">
      <w:pPr>
        <w:ind w:left="1410" w:hanging="1410"/>
      </w:pPr>
    </w:p>
    <w:p w:rsidR="00CC0AEC" w:rsidRPr="003A11FC" w:rsidRDefault="00CC0AEC" w:rsidP="00154E57">
      <w:pPr>
        <w:ind w:left="4253"/>
        <w:jc w:val="both"/>
        <w:rPr>
          <w:b/>
        </w:rPr>
      </w:pPr>
      <w:r w:rsidRPr="003A11FC">
        <w:rPr>
          <w:b/>
        </w:rPr>
        <w:t>PREDSJEDNIKU HRVATSKOGA SABORA</w:t>
      </w:r>
    </w:p>
    <w:p w:rsidR="00CC0AEC" w:rsidRPr="003A11FC" w:rsidRDefault="00CC0AEC" w:rsidP="00154E57">
      <w:pPr>
        <w:ind w:left="4253"/>
        <w:jc w:val="both"/>
        <w:rPr>
          <w:b/>
        </w:rPr>
      </w:pPr>
    </w:p>
    <w:p w:rsidR="00CC0AEC" w:rsidRPr="003A11FC" w:rsidRDefault="00CC0AEC" w:rsidP="00154E57">
      <w:pPr>
        <w:ind w:left="4253"/>
        <w:jc w:val="both"/>
        <w:rPr>
          <w:b/>
        </w:rPr>
      </w:pPr>
    </w:p>
    <w:p w:rsidR="00CC0AEC" w:rsidRPr="003A11FC" w:rsidRDefault="00CC0AEC" w:rsidP="00154E57">
      <w:pPr>
        <w:ind w:left="4253"/>
        <w:jc w:val="both"/>
        <w:rPr>
          <w:b/>
        </w:rPr>
      </w:pPr>
    </w:p>
    <w:p w:rsidR="00CC0AEC" w:rsidRPr="003A11FC" w:rsidRDefault="00CC0AEC" w:rsidP="00154E57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3A11FC">
        <w:rPr>
          <w:color w:val="000000"/>
        </w:rPr>
        <w:t>Predmet:</w:t>
      </w:r>
      <w:r w:rsidRPr="003A11FC">
        <w:rPr>
          <w:color w:val="000000"/>
        </w:rPr>
        <w:tab/>
      </w:r>
      <w:r w:rsidRPr="003A11FC">
        <w:t>Prijedlog zakona o izmjenama Zakona o autorskom pravu i srodnim pravima (predlagatelj: Ivan Pernar, z</w:t>
      </w:r>
      <w:r w:rsidR="00154E57" w:rsidRPr="003A11FC">
        <w:t>astupnik u Hrvatskome saboru)  -</w:t>
      </w:r>
      <w:r w:rsidRPr="003A11FC">
        <w:t xml:space="preserve"> mišljenje Vlade</w:t>
      </w:r>
    </w:p>
    <w:p w:rsidR="00CC0AEC" w:rsidRPr="003A11FC" w:rsidRDefault="00CC0AEC" w:rsidP="00154E57">
      <w:pPr>
        <w:autoSpaceDE w:val="0"/>
        <w:autoSpaceDN w:val="0"/>
        <w:adjustRightInd w:val="0"/>
        <w:jc w:val="both"/>
        <w:rPr>
          <w:color w:val="000000"/>
        </w:rPr>
      </w:pPr>
    </w:p>
    <w:p w:rsidR="00CC0AEC" w:rsidRPr="003A11FC" w:rsidRDefault="00CC0AEC" w:rsidP="00154E57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3A11FC">
        <w:rPr>
          <w:color w:val="000000"/>
        </w:rPr>
        <w:t>Veza:</w:t>
      </w:r>
      <w:r w:rsidRPr="003A11FC">
        <w:rPr>
          <w:color w:val="000000"/>
        </w:rPr>
        <w:tab/>
        <w:t xml:space="preserve">Pismo Hrvatskoga sabora, klase: 121-12/19-01/01, urbroja: 65-19-03, od 10. srpnja 2019. godine </w:t>
      </w:r>
    </w:p>
    <w:p w:rsidR="00CC0AEC" w:rsidRPr="003A11FC" w:rsidRDefault="00CC0AEC" w:rsidP="00154E57">
      <w:pPr>
        <w:jc w:val="both"/>
      </w:pPr>
    </w:p>
    <w:p w:rsidR="00CC0AEC" w:rsidRPr="003A11FC" w:rsidRDefault="00CC0AEC" w:rsidP="00154E57">
      <w:pPr>
        <w:autoSpaceDE w:val="0"/>
        <w:autoSpaceDN w:val="0"/>
        <w:adjustRightInd w:val="0"/>
        <w:jc w:val="both"/>
      </w:pPr>
      <w:r w:rsidRPr="003A11FC">
        <w:tab/>
      </w:r>
      <w:r w:rsidRPr="003A11FC">
        <w:tab/>
        <w:t>Na temelju članka 122. stavka 2. Poslovnika Hrvatskoga sabora (Narodne novine, br. 81/13, 113/16, 69/17</w:t>
      </w:r>
      <w:r w:rsidRPr="003A11FC">
        <w:rPr>
          <w:color w:val="000000"/>
        </w:rPr>
        <w:t xml:space="preserve"> i 29/18</w:t>
      </w:r>
      <w:r w:rsidRPr="003A11FC">
        <w:t>), Vlada Republike Hrvatske o Prijedlogu zakona o izmjenama Zakona o autorskom pravu i srodnim pravima (predlagatelj: Ivan Pernar, zastupnik u Hrvatskome saboru), daje sljedeće</w:t>
      </w:r>
    </w:p>
    <w:p w:rsidR="00CC0AEC" w:rsidRPr="003A11FC" w:rsidRDefault="00CC0AEC" w:rsidP="00154E57">
      <w:pPr>
        <w:autoSpaceDE w:val="0"/>
        <w:autoSpaceDN w:val="0"/>
        <w:adjustRightInd w:val="0"/>
        <w:jc w:val="center"/>
      </w:pPr>
    </w:p>
    <w:p w:rsidR="00CC0AEC" w:rsidRPr="003A11FC" w:rsidRDefault="00CC0AEC" w:rsidP="00154E57">
      <w:pPr>
        <w:autoSpaceDE w:val="0"/>
        <w:autoSpaceDN w:val="0"/>
        <w:adjustRightInd w:val="0"/>
        <w:jc w:val="center"/>
        <w:rPr>
          <w:b/>
          <w:bCs/>
        </w:rPr>
      </w:pPr>
    </w:p>
    <w:p w:rsidR="00CC0AEC" w:rsidRPr="003A11FC" w:rsidRDefault="00CC0AEC" w:rsidP="00154E57">
      <w:pPr>
        <w:autoSpaceDE w:val="0"/>
        <w:autoSpaceDN w:val="0"/>
        <w:adjustRightInd w:val="0"/>
        <w:jc w:val="center"/>
      </w:pPr>
      <w:r w:rsidRPr="003A11FC">
        <w:rPr>
          <w:b/>
          <w:bCs/>
        </w:rPr>
        <w:t>M I Š L J E N J E</w:t>
      </w:r>
    </w:p>
    <w:p w:rsidR="00CC0AEC" w:rsidRPr="003A11FC" w:rsidRDefault="00CC0AEC" w:rsidP="00154E57">
      <w:pPr>
        <w:jc w:val="both"/>
      </w:pPr>
    </w:p>
    <w:p w:rsidR="00CC0AEC" w:rsidRPr="003A11FC" w:rsidRDefault="00CC0AEC" w:rsidP="00154E57">
      <w:pPr>
        <w:jc w:val="both"/>
      </w:pPr>
    </w:p>
    <w:p w:rsidR="00CC0AEC" w:rsidRPr="003A11FC" w:rsidRDefault="00CC0AEC" w:rsidP="00154E57">
      <w:pPr>
        <w:ind w:firstLine="1418"/>
        <w:jc w:val="both"/>
      </w:pPr>
      <w:r w:rsidRPr="003A11FC">
        <w:t>Vlada Republike Hrvatske predlaže Hrvatskome saboru da ne prihvati Prijedlog zakona o izmjenama Zakona o autorskom pravu i srodnim pravima (u daljnjem tekstu: Prijedlog zakona)</w:t>
      </w:r>
      <w:r w:rsidR="000A3BAE" w:rsidRPr="003A11FC">
        <w:t>,</w:t>
      </w:r>
      <w:r w:rsidRPr="003A11FC">
        <w:t xml:space="preserve"> koji je predsjedniku Hrvatskoga sabora podnio Ivan Pernar, zastupnik u Hrvatskome saboru, aktom od 8. srpnja 201</w:t>
      </w:r>
      <w:r w:rsidR="00F739DE">
        <w:t>9. godine, iz sljedećih razloga:</w:t>
      </w:r>
    </w:p>
    <w:p w:rsidR="00CC0AEC" w:rsidRPr="003A11FC" w:rsidRDefault="00CC0AEC" w:rsidP="00154E57">
      <w:pPr>
        <w:jc w:val="both"/>
      </w:pPr>
    </w:p>
    <w:p w:rsidR="00CC0AEC" w:rsidRPr="003A11FC" w:rsidRDefault="00CC0AEC" w:rsidP="00154E57">
      <w:pPr>
        <w:ind w:firstLine="1418"/>
        <w:jc w:val="both"/>
      </w:pPr>
      <w:r w:rsidRPr="003A11FC">
        <w:t>Postojećim zakonodavnim okvirom (nacionalnim pr</w:t>
      </w:r>
      <w:r w:rsidR="000A3BAE" w:rsidRPr="003A11FC">
        <w:t>opisima, pravnom stečevinom Europske unije</w:t>
      </w:r>
      <w:r w:rsidRPr="003A11FC">
        <w:t xml:space="preserve"> i međunarodnim ugovorima) u području autorskog prava i srodnih prava autorima i nositeljima srodnih prava osiguravaju se</w:t>
      </w:r>
      <w:r w:rsidR="000A3BAE" w:rsidRPr="003A11FC">
        <w:t>,</w:t>
      </w:r>
      <w:r w:rsidRPr="003A11FC">
        <w:t xml:space="preserve"> u pravilu (uz određene iznimke i ograničenja)</w:t>
      </w:r>
      <w:r w:rsidR="000A3BAE" w:rsidRPr="003A11FC">
        <w:t>,</w:t>
      </w:r>
      <w:r w:rsidRPr="003A11FC">
        <w:t xml:space="preserve"> isključiva prava raspolaganja njihovim autorskim djelima i predmetima zaštite srodnim pravima, iz čega za treće osobe koje žele koristiti autorska djela i druge predmete zaštite proizlazi obveza ishođenja prethodne dozvole, uobičajeno uz odgovarajuću naknadu. Međutim, u određenim situacijama nositelji prava u praksi nisu u mogućnosti ostvarivati svoja isključiva prava koja im zakonski pripadaju, a to osobito dolazi do izražaja u </w:t>
      </w:r>
      <w:r w:rsidR="00AA7883" w:rsidRPr="003A11FC">
        <w:t xml:space="preserve">slučajevima kada korisnici, fizičke osobe, žele umnožiti autorsko djelo ili predmet zaštite srodnog prava za potrebe privatnog i nekomercijalnog korištenja, koje isključuje javno priopćavanje zaštićenih sadržaja. </w:t>
      </w:r>
      <w:r w:rsidRPr="003A11FC">
        <w:t xml:space="preserve">U takvim okolnostima nositelji prava praktično nisu u mogućnosti kontrolirati radnje reproduciranja svojih autorskih djela, </w:t>
      </w:r>
      <w:r w:rsidR="00590760" w:rsidRPr="003A11FC">
        <w:t>posebno u suvremeno digitalno doba</w:t>
      </w:r>
      <w:r w:rsidR="002140CA" w:rsidRPr="003A11FC">
        <w:t xml:space="preserve"> kada se uz dostupnu tehnologiju zaštićeni sadržaji mogu jednostavno reproducirati (kopirati)</w:t>
      </w:r>
      <w:r w:rsidR="00590760" w:rsidRPr="003A11FC">
        <w:t xml:space="preserve">, </w:t>
      </w:r>
      <w:r w:rsidRPr="003A11FC">
        <w:t xml:space="preserve">zbog čega se primjenjuje sustav prava na naknadu za privatno kopiranje. </w:t>
      </w:r>
    </w:p>
    <w:p w:rsidR="00CC0AEC" w:rsidRPr="003A11FC" w:rsidRDefault="00CC0AEC" w:rsidP="00154E57">
      <w:pPr>
        <w:ind w:firstLine="1418"/>
        <w:jc w:val="both"/>
      </w:pPr>
    </w:p>
    <w:p w:rsidR="000A3BAE" w:rsidRPr="003A11FC" w:rsidRDefault="000A3BAE" w:rsidP="00154E57">
      <w:pPr>
        <w:ind w:firstLine="1418"/>
        <w:jc w:val="both"/>
      </w:pPr>
    </w:p>
    <w:p w:rsidR="000A3BAE" w:rsidRPr="003A11FC" w:rsidRDefault="00CC0AEC" w:rsidP="00154E57">
      <w:pPr>
        <w:ind w:firstLine="1418"/>
        <w:jc w:val="both"/>
      </w:pPr>
      <w:r w:rsidRPr="003A11FC">
        <w:t xml:space="preserve">Na razini Europske unije privatno kopiranje regulirano je u Direktivi 2001/29/EZ Europskog parlamenta i Vijeća od 22. svibnja 2001. o usklađivanju određenih aspekata autorskog i srodnih prava u informacijskom društvu (u daljnjem tekstu: InfoSoc Direktiva). </w:t>
      </w:r>
    </w:p>
    <w:p w:rsidR="000A3BAE" w:rsidRPr="003A11FC" w:rsidRDefault="000A3BAE" w:rsidP="00154E57">
      <w:pPr>
        <w:ind w:firstLine="1418"/>
        <w:jc w:val="both"/>
      </w:pPr>
    </w:p>
    <w:p w:rsidR="000A3BAE" w:rsidRPr="003A11FC" w:rsidRDefault="00CC0AEC" w:rsidP="00154E57">
      <w:pPr>
        <w:ind w:firstLine="1418"/>
        <w:jc w:val="both"/>
      </w:pPr>
      <w:r w:rsidRPr="003A11FC">
        <w:t xml:space="preserve">Člankom 2. </w:t>
      </w:r>
      <w:r w:rsidR="000A3BAE" w:rsidRPr="003A11FC">
        <w:t xml:space="preserve">Infosoc Direktive </w:t>
      </w:r>
      <w:r w:rsidRPr="003A11FC">
        <w:t xml:space="preserve">propisuje se da države članice moraju predvidjeti isključivo pravo davanja ovlaštenja ili zabrane za izravno ili neizravno, privremeno ili trajno reproduciranje bilo kojim sredstvima i u bilo kojem obliku, u cijelosti ili u dijelovima: (a) autorima, njihovih djela; (b) umjetnicima izvođačima, fiksacija njihovih izvedbi; (c) proizvođačima fonograma, njihovih fonograma; (d) proizvođačima prvih fiksiranja filmova, izvornika i umnoženih primjeraka njihovih filmova; (e) organizacijama za radiodifuziju, fiksacija njihovih radiodifuzijskih emitiranja, bez obzira na to jesu li ta emitiranja prenesena putem žice ili putem zraka, uključujući kabelom ili satelitom. </w:t>
      </w:r>
    </w:p>
    <w:p w:rsidR="000A3BAE" w:rsidRPr="003A11FC" w:rsidRDefault="000A3BAE" w:rsidP="00154E57">
      <w:pPr>
        <w:ind w:firstLine="1418"/>
        <w:jc w:val="both"/>
      </w:pPr>
    </w:p>
    <w:p w:rsidR="00CC0AEC" w:rsidRPr="003A11FC" w:rsidRDefault="00CC0AEC" w:rsidP="00154E57">
      <w:pPr>
        <w:ind w:firstLine="1418"/>
        <w:jc w:val="both"/>
      </w:pPr>
      <w:r w:rsidRPr="003A11FC">
        <w:t xml:space="preserve">Nadalje se u članku 5. stavku 2. </w:t>
      </w:r>
      <w:r w:rsidR="0097311A">
        <w:t>Infosoc Direktive</w:t>
      </w:r>
      <w:r w:rsidR="005F641A">
        <w:t xml:space="preserve"> </w:t>
      </w:r>
      <w:r w:rsidRPr="003A11FC">
        <w:t>propisuje da države članice mogu predvidjeti iznimke ili ograničenja prava reproduciranja predviđenog člankom 2.</w:t>
      </w:r>
      <w:r w:rsidR="00F739DE">
        <w:t xml:space="preserve"> predmetne Direktive</w:t>
      </w:r>
      <w:r w:rsidRPr="003A11FC">
        <w:t xml:space="preserve"> u određenim slučajevima, te se kao jedna od takvih iznimki u točki b) utvrđuje iznimka ili ograničenje od isključivog prava reproduciranja u odnosu na reproduciranje na bilo koji medij koje je učinila fizička osoba za privatnu uporabu i u svrhu koja nije ni izravno ni neizravno komercijalna, </w:t>
      </w:r>
      <w:r w:rsidRPr="005F641A">
        <w:t>uz uvjet da nositelj prava dobije pravičnu naknadu</w:t>
      </w:r>
      <w:r w:rsidRPr="003A11FC">
        <w:t xml:space="preserve">. Navedena odredba InfoSoc Direktive omogućuje korisnicima predmeta zaštite da slobodno kopiraju autorska djela </w:t>
      </w:r>
      <w:r w:rsidR="00590760" w:rsidRPr="003A11FC">
        <w:t xml:space="preserve">i predmete zaštite srodnih prava </w:t>
      </w:r>
      <w:r w:rsidRPr="003A11FC">
        <w:t>za svoje privatne potrebe, dok se nositeljima prava nad tim djelima priznaje pravo na pravičnu naknadu za takvo korištenje</w:t>
      </w:r>
      <w:r w:rsidR="00F5258B" w:rsidRPr="003A11FC">
        <w:t>,</w:t>
      </w:r>
      <w:r w:rsidRPr="003A11FC">
        <w:t xml:space="preserve"> koja se u praktičnom smislu</w:t>
      </w:r>
      <w:r w:rsidR="008B1D0A" w:rsidRPr="003A11FC">
        <w:t xml:space="preserve"> uobičajeno</w:t>
      </w:r>
      <w:r w:rsidRPr="003A11FC">
        <w:t xml:space="preserve"> uspostavlja kao naknada od prodaje tehničkih uređaja i praznih nosača zvuka, slike i teksta.</w:t>
      </w:r>
    </w:p>
    <w:p w:rsidR="00CC0AEC" w:rsidRPr="003A11FC" w:rsidRDefault="00CC0AEC" w:rsidP="00154E57">
      <w:pPr>
        <w:ind w:firstLine="1418"/>
        <w:jc w:val="both"/>
      </w:pPr>
    </w:p>
    <w:p w:rsidR="00CC0AEC" w:rsidRPr="003A11FC" w:rsidRDefault="00590760" w:rsidP="00154E57">
      <w:pPr>
        <w:ind w:firstLine="1418"/>
        <w:jc w:val="both"/>
      </w:pPr>
      <w:r w:rsidRPr="003A11FC">
        <w:t>I</w:t>
      </w:r>
      <w:r w:rsidR="00CC0AEC" w:rsidRPr="003A11FC">
        <w:t xml:space="preserve">znimku za privatno kopiranje iz članka 5. stavka 2. točke b) InfoSoc Direktive implementirale </w:t>
      </w:r>
      <w:r w:rsidRPr="003A11FC">
        <w:t xml:space="preserve">su </w:t>
      </w:r>
      <w:r w:rsidR="00CC0AEC" w:rsidRPr="003A11FC">
        <w:t xml:space="preserve">u svoje nacionalne propise gotovo sve države članice Europske unije. </w:t>
      </w:r>
    </w:p>
    <w:p w:rsidR="00154E57" w:rsidRPr="003A11FC" w:rsidRDefault="00154E57" w:rsidP="00154E57">
      <w:pPr>
        <w:pStyle w:val="NormalWeb"/>
        <w:shd w:val="clear" w:color="auto" w:fill="FFFFFF"/>
        <w:ind w:firstLine="1418"/>
        <w:jc w:val="both"/>
      </w:pPr>
    </w:p>
    <w:p w:rsidR="00CC0AEC" w:rsidRPr="003A11FC" w:rsidRDefault="00CC0AEC" w:rsidP="00154E57">
      <w:pPr>
        <w:pStyle w:val="NormalWeb"/>
        <w:shd w:val="clear" w:color="auto" w:fill="FFFFFF"/>
        <w:ind w:firstLine="1418"/>
        <w:jc w:val="both"/>
      </w:pPr>
      <w:r w:rsidRPr="003A11FC">
        <w:t>U Republici Hrvatskoj</w:t>
      </w:r>
      <w:r w:rsidR="00801A71" w:rsidRPr="003A11FC">
        <w:t xml:space="preserve"> </w:t>
      </w:r>
      <w:r w:rsidRPr="003A11FC">
        <w:t>ovaj sustav uspostavljen je na način da</w:t>
      </w:r>
      <w:r w:rsidR="005F641A">
        <w:t xml:space="preserve"> </w:t>
      </w:r>
      <w:r w:rsidRPr="003A11FC">
        <w:t xml:space="preserve">su za plaćanje predmetne naknade odgovorni proizvođači uređaja za tonsko i vizualno snimanje, proizvođači uređaja za fotokopiranje, proizvođači praznih nosača zvuka, slike ili teksta te solidarno s njima i uvoznici tih uređaja (članak 32. </w:t>
      </w:r>
      <w:r w:rsidR="00590760" w:rsidRPr="003A11FC">
        <w:t>Zakona o autorskom pravu i srodnim pravima</w:t>
      </w:r>
      <w:r w:rsidR="003D0B1A" w:rsidRPr="003A11FC">
        <w:t xml:space="preserve">, </w:t>
      </w:r>
      <w:r w:rsidR="000A3BAE" w:rsidRPr="003A11FC">
        <w:t>Narodne novine, br.</w:t>
      </w:r>
      <w:r w:rsidR="00590760" w:rsidRPr="003A11FC">
        <w:t xml:space="preserve"> 167/03, 79/07, 80/11, 125/11, 141/13, </w:t>
      </w:r>
      <w:r w:rsidR="0097311A">
        <w:t>127/14, 62/17 i 96/18</w:t>
      </w:r>
      <w:r w:rsidR="000A3BAE" w:rsidRPr="003A11FC">
        <w:t xml:space="preserve"> -</w:t>
      </w:r>
      <w:r w:rsidR="00590760" w:rsidRPr="003A11FC">
        <w:t xml:space="preserve"> u daljnjem tekstu: </w:t>
      </w:r>
      <w:r w:rsidRPr="003A11FC">
        <w:t>ZAPSP</w:t>
      </w:r>
      <w:r w:rsidR="0097311A">
        <w:t>)</w:t>
      </w:r>
      <w:r w:rsidRPr="003A11FC">
        <w:t>. Obveza plaćanja naknade nastaje pri prvoj prodaji u Republici Hrvatskoj ili uvozu tih uređaja, a ne nastaje ako se isti uređaji iznose ili izvoze iz Republike Hrvatske.</w:t>
      </w:r>
    </w:p>
    <w:p w:rsidR="00154E57" w:rsidRPr="003A11FC" w:rsidRDefault="00154E57" w:rsidP="00154E57">
      <w:pPr>
        <w:pStyle w:val="NormalWeb"/>
        <w:shd w:val="clear" w:color="auto" w:fill="FFFFFF"/>
        <w:ind w:firstLine="1418"/>
        <w:jc w:val="both"/>
      </w:pPr>
    </w:p>
    <w:p w:rsidR="000A3BAE" w:rsidRPr="003A11FC" w:rsidRDefault="00590760" w:rsidP="00154E57">
      <w:pPr>
        <w:pStyle w:val="NormalWeb"/>
        <w:shd w:val="clear" w:color="auto" w:fill="FFFFFF"/>
        <w:ind w:firstLine="1418"/>
        <w:jc w:val="both"/>
      </w:pPr>
      <w:r w:rsidRPr="003A11FC">
        <w:t>S</w:t>
      </w:r>
      <w:r w:rsidR="00CC0AEC" w:rsidRPr="003A11FC">
        <w:t xml:space="preserve">ukladno članku 32. stavku 11. ZAPSP-a propisano </w:t>
      </w:r>
      <w:r w:rsidR="00A5347F" w:rsidRPr="003A11FC">
        <w:t xml:space="preserve">je </w:t>
      </w:r>
      <w:r w:rsidR="00CC0AEC" w:rsidRPr="003A11FC">
        <w:t xml:space="preserve">da su sve organizacije za kolektivno ostvarivanje koje ostvaruju prava na predmetnu naknadu dužne pisanim ugovorom ovlastiti jednu od njih da poslove ostvarivanja prava na naknadu na istovrsnim tehničkim uređajima i nosačima zvuka, slike ili </w:t>
      </w:r>
      <w:r w:rsidR="00A5347F" w:rsidRPr="003A11FC">
        <w:t xml:space="preserve">teksta </w:t>
      </w:r>
      <w:r w:rsidR="00CC0AEC" w:rsidRPr="003A11FC">
        <w:t xml:space="preserve">obavlja u ime i za račun drugih koje sudjeluju u tom ugovoru ili u svoje ime, a za račun tih drugih organizacija za kolektivno ostvarivanje prava. </w:t>
      </w:r>
    </w:p>
    <w:p w:rsidR="000A3BAE" w:rsidRPr="003A11FC" w:rsidRDefault="000A3BAE" w:rsidP="00154E57">
      <w:pPr>
        <w:pStyle w:val="NormalWeb"/>
        <w:shd w:val="clear" w:color="auto" w:fill="FFFFFF"/>
        <w:ind w:firstLine="1418"/>
        <w:jc w:val="both"/>
      </w:pPr>
    </w:p>
    <w:p w:rsidR="00CC0AEC" w:rsidRPr="003A11FC" w:rsidRDefault="00CC0AEC" w:rsidP="00154E57">
      <w:pPr>
        <w:pStyle w:val="NormalWeb"/>
        <w:shd w:val="clear" w:color="auto" w:fill="FFFFFF"/>
        <w:ind w:firstLine="1418"/>
        <w:jc w:val="both"/>
      </w:pPr>
      <w:r w:rsidRPr="003A11FC">
        <w:t>Takve organizacije za kolektivno ostvarivanje prava u Republici Hrvatskoj odlučile su za prikupljanje naknada ovlastiti organizaciju za kolektivno ostvarivanje autorskih glazbenih prava</w:t>
      </w:r>
      <w:r w:rsidR="005F641A">
        <w:t xml:space="preserve"> (Hrvatsko društvo skladatelja -</w:t>
      </w:r>
      <w:r w:rsidRPr="003A11FC">
        <w:t xml:space="preserve"> HDS, koji je za obavljanje poslova kolektivnog ostvarivanja autorskih prava ustrojio odgovarajuću službu poznatu pod kraticom HDS-ZAMP), koja slijedom toga prikuplja predmetnu naknadu za </w:t>
      </w:r>
      <w:r w:rsidRPr="003A11FC">
        <w:rPr>
          <w:shd w:val="clear" w:color="auto" w:fill="FFFFFF"/>
        </w:rPr>
        <w:t xml:space="preserve">autore glazbenih djela, umjetnike izvođače, proizvođače fonograma, nositelje prava na audiovizualnim djelima, filmske producente i </w:t>
      </w:r>
      <w:r w:rsidRPr="003A11FC">
        <w:rPr>
          <w:shd w:val="clear" w:color="auto" w:fill="FFFFFF"/>
        </w:rPr>
        <w:lastRenderedPageBreak/>
        <w:t>redatelje, nakladnike i književnike</w:t>
      </w:r>
      <w:r w:rsidR="005775E4" w:rsidRPr="003A11FC">
        <w:rPr>
          <w:shd w:val="clear" w:color="auto" w:fill="FFFFFF"/>
        </w:rPr>
        <w:t xml:space="preserve"> </w:t>
      </w:r>
      <w:r w:rsidR="005775E4" w:rsidRPr="003A11FC">
        <w:t xml:space="preserve">te ih </w:t>
      </w:r>
      <w:r w:rsidRPr="003A11FC">
        <w:t xml:space="preserve">raspodjeljuje svojim članovima </w:t>
      </w:r>
      <w:r w:rsidR="00A5347F" w:rsidRPr="003A11FC">
        <w:t>i</w:t>
      </w:r>
      <w:r w:rsidRPr="003A11FC">
        <w:t xml:space="preserve"> drugim organizacijama za kolektivno ostvarivanje prava navedenih nositelja u Republici Hrvatskoj, koje ih dalje distribuiraju svojim članovima tj. nositeljima prava.</w:t>
      </w:r>
      <w:r w:rsidR="005F641A">
        <w:t xml:space="preserve"> Pritom</w:t>
      </w:r>
      <w:r w:rsidR="00F80076">
        <w:t xml:space="preserve"> je potrebno napomenuti</w:t>
      </w:r>
      <w:r w:rsidRPr="003A11FC">
        <w:t xml:space="preserve"> da se naknade za privatno kopiranje raspodjeljuju hrvatskim i inozemnim autorima (putem odgovarajućih uspostavljenih mehanizama).</w:t>
      </w:r>
    </w:p>
    <w:p w:rsidR="00154E57" w:rsidRPr="003A11FC" w:rsidRDefault="00154E57" w:rsidP="00154E57">
      <w:pPr>
        <w:pStyle w:val="NormalWeb"/>
        <w:shd w:val="clear" w:color="auto" w:fill="FFFFFF"/>
        <w:ind w:firstLine="1418"/>
        <w:jc w:val="both"/>
      </w:pPr>
    </w:p>
    <w:p w:rsidR="00CC0AEC" w:rsidRPr="003A11FC" w:rsidRDefault="00F80076" w:rsidP="00154E57">
      <w:pPr>
        <w:pStyle w:val="NormalWeb"/>
        <w:shd w:val="clear" w:color="auto" w:fill="FFFFFF"/>
        <w:ind w:firstLine="1418"/>
        <w:jc w:val="both"/>
      </w:pPr>
      <w:r>
        <w:t>Budući da se odredbama Prijedloga zakona propisuje</w:t>
      </w:r>
      <w:r w:rsidR="00CC0AEC" w:rsidRPr="003A11FC">
        <w:t xml:space="preserve"> brisanje članaka ZAPSP-a koj</w:t>
      </w:r>
      <w:r w:rsidR="00A5347F" w:rsidRPr="003A11FC">
        <w:t>i</w:t>
      </w:r>
      <w:r w:rsidR="00CC0AEC" w:rsidRPr="003A11FC">
        <w:t xml:space="preserve"> uređuju pravo na predmetnu naknadu i način njezinog određivanja, prikupljanja i raspodjele, </w:t>
      </w:r>
      <w:r>
        <w:t>Vlada Republike Hrvatske napominje</w:t>
      </w:r>
      <w:r w:rsidR="00CC0AEC" w:rsidRPr="003A11FC">
        <w:t xml:space="preserve"> da bi u slučaju brisanja navedenih odredbi</w:t>
      </w:r>
      <w:r>
        <w:t>,</w:t>
      </w:r>
      <w:r w:rsidR="00CC0AEC" w:rsidRPr="003A11FC">
        <w:t xml:space="preserve"> sukladno odredbama članka 2. InfoSoc Direktive</w:t>
      </w:r>
      <w:r>
        <w:t>,</w:t>
      </w:r>
      <w:r w:rsidR="00CC0AEC" w:rsidRPr="003A11FC">
        <w:t xml:space="preserve"> nositeljima prava trebalo pripadati isključivo pravo davanja ovlaštenja ili zabrane za reproduciranje </w:t>
      </w:r>
      <w:r w:rsidR="0093089D" w:rsidRPr="003A11FC">
        <w:t xml:space="preserve">predmeta zaštite </w:t>
      </w:r>
      <w:r w:rsidR="00CC0AEC" w:rsidRPr="003A11FC">
        <w:t>i u odnosu na fizičke osobe koje to čine za privatnu uporabu i u svrhu koja nije ni izravno ni neizravno komercijalna. Stoga je Vlada Republike Hrvatske mišljenja da prihvaćanje predmetnog Prijedloga zakona ne bi bilo razložno.</w:t>
      </w:r>
    </w:p>
    <w:p w:rsidR="00154E57" w:rsidRPr="003A11FC" w:rsidRDefault="00154E57" w:rsidP="00154E57">
      <w:pPr>
        <w:pStyle w:val="NormalWeb"/>
        <w:shd w:val="clear" w:color="auto" w:fill="FFFFFF"/>
        <w:ind w:firstLine="1418"/>
        <w:jc w:val="both"/>
      </w:pPr>
    </w:p>
    <w:p w:rsidR="00CC0AEC" w:rsidRPr="003A11FC" w:rsidRDefault="00F80076" w:rsidP="00154E57">
      <w:pPr>
        <w:pStyle w:val="NormalWeb"/>
        <w:shd w:val="clear" w:color="auto" w:fill="FFFFFF"/>
        <w:ind w:firstLine="1418"/>
        <w:jc w:val="both"/>
      </w:pPr>
      <w:r>
        <w:t>Slijedom svega navedenoga</w:t>
      </w:r>
      <w:r w:rsidR="00CC26DF" w:rsidRPr="003A11FC">
        <w:t>,</w:t>
      </w:r>
      <w:r w:rsidR="00CC0AEC" w:rsidRPr="003A11FC">
        <w:t xml:space="preserve"> u odnosu na dostavljeni Prijedlog zakona o izmjenama Zakona o autorskom pravu i srodnim pravima Vlada Republike Hrvatske predlaže da se isti ne prihvati.</w:t>
      </w:r>
    </w:p>
    <w:p w:rsidR="00154E57" w:rsidRPr="003A11FC" w:rsidRDefault="00154E57" w:rsidP="00154E57">
      <w:pPr>
        <w:pStyle w:val="NormalWeb"/>
        <w:shd w:val="clear" w:color="auto" w:fill="FFFFFF"/>
        <w:ind w:firstLine="1418"/>
        <w:jc w:val="both"/>
      </w:pPr>
    </w:p>
    <w:p w:rsidR="00154E57" w:rsidRPr="003A11FC" w:rsidRDefault="00154E57" w:rsidP="00154E57">
      <w:pPr>
        <w:pStyle w:val="typedudocumentcp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CC0AEC" w:rsidRPr="003A11FC" w:rsidRDefault="00CC0AEC" w:rsidP="00154E57">
      <w:pPr>
        <w:pStyle w:val="typedudocumentcp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3A11FC">
        <w:t>Za svoje predstavnike, koji će u vezi s iznesenim mišljenjem biti nazočni na sjednicama Hrvatskoga sabora i njegovih radnih tijela, Vlada je odredila prof. dr.</w:t>
      </w:r>
      <w:r w:rsidR="00CC60FC" w:rsidRPr="003A11FC">
        <w:t xml:space="preserve"> </w:t>
      </w:r>
      <w:r w:rsidRPr="003A11FC">
        <w:t>sc. Blaženku Divjak, ministricu znanosti i obrazovanja,  dr.</w:t>
      </w:r>
      <w:r w:rsidR="00CC60FC" w:rsidRPr="003A11FC">
        <w:t xml:space="preserve"> </w:t>
      </w:r>
      <w:r w:rsidRPr="003A11FC">
        <w:t>sc. Tomu Antičića i prof.</w:t>
      </w:r>
      <w:r w:rsidR="00CC60FC" w:rsidRPr="003A11FC">
        <w:t xml:space="preserve"> </w:t>
      </w:r>
      <w:r w:rsidRPr="003A11FC">
        <w:t>dr.</w:t>
      </w:r>
      <w:r w:rsidR="00CC60FC" w:rsidRPr="003A11FC">
        <w:t xml:space="preserve"> </w:t>
      </w:r>
      <w:r w:rsidRPr="003A11FC">
        <w:t>sc. Branku Ramljak, državne tajnike u Ministarstvu znanosti i obrazovanja, prof.</w:t>
      </w:r>
      <w:r w:rsidR="00CC60FC" w:rsidRPr="003A11FC">
        <w:t xml:space="preserve"> </w:t>
      </w:r>
      <w:r w:rsidRPr="003A11FC">
        <w:t>dr.</w:t>
      </w:r>
      <w:r w:rsidR="00CC60FC" w:rsidRPr="003A11FC">
        <w:t xml:space="preserve"> </w:t>
      </w:r>
      <w:r w:rsidRPr="003A11FC">
        <w:t>sc. Ivanu Franić, pomoćnicu ministrice znanosti i obrazovanja, te mr.</w:t>
      </w:r>
      <w:r w:rsidR="00CC60FC" w:rsidRPr="003A11FC">
        <w:t xml:space="preserve"> </w:t>
      </w:r>
      <w:r w:rsidRPr="003A11FC">
        <w:t xml:space="preserve">sc. Ljiljanu Kuterovac, </w:t>
      </w:r>
      <w:r w:rsidR="00DE4C09" w:rsidRPr="003A11FC">
        <w:t xml:space="preserve">glavnu </w:t>
      </w:r>
      <w:r w:rsidRPr="003A11FC">
        <w:t>ravnateljicu Državnog zavoda za intelektualno vlasništvo.</w:t>
      </w:r>
    </w:p>
    <w:p w:rsidR="00CC0AEC" w:rsidRPr="003A11FC" w:rsidRDefault="00CC0AEC" w:rsidP="00154E57">
      <w:pPr>
        <w:pStyle w:val="typedudocumentcp"/>
        <w:shd w:val="clear" w:color="auto" w:fill="FFFFFF"/>
        <w:spacing w:before="0" w:beforeAutospacing="0" w:after="0" w:afterAutospacing="0"/>
        <w:jc w:val="both"/>
        <w:textAlignment w:val="baseline"/>
      </w:pPr>
    </w:p>
    <w:p w:rsidR="00CC0AEC" w:rsidRPr="003A11FC" w:rsidRDefault="00CC0AEC" w:rsidP="00154E57">
      <w:pPr>
        <w:pStyle w:val="typedudocumentcp"/>
        <w:shd w:val="clear" w:color="auto" w:fill="FFFFFF"/>
        <w:spacing w:before="0" w:beforeAutospacing="0" w:after="0" w:afterAutospacing="0"/>
        <w:jc w:val="both"/>
        <w:textAlignment w:val="baseline"/>
      </w:pPr>
    </w:p>
    <w:p w:rsidR="00CC0AEC" w:rsidRPr="003A11FC" w:rsidRDefault="00CC0AEC" w:rsidP="00154E57">
      <w:pPr>
        <w:widowControl w:val="0"/>
        <w:ind w:left="5664" w:firstLine="708"/>
        <w:jc w:val="both"/>
        <w:rPr>
          <w:snapToGrid w:val="0"/>
          <w:lang w:val="en-GB" w:eastAsia="en-US"/>
        </w:rPr>
      </w:pPr>
      <w:r w:rsidRPr="003A11FC">
        <w:rPr>
          <w:snapToGrid w:val="0"/>
          <w:lang w:eastAsia="en-US"/>
        </w:rPr>
        <w:t xml:space="preserve">         </w:t>
      </w:r>
      <w:r w:rsidRPr="003A11FC">
        <w:rPr>
          <w:snapToGrid w:val="0"/>
          <w:lang w:val="en-GB" w:eastAsia="en-US"/>
        </w:rPr>
        <w:t>PREDSJEDNIK</w:t>
      </w:r>
    </w:p>
    <w:p w:rsidR="00CC0AEC" w:rsidRPr="003A11FC" w:rsidRDefault="00CC0AEC" w:rsidP="00154E57">
      <w:pPr>
        <w:widowControl w:val="0"/>
        <w:jc w:val="both"/>
        <w:rPr>
          <w:snapToGrid w:val="0"/>
          <w:lang w:val="en-GB" w:eastAsia="en-US"/>
        </w:rPr>
      </w:pPr>
    </w:p>
    <w:p w:rsidR="00CC0AEC" w:rsidRPr="003A11FC" w:rsidRDefault="00CC0AEC" w:rsidP="00154E57">
      <w:pPr>
        <w:widowControl w:val="0"/>
        <w:jc w:val="both"/>
        <w:rPr>
          <w:snapToGrid w:val="0"/>
          <w:lang w:val="en-GB" w:eastAsia="en-US"/>
        </w:rPr>
      </w:pPr>
    </w:p>
    <w:p w:rsidR="00CC0AEC" w:rsidRPr="003A11FC" w:rsidRDefault="00CC0AEC" w:rsidP="00154E57">
      <w:pPr>
        <w:widowControl w:val="0"/>
        <w:jc w:val="both"/>
        <w:rPr>
          <w:snapToGrid w:val="0"/>
          <w:lang w:val="en-GB" w:eastAsia="en-US"/>
        </w:rPr>
      </w:pPr>
      <w:r w:rsidRPr="003A11FC">
        <w:rPr>
          <w:snapToGrid w:val="0"/>
          <w:lang w:val="en-GB" w:eastAsia="en-US"/>
        </w:rPr>
        <w:tab/>
      </w:r>
      <w:r w:rsidRPr="003A11FC">
        <w:rPr>
          <w:snapToGrid w:val="0"/>
          <w:lang w:val="en-GB" w:eastAsia="en-US"/>
        </w:rPr>
        <w:tab/>
      </w:r>
      <w:r w:rsidRPr="003A11FC">
        <w:rPr>
          <w:snapToGrid w:val="0"/>
          <w:lang w:val="en-GB" w:eastAsia="en-US"/>
        </w:rPr>
        <w:tab/>
      </w:r>
      <w:r w:rsidRPr="003A11FC">
        <w:rPr>
          <w:snapToGrid w:val="0"/>
          <w:lang w:val="en-GB" w:eastAsia="en-US"/>
        </w:rPr>
        <w:tab/>
      </w:r>
      <w:r w:rsidRPr="003A11FC">
        <w:rPr>
          <w:snapToGrid w:val="0"/>
          <w:lang w:val="en-GB" w:eastAsia="en-US"/>
        </w:rPr>
        <w:tab/>
      </w:r>
      <w:r w:rsidRPr="003A11FC">
        <w:rPr>
          <w:snapToGrid w:val="0"/>
          <w:lang w:val="en-GB" w:eastAsia="en-US"/>
        </w:rPr>
        <w:tab/>
      </w:r>
      <w:r w:rsidRPr="003A11FC">
        <w:rPr>
          <w:snapToGrid w:val="0"/>
          <w:lang w:val="en-GB" w:eastAsia="en-US"/>
        </w:rPr>
        <w:tab/>
      </w:r>
      <w:r w:rsidRPr="003A11FC">
        <w:rPr>
          <w:snapToGrid w:val="0"/>
          <w:lang w:val="en-GB" w:eastAsia="en-US"/>
        </w:rPr>
        <w:tab/>
      </w:r>
      <w:r w:rsidRPr="003A11FC">
        <w:rPr>
          <w:snapToGrid w:val="0"/>
          <w:lang w:val="en-GB" w:eastAsia="en-US"/>
        </w:rPr>
        <w:tab/>
        <w:t xml:space="preserve">  mr. sc. Andrej Plenković</w:t>
      </w:r>
    </w:p>
    <w:p w:rsidR="00CC0AEC" w:rsidRPr="003A11FC" w:rsidRDefault="00CC0AEC" w:rsidP="00154E57">
      <w:pPr>
        <w:widowControl w:val="0"/>
        <w:jc w:val="both"/>
        <w:rPr>
          <w:noProof/>
          <w:sz w:val="22"/>
          <w:szCs w:val="22"/>
        </w:rPr>
      </w:pPr>
    </w:p>
    <w:p w:rsidR="00CC0AEC" w:rsidRPr="003A11FC" w:rsidRDefault="00CC0AEC" w:rsidP="00154E57">
      <w:pPr>
        <w:rPr>
          <w:b/>
          <w:bCs/>
        </w:rPr>
      </w:pPr>
    </w:p>
    <w:p w:rsidR="008A5443" w:rsidRPr="003A11FC" w:rsidRDefault="008A5443" w:rsidP="008A5443">
      <w:pPr>
        <w:jc w:val="right"/>
        <w:outlineLvl w:val="1"/>
        <w:rPr>
          <w:b/>
          <w:bCs/>
        </w:rPr>
      </w:pPr>
    </w:p>
    <w:sectPr w:rsidR="008A5443" w:rsidRPr="003A11FC" w:rsidSect="00154E57"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E1" w:rsidRDefault="00F601E1" w:rsidP="0011560A">
      <w:r>
        <w:separator/>
      </w:r>
    </w:p>
  </w:endnote>
  <w:endnote w:type="continuationSeparator" w:id="0">
    <w:p w:rsidR="00F601E1" w:rsidRDefault="00F601E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7D" w:rsidRDefault="005F637D">
    <w:pPr>
      <w:pStyle w:val="Footer"/>
      <w:jc w:val="center"/>
    </w:pPr>
  </w:p>
  <w:p w:rsidR="005F637D" w:rsidRDefault="005F63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7D" w:rsidRDefault="005F637D">
    <w:pPr>
      <w:pStyle w:val="Footer"/>
      <w:jc w:val="center"/>
    </w:pPr>
  </w:p>
  <w:p w:rsidR="0018509A" w:rsidRPr="0018509A" w:rsidRDefault="0018509A" w:rsidP="00185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E1" w:rsidRDefault="00F601E1" w:rsidP="0011560A">
      <w:r>
        <w:separator/>
      </w:r>
    </w:p>
  </w:footnote>
  <w:footnote w:type="continuationSeparator" w:id="0">
    <w:p w:rsidR="00F601E1" w:rsidRDefault="00F601E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4795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4E57" w:rsidRDefault="00154E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2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4E57" w:rsidRDefault="00154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064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637D" w:rsidRDefault="005F63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37D" w:rsidRDefault="005F6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7D" w:rsidRDefault="005F637D">
    <w:pPr>
      <w:pStyle w:val="Header"/>
      <w:jc w:val="right"/>
    </w:pPr>
  </w:p>
  <w:p w:rsidR="005F637D" w:rsidRDefault="005F6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3A80"/>
    <w:rsid w:val="00086A6C"/>
    <w:rsid w:val="000A1D60"/>
    <w:rsid w:val="000A3A3B"/>
    <w:rsid w:val="000A3BAE"/>
    <w:rsid w:val="000D1A50"/>
    <w:rsid w:val="001015C6"/>
    <w:rsid w:val="00102C33"/>
    <w:rsid w:val="00110E6C"/>
    <w:rsid w:val="0011560A"/>
    <w:rsid w:val="00122053"/>
    <w:rsid w:val="00135F1A"/>
    <w:rsid w:val="00146B79"/>
    <w:rsid w:val="00147DE9"/>
    <w:rsid w:val="00154E57"/>
    <w:rsid w:val="00170226"/>
    <w:rsid w:val="001741AA"/>
    <w:rsid w:val="0018509A"/>
    <w:rsid w:val="001917B2"/>
    <w:rsid w:val="001A13E7"/>
    <w:rsid w:val="001B7A97"/>
    <w:rsid w:val="001E7218"/>
    <w:rsid w:val="002140CA"/>
    <w:rsid w:val="002179F8"/>
    <w:rsid w:val="00220956"/>
    <w:rsid w:val="002274AB"/>
    <w:rsid w:val="0023763F"/>
    <w:rsid w:val="002826E3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2650D"/>
    <w:rsid w:val="00336EE7"/>
    <w:rsid w:val="0034351C"/>
    <w:rsid w:val="00381F04"/>
    <w:rsid w:val="0038426B"/>
    <w:rsid w:val="00385E7E"/>
    <w:rsid w:val="00392360"/>
    <w:rsid w:val="003929F5"/>
    <w:rsid w:val="003A11FC"/>
    <w:rsid w:val="003A2F05"/>
    <w:rsid w:val="003C09D8"/>
    <w:rsid w:val="003D0B1A"/>
    <w:rsid w:val="003D47D1"/>
    <w:rsid w:val="003F5623"/>
    <w:rsid w:val="004039BD"/>
    <w:rsid w:val="00440D6D"/>
    <w:rsid w:val="00442367"/>
    <w:rsid w:val="00453D85"/>
    <w:rsid w:val="00461188"/>
    <w:rsid w:val="00470120"/>
    <w:rsid w:val="004A776B"/>
    <w:rsid w:val="004C1375"/>
    <w:rsid w:val="004C5354"/>
    <w:rsid w:val="004E1300"/>
    <w:rsid w:val="004E4E34"/>
    <w:rsid w:val="005014BE"/>
    <w:rsid w:val="00504248"/>
    <w:rsid w:val="005146D6"/>
    <w:rsid w:val="00535E09"/>
    <w:rsid w:val="00562C8C"/>
    <w:rsid w:val="0056365A"/>
    <w:rsid w:val="00571F6C"/>
    <w:rsid w:val="005775E4"/>
    <w:rsid w:val="00577C18"/>
    <w:rsid w:val="005861F2"/>
    <w:rsid w:val="005906BB"/>
    <w:rsid w:val="00590760"/>
    <w:rsid w:val="005C3A4C"/>
    <w:rsid w:val="005E7CAB"/>
    <w:rsid w:val="005F4727"/>
    <w:rsid w:val="005F637D"/>
    <w:rsid w:val="005F641A"/>
    <w:rsid w:val="00622354"/>
    <w:rsid w:val="00633454"/>
    <w:rsid w:val="00652604"/>
    <w:rsid w:val="0066110E"/>
    <w:rsid w:val="00665067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4B16"/>
    <w:rsid w:val="00777CAA"/>
    <w:rsid w:val="0078648A"/>
    <w:rsid w:val="007A1768"/>
    <w:rsid w:val="007A1881"/>
    <w:rsid w:val="007A2A24"/>
    <w:rsid w:val="007C6C71"/>
    <w:rsid w:val="007E3965"/>
    <w:rsid w:val="00801A71"/>
    <w:rsid w:val="008137B5"/>
    <w:rsid w:val="00833808"/>
    <w:rsid w:val="008353A1"/>
    <w:rsid w:val="008365FD"/>
    <w:rsid w:val="0085162D"/>
    <w:rsid w:val="008653AC"/>
    <w:rsid w:val="00875BC9"/>
    <w:rsid w:val="00881BBB"/>
    <w:rsid w:val="0089283D"/>
    <w:rsid w:val="008A5443"/>
    <w:rsid w:val="008B1D0A"/>
    <w:rsid w:val="008C0768"/>
    <w:rsid w:val="008C1D0A"/>
    <w:rsid w:val="008D1E25"/>
    <w:rsid w:val="008D6457"/>
    <w:rsid w:val="008F0DD4"/>
    <w:rsid w:val="0090200F"/>
    <w:rsid w:val="009047E4"/>
    <w:rsid w:val="009126B3"/>
    <w:rsid w:val="00914E55"/>
    <w:rsid w:val="009152C4"/>
    <w:rsid w:val="00925D00"/>
    <w:rsid w:val="0093089D"/>
    <w:rsid w:val="0095079B"/>
    <w:rsid w:val="00953BA1"/>
    <w:rsid w:val="00954D08"/>
    <w:rsid w:val="0097311A"/>
    <w:rsid w:val="009930CA"/>
    <w:rsid w:val="009C33E1"/>
    <w:rsid w:val="009C7815"/>
    <w:rsid w:val="009E2A84"/>
    <w:rsid w:val="00A15F08"/>
    <w:rsid w:val="00A1602B"/>
    <w:rsid w:val="00A175E9"/>
    <w:rsid w:val="00A21819"/>
    <w:rsid w:val="00A45CF4"/>
    <w:rsid w:val="00A52A71"/>
    <w:rsid w:val="00A5347F"/>
    <w:rsid w:val="00A573DC"/>
    <w:rsid w:val="00A6339A"/>
    <w:rsid w:val="00A725A4"/>
    <w:rsid w:val="00A83290"/>
    <w:rsid w:val="00A94A2B"/>
    <w:rsid w:val="00A97FB7"/>
    <w:rsid w:val="00AA7883"/>
    <w:rsid w:val="00AD2F06"/>
    <w:rsid w:val="00AD4D7C"/>
    <w:rsid w:val="00AE24BF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E5D5C"/>
    <w:rsid w:val="00C05D70"/>
    <w:rsid w:val="00C337A4"/>
    <w:rsid w:val="00C44327"/>
    <w:rsid w:val="00C74789"/>
    <w:rsid w:val="00C969CC"/>
    <w:rsid w:val="00CA3D2B"/>
    <w:rsid w:val="00CA4F84"/>
    <w:rsid w:val="00CB2174"/>
    <w:rsid w:val="00CC0AEC"/>
    <w:rsid w:val="00CC26DF"/>
    <w:rsid w:val="00CC60FC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5693"/>
    <w:rsid w:val="00D92A3D"/>
    <w:rsid w:val="00DB0A6B"/>
    <w:rsid w:val="00DB28EB"/>
    <w:rsid w:val="00DB6366"/>
    <w:rsid w:val="00DB7B34"/>
    <w:rsid w:val="00DE4C09"/>
    <w:rsid w:val="00E25569"/>
    <w:rsid w:val="00E601A2"/>
    <w:rsid w:val="00E77198"/>
    <w:rsid w:val="00E80383"/>
    <w:rsid w:val="00E83E23"/>
    <w:rsid w:val="00EA3AD1"/>
    <w:rsid w:val="00EB1248"/>
    <w:rsid w:val="00EC08EF"/>
    <w:rsid w:val="00ED236E"/>
    <w:rsid w:val="00EE03CA"/>
    <w:rsid w:val="00EE7199"/>
    <w:rsid w:val="00F032D7"/>
    <w:rsid w:val="00F07B3D"/>
    <w:rsid w:val="00F3220D"/>
    <w:rsid w:val="00F5258B"/>
    <w:rsid w:val="00F5303A"/>
    <w:rsid w:val="00F601E1"/>
    <w:rsid w:val="00F662B3"/>
    <w:rsid w:val="00F739DE"/>
    <w:rsid w:val="00F764AD"/>
    <w:rsid w:val="00F80076"/>
    <w:rsid w:val="00F95A2D"/>
    <w:rsid w:val="00F978E2"/>
    <w:rsid w:val="00F97BA9"/>
    <w:rsid w:val="00FA4E25"/>
    <w:rsid w:val="00FE2B63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CBB84E-0395-4953-8E0C-F90B3F04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C0AE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C0A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0AEC"/>
  </w:style>
  <w:style w:type="character" w:styleId="FootnoteReference">
    <w:name w:val="footnote reference"/>
    <w:uiPriority w:val="99"/>
    <w:unhideWhenUsed/>
    <w:rsid w:val="00CC0AEC"/>
    <w:rPr>
      <w:vertAlign w:val="superscript"/>
    </w:rPr>
  </w:style>
  <w:style w:type="paragraph" w:customStyle="1" w:styleId="typedudocumentcp">
    <w:name w:val="typedudocument_cp"/>
    <w:basedOn w:val="Normal"/>
    <w:rsid w:val="00CC0AE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C0AEC"/>
  </w:style>
  <w:style w:type="character" w:styleId="CommentReference">
    <w:name w:val="annotation reference"/>
    <w:basedOn w:val="DefaultParagraphFont"/>
    <w:rsid w:val="009308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089D"/>
  </w:style>
  <w:style w:type="paragraph" w:styleId="CommentSubject">
    <w:name w:val="annotation subject"/>
    <w:basedOn w:val="CommentText"/>
    <w:next w:val="CommentText"/>
    <w:link w:val="CommentSubjectChar"/>
    <w:rsid w:val="0093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0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452A-A6C6-4794-B5EA-BC288CFF62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EE6CDB-1CFF-48A5-BB62-3E301D16C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407D4-413B-49A5-8BB5-3A992F42CE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B10B6E-01FA-49B0-BFBF-C4BA5DD206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A894B3-A3C6-4F88-B98B-8955A9DD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2019-08-27T13:17:00Z</cp:lastPrinted>
  <dcterms:created xsi:type="dcterms:W3CDTF">2019-09-05T07:28:00Z</dcterms:created>
  <dcterms:modified xsi:type="dcterms:W3CDTF">2019-09-05T07:28:00Z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