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37A" w:rsidRDefault="00D9337A" w:rsidP="00526769">
      <w:pPr>
        <w:jc w:val="right"/>
        <w:rPr>
          <w:rFonts w:ascii="Times New Roman" w:hAnsi="Times New Roman" w:cs="Times New Roman"/>
          <w:sz w:val="24"/>
          <w:szCs w:val="24"/>
        </w:rPr>
      </w:pPr>
      <w:bookmarkStart w:id="0" w:name="_GoBack"/>
      <w:bookmarkEnd w:id="0"/>
    </w:p>
    <w:p w:rsidR="00D9337A" w:rsidRDefault="00D9337A" w:rsidP="00D9337A">
      <w:pPr>
        <w:rPr>
          <w:rFonts w:ascii="Times New Roman" w:hAnsi="Times New Roman" w:cs="Times New Roman"/>
          <w:sz w:val="24"/>
          <w:szCs w:val="24"/>
        </w:rPr>
      </w:pPr>
    </w:p>
    <w:p w:rsidR="00D9337A" w:rsidRDefault="00D9337A" w:rsidP="00D9337A"/>
    <w:p w:rsidR="00D9337A" w:rsidRDefault="00D9337A" w:rsidP="00D9337A">
      <w:pPr>
        <w:jc w:val="center"/>
      </w:pPr>
      <w:r>
        <w:rPr>
          <w:noProof/>
          <w:lang w:eastAsia="hr-HR"/>
        </w:rPr>
        <w:drawing>
          <wp:inline distT="0" distB="0" distL="0" distR="0">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D9337A" w:rsidRDefault="00D9337A" w:rsidP="00D9337A">
      <w:pPr>
        <w:spacing w:before="60" w:after="1680"/>
        <w:jc w:val="center"/>
        <w:rPr>
          <w:sz w:val="28"/>
        </w:rPr>
      </w:pPr>
      <w:r>
        <w:rPr>
          <w:sz w:val="28"/>
        </w:rPr>
        <w:t>VLADA REPUBLIKE HRVATSKE</w:t>
      </w:r>
    </w:p>
    <w:p w:rsidR="00D9337A" w:rsidRPr="003E7676" w:rsidRDefault="00D9337A" w:rsidP="00D9337A">
      <w:pPr>
        <w:rPr>
          <w:rFonts w:ascii="Times New Roman" w:hAnsi="Times New Roman" w:cs="Times New Roman"/>
          <w:sz w:val="24"/>
          <w:szCs w:val="24"/>
        </w:rPr>
      </w:pPr>
      <w:r w:rsidRPr="00D9337A">
        <w:rPr>
          <w:sz w:val="24"/>
          <w:szCs w:val="24"/>
        </w:rPr>
        <w:tab/>
      </w:r>
      <w:r w:rsidRPr="00D9337A">
        <w:rPr>
          <w:sz w:val="24"/>
          <w:szCs w:val="24"/>
        </w:rPr>
        <w:tab/>
      </w:r>
      <w:r w:rsidRPr="00D9337A">
        <w:rPr>
          <w:sz w:val="24"/>
          <w:szCs w:val="24"/>
        </w:rPr>
        <w:tab/>
      </w:r>
      <w:r w:rsidRPr="00D9337A">
        <w:rPr>
          <w:sz w:val="24"/>
          <w:szCs w:val="24"/>
        </w:rPr>
        <w:tab/>
      </w:r>
      <w:r w:rsidRPr="00D9337A">
        <w:rPr>
          <w:sz w:val="24"/>
          <w:szCs w:val="24"/>
        </w:rPr>
        <w:tab/>
      </w:r>
      <w:r w:rsidRPr="00D9337A">
        <w:rPr>
          <w:sz w:val="24"/>
          <w:szCs w:val="24"/>
        </w:rPr>
        <w:tab/>
      </w:r>
      <w:r w:rsidRPr="00D9337A">
        <w:rPr>
          <w:sz w:val="24"/>
          <w:szCs w:val="24"/>
        </w:rPr>
        <w:tab/>
      </w:r>
      <w:r w:rsidRPr="00D9337A">
        <w:rPr>
          <w:sz w:val="24"/>
          <w:szCs w:val="24"/>
        </w:rPr>
        <w:tab/>
      </w:r>
      <w:r w:rsidRPr="00D9337A">
        <w:rPr>
          <w:sz w:val="24"/>
          <w:szCs w:val="24"/>
        </w:rPr>
        <w:tab/>
      </w:r>
      <w:r w:rsidRPr="003E7676">
        <w:rPr>
          <w:rFonts w:ascii="Times New Roman" w:hAnsi="Times New Roman" w:cs="Times New Roman"/>
          <w:sz w:val="24"/>
          <w:szCs w:val="24"/>
        </w:rPr>
        <w:t xml:space="preserve">Zagreb, </w:t>
      </w:r>
      <w:r w:rsidR="003E7676" w:rsidRPr="003E7676">
        <w:rPr>
          <w:rFonts w:ascii="Times New Roman" w:hAnsi="Times New Roman" w:cs="Times New Roman"/>
          <w:sz w:val="24"/>
          <w:szCs w:val="24"/>
        </w:rPr>
        <w:t>5. rujna</w:t>
      </w:r>
      <w:r w:rsidRPr="003E7676">
        <w:rPr>
          <w:rFonts w:ascii="Times New Roman" w:hAnsi="Times New Roman" w:cs="Times New Roman"/>
          <w:sz w:val="24"/>
          <w:szCs w:val="24"/>
        </w:rPr>
        <w:t xml:space="preserve"> 2019.</w:t>
      </w:r>
    </w:p>
    <w:p w:rsidR="00D9337A" w:rsidRPr="00D9337A" w:rsidRDefault="00D9337A" w:rsidP="00D9337A">
      <w:pPr>
        <w:rPr>
          <w:b/>
          <w:sz w:val="24"/>
          <w:szCs w:val="24"/>
        </w:rPr>
      </w:pPr>
    </w:p>
    <w:p w:rsidR="00D9337A" w:rsidRPr="00D9337A" w:rsidRDefault="00D9337A" w:rsidP="00D9337A">
      <w:pPr>
        <w:rPr>
          <w:b/>
          <w:sz w:val="24"/>
          <w:szCs w:val="24"/>
        </w:rPr>
      </w:pPr>
    </w:p>
    <w:p w:rsidR="00D9337A" w:rsidRPr="00D9337A" w:rsidRDefault="00D9337A" w:rsidP="00D9337A">
      <w:pPr>
        <w:rPr>
          <w:b/>
          <w:sz w:val="24"/>
          <w:szCs w:val="24"/>
        </w:rPr>
      </w:pPr>
    </w:p>
    <w:p w:rsidR="00D9337A" w:rsidRPr="00D9337A" w:rsidRDefault="00D9337A" w:rsidP="00D9337A">
      <w:pPr>
        <w:rPr>
          <w:b/>
          <w:sz w:val="24"/>
          <w:szCs w:val="24"/>
        </w:rPr>
      </w:pPr>
    </w:p>
    <w:p w:rsidR="00D9337A" w:rsidRPr="00D9337A" w:rsidRDefault="00D9337A" w:rsidP="00D9337A">
      <w:pPr>
        <w:rPr>
          <w:b/>
          <w:sz w:val="24"/>
          <w:szCs w:val="24"/>
        </w:rPr>
      </w:pPr>
    </w:p>
    <w:p w:rsidR="00D9337A" w:rsidRPr="00D9337A" w:rsidRDefault="00D9337A" w:rsidP="00D9337A">
      <w:pPr>
        <w:rPr>
          <w:b/>
          <w:sz w:val="24"/>
          <w:szCs w:val="24"/>
        </w:rPr>
      </w:pPr>
    </w:p>
    <w:p w:rsidR="00D9337A" w:rsidRPr="00D9337A" w:rsidRDefault="00D9337A" w:rsidP="00D9337A">
      <w:pPr>
        <w:rPr>
          <w:b/>
          <w:sz w:val="24"/>
          <w:szCs w:val="24"/>
        </w:rPr>
      </w:pPr>
    </w:p>
    <w:p w:rsidR="00D9337A" w:rsidRPr="00D9337A" w:rsidRDefault="00D9337A" w:rsidP="00D9337A">
      <w:pPr>
        <w:spacing w:line="360" w:lineRule="auto"/>
        <w:rPr>
          <w:sz w:val="24"/>
          <w:szCs w:val="24"/>
        </w:rPr>
      </w:pPr>
    </w:p>
    <w:p w:rsidR="00D9337A" w:rsidRPr="00D9337A" w:rsidRDefault="00D9337A" w:rsidP="00D9337A">
      <w:pPr>
        <w:spacing w:line="360" w:lineRule="auto"/>
        <w:rPr>
          <w:sz w:val="24"/>
          <w:szCs w:val="24"/>
        </w:rPr>
      </w:pPr>
    </w:p>
    <w:p w:rsidR="00D9337A" w:rsidRPr="00D9337A" w:rsidRDefault="00D9337A" w:rsidP="00D9337A">
      <w:pPr>
        <w:spacing w:line="360" w:lineRule="auto"/>
        <w:rPr>
          <w:sz w:val="24"/>
          <w:szCs w:val="24"/>
        </w:rPr>
      </w:pPr>
      <w:r w:rsidRPr="00D9337A">
        <w:rPr>
          <w:sz w:val="24"/>
          <w:szCs w:val="24"/>
        </w:rPr>
        <w:t>___________________________________________________________________________</w:t>
      </w:r>
      <w:r>
        <w:rPr>
          <w:sz w:val="24"/>
          <w:szCs w:val="24"/>
        </w:rPr>
        <w:t>____</w:t>
      </w:r>
    </w:p>
    <w:p w:rsidR="00D9337A" w:rsidRPr="003E7676" w:rsidRDefault="00D9337A" w:rsidP="00D9337A">
      <w:pPr>
        <w:spacing w:line="360" w:lineRule="auto"/>
        <w:rPr>
          <w:rFonts w:ascii="Times New Roman" w:hAnsi="Times New Roman" w:cs="Times New Roman"/>
          <w:b/>
          <w:sz w:val="24"/>
          <w:szCs w:val="24"/>
        </w:rPr>
      </w:pPr>
      <w:r w:rsidRPr="00D9337A">
        <w:rPr>
          <w:b/>
          <w:sz w:val="24"/>
          <w:szCs w:val="24"/>
        </w:rPr>
        <w:t xml:space="preserve">Predlagatelj: </w:t>
      </w:r>
      <w:r w:rsidRPr="00D9337A">
        <w:rPr>
          <w:b/>
          <w:sz w:val="24"/>
          <w:szCs w:val="24"/>
        </w:rPr>
        <w:tab/>
      </w:r>
      <w:r w:rsidRPr="003E7676">
        <w:rPr>
          <w:rFonts w:ascii="Times New Roman" w:hAnsi="Times New Roman" w:cs="Times New Roman"/>
          <w:sz w:val="24"/>
          <w:szCs w:val="24"/>
        </w:rPr>
        <w:t>Ministarstvo zaštite okoliša i energetike</w:t>
      </w:r>
    </w:p>
    <w:p w:rsidR="00D9337A" w:rsidRPr="00D9337A" w:rsidRDefault="00D9337A" w:rsidP="00D9337A">
      <w:pPr>
        <w:spacing w:line="360" w:lineRule="auto"/>
        <w:jc w:val="both"/>
        <w:rPr>
          <w:sz w:val="24"/>
          <w:szCs w:val="24"/>
        </w:rPr>
      </w:pPr>
      <w:r w:rsidRPr="00D9337A">
        <w:rPr>
          <w:sz w:val="24"/>
          <w:szCs w:val="24"/>
        </w:rPr>
        <w:t>__________________________________________________________________________</w:t>
      </w:r>
      <w:r>
        <w:rPr>
          <w:sz w:val="24"/>
          <w:szCs w:val="24"/>
        </w:rPr>
        <w:t>______</w:t>
      </w:r>
    </w:p>
    <w:p w:rsidR="00D9337A" w:rsidRPr="003E7676" w:rsidRDefault="00D9337A" w:rsidP="00D9337A">
      <w:pPr>
        <w:pStyle w:val="NormalWeb"/>
        <w:spacing w:before="0" w:beforeAutospacing="0" w:after="0" w:afterAutospacing="0"/>
        <w:ind w:left="1410" w:hanging="1410"/>
        <w:jc w:val="both"/>
        <w:rPr>
          <w:bCs/>
          <w:color w:val="000000"/>
        </w:rPr>
      </w:pPr>
      <w:r w:rsidRPr="00D9337A">
        <w:rPr>
          <w:rFonts w:asciiTheme="minorHAnsi" w:hAnsiTheme="minorHAnsi"/>
          <w:b/>
        </w:rPr>
        <w:t xml:space="preserve">Predmet: </w:t>
      </w:r>
      <w:r w:rsidRPr="00D9337A">
        <w:rPr>
          <w:rFonts w:asciiTheme="minorHAnsi" w:hAnsiTheme="minorHAnsi"/>
          <w:b/>
        </w:rPr>
        <w:tab/>
      </w:r>
      <w:r w:rsidRPr="003E7676">
        <w:t xml:space="preserve">Prijedlog odluke </w:t>
      </w:r>
      <w:r w:rsidRPr="003E7676">
        <w:rPr>
          <w:bCs/>
          <w:color w:val="000000"/>
        </w:rPr>
        <w:t xml:space="preserve">o </w:t>
      </w:r>
      <w:r w:rsidR="00BE167F" w:rsidRPr="003E7676">
        <w:rPr>
          <w:bCs/>
          <w:color w:val="000000"/>
        </w:rPr>
        <w:t xml:space="preserve">osnivanju pregovaračkog tima Vlade Republike Hrvatske vezano uz prodaju dijela nacionalne </w:t>
      </w:r>
      <w:r w:rsidR="00FC1EC9">
        <w:rPr>
          <w:bCs/>
          <w:color w:val="000000"/>
        </w:rPr>
        <w:t xml:space="preserve">godišnje </w:t>
      </w:r>
      <w:r w:rsidR="00BE167F" w:rsidRPr="003E7676">
        <w:rPr>
          <w:bCs/>
          <w:color w:val="000000"/>
        </w:rPr>
        <w:t>kvote emisijskih je</w:t>
      </w:r>
      <w:r w:rsidRPr="003E7676">
        <w:rPr>
          <w:bCs/>
          <w:color w:val="000000"/>
        </w:rPr>
        <w:t xml:space="preserve">dinica </w:t>
      </w:r>
      <w:r w:rsidR="00BE167F" w:rsidRPr="003E7676">
        <w:rPr>
          <w:bCs/>
          <w:color w:val="000000"/>
        </w:rPr>
        <w:t>stakleničkih plinova državama članicama Europske unije</w:t>
      </w:r>
    </w:p>
    <w:p w:rsidR="00D9337A" w:rsidRPr="00D9337A" w:rsidRDefault="00D9337A" w:rsidP="00D9337A">
      <w:pPr>
        <w:ind w:left="1410" w:hanging="1410"/>
        <w:jc w:val="both"/>
        <w:rPr>
          <w:sz w:val="24"/>
          <w:szCs w:val="24"/>
        </w:rPr>
      </w:pPr>
      <w:r w:rsidRPr="00D9337A">
        <w:rPr>
          <w:sz w:val="24"/>
          <w:szCs w:val="24"/>
        </w:rPr>
        <w:t>___________________________________________________________________________</w:t>
      </w:r>
      <w:r>
        <w:rPr>
          <w:sz w:val="24"/>
          <w:szCs w:val="24"/>
        </w:rPr>
        <w:t>_____</w:t>
      </w:r>
    </w:p>
    <w:p w:rsidR="00D9337A" w:rsidRPr="00D9337A" w:rsidRDefault="00D9337A" w:rsidP="00D9337A">
      <w:pPr>
        <w:spacing w:line="360" w:lineRule="auto"/>
        <w:rPr>
          <w:sz w:val="24"/>
          <w:szCs w:val="24"/>
        </w:rPr>
      </w:pPr>
    </w:p>
    <w:p w:rsidR="00D9337A" w:rsidRPr="00D9337A" w:rsidRDefault="00D9337A" w:rsidP="00D9337A">
      <w:pPr>
        <w:spacing w:line="360" w:lineRule="auto"/>
        <w:rPr>
          <w:sz w:val="24"/>
          <w:szCs w:val="24"/>
        </w:rPr>
      </w:pPr>
    </w:p>
    <w:p w:rsidR="00D9337A" w:rsidRDefault="00D9337A" w:rsidP="00D9337A">
      <w:pPr>
        <w:spacing w:line="360" w:lineRule="auto"/>
      </w:pPr>
    </w:p>
    <w:p w:rsidR="00D9337A" w:rsidRDefault="00D9337A" w:rsidP="00D9337A">
      <w:pPr>
        <w:spacing w:line="360" w:lineRule="auto"/>
      </w:pPr>
    </w:p>
    <w:p w:rsidR="00D9337A" w:rsidRDefault="00D9337A" w:rsidP="00D9337A">
      <w:pPr>
        <w:spacing w:line="360" w:lineRule="auto"/>
      </w:pPr>
    </w:p>
    <w:p w:rsidR="00D9337A" w:rsidRDefault="00D9337A" w:rsidP="00D9337A">
      <w:pPr>
        <w:spacing w:line="360" w:lineRule="auto"/>
      </w:pPr>
    </w:p>
    <w:p w:rsidR="00D9337A" w:rsidRDefault="00D9337A" w:rsidP="00D9337A">
      <w:pPr>
        <w:spacing w:line="360" w:lineRule="auto"/>
      </w:pPr>
    </w:p>
    <w:p w:rsidR="00D9337A" w:rsidRDefault="00D9337A" w:rsidP="00D9337A">
      <w:pPr>
        <w:spacing w:line="360" w:lineRule="auto"/>
      </w:pPr>
    </w:p>
    <w:p w:rsidR="00D9337A" w:rsidRDefault="00D9337A" w:rsidP="00D9337A"/>
    <w:p w:rsidR="00D9337A" w:rsidRDefault="00D9337A" w:rsidP="00D9337A">
      <w:pPr>
        <w:pStyle w:val="Footer"/>
      </w:pPr>
    </w:p>
    <w:p w:rsidR="00D9337A" w:rsidRDefault="00D9337A" w:rsidP="00D9337A">
      <w:pPr>
        <w:pStyle w:val="Footer"/>
        <w:pBdr>
          <w:top w:val="single" w:sz="4" w:space="1" w:color="404040"/>
        </w:pBdr>
        <w:jc w:val="center"/>
        <w:rPr>
          <w:rFonts w:ascii="Times New Roman" w:hAnsi="Times New Roman"/>
          <w:color w:val="404040"/>
          <w:spacing w:val="20"/>
          <w:sz w:val="20"/>
        </w:rPr>
      </w:pPr>
      <w:r>
        <w:rPr>
          <w:rFonts w:ascii="Times New Roman" w:hAnsi="Times New Roman"/>
          <w:color w:val="404040"/>
          <w:spacing w:val="20"/>
          <w:sz w:val="20"/>
        </w:rPr>
        <w:t>Banski dvori | Trg Sv. Marka 2  | 10000 Zagreb | tel. 01 4569 222 | vlada.gov.hr</w:t>
      </w:r>
    </w:p>
    <w:p w:rsidR="00D9337A" w:rsidRDefault="00D9337A" w:rsidP="00D9337A">
      <w:pPr>
        <w:pStyle w:val="Footer"/>
        <w:pBdr>
          <w:top w:val="single" w:sz="4" w:space="1" w:color="404040"/>
        </w:pBdr>
        <w:jc w:val="center"/>
        <w:rPr>
          <w:rFonts w:ascii="Times New Roman" w:hAnsi="Times New Roman"/>
          <w:color w:val="404040"/>
          <w:spacing w:val="20"/>
          <w:sz w:val="20"/>
        </w:rPr>
      </w:pPr>
    </w:p>
    <w:p w:rsidR="00D9337A" w:rsidRDefault="00D9337A">
      <w:pPr>
        <w:rPr>
          <w:rFonts w:ascii="Times New Roman" w:hAnsi="Times New Roman"/>
          <w:color w:val="404040"/>
          <w:spacing w:val="20"/>
          <w:sz w:val="20"/>
        </w:rPr>
      </w:pPr>
      <w:r>
        <w:rPr>
          <w:rFonts w:ascii="Times New Roman" w:hAnsi="Times New Roman"/>
          <w:color w:val="404040"/>
          <w:spacing w:val="20"/>
          <w:sz w:val="20"/>
        </w:rPr>
        <w:br w:type="page"/>
      </w:r>
    </w:p>
    <w:p w:rsidR="00D9337A" w:rsidRDefault="00D9337A" w:rsidP="00D9337A">
      <w:pPr>
        <w:rPr>
          <w:rFonts w:ascii="Times New Roman" w:hAnsi="Times New Roman" w:cs="Times New Roman"/>
          <w:sz w:val="24"/>
          <w:szCs w:val="24"/>
        </w:rPr>
      </w:pPr>
    </w:p>
    <w:p w:rsidR="00526769" w:rsidRDefault="00526769" w:rsidP="00526769">
      <w:pPr>
        <w:jc w:val="right"/>
        <w:rPr>
          <w:rFonts w:ascii="Times New Roman" w:hAnsi="Times New Roman" w:cs="Times New Roman"/>
          <w:sz w:val="24"/>
          <w:szCs w:val="24"/>
        </w:rPr>
      </w:pPr>
      <w:r>
        <w:rPr>
          <w:rFonts w:ascii="Times New Roman" w:hAnsi="Times New Roman" w:cs="Times New Roman"/>
          <w:sz w:val="24"/>
          <w:szCs w:val="24"/>
        </w:rPr>
        <w:t>PRIJEDLOG</w:t>
      </w:r>
    </w:p>
    <w:p w:rsidR="00526769" w:rsidRDefault="00526769" w:rsidP="00D9337A">
      <w:pPr>
        <w:rPr>
          <w:rFonts w:ascii="Times New Roman" w:hAnsi="Times New Roman" w:cs="Times New Roman"/>
          <w:b/>
          <w:sz w:val="24"/>
          <w:szCs w:val="24"/>
        </w:rPr>
      </w:pPr>
    </w:p>
    <w:p w:rsidR="007A2DD9" w:rsidRPr="00526769" w:rsidRDefault="00526769" w:rsidP="00526769">
      <w:pPr>
        <w:jc w:val="center"/>
        <w:rPr>
          <w:rFonts w:ascii="Times New Roman" w:hAnsi="Times New Roman" w:cs="Times New Roman"/>
          <w:b/>
          <w:sz w:val="24"/>
          <w:szCs w:val="24"/>
        </w:rPr>
      </w:pPr>
      <w:r w:rsidRPr="00526769">
        <w:rPr>
          <w:rFonts w:ascii="Times New Roman" w:hAnsi="Times New Roman" w:cs="Times New Roman"/>
          <w:b/>
          <w:sz w:val="24"/>
          <w:szCs w:val="24"/>
        </w:rPr>
        <w:t>VLADA REPUBLIKE HRVATSKE</w:t>
      </w:r>
    </w:p>
    <w:p w:rsidR="00526769" w:rsidRPr="00933726" w:rsidRDefault="00526769" w:rsidP="00980889">
      <w:pPr>
        <w:jc w:val="both"/>
        <w:rPr>
          <w:rFonts w:ascii="Times New Roman" w:hAnsi="Times New Roman" w:cs="Times New Roman"/>
          <w:sz w:val="24"/>
          <w:szCs w:val="24"/>
        </w:rPr>
      </w:pPr>
    </w:p>
    <w:p w:rsidR="007A2DD9" w:rsidRDefault="007A2DD9" w:rsidP="00526769">
      <w:pPr>
        <w:ind w:firstLine="720"/>
        <w:jc w:val="both"/>
        <w:rPr>
          <w:rFonts w:ascii="Times New Roman" w:hAnsi="Times New Roman" w:cs="Times New Roman"/>
          <w:sz w:val="24"/>
          <w:szCs w:val="24"/>
        </w:rPr>
      </w:pPr>
      <w:r>
        <w:rPr>
          <w:rFonts w:ascii="Times New Roman" w:hAnsi="Times New Roman" w:cs="Times New Roman"/>
          <w:sz w:val="24"/>
          <w:szCs w:val="24"/>
        </w:rPr>
        <w:t>Na temelju članka</w:t>
      </w:r>
      <w:r w:rsidR="00214B20">
        <w:rPr>
          <w:rFonts w:ascii="Times New Roman" w:hAnsi="Times New Roman" w:cs="Times New Roman"/>
          <w:sz w:val="24"/>
          <w:szCs w:val="24"/>
        </w:rPr>
        <w:t xml:space="preserve"> </w:t>
      </w:r>
      <w:r w:rsidR="00980889">
        <w:rPr>
          <w:rFonts w:ascii="Times New Roman" w:hAnsi="Times New Roman" w:cs="Times New Roman"/>
          <w:sz w:val="24"/>
          <w:szCs w:val="24"/>
        </w:rPr>
        <w:t>24</w:t>
      </w:r>
      <w:r w:rsidR="00EF1734">
        <w:rPr>
          <w:rFonts w:ascii="Times New Roman" w:hAnsi="Times New Roman" w:cs="Times New Roman"/>
          <w:sz w:val="24"/>
          <w:szCs w:val="24"/>
        </w:rPr>
        <w:t>. stav</w:t>
      </w:r>
      <w:r w:rsidR="00980889">
        <w:rPr>
          <w:rFonts w:ascii="Times New Roman" w:hAnsi="Times New Roman" w:cs="Times New Roman"/>
          <w:sz w:val="24"/>
          <w:szCs w:val="24"/>
        </w:rPr>
        <w:t>a</w:t>
      </w:r>
      <w:r w:rsidR="00EF1734">
        <w:rPr>
          <w:rFonts w:ascii="Times New Roman" w:hAnsi="Times New Roman" w:cs="Times New Roman"/>
          <w:sz w:val="24"/>
          <w:szCs w:val="24"/>
        </w:rPr>
        <w:t xml:space="preserve">ka </w:t>
      </w:r>
      <w:r w:rsidR="00980889">
        <w:rPr>
          <w:rFonts w:ascii="Times New Roman" w:hAnsi="Times New Roman" w:cs="Times New Roman"/>
          <w:sz w:val="24"/>
          <w:szCs w:val="24"/>
        </w:rPr>
        <w:t xml:space="preserve">1. i </w:t>
      </w:r>
      <w:r w:rsidR="006E49FD">
        <w:rPr>
          <w:rFonts w:ascii="Times New Roman" w:hAnsi="Times New Roman" w:cs="Times New Roman"/>
          <w:sz w:val="24"/>
          <w:szCs w:val="24"/>
        </w:rPr>
        <w:t>3</w:t>
      </w:r>
      <w:r w:rsidR="00EF1734">
        <w:rPr>
          <w:rFonts w:ascii="Times New Roman" w:hAnsi="Times New Roman" w:cs="Times New Roman"/>
          <w:sz w:val="24"/>
          <w:szCs w:val="24"/>
        </w:rPr>
        <w:t>. Zakona o Vladi Republike Hrvatske (Narodne novine, br. 150/11, 119/14</w:t>
      </w:r>
      <w:r w:rsidR="0056673C">
        <w:rPr>
          <w:rFonts w:ascii="Times New Roman" w:hAnsi="Times New Roman" w:cs="Times New Roman"/>
          <w:sz w:val="24"/>
          <w:szCs w:val="24"/>
        </w:rPr>
        <w:t>,</w:t>
      </w:r>
      <w:r w:rsidR="00EF1734">
        <w:rPr>
          <w:rFonts w:ascii="Times New Roman" w:hAnsi="Times New Roman" w:cs="Times New Roman"/>
          <w:sz w:val="24"/>
          <w:szCs w:val="24"/>
        </w:rPr>
        <w:t xml:space="preserve"> 93/16</w:t>
      </w:r>
      <w:r w:rsidR="0056673C">
        <w:rPr>
          <w:rFonts w:ascii="Times New Roman" w:hAnsi="Times New Roman" w:cs="Times New Roman"/>
          <w:sz w:val="24"/>
          <w:szCs w:val="24"/>
        </w:rPr>
        <w:t xml:space="preserve"> i 116/18</w:t>
      </w:r>
      <w:r w:rsidR="00EF1734">
        <w:rPr>
          <w:rFonts w:ascii="Times New Roman" w:hAnsi="Times New Roman" w:cs="Times New Roman"/>
          <w:sz w:val="24"/>
          <w:szCs w:val="24"/>
        </w:rPr>
        <w:t>)</w:t>
      </w:r>
      <w:r w:rsidR="0056673C">
        <w:rPr>
          <w:rFonts w:ascii="Times New Roman" w:hAnsi="Times New Roman" w:cs="Times New Roman"/>
          <w:sz w:val="24"/>
          <w:szCs w:val="24"/>
        </w:rPr>
        <w:t>, a u vezi s</w:t>
      </w:r>
      <w:r w:rsidR="00BE167F">
        <w:rPr>
          <w:rFonts w:ascii="Times New Roman" w:hAnsi="Times New Roman" w:cs="Times New Roman"/>
          <w:sz w:val="24"/>
          <w:szCs w:val="24"/>
        </w:rPr>
        <w:t>a</w:t>
      </w:r>
      <w:r w:rsidR="0056673C">
        <w:rPr>
          <w:rFonts w:ascii="Times New Roman" w:hAnsi="Times New Roman" w:cs="Times New Roman"/>
          <w:sz w:val="24"/>
          <w:szCs w:val="24"/>
        </w:rPr>
        <w:t xml:space="preserve"> </w:t>
      </w:r>
      <w:r w:rsidR="00EF1734">
        <w:rPr>
          <w:rFonts w:ascii="Times New Roman" w:hAnsi="Times New Roman" w:cs="Times New Roman"/>
          <w:sz w:val="24"/>
          <w:szCs w:val="24"/>
        </w:rPr>
        <w:t>člank</w:t>
      </w:r>
      <w:r w:rsidR="0056673C">
        <w:rPr>
          <w:rFonts w:ascii="Times New Roman" w:hAnsi="Times New Roman" w:cs="Times New Roman"/>
          <w:sz w:val="24"/>
          <w:szCs w:val="24"/>
        </w:rPr>
        <w:t>om</w:t>
      </w:r>
      <w:r w:rsidR="00EF1734">
        <w:rPr>
          <w:rFonts w:ascii="Times New Roman" w:hAnsi="Times New Roman" w:cs="Times New Roman"/>
          <w:sz w:val="24"/>
          <w:szCs w:val="24"/>
        </w:rPr>
        <w:t xml:space="preserve"> </w:t>
      </w:r>
      <w:r w:rsidR="003F24B7">
        <w:rPr>
          <w:rFonts w:ascii="Times New Roman" w:hAnsi="Times New Roman" w:cs="Times New Roman"/>
          <w:sz w:val="24"/>
          <w:szCs w:val="24"/>
        </w:rPr>
        <w:t>1</w:t>
      </w:r>
      <w:r w:rsidR="00793735">
        <w:rPr>
          <w:rFonts w:ascii="Times New Roman" w:hAnsi="Times New Roman" w:cs="Times New Roman"/>
          <w:sz w:val="24"/>
          <w:szCs w:val="24"/>
        </w:rPr>
        <w:t>15</w:t>
      </w:r>
      <w:r w:rsidR="00214B20">
        <w:rPr>
          <w:rFonts w:ascii="Times New Roman" w:hAnsi="Times New Roman" w:cs="Times New Roman"/>
          <w:sz w:val="24"/>
          <w:szCs w:val="24"/>
        </w:rPr>
        <w:t xml:space="preserve">. </w:t>
      </w:r>
      <w:r w:rsidR="007C7458">
        <w:rPr>
          <w:rFonts w:ascii="Times New Roman" w:hAnsi="Times New Roman" w:cs="Times New Roman"/>
          <w:sz w:val="24"/>
          <w:szCs w:val="24"/>
        </w:rPr>
        <w:t>sta</w:t>
      </w:r>
      <w:r w:rsidR="00EF1734">
        <w:rPr>
          <w:rFonts w:ascii="Times New Roman" w:hAnsi="Times New Roman" w:cs="Times New Roman"/>
          <w:sz w:val="24"/>
          <w:szCs w:val="24"/>
        </w:rPr>
        <w:t>vk</w:t>
      </w:r>
      <w:r w:rsidR="0056673C">
        <w:rPr>
          <w:rFonts w:ascii="Times New Roman" w:hAnsi="Times New Roman" w:cs="Times New Roman"/>
          <w:sz w:val="24"/>
          <w:szCs w:val="24"/>
        </w:rPr>
        <w:t>om</w:t>
      </w:r>
      <w:r w:rsidR="00EF1734">
        <w:rPr>
          <w:rFonts w:ascii="Times New Roman" w:hAnsi="Times New Roman" w:cs="Times New Roman"/>
          <w:sz w:val="24"/>
          <w:szCs w:val="24"/>
        </w:rPr>
        <w:t xml:space="preserve"> </w:t>
      </w:r>
      <w:r w:rsidR="0056673C">
        <w:rPr>
          <w:rFonts w:ascii="Times New Roman" w:hAnsi="Times New Roman" w:cs="Times New Roman"/>
          <w:sz w:val="24"/>
          <w:szCs w:val="24"/>
        </w:rPr>
        <w:t>7</w:t>
      </w:r>
      <w:r w:rsidR="00EF1734">
        <w:rPr>
          <w:rFonts w:ascii="Times New Roman" w:hAnsi="Times New Roman" w:cs="Times New Roman"/>
          <w:sz w:val="24"/>
          <w:szCs w:val="24"/>
        </w:rPr>
        <w:t>. Zakona o zaštiti zraka (</w:t>
      </w:r>
      <w:r w:rsidR="007C7458">
        <w:rPr>
          <w:rFonts w:ascii="Times New Roman" w:hAnsi="Times New Roman" w:cs="Times New Roman"/>
          <w:sz w:val="24"/>
          <w:szCs w:val="24"/>
        </w:rPr>
        <w:t>Narodne novine</w:t>
      </w:r>
      <w:r w:rsidR="003F24B7">
        <w:rPr>
          <w:rFonts w:ascii="Times New Roman" w:hAnsi="Times New Roman" w:cs="Times New Roman"/>
          <w:sz w:val="24"/>
          <w:szCs w:val="24"/>
        </w:rPr>
        <w:t>, broj 130</w:t>
      </w:r>
      <w:r w:rsidR="00EF1734">
        <w:rPr>
          <w:rFonts w:ascii="Times New Roman" w:hAnsi="Times New Roman" w:cs="Times New Roman"/>
          <w:sz w:val="24"/>
          <w:szCs w:val="24"/>
        </w:rPr>
        <w:t>/</w:t>
      </w:r>
      <w:r w:rsidR="00C75995">
        <w:rPr>
          <w:rFonts w:ascii="Times New Roman" w:hAnsi="Times New Roman" w:cs="Times New Roman"/>
          <w:sz w:val="24"/>
          <w:szCs w:val="24"/>
        </w:rPr>
        <w:t>1</w:t>
      </w:r>
      <w:r w:rsidR="00EF1734">
        <w:rPr>
          <w:rFonts w:ascii="Times New Roman" w:hAnsi="Times New Roman" w:cs="Times New Roman"/>
          <w:sz w:val="24"/>
          <w:szCs w:val="24"/>
        </w:rPr>
        <w:t>1, 47/14</w:t>
      </w:r>
      <w:r w:rsidR="0056673C">
        <w:rPr>
          <w:rFonts w:ascii="Times New Roman" w:hAnsi="Times New Roman" w:cs="Times New Roman"/>
          <w:sz w:val="24"/>
          <w:szCs w:val="24"/>
        </w:rPr>
        <w:t>,</w:t>
      </w:r>
      <w:r w:rsidR="00EF1734">
        <w:rPr>
          <w:rFonts w:ascii="Times New Roman" w:hAnsi="Times New Roman" w:cs="Times New Roman"/>
          <w:sz w:val="24"/>
          <w:szCs w:val="24"/>
        </w:rPr>
        <w:t xml:space="preserve"> 61/</w:t>
      </w:r>
      <w:r w:rsidR="003F24B7">
        <w:rPr>
          <w:rFonts w:ascii="Times New Roman" w:hAnsi="Times New Roman" w:cs="Times New Roman"/>
          <w:sz w:val="24"/>
          <w:szCs w:val="24"/>
        </w:rPr>
        <w:t>17</w:t>
      </w:r>
      <w:r w:rsidR="0056673C">
        <w:rPr>
          <w:rFonts w:ascii="Times New Roman" w:hAnsi="Times New Roman" w:cs="Times New Roman"/>
          <w:sz w:val="24"/>
          <w:szCs w:val="24"/>
        </w:rPr>
        <w:t xml:space="preserve"> i 118/18</w:t>
      </w:r>
      <w:r w:rsidR="00C75995">
        <w:rPr>
          <w:rFonts w:ascii="Times New Roman" w:hAnsi="Times New Roman" w:cs="Times New Roman"/>
          <w:sz w:val="24"/>
          <w:szCs w:val="24"/>
        </w:rPr>
        <w:t>)</w:t>
      </w:r>
      <w:r w:rsidR="007C7458">
        <w:rPr>
          <w:rFonts w:ascii="Times New Roman" w:hAnsi="Times New Roman" w:cs="Times New Roman"/>
          <w:sz w:val="24"/>
          <w:szCs w:val="24"/>
        </w:rPr>
        <w:t xml:space="preserve">, </w:t>
      </w:r>
      <w:r w:rsidR="00526769">
        <w:rPr>
          <w:rFonts w:ascii="Times New Roman" w:hAnsi="Times New Roman" w:cs="Times New Roman"/>
          <w:sz w:val="24"/>
          <w:szCs w:val="24"/>
        </w:rPr>
        <w:t>Vlada Republike Hrvatske je na sjednici održanoj __________________201</w:t>
      </w:r>
      <w:r w:rsidR="0056673C">
        <w:rPr>
          <w:rFonts w:ascii="Times New Roman" w:hAnsi="Times New Roman" w:cs="Times New Roman"/>
          <w:sz w:val="24"/>
          <w:szCs w:val="24"/>
        </w:rPr>
        <w:t>9</w:t>
      </w:r>
      <w:r w:rsidR="00526769">
        <w:rPr>
          <w:rFonts w:ascii="Times New Roman" w:hAnsi="Times New Roman" w:cs="Times New Roman"/>
          <w:sz w:val="24"/>
          <w:szCs w:val="24"/>
        </w:rPr>
        <w:t>. godine donijela</w:t>
      </w:r>
    </w:p>
    <w:p w:rsidR="00526769" w:rsidRDefault="00526769" w:rsidP="00D9337A">
      <w:pPr>
        <w:jc w:val="both"/>
        <w:rPr>
          <w:rFonts w:ascii="Times New Roman" w:hAnsi="Times New Roman" w:cs="Times New Roman"/>
          <w:sz w:val="24"/>
          <w:szCs w:val="24"/>
        </w:rPr>
      </w:pPr>
    </w:p>
    <w:p w:rsidR="00526769" w:rsidRDefault="00526769" w:rsidP="00526769">
      <w:pPr>
        <w:jc w:val="center"/>
        <w:rPr>
          <w:rFonts w:ascii="Times New Roman" w:hAnsi="Times New Roman" w:cs="Times New Roman"/>
          <w:b/>
          <w:sz w:val="24"/>
          <w:szCs w:val="24"/>
        </w:rPr>
      </w:pPr>
      <w:r w:rsidRPr="00526769">
        <w:rPr>
          <w:rFonts w:ascii="Times New Roman" w:hAnsi="Times New Roman" w:cs="Times New Roman"/>
          <w:b/>
          <w:sz w:val="24"/>
          <w:szCs w:val="24"/>
        </w:rPr>
        <w:t>ODLUKU</w:t>
      </w:r>
    </w:p>
    <w:p w:rsidR="00526769" w:rsidRPr="00526769" w:rsidRDefault="00526769" w:rsidP="007C7458">
      <w:pPr>
        <w:rPr>
          <w:rFonts w:ascii="Times New Roman" w:hAnsi="Times New Roman" w:cs="Times New Roman"/>
          <w:b/>
          <w:sz w:val="24"/>
          <w:szCs w:val="24"/>
        </w:rPr>
      </w:pPr>
    </w:p>
    <w:p w:rsidR="00526769" w:rsidRPr="00526769" w:rsidRDefault="00526769" w:rsidP="00AC047D">
      <w:pPr>
        <w:jc w:val="center"/>
        <w:rPr>
          <w:rFonts w:ascii="Times New Roman" w:hAnsi="Times New Roman" w:cs="Times New Roman"/>
          <w:b/>
          <w:sz w:val="24"/>
          <w:szCs w:val="24"/>
        </w:rPr>
      </w:pPr>
      <w:r w:rsidRPr="00526769">
        <w:rPr>
          <w:rFonts w:ascii="Times New Roman" w:hAnsi="Times New Roman" w:cs="Times New Roman"/>
          <w:b/>
          <w:sz w:val="24"/>
          <w:szCs w:val="24"/>
        </w:rPr>
        <w:t>o</w:t>
      </w:r>
      <w:r w:rsidR="007212F1">
        <w:rPr>
          <w:rFonts w:ascii="Times New Roman" w:hAnsi="Times New Roman" w:cs="Times New Roman"/>
          <w:b/>
          <w:sz w:val="24"/>
          <w:szCs w:val="24"/>
        </w:rPr>
        <w:t xml:space="preserve"> </w:t>
      </w:r>
      <w:r w:rsidR="00B828F4">
        <w:rPr>
          <w:rFonts w:ascii="Times New Roman" w:hAnsi="Times New Roman" w:cs="Times New Roman"/>
          <w:b/>
          <w:sz w:val="24"/>
          <w:szCs w:val="24"/>
        </w:rPr>
        <w:t>osnivanju pregovaračkog tima Vlade Republike Hrvatske vezano uz prodaju</w:t>
      </w:r>
      <w:r w:rsidR="007C7458">
        <w:rPr>
          <w:rFonts w:ascii="Times New Roman" w:hAnsi="Times New Roman" w:cs="Times New Roman"/>
          <w:b/>
          <w:sz w:val="24"/>
          <w:szCs w:val="24"/>
        </w:rPr>
        <w:t xml:space="preserve"> </w:t>
      </w:r>
      <w:r w:rsidR="0056673C">
        <w:rPr>
          <w:rFonts w:ascii="Times New Roman" w:hAnsi="Times New Roman" w:cs="Times New Roman"/>
          <w:b/>
          <w:sz w:val="24"/>
          <w:szCs w:val="24"/>
        </w:rPr>
        <w:t xml:space="preserve">dijela </w:t>
      </w:r>
      <w:r w:rsidR="007C7458">
        <w:rPr>
          <w:rFonts w:ascii="Times New Roman" w:hAnsi="Times New Roman" w:cs="Times New Roman"/>
          <w:b/>
          <w:sz w:val="24"/>
          <w:szCs w:val="24"/>
        </w:rPr>
        <w:t>nacionalne godišnje kvote emisijskih jedinica stakleničkih plinova državama članicama Europske unije</w:t>
      </w:r>
    </w:p>
    <w:p w:rsidR="00B828F4" w:rsidRDefault="00B828F4" w:rsidP="00D9337A">
      <w:pPr>
        <w:jc w:val="both"/>
        <w:rPr>
          <w:rFonts w:ascii="Times New Roman" w:eastAsia="Calibri" w:hAnsi="Times New Roman" w:cs="Times New Roman"/>
          <w:sz w:val="24"/>
          <w:szCs w:val="24"/>
        </w:rPr>
      </w:pPr>
    </w:p>
    <w:p w:rsidR="00677B38" w:rsidRPr="00D9337A" w:rsidRDefault="00AA65EE" w:rsidP="00D9337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I</w:t>
      </w:r>
      <w:r w:rsidR="00F36DB1" w:rsidRPr="00F36DB1">
        <w:rPr>
          <w:rFonts w:ascii="Times New Roman" w:eastAsia="Calibri" w:hAnsi="Times New Roman" w:cs="Times New Roman"/>
          <w:b/>
          <w:sz w:val="24"/>
          <w:szCs w:val="24"/>
        </w:rPr>
        <w:t>.</w:t>
      </w:r>
    </w:p>
    <w:p w:rsidR="0038648F" w:rsidRPr="0038648F" w:rsidRDefault="00435C39" w:rsidP="0038648F">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Osniva se pregovarački tim</w:t>
      </w:r>
      <w:r w:rsidRPr="00435C39">
        <w:rPr>
          <w:rFonts w:ascii="Times New Roman" w:eastAsia="Calibri" w:hAnsi="Times New Roman" w:cs="Times New Roman"/>
          <w:sz w:val="24"/>
          <w:szCs w:val="24"/>
        </w:rPr>
        <w:t xml:space="preserve"> </w:t>
      </w:r>
      <w:r>
        <w:rPr>
          <w:rFonts w:ascii="Times New Roman" w:eastAsia="Calibri" w:hAnsi="Times New Roman" w:cs="Times New Roman"/>
          <w:sz w:val="24"/>
          <w:szCs w:val="24"/>
        </w:rPr>
        <w:t>Vlade Republike Hrvatske za postupak</w:t>
      </w:r>
      <w:r w:rsidR="0038648F" w:rsidRPr="0038648F">
        <w:rPr>
          <w:rFonts w:ascii="Times New Roman" w:eastAsia="Calibri" w:hAnsi="Times New Roman" w:cs="Times New Roman"/>
          <w:sz w:val="24"/>
          <w:szCs w:val="24"/>
        </w:rPr>
        <w:t xml:space="preserve"> pregovora s državama članicama Europske unije </w:t>
      </w:r>
      <w:r w:rsidR="00BE167F">
        <w:rPr>
          <w:rFonts w:ascii="Times New Roman" w:eastAsia="Calibri" w:hAnsi="Times New Roman" w:cs="Times New Roman"/>
          <w:sz w:val="24"/>
          <w:szCs w:val="24"/>
        </w:rPr>
        <w:t xml:space="preserve">vezano uz prodaju dijela nacionalne kvote emisijskih jedinica </w:t>
      </w:r>
      <w:r w:rsidR="0038648F" w:rsidRPr="0038648F">
        <w:rPr>
          <w:rFonts w:ascii="Times New Roman" w:hAnsi="Times New Roman" w:cs="Times New Roman"/>
          <w:sz w:val="24"/>
          <w:szCs w:val="24"/>
        </w:rPr>
        <w:t>stakleničkih plinova</w:t>
      </w:r>
      <w:r w:rsidR="0038648F">
        <w:rPr>
          <w:rFonts w:ascii="Times New Roman" w:hAnsi="Times New Roman" w:cs="Times New Roman"/>
          <w:sz w:val="24"/>
          <w:szCs w:val="24"/>
        </w:rPr>
        <w:t>.</w:t>
      </w:r>
    </w:p>
    <w:p w:rsidR="0038648F" w:rsidRDefault="0038648F" w:rsidP="00677B38">
      <w:pPr>
        <w:ind w:firstLine="720"/>
        <w:jc w:val="both"/>
        <w:rPr>
          <w:rFonts w:ascii="Times New Roman" w:eastAsia="Calibri" w:hAnsi="Times New Roman" w:cs="Times New Roman"/>
          <w:sz w:val="24"/>
          <w:szCs w:val="24"/>
        </w:rPr>
      </w:pPr>
    </w:p>
    <w:p w:rsidR="00CA5623" w:rsidRPr="00D9337A" w:rsidRDefault="00CA5623" w:rsidP="00D9337A">
      <w:pPr>
        <w:jc w:val="center"/>
        <w:rPr>
          <w:rFonts w:ascii="Times New Roman" w:eastAsia="Calibri" w:hAnsi="Times New Roman" w:cs="Times New Roman"/>
          <w:b/>
          <w:sz w:val="24"/>
          <w:szCs w:val="24"/>
        </w:rPr>
      </w:pPr>
      <w:r w:rsidRPr="00D9337A">
        <w:rPr>
          <w:rFonts w:ascii="Times New Roman" w:eastAsia="Calibri" w:hAnsi="Times New Roman" w:cs="Times New Roman"/>
          <w:b/>
          <w:sz w:val="24"/>
          <w:szCs w:val="24"/>
        </w:rPr>
        <w:t>II.</w:t>
      </w:r>
    </w:p>
    <w:p w:rsidR="00CA5623" w:rsidRPr="0062569B" w:rsidRDefault="00AA65EE" w:rsidP="00CA5623">
      <w:pPr>
        <w:ind w:firstLine="720"/>
        <w:jc w:val="both"/>
        <w:rPr>
          <w:rFonts w:ascii="Times New Roman" w:hAnsi="Times New Roman" w:cs="Times New Roman"/>
          <w:sz w:val="24"/>
          <w:szCs w:val="24"/>
        </w:rPr>
      </w:pPr>
      <w:r>
        <w:rPr>
          <w:rFonts w:ascii="Times New Roman" w:hAnsi="Times New Roman" w:cs="Times New Roman"/>
          <w:sz w:val="24"/>
          <w:szCs w:val="24"/>
        </w:rPr>
        <w:t xml:space="preserve">Republika Hrvatska može prodati dio nacionalne godišnje kvote koji </w:t>
      </w:r>
      <w:r w:rsidR="00253BE8" w:rsidRPr="00253BE8">
        <w:rPr>
          <w:rFonts w:ascii="Times New Roman" w:hAnsi="Times New Roman" w:cs="Times New Roman"/>
          <w:sz w:val="24"/>
          <w:szCs w:val="24"/>
        </w:rPr>
        <w:t>za razdoblje 2013. do 2017. godine</w:t>
      </w:r>
      <w:r w:rsidR="00253BE8">
        <w:rPr>
          <w:rFonts w:ascii="Times New Roman" w:hAnsi="Times New Roman" w:cs="Times New Roman"/>
          <w:sz w:val="24"/>
          <w:szCs w:val="24"/>
        </w:rPr>
        <w:t xml:space="preserve"> </w:t>
      </w:r>
      <w:r>
        <w:rPr>
          <w:rFonts w:ascii="Times New Roman" w:hAnsi="Times New Roman" w:cs="Times New Roman"/>
          <w:sz w:val="24"/>
          <w:szCs w:val="24"/>
        </w:rPr>
        <w:t xml:space="preserve">iznosi </w:t>
      </w:r>
      <w:r w:rsidR="006E49FD" w:rsidRPr="0062569B">
        <w:rPr>
          <w:rFonts w:ascii="Times New Roman" w:hAnsi="Times New Roman" w:cs="Times New Roman"/>
          <w:sz w:val="24"/>
          <w:szCs w:val="24"/>
        </w:rPr>
        <w:t>20</w:t>
      </w:r>
      <w:r w:rsidR="00D61714" w:rsidRPr="0062569B">
        <w:rPr>
          <w:rFonts w:ascii="Times New Roman" w:hAnsi="Times New Roman" w:cs="Times New Roman"/>
          <w:sz w:val="24"/>
          <w:szCs w:val="24"/>
        </w:rPr>
        <w:t>.</w:t>
      </w:r>
      <w:r w:rsidR="006E49FD" w:rsidRPr="0062569B">
        <w:rPr>
          <w:rFonts w:ascii="Times New Roman" w:hAnsi="Times New Roman" w:cs="Times New Roman"/>
          <w:sz w:val="24"/>
          <w:szCs w:val="24"/>
        </w:rPr>
        <w:t>254</w:t>
      </w:r>
      <w:r w:rsidR="00D61714" w:rsidRPr="0062569B">
        <w:rPr>
          <w:rFonts w:ascii="Times New Roman" w:hAnsi="Times New Roman" w:cs="Times New Roman"/>
          <w:sz w:val="24"/>
          <w:szCs w:val="24"/>
        </w:rPr>
        <w:t>.</w:t>
      </w:r>
      <w:r w:rsidR="006E49FD" w:rsidRPr="0062569B">
        <w:rPr>
          <w:rFonts w:ascii="Times New Roman" w:hAnsi="Times New Roman" w:cs="Times New Roman"/>
          <w:sz w:val="24"/>
          <w:szCs w:val="24"/>
        </w:rPr>
        <w:t xml:space="preserve">797 </w:t>
      </w:r>
      <w:r w:rsidR="00CA5623" w:rsidRPr="0062569B">
        <w:rPr>
          <w:rFonts w:ascii="Times New Roman" w:hAnsi="Times New Roman" w:cs="Times New Roman"/>
          <w:sz w:val="24"/>
          <w:szCs w:val="24"/>
        </w:rPr>
        <w:t>t CO</w:t>
      </w:r>
      <w:r w:rsidR="00CA5623" w:rsidRPr="0062569B">
        <w:rPr>
          <w:rFonts w:ascii="Times New Roman" w:hAnsi="Times New Roman" w:cs="Times New Roman"/>
          <w:sz w:val="24"/>
          <w:szCs w:val="24"/>
          <w:vertAlign w:val="subscript"/>
        </w:rPr>
        <w:t>2</w:t>
      </w:r>
      <w:r w:rsidR="00CA5623" w:rsidRPr="0062569B">
        <w:rPr>
          <w:rFonts w:ascii="Times New Roman" w:hAnsi="Times New Roman" w:cs="Times New Roman"/>
          <w:sz w:val="24"/>
          <w:szCs w:val="24"/>
          <w:vertAlign w:val="subscript"/>
        </w:rPr>
        <w:softHyphen/>
      </w:r>
      <w:r w:rsidR="00CA5623" w:rsidRPr="0062569B">
        <w:rPr>
          <w:rFonts w:ascii="Times New Roman" w:hAnsi="Times New Roman" w:cs="Times New Roman"/>
          <w:sz w:val="24"/>
          <w:szCs w:val="24"/>
        </w:rPr>
        <w:t>eq</w:t>
      </w:r>
      <w:r w:rsidR="00253BE8" w:rsidRPr="0062569B">
        <w:rPr>
          <w:rFonts w:ascii="Times New Roman" w:hAnsi="Times New Roman" w:cs="Times New Roman"/>
          <w:sz w:val="24"/>
          <w:szCs w:val="24"/>
        </w:rPr>
        <w:t>.</w:t>
      </w:r>
    </w:p>
    <w:p w:rsidR="00CA5623" w:rsidRPr="0038648F" w:rsidRDefault="00CA5623" w:rsidP="00677B38">
      <w:pPr>
        <w:ind w:firstLine="720"/>
        <w:jc w:val="both"/>
        <w:rPr>
          <w:rFonts w:ascii="Times New Roman" w:eastAsia="Calibri" w:hAnsi="Times New Roman" w:cs="Times New Roman"/>
          <w:sz w:val="24"/>
          <w:szCs w:val="24"/>
        </w:rPr>
      </w:pPr>
    </w:p>
    <w:p w:rsidR="007212F1" w:rsidRPr="00D9337A" w:rsidRDefault="00253BE8" w:rsidP="00D9337A">
      <w:pPr>
        <w:jc w:val="center"/>
        <w:rPr>
          <w:rFonts w:ascii="Times New Roman" w:hAnsi="Times New Roman" w:cs="Times New Roman"/>
          <w:b/>
          <w:sz w:val="24"/>
          <w:szCs w:val="24"/>
        </w:rPr>
      </w:pPr>
      <w:r>
        <w:rPr>
          <w:rFonts w:ascii="Times New Roman" w:hAnsi="Times New Roman" w:cs="Times New Roman"/>
          <w:b/>
          <w:sz w:val="24"/>
          <w:szCs w:val="24"/>
        </w:rPr>
        <w:t>I</w:t>
      </w:r>
      <w:r w:rsidR="007C7458" w:rsidRPr="00677B38">
        <w:rPr>
          <w:rFonts w:ascii="Times New Roman" w:hAnsi="Times New Roman" w:cs="Times New Roman"/>
          <w:b/>
          <w:sz w:val="24"/>
          <w:szCs w:val="24"/>
        </w:rPr>
        <w:t>I</w:t>
      </w:r>
      <w:r w:rsidR="00F36DB1">
        <w:rPr>
          <w:rFonts w:ascii="Times New Roman" w:hAnsi="Times New Roman" w:cs="Times New Roman"/>
          <w:b/>
          <w:sz w:val="24"/>
          <w:szCs w:val="24"/>
        </w:rPr>
        <w:t>I</w:t>
      </w:r>
      <w:r w:rsidR="007212F1" w:rsidRPr="00677B38">
        <w:rPr>
          <w:rFonts w:ascii="Times New Roman" w:hAnsi="Times New Roman" w:cs="Times New Roman"/>
          <w:b/>
          <w:sz w:val="24"/>
          <w:szCs w:val="24"/>
        </w:rPr>
        <w:t>.</w:t>
      </w:r>
    </w:p>
    <w:p w:rsidR="0038648F" w:rsidRDefault="0038648F" w:rsidP="00F36DB1">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U pregovarački tim Vlade Republike Hrvatske imenuju se:</w:t>
      </w:r>
    </w:p>
    <w:p w:rsidR="0038648F" w:rsidRDefault="0038648F" w:rsidP="00F36DB1">
      <w:pPr>
        <w:ind w:firstLine="720"/>
        <w:jc w:val="both"/>
        <w:rPr>
          <w:rFonts w:ascii="Times New Roman" w:eastAsia="Calibri" w:hAnsi="Times New Roman" w:cs="Times New Roman"/>
          <w:sz w:val="24"/>
          <w:szCs w:val="24"/>
        </w:rPr>
      </w:pPr>
    </w:p>
    <w:tbl>
      <w:tblPr>
        <w:tblStyle w:val="TableGrid"/>
        <w:tblW w:w="920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402"/>
        <w:gridCol w:w="5244"/>
      </w:tblGrid>
      <w:tr w:rsidR="000157F1" w:rsidTr="000157F1">
        <w:tc>
          <w:tcPr>
            <w:tcW w:w="562" w:type="dxa"/>
          </w:tcPr>
          <w:p w:rsidR="000157F1" w:rsidRDefault="000157F1" w:rsidP="00F36DB1">
            <w:pPr>
              <w:jc w:val="both"/>
              <w:rPr>
                <w:rFonts w:eastAsia="Calibri"/>
                <w:sz w:val="24"/>
                <w:szCs w:val="24"/>
              </w:rPr>
            </w:pPr>
            <w:r>
              <w:rPr>
                <w:rFonts w:eastAsia="Calibri"/>
                <w:sz w:val="24"/>
                <w:szCs w:val="24"/>
              </w:rPr>
              <w:t>1.</w:t>
            </w:r>
          </w:p>
        </w:tc>
        <w:tc>
          <w:tcPr>
            <w:tcW w:w="3402" w:type="dxa"/>
          </w:tcPr>
          <w:p w:rsidR="000157F1" w:rsidRDefault="000157F1" w:rsidP="00F36DB1">
            <w:pPr>
              <w:jc w:val="both"/>
              <w:rPr>
                <w:rFonts w:eastAsia="Calibri"/>
                <w:sz w:val="24"/>
                <w:szCs w:val="24"/>
              </w:rPr>
            </w:pPr>
            <w:r>
              <w:rPr>
                <w:rFonts w:eastAsia="Calibri"/>
                <w:sz w:val="24"/>
                <w:szCs w:val="24"/>
              </w:rPr>
              <w:t>Dr. sc. Tomislav Ćorić,</w:t>
            </w:r>
          </w:p>
        </w:tc>
        <w:tc>
          <w:tcPr>
            <w:tcW w:w="5244" w:type="dxa"/>
          </w:tcPr>
          <w:p w:rsidR="000157F1" w:rsidRDefault="000157F1" w:rsidP="00F36DB1">
            <w:pPr>
              <w:jc w:val="both"/>
              <w:rPr>
                <w:rFonts w:eastAsia="Calibri"/>
                <w:sz w:val="24"/>
                <w:szCs w:val="24"/>
              </w:rPr>
            </w:pPr>
            <w:r>
              <w:rPr>
                <w:rFonts w:eastAsia="Calibri"/>
                <w:sz w:val="24"/>
                <w:szCs w:val="24"/>
              </w:rPr>
              <w:t>ministar zaštite okoliša i energetike</w:t>
            </w:r>
            <w:r w:rsidR="005359EC">
              <w:rPr>
                <w:rFonts w:eastAsia="Calibri"/>
                <w:sz w:val="24"/>
                <w:szCs w:val="24"/>
              </w:rPr>
              <w:t>, voditelj</w:t>
            </w:r>
          </w:p>
        </w:tc>
      </w:tr>
      <w:tr w:rsidR="000157F1" w:rsidTr="000157F1">
        <w:tc>
          <w:tcPr>
            <w:tcW w:w="562" w:type="dxa"/>
          </w:tcPr>
          <w:p w:rsidR="000157F1" w:rsidRDefault="000157F1" w:rsidP="00F36DB1">
            <w:pPr>
              <w:jc w:val="both"/>
              <w:rPr>
                <w:rFonts w:eastAsia="Calibri"/>
                <w:sz w:val="24"/>
                <w:szCs w:val="24"/>
              </w:rPr>
            </w:pPr>
            <w:r>
              <w:rPr>
                <w:rFonts w:eastAsia="Calibri"/>
                <w:sz w:val="24"/>
                <w:szCs w:val="24"/>
              </w:rPr>
              <w:t>2.</w:t>
            </w:r>
          </w:p>
        </w:tc>
        <w:tc>
          <w:tcPr>
            <w:tcW w:w="3402" w:type="dxa"/>
          </w:tcPr>
          <w:p w:rsidR="000157F1" w:rsidRDefault="000157F1" w:rsidP="00F36DB1">
            <w:pPr>
              <w:jc w:val="both"/>
              <w:rPr>
                <w:rFonts w:eastAsia="Calibri"/>
                <w:sz w:val="24"/>
                <w:szCs w:val="24"/>
              </w:rPr>
            </w:pPr>
            <w:r>
              <w:rPr>
                <w:rFonts w:eastAsia="Calibri"/>
                <w:sz w:val="24"/>
                <w:szCs w:val="24"/>
              </w:rPr>
              <w:t>Igor Čižmek,</w:t>
            </w:r>
          </w:p>
        </w:tc>
        <w:tc>
          <w:tcPr>
            <w:tcW w:w="5244" w:type="dxa"/>
          </w:tcPr>
          <w:p w:rsidR="000157F1" w:rsidRDefault="000157F1" w:rsidP="00F36DB1">
            <w:pPr>
              <w:jc w:val="both"/>
              <w:rPr>
                <w:rFonts w:eastAsia="Calibri"/>
                <w:sz w:val="24"/>
                <w:szCs w:val="24"/>
              </w:rPr>
            </w:pPr>
            <w:r>
              <w:rPr>
                <w:rFonts w:eastAsia="Calibri"/>
                <w:sz w:val="24"/>
                <w:szCs w:val="24"/>
              </w:rPr>
              <w:t>pomoćnik ministra zaštite okoliša i energetike</w:t>
            </w:r>
          </w:p>
        </w:tc>
      </w:tr>
      <w:tr w:rsidR="006E49FD" w:rsidTr="000157F1">
        <w:tc>
          <w:tcPr>
            <w:tcW w:w="562" w:type="dxa"/>
          </w:tcPr>
          <w:p w:rsidR="006E49FD" w:rsidRPr="008B0902" w:rsidRDefault="00253BE8" w:rsidP="006E49FD">
            <w:pPr>
              <w:jc w:val="both"/>
              <w:rPr>
                <w:rFonts w:eastAsia="Calibri"/>
                <w:sz w:val="24"/>
                <w:szCs w:val="24"/>
              </w:rPr>
            </w:pPr>
            <w:r w:rsidRPr="008B0902">
              <w:rPr>
                <w:rFonts w:eastAsia="Calibri"/>
                <w:sz w:val="24"/>
                <w:szCs w:val="24"/>
              </w:rPr>
              <w:t>3</w:t>
            </w:r>
            <w:r w:rsidR="006E49FD" w:rsidRPr="008B0902">
              <w:rPr>
                <w:rFonts w:eastAsia="Calibri"/>
                <w:sz w:val="24"/>
                <w:szCs w:val="24"/>
              </w:rPr>
              <w:t>.</w:t>
            </w:r>
          </w:p>
        </w:tc>
        <w:tc>
          <w:tcPr>
            <w:tcW w:w="3402" w:type="dxa"/>
          </w:tcPr>
          <w:p w:rsidR="006E49FD" w:rsidRPr="008B0902" w:rsidRDefault="008B0902" w:rsidP="00253BE8">
            <w:pPr>
              <w:rPr>
                <w:rFonts w:eastAsia="Calibri"/>
                <w:sz w:val="24"/>
                <w:szCs w:val="24"/>
              </w:rPr>
            </w:pPr>
            <w:r w:rsidRPr="008B0902">
              <w:rPr>
                <w:rFonts w:eastAsia="Calibri"/>
                <w:sz w:val="24"/>
                <w:szCs w:val="24"/>
              </w:rPr>
              <w:t>Stipe Župan</w:t>
            </w:r>
            <w:r w:rsidR="006E49FD" w:rsidRPr="008B0902">
              <w:rPr>
                <w:rFonts w:eastAsia="Calibri"/>
                <w:sz w:val="24"/>
                <w:szCs w:val="24"/>
              </w:rPr>
              <w:t xml:space="preserve">, </w:t>
            </w:r>
          </w:p>
        </w:tc>
        <w:tc>
          <w:tcPr>
            <w:tcW w:w="5244" w:type="dxa"/>
          </w:tcPr>
          <w:p w:rsidR="006E49FD" w:rsidRDefault="006E49FD" w:rsidP="004223F8">
            <w:pPr>
              <w:jc w:val="both"/>
              <w:rPr>
                <w:rFonts w:eastAsia="Calibri"/>
                <w:sz w:val="24"/>
                <w:szCs w:val="24"/>
              </w:rPr>
            </w:pPr>
            <w:r w:rsidRPr="008B0902">
              <w:rPr>
                <w:rFonts w:eastAsia="Calibri"/>
                <w:sz w:val="24"/>
                <w:szCs w:val="24"/>
              </w:rPr>
              <w:t>pomoćnik ministra</w:t>
            </w:r>
            <w:r w:rsidR="004223F8" w:rsidRPr="008B0902">
              <w:rPr>
                <w:rFonts w:eastAsia="Calibri"/>
                <w:sz w:val="24"/>
                <w:szCs w:val="24"/>
              </w:rPr>
              <w:t xml:space="preserve"> </w:t>
            </w:r>
            <w:r w:rsidRPr="008B0902">
              <w:rPr>
                <w:rFonts w:eastAsia="Calibri"/>
                <w:sz w:val="24"/>
                <w:szCs w:val="24"/>
              </w:rPr>
              <w:t>financija</w:t>
            </w:r>
            <w:r>
              <w:rPr>
                <w:rFonts w:eastAsia="Calibri"/>
                <w:sz w:val="24"/>
                <w:szCs w:val="24"/>
              </w:rPr>
              <w:t xml:space="preserve"> </w:t>
            </w:r>
          </w:p>
        </w:tc>
      </w:tr>
      <w:tr w:rsidR="006E49FD" w:rsidTr="000157F1">
        <w:tc>
          <w:tcPr>
            <w:tcW w:w="562" w:type="dxa"/>
          </w:tcPr>
          <w:p w:rsidR="006E49FD" w:rsidRDefault="00253BE8" w:rsidP="006E49FD">
            <w:pPr>
              <w:jc w:val="both"/>
              <w:rPr>
                <w:rFonts w:eastAsia="Calibri"/>
                <w:sz w:val="24"/>
                <w:szCs w:val="24"/>
              </w:rPr>
            </w:pPr>
            <w:r>
              <w:rPr>
                <w:rFonts w:eastAsia="Calibri"/>
                <w:sz w:val="24"/>
                <w:szCs w:val="24"/>
              </w:rPr>
              <w:t>4.</w:t>
            </w:r>
          </w:p>
        </w:tc>
        <w:tc>
          <w:tcPr>
            <w:tcW w:w="3402" w:type="dxa"/>
          </w:tcPr>
          <w:p w:rsidR="006E49FD" w:rsidRDefault="006E49FD" w:rsidP="006E49FD">
            <w:pPr>
              <w:rPr>
                <w:rFonts w:eastAsia="Calibri"/>
                <w:sz w:val="24"/>
                <w:szCs w:val="24"/>
              </w:rPr>
            </w:pPr>
            <w:r>
              <w:rPr>
                <w:rFonts w:eastAsia="Calibri"/>
                <w:sz w:val="24"/>
                <w:szCs w:val="24"/>
              </w:rPr>
              <w:t>Zrinka Ujević,</w:t>
            </w:r>
          </w:p>
        </w:tc>
        <w:tc>
          <w:tcPr>
            <w:tcW w:w="5244" w:type="dxa"/>
          </w:tcPr>
          <w:p w:rsidR="006E49FD" w:rsidRDefault="004223F8" w:rsidP="009C6CBE">
            <w:pPr>
              <w:jc w:val="both"/>
              <w:rPr>
                <w:rFonts w:eastAsia="Calibri"/>
                <w:sz w:val="24"/>
                <w:szCs w:val="24"/>
              </w:rPr>
            </w:pPr>
            <w:r>
              <w:rPr>
                <w:rFonts w:eastAsia="Calibri"/>
                <w:sz w:val="24"/>
                <w:szCs w:val="24"/>
              </w:rPr>
              <w:t>pomoćnica ministr</w:t>
            </w:r>
            <w:r w:rsidR="009C6CBE">
              <w:rPr>
                <w:rFonts w:eastAsia="Calibri"/>
                <w:sz w:val="24"/>
                <w:szCs w:val="24"/>
              </w:rPr>
              <w:t>a</w:t>
            </w:r>
            <w:r>
              <w:rPr>
                <w:rFonts w:eastAsia="Calibri"/>
                <w:sz w:val="24"/>
                <w:szCs w:val="24"/>
              </w:rPr>
              <w:t xml:space="preserve"> </w:t>
            </w:r>
            <w:r w:rsidR="006E49FD">
              <w:rPr>
                <w:rFonts w:eastAsia="Calibri"/>
                <w:sz w:val="24"/>
                <w:szCs w:val="24"/>
              </w:rPr>
              <w:t>vanjskih i europskih poslova</w:t>
            </w:r>
          </w:p>
        </w:tc>
      </w:tr>
      <w:tr w:rsidR="000157F1" w:rsidTr="000157F1">
        <w:tc>
          <w:tcPr>
            <w:tcW w:w="562" w:type="dxa"/>
          </w:tcPr>
          <w:p w:rsidR="000157F1" w:rsidRDefault="000157F1" w:rsidP="00F36DB1">
            <w:pPr>
              <w:jc w:val="both"/>
              <w:rPr>
                <w:rFonts w:eastAsia="Calibri"/>
                <w:sz w:val="24"/>
                <w:szCs w:val="24"/>
              </w:rPr>
            </w:pPr>
            <w:r>
              <w:rPr>
                <w:rFonts w:eastAsia="Calibri"/>
                <w:sz w:val="24"/>
                <w:szCs w:val="24"/>
              </w:rPr>
              <w:t>5.</w:t>
            </w:r>
          </w:p>
        </w:tc>
        <w:tc>
          <w:tcPr>
            <w:tcW w:w="3402" w:type="dxa"/>
          </w:tcPr>
          <w:p w:rsidR="000157F1" w:rsidRDefault="000157F1" w:rsidP="00F36DB1">
            <w:pPr>
              <w:jc w:val="both"/>
              <w:rPr>
                <w:rFonts w:eastAsia="Calibri"/>
                <w:sz w:val="24"/>
                <w:szCs w:val="24"/>
              </w:rPr>
            </w:pPr>
            <w:r w:rsidRPr="000157F1">
              <w:rPr>
                <w:rFonts w:eastAsia="Calibri"/>
                <w:sz w:val="24"/>
                <w:szCs w:val="24"/>
              </w:rPr>
              <w:t>Dubravko Ponoš</w:t>
            </w:r>
            <w:r>
              <w:rPr>
                <w:rFonts w:eastAsia="Calibri"/>
                <w:sz w:val="24"/>
                <w:szCs w:val="24"/>
              </w:rPr>
              <w:t>,</w:t>
            </w:r>
          </w:p>
        </w:tc>
        <w:tc>
          <w:tcPr>
            <w:tcW w:w="5244" w:type="dxa"/>
          </w:tcPr>
          <w:p w:rsidR="000157F1" w:rsidRPr="000157F1" w:rsidRDefault="000157F1" w:rsidP="000157F1">
            <w:pPr>
              <w:jc w:val="both"/>
              <w:rPr>
                <w:rFonts w:eastAsia="Calibri"/>
                <w:sz w:val="24"/>
                <w:szCs w:val="24"/>
              </w:rPr>
            </w:pPr>
            <w:r w:rsidRPr="000157F1">
              <w:rPr>
                <w:rFonts w:eastAsia="Calibri"/>
                <w:sz w:val="24"/>
                <w:szCs w:val="24"/>
              </w:rPr>
              <w:t>direktor Fonda za zaštitu okoliša i energetsku učinkovitost</w:t>
            </w:r>
          </w:p>
        </w:tc>
      </w:tr>
    </w:tbl>
    <w:p w:rsidR="005359EC" w:rsidRDefault="005359EC" w:rsidP="00E656C6">
      <w:pPr>
        <w:jc w:val="center"/>
        <w:rPr>
          <w:rFonts w:ascii="Times New Roman" w:eastAsia="Calibri" w:hAnsi="Times New Roman" w:cs="Times New Roman"/>
          <w:b/>
          <w:sz w:val="24"/>
          <w:szCs w:val="24"/>
        </w:rPr>
      </w:pPr>
    </w:p>
    <w:p w:rsidR="0049190D" w:rsidRDefault="005359EC" w:rsidP="00E656C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I</w:t>
      </w:r>
      <w:r w:rsidR="00F36DB1" w:rsidRPr="00590AE8">
        <w:rPr>
          <w:rFonts w:ascii="Times New Roman" w:eastAsia="Calibri" w:hAnsi="Times New Roman" w:cs="Times New Roman"/>
          <w:b/>
          <w:sz w:val="24"/>
          <w:szCs w:val="24"/>
        </w:rPr>
        <w:t>V</w:t>
      </w:r>
      <w:r w:rsidR="00FF394F">
        <w:rPr>
          <w:rFonts w:ascii="Times New Roman" w:eastAsia="Calibri" w:hAnsi="Times New Roman" w:cs="Times New Roman"/>
          <w:b/>
          <w:sz w:val="24"/>
          <w:szCs w:val="24"/>
        </w:rPr>
        <w:t>.</w:t>
      </w:r>
    </w:p>
    <w:p w:rsidR="0049190D" w:rsidRDefault="0049190D" w:rsidP="00D9337A">
      <w:pPr>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00137E62" w:rsidRPr="00BC5925">
        <w:rPr>
          <w:rFonts w:ascii="Times New Roman" w:eastAsia="Calibri" w:hAnsi="Times New Roman" w:cs="Times New Roman"/>
          <w:sz w:val="24"/>
          <w:szCs w:val="24"/>
        </w:rPr>
        <w:t>Na temelju mišljenja</w:t>
      </w:r>
      <w:r w:rsidR="00137E62">
        <w:rPr>
          <w:rFonts w:ascii="Times New Roman" w:eastAsia="Calibri" w:hAnsi="Times New Roman" w:cs="Times New Roman"/>
          <w:b/>
          <w:sz w:val="24"/>
          <w:szCs w:val="24"/>
        </w:rPr>
        <w:t xml:space="preserve"> </w:t>
      </w:r>
      <w:r w:rsidR="00137E62">
        <w:rPr>
          <w:rFonts w:ascii="Times New Roman" w:eastAsia="Calibri" w:hAnsi="Times New Roman" w:cs="Times New Roman"/>
          <w:sz w:val="24"/>
          <w:szCs w:val="24"/>
        </w:rPr>
        <w:t>p</w:t>
      </w:r>
      <w:r w:rsidR="00137E62" w:rsidRPr="0049190D">
        <w:rPr>
          <w:rFonts w:ascii="Times New Roman" w:eastAsia="Calibri" w:hAnsi="Times New Roman" w:cs="Times New Roman"/>
          <w:sz w:val="24"/>
          <w:szCs w:val="24"/>
        </w:rPr>
        <w:t>regovaračk</w:t>
      </w:r>
      <w:r w:rsidR="00137E62">
        <w:rPr>
          <w:rFonts w:ascii="Times New Roman" w:eastAsia="Calibri" w:hAnsi="Times New Roman" w:cs="Times New Roman"/>
          <w:sz w:val="24"/>
          <w:szCs w:val="24"/>
        </w:rPr>
        <w:t xml:space="preserve">og </w:t>
      </w:r>
      <w:r w:rsidRPr="0049190D">
        <w:rPr>
          <w:rFonts w:ascii="Times New Roman" w:eastAsia="Calibri" w:hAnsi="Times New Roman" w:cs="Times New Roman"/>
          <w:sz w:val="24"/>
          <w:szCs w:val="24"/>
        </w:rPr>
        <w:t>tim</w:t>
      </w:r>
      <w:r w:rsidR="00137E62">
        <w:rPr>
          <w:rFonts w:ascii="Times New Roman" w:eastAsia="Calibri" w:hAnsi="Times New Roman" w:cs="Times New Roman"/>
          <w:sz w:val="24"/>
          <w:szCs w:val="24"/>
        </w:rPr>
        <w:t>a</w:t>
      </w:r>
      <w:r w:rsidRPr="004919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Vlade Republike Hrvatske </w:t>
      </w:r>
      <w:r w:rsidR="00FF394F">
        <w:rPr>
          <w:rFonts w:ascii="Times New Roman" w:eastAsia="Calibri" w:hAnsi="Times New Roman" w:cs="Times New Roman"/>
          <w:sz w:val="24"/>
          <w:szCs w:val="24"/>
        </w:rPr>
        <w:t>po završetku pregovora sa zainteresiranim državama članicama</w:t>
      </w:r>
      <w:r w:rsidR="00137E62">
        <w:rPr>
          <w:rFonts w:ascii="Times New Roman" w:eastAsia="Calibri" w:hAnsi="Times New Roman" w:cs="Times New Roman"/>
          <w:sz w:val="24"/>
          <w:szCs w:val="24"/>
        </w:rPr>
        <w:t>, Ministarstvo zaštite okoliša i energetike</w:t>
      </w:r>
      <w:r w:rsidR="00FF394F">
        <w:rPr>
          <w:rFonts w:ascii="Times New Roman" w:eastAsia="Calibri" w:hAnsi="Times New Roman" w:cs="Times New Roman"/>
          <w:sz w:val="24"/>
          <w:szCs w:val="24"/>
        </w:rPr>
        <w:t xml:space="preserve"> predlaže Vladi Republike Hrvatske </w:t>
      </w:r>
      <w:r w:rsidR="00BE167F">
        <w:rPr>
          <w:rFonts w:ascii="Times New Roman" w:eastAsia="Calibri" w:hAnsi="Times New Roman" w:cs="Times New Roman"/>
          <w:sz w:val="24"/>
          <w:szCs w:val="24"/>
        </w:rPr>
        <w:t xml:space="preserve">donošenje </w:t>
      </w:r>
      <w:r w:rsidR="00FF394F">
        <w:rPr>
          <w:rFonts w:ascii="Times New Roman" w:eastAsia="Calibri" w:hAnsi="Times New Roman" w:cs="Times New Roman"/>
          <w:sz w:val="24"/>
          <w:szCs w:val="24"/>
        </w:rPr>
        <w:t>odluk</w:t>
      </w:r>
      <w:r w:rsidR="00BE167F">
        <w:rPr>
          <w:rFonts w:ascii="Times New Roman" w:eastAsia="Calibri" w:hAnsi="Times New Roman" w:cs="Times New Roman"/>
          <w:sz w:val="24"/>
          <w:szCs w:val="24"/>
        </w:rPr>
        <w:t>e</w:t>
      </w:r>
      <w:r w:rsidR="00FF394F">
        <w:rPr>
          <w:rFonts w:ascii="Times New Roman" w:eastAsia="Calibri" w:hAnsi="Times New Roman" w:cs="Times New Roman"/>
          <w:sz w:val="24"/>
          <w:szCs w:val="24"/>
        </w:rPr>
        <w:t xml:space="preserve"> o </w:t>
      </w:r>
      <w:r w:rsidR="00BE167F">
        <w:rPr>
          <w:rFonts w:ascii="Times New Roman" w:eastAsia="Calibri" w:hAnsi="Times New Roman" w:cs="Times New Roman"/>
          <w:sz w:val="24"/>
          <w:szCs w:val="24"/>
        </w:rPr>
        <w:t>odabiru države članice koja je dala najpovoljniju ponudu za kupnju emisijskih jedinica stakleničkih plinova i s kojom se predlaže sklopiti ugovor.</w:t>
      </w:r>
    </w:p>
    <w:p w:rsidR="000F7CAA" w:rsidRDefault="000F7CAA" w:rsidP="00D9337A">
      <w:pPr>
        <w:jc w:val="both"/>
        <w:rPr>
          <w:rFonts w:ascii="Times New Roman" w:eastAsia="Calibri" w:hAnsi="Times New Roman" w:cs="Times New Roman"/>
          <w:sz w:val="24"/>
          <w:szCs w:val="24"/>
        </w:rPr>
      </w:pPr>
    </w:p>
    <w:p w:rsidR="000F7CAA" w:rsidRDefault="000F7CAA" w:rsidP="00D9337A">
      <w:pPr>
        <w:jc w:val="both"/>
        <w:rPr>
          <w:rFonts w:ascii="Times New Roman" w:eastAsia="Calibri" w:hAnsi="Times New Roman" w:cs="Times New Roman"/>
          <w:sz w:val="24"/>
          <w:szCs w:val="24"/>
        </w:rPr>
      </w:pPr>
      <w:r>
        <w:rPr>
          <w:rFonts w:ascii="Times New Roman" w:eastAsia="Calibri" w:hAnsi="Times New Roman" w:cs="Times New Roman"/>
          <w:sz w:val="24"/>
          <w:szCs w:val="24"/>
        </w:rPr>
        <w:tab/>
        <w:t>Administrati</w:t>
      </w:r>
      <w:r w:rsidR="003E7676">
        <w:rPr>
          <w:rFonts w:ascii="Times New Roman" w:eastAsia="Calibri" w:hAnsi="Times New Roman" w:cs="Times New Roman"/>
          <w:sz w:val="24"/>
          <w:szCs w:val="24"/>
        </w:rPr>
        <w:t>vne i tehničke poslove obavljat</w:t>
      </w:r>
      <w:r>
        <w:rPr>
          <w:rFonts w:ascii="Times New Roman" w:eastAsia="Calibri" w:hAnsi="Times New Roman" w:cs="Times New Roman"/>
          <w:sz w:val="24"/>
          <w:szCs w:val="24"/>
        </w:rPr>
        <w:t xml:space="preserve"> će Ministarstvo zaštite okoliša i energetike.</w:t>
      </w:r>
    </w:p>
    <w:p w:rsidR="00D9337A" w:rsidRPr="00D9337A" w:rsidRDefault="00D9337A" w:rsidP="00D9337A">
      <w:pPr>
        <w:jc w:val="both"/>
        <w:rPr>
          <w:rFonts w:ascii="Times New Roman" w:eastAsia="Calibri" w:hAnsi="Times New Roman" w:cs="Times New Roman"/>
          <w:sz w:val="24"/>
          <w:szCs w:val="24"/>
        </w:rPr>
      </w:pPr>
    </w:p>
    <w:p w:rsidR="00B57B76" w:rsidRPr="00D9337A" w:rsidRDefault="0049190D" w:rsidP="00D9337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V</w:t>
      </w:r>
      <w:r w:rsidR="00B57B76" w:rsidRPr="00590AE8">
        <w:rPr>
          <w:rFonts w:ascii="Times New Roman" w:eastAsia="Calibri" w:hAnsi="Times New Roman" w:cs="Times New Roman"/>
          <w:b/>
          <w:sz w:val="24"/>
          <w:szCs w:val="24"/>
        </w:rPr>
        <w:t>.</w:t>
      </w:r>
    </w:p>
    <w:p w:rsidR="00E656C6" w:rsidRDefault="00B57B76" w:rsidP="00E656C6">
      <w:pPr>
        <w:ind w:firstLine="720"/>
        <w:jc w:val="both"/>
        <w:rPr>
          <w:rFonts w:ascii="Times New Roman" w:eastAsia="Calibri" w:hAnsi="Times New Roman" w:cs="Times New Roman"/>
          <w:sz w:val="24"/>
          <w:szCs w:val="24"/>
        </w:rPr>
      </w:pPr>
      <w:r w:rsidRPr="00B57B76">
        <w:rPr>
          <w:rFonts w:ascii="Times New Roman" w:eastAsia="Calibri" w:hAnsi="Times New Roman" w:cs="Times New Roman"/>
          <w:sz w:val="24"/>
          <w:szCs w:val="24"/>
        </w:rPr>
        <w:t>Ova Odluka</w:t>
      </w:r>
      <w:r w:rsidR="004311AD">
        <w:rPr>
          <w:rFonts w:ascii="Times New Roman" w:eastAsia="Calibri" w:hAnsi="Times New Roman" w:cs="Times New Roman"/>
          <w:sz w:val="24"/>
          <w:szCs w:val="24"/>
        </w:rPr>
        <w:t xml:space="preserve"> stupa na snagu danom donošenja</w:t>
      </w:r>
      <w:r w:rsidRPr="00B57B76">
        <w:rPr>
          <w:rFonts w:ascii="Times New Roman" w:eastAsia="Calibri" w:hAnsi="Times New Roman" w:cs="Times New Roman"/>
          <w:sz w:val="24"/>
          <w:szCs w:val="24"/>
        </w:rPr>
        <w:t>.</w:t>
      </w:r>
    </w:p>
    <w:p w:rsidR="00C5571E" w:rsidRDefault="00C5571E" w:rsidP="000E6063">
      <w:pPr>
        <w:jc w:val="both"/>
        <w:rPr>
          <w:rFonts w:ascii="Times New Roman" w:eastAsia="Calibri" w:hAnsi="Times New Roman" w:cs="Times New Roman"/>
          <w:sz w:val="24"/>
          <w:szCs w:val="24"/>
        </w:rPr>
      </w:pPr>
    </w:p>
    <w:p w:rsidR="000E6063" w:rsidRDefault="000E6063" w:rsidP="000E6063">
      <w:pPr>
        <w:jc w:val="both"/>
        <w:rPr>
          <w:rFonts w:ascii="Times New Roman" w:eastAsia="Calibri" w:hAnsi="Times New Roman" w:cs="Times New Roman"/>
          <w:sz w:val="24"/>
          <w:szCs w:val="24"/>
        </w:rPr>
      </w:pPr>
      <w:r>
        <w:rPr>
          <w:rFonts w:ascii="Times New Roman" w:eastAsia="Calibri" w:hAnsi="Times New Roman" w:cs="Times New Roman"/>
          <w:sz w:val="24"/>
          <w:szCs w:val="24"/>
        </w:rPr>
        <w:t>KLASA:</w:t>
      </w:r>
    </w:p>
    <w:p w:rsidR="000E6063" w:rsidRDefault="000E6063" w:rsidP="000E6063">
      <w:pPr>
        <w:jc w:val="both"/>
        <w:rPr>
          <w:rFonts w:ascii="Times New Roman" w:eastAsia="Calibri" w:hAnsi="Times New Roman" w:cs="Times New Roman"/>
          <w:sz w:val="24"/>
          <w:szCs w:val="24"/>
        </w:rPr>
      </w:pPr>
      <w:r>
        <w:rPr>
          <w:rFonts w:ascii="Times New Roman" w:eastAsia="Calibri" w:hAnsi="Times New Roman" w:cs="Times New Roman"/>
          <w:sz w:val="24"/>
          <w:szCs w:val="24"/>
        </w:rPr>
        <w:t>URBROJ:</w:t>
      </w:r>
    </w:p>
    <w:p w:rsidR="000E6063" w:rsidRPr="007A2DD9" w:rsidRDefault="001C7AD0" w:rsidP="000E6063">
      <w:pPr>
        <w:jc w:val="both"/>
        <w:rPr>
          <w:rFonts w:ascii="Times New Roman" w:eastAsia="Calibri" w:hAnsi="Times New Roman" w:cs="Times New Roman"/>
          <w:sz w:val="24"/>
          <w:szCs w:val="24"/>
        </w:rPr>
      </w:pPr>
      <w:r>
        <w:rPr>
          <w:rFonts w:ascii="Times New Roman" w:eastAsia="Calibri" w:hAnsi="Times New Roman" w:cs="Times New Roman"/>
          <w:sz w:val="24"/>
          <w:szCs w:val="24"/>
        </w:rPr>
        <w:t>Zagreb,________________201</w:t>
      </w:r>
      <w:r w:rsidR="00980889">
        <w:rPr>
          <w:rFonts w:ascii="Times New Roman" w:eastAsia="Calibri" w:hAnsi="Times New Roman" w:cs="Times New Roman"/>
          <w:sz w:val="24"/>
          <w:szCs w:val="24"/>
        </w:rPr>
        <w:t>9</w:t>
      </w:r>
      <w:r w:rsidR="000E6063">
        <w:rPr>
          <w:rFonts w:ascii="Times New Roman" w:eastAsia="Calibri" w:hAnsi="Times New Roman" w:cs="Times New Roman"/>
          <w:sz w:val="24"/>
          <w:szCs w:val="24"/>
        </w:rPr>
        <w:t>.</w:t>
      </w:r>
    </w:p>
    <w:p w:rsidR="00550813" w:rsidRDefault="00550813" w:rsidP="00D9337A">
      <w:pPr>
        <w:jc w:val="both"/>
        <w:rPr>
          <w:rFonts w:ascii="Times New Roman" w:eastAsia="Calibri" w:hAnsi="Times New Roman" w:cs="Times New Roman"/>
          <w:sz w:val="24"/>
          <w:szCs w:val="24"/>
        </w:rPr>
      </w:pPr>
    </w:p>
    <w:p w:rsidR="000E6063" w:rsidRDefault="000E6063" w:rsidP="00526769">
      <w:pPr>
        <w:ind w:firstLine="720"/>
        <w:jc w:val="both"/>
        <w:rPr>
          <w:rFonts w:ascii="Times New Roman" w:eastAsia="Calibri" w:hAnsi="Times New Roman" w:cs="Times New Roman"/>
          <w:sz w:val="24"/>
          <w:szCs w:val="24"/>
        </w:rPr>
      </w:pPr>
    </w:p>
    <w:p w:rsidR="000E6063" w:rsidRDefault="000E6063" w:rsidP="000E6063">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253BE8">
        <w:rPr>
          <w:rFonts w:ascii="Times New Roman" w:eastAsia="Calibri" w:hAnsi="Times New Roman" w:cs="Times New Roman"/>
          <w:sz w:val="24"/>
          <w:szCs w:val="24"/>
        </w:rPr>
        <w:t>Predsjednik</w:t>
      </w:r>
    </w:p>
    <w:p w:rsidR="00253BE8" w:rsidRPr="00253BE8" w:rsidRDefault="00253BE8" w:rsidP="000E6063">
      <w:pPr>
        <w:rPr>
          <w:rFonts w:ascii="Times New Roman" w:eastAsia="Calibri" w:hAnsi="Times New Roman" w:cs="Times New Roman"/>
          <w:sz w:val="24"/>
          <w:szCs w:val="24"/>
        </w:rPr>
      </w:pPr>
    </w:p>
    <w:p w:rsidR="000E6063" w:rsidRPr="000E6063" w:rsidRDefault="000E6063" w:rsidP="000E6063">
      <w:pPr>
        <w:rPr>
          <w:rFonts w:ascii="Times New Roman" w:eastAsia="Calibri" w:hAnsi="Times New Roman" w:cs="Times New Roman"/>
          <w:b/>
          <w:sz w:val="24"/>
          <w:szCs w:val="24"/>
        </w:rPr>
      </w:pPr>
      <w:r w:rsidRPr="000E6063">
        <w:rPr>
          <w:rFonts w:ascii="Times New Roman" w:eastAsia="Calibri" w:hAnsi="Times New Roman" w:cs="Times New Roman"/>
          <w:sz w:val="24"/>
          <w:szCs w:val="24"/>
        </w:rPr>
        <w:tab/>
      </w:r>
      <w:r w:rsidRPr="000E6063">
        <w:rPr>
          <w:rFonts w:ascii="Times New Roman" w:eastAsia="Calibri" w:hAnsi="Times New Roman" w:cs="Times New Roman"/>
          <w:sz w:val="24"/>
          <w:szCs w:val="24"/>
        </w:rPr>
        <w:tab/>
      </w:r>
      <w:r w:rsidRPr="000E6063">
        <w:rPr>
          <w:rFonts w:ascii="Times New Roman" w:eastAsia="Calibri" w:hAnsi="Times New Roman" w:cs="Times New Roman"/>
          <w:sz w:val="24"/>
          <w:szCs w:val="24"/>
        </w:rPr>
        <w:tab/>
      </w:r>
      <w:r w:rsidRPr="000E6063">
        <w:rPr>
          <w:rFonts w:ascii="Times New Roman" w:eastAsia="Calibri" w:hAnsi="Times New Roman" w:cs="Times New Roman"/>
          <w:sz w:val="24"/>
          <w:szCs w:val="24"/>
        </w:rPr>
        <w:tab/>
      </w:r>
      <w:r w:rsidRPr="000E6063">
        <w:rPr>
          <w:rFonts w:ascii="Times New Roman" w:eastAsia="Calibri" w:hAnsi="Times New Roman" w:cs="Times New Roman"/>
          <w:sz w:val="24"/>
          <w:szCs w:val="24"/>
        </w:rPr>
        <w:tab/>
      </w:r>
      <w:r w:rsidRPr="000E6063">
        <w:rPr>
          <w:rFonts w:ascii="Times New Roman" w:eastAsia="Calibri" w:hAnsi="Times New Roman" w:cs="Times New Roman"/>
          <w:sz w:val="24"/>
          <w:szCs w:val="24"/>
        </w:rPr>
        <w:tab/>
      </w:r>
      <w:r w:rsidRPr="000E6063">
        <w:rPr>
          <w:rFonts w:ascii="Times New Roman" w:eastAsia="Calibri" w:hAnsi="Times New Roman" w:cs="Times New Roman"/>
          <w:sz w:val="24"/>
          <w:szCs w:val="24"/>
        </w:rPr>
        <w:tab/>
      </w:r>
      <w:r w:rsidRPr="000E6063">
        <w:rPr>
          <w:rFonts w:ascii="Times New Roman" w:eastAsia="Calibri" w:hAnsi="Times New Roman" w:cs="Times New Roman"/>
          <w:sz w:val="24"/>
          <w:szCs w:val="24"/>
        </w:rPr>
        <w:tab/>
      </w:r>
      <w:r w:rsidRPr="000E6063">
        <w:rPr>
          <w:rFonts w:ascii="Times New Roman" w:eastAsia="Calibri" w:hAnsi="Times New Roman" w:cs="Times New Roman"/>
          <w:b/>
          <w:sz w:val="24"/>
          <w:szCs w:val="24"/>
        </w:rPr>
        <w:t>mr. sc. Andrej Plenković</w:t>
      </w:r>
    </w:p>
    <w:p w:rsidR="000E6063" w:rsidRDefault="000E6063" w:rsidP="00D9337A">
      <w:pPr>
        <w:jc w:val="both"/>
        <w:rPr>
          <w:rFonts w:ascii="Times New Roman" w:eastAsia="Calibri" w:hAnsi="Times New Roman" w:cs="Times New Roman"/>
          <w:sz w:val="24"/>
          <w:szCs w:val="24"/>
        </w:rPr>
      </w:pPr>
    </w:p>
    <w:p w:rsidR="000E6063" w:rsidRDefault="000E6063" w:rsidP="00526769">
      <w:pPr>
        <w:ind w:firstLine="720"/>
        <w:jc w:val="both"/>
        <w:rPr>
          <w:rFonts w:ascii="Times New Roman" w:eastAsia="Calibri" w:hAnsi="Times New Roman" w:cs="Times New Roman"/>
          <w:sz w:val="24"/>
          <w:szCs w:val="24"/>
        </w:rPr>
      </w:pPr>
    </w:p>
    <w:p w:rsidR="000B2D20" w:rsidRPr="00FA009F" w:rsidRDefault="000B2D20" w:rsidP="000B2D20">
      <w:pPr>
        <w:jc w:val="center"/>
        <w:rPr>
          <w:rFonts w:ascii="Times New Roman" w:eastAsia="Calibri" w:hAnsi="Times New Roman" w:cs="Times New Roman"/>
          <w:b/>
          <w:sz w:val="24"/>
          <w:szCs w:val="24"/>
        </w:rPr>
      </w:pPr>
      <w:r w:rsidRPr="00FA009F">
        <w:rPr>
          <w:rFonts w:ascii="Times New Roman" w:eastAsia="Calibri" w:hAnsi="Times New Roman" w:cs="Times New Roman"/>
          <w:b/>
          <w:sz w:val="24"/>
          <w:szCs w:val="24"/>
        </w:rPr>
        <w:t>OBRAZLOŽENJE</w:t>
      </w:r>
    </w:p>
    <w:p w:rsidR="000B2D20" w:rsidRPr="007A2DD9" w:rsidRDefault="000B2D20" w:rsidP="000B2D20">
      <w:pPr>
        <w:jc w:val="both"/>
        <w:rPr>
          <w:rFonts w:ascii="Times New Roman" w:eastAsia="Calibri" w:hAnsi="Times New Roman" w:cs="Times New Roman"/>
          <w:sz w:val="24"/>
          <w:szCs w:val="24"/>
        </w:rPr>
      </w:pPr>
    </w:p>
    <w:p w:rsidR="000B2D20" w:rsidRDefault="000B2D20" w:rsidP="000B2D20">
      <w:pPr>
        <w:ind w:firstLine="720"/>
        <w:jc w:val="both"/>
        <w:rPr>
          <w:rFonts w:ascii="Times New Roman" w:eastAsia="Calibri" w:hAnsi="Times New Roman" w:cs="Times New Roman"/>
          <w:sz w:val="24"/>
          <w:szCs w:val="24"/>
        </w:rPr>
      </w:pPr>
    </w:p>
    <w:p w:rsidR="000B2D20" w:rsidRPr="007860D5" w:rsidRDefault="000B2D20" w:rsidP="000B2D20">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Pravni temelj za donošenje ove Odluke sadržan je u</w:t>
      </w:r>
      <w:r w:rsidRPr="001C493D">
        <w:rPr>
          <w:rFonts w:ascii="Times New Roman" w:eastAsia="Calibri" w:hAnsi="Times New Roman" w:cs="Times New Roman"/>
          <w:sz w:val="24"/>
          <w:szCs w:val="24"/>
        </w:rPr>
        <w:t xml:space="preserve"> </w:t>
      </w:r>
      <w:r w:rsidR="005359EC">
        <w:rPr>
          <w:rFonts w:ascii="Times New Roman" w:hAnsi="Times New Roman" w:cs="Times New Roman"/>
          <w:sz w:val="24"/>
          <w:szCs w:val="24"/>
        </w:rPr>
        <w:t xml:space="preserve">članku 24. stavcima 1. i </w:t>
      </w:r>
      <w:r w:rsidR="006E49FD">
        <w:rPr>
          <w:rFonts w:ascii="Times New Roman" w:hAnsi="Times New Roman" w:cs="Times New Roman"/>
          <w:sz w:val="24"/>
          <w:szCs w:val="24"/>
        </w:rPr>
        <w:t>3</w:t>
      </w:r>
      <w:r>
        <w:rPr>
          <w:rFonts w:ascii="Times New Roman" w:hAnsi="Times New Roman" w:cs="Times New Roman"/>
          <w:sz w:val="24"/>
          <w:szCs w:val="24"/>
        </w:rPr>
        <w:t>. Zakona o Vladi Republike Hrvatske (Narodne novine, br. 150/11, 119/14, 93/16 i 116/18), a u vezi sa člankom 115. stavkom 7. Zakona o zaštiti zraka (Narodne novine, br. 130/11, 47/14, 61/17 i 118/18).</w:t>
      </w:r>
    </w:p>
    <w:p w:rsidR="000B2D20" w:rsidRDefault="000B2D20" w:rsidP="000B2D20">
      <w:pPr>
        <w:ind w:firstLine="720"/>
        <w:jc w:val="both"/>
        <w:rPr>
          <w:rFonts w:ascii="Times New Roman" w:eastAsia="Calibri" w:hAnsi="Times New Roman" w:cs="Times New Roman"/>
          <w:sz w:val="24"/>
          <w:szCs w:val="24"/>
        </w:rPr>
      </w:pPr>
    </w:p>
    <w:p w:rsidR="005359EC" w:rsidRDefault="00086D07" w:rsidP="00026E4A">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U skladu sa Zakonom</w:t>
      </w:r>
      <w:r w:rsidR="00950122">
        <w:rPr>
          <w:rFonts w:ascii="Times New Roman" w:eastAsia="Calibri" w:hAnsi="Times New Roman" w:cs="Times New Roman"/>
          <w:sz w:val="24"/>
          <w:szCs w:val="24"/>
        </w:rPr>
        <w:t xml:space="preserve"> o zaštiti zraka, Vlada Republike Hrvatske, na prijedlog Ministarstva zaštite okoliša i energetike, donosi odluku o prodaji dijela nacionalne godišnje kvote emisijskih jedinica stakleničkih plinova iz sektora koji nisu obuhvaćeni sustavom trgovanja emisijskim jedinicama. U slučaju realizacije prodaje dijela nacionalne godišnje kvote emisija</w:t>
      </w:r>
      <w:r w:rsidR="005359EC">
        <w:rPr>
          <w:rFonts w:ascii="Times New Roman" w:eastAsia="Calibri" w:hAnsi="Times New Roman" w:cs="Times New Roman"/>
          <w:sz w:val="24"/>
          <w:szCs w:val="24"/>
        </w:rPr>
        <w:t>,</w:t>
      </w:r>
      <w:r w:rsidR="00950122">
        <w:rPr>
          <w:rFonts w:ascii="Times New Roman" w:eastAsia="Calibri" w:hAnsi="Times New Roman" w:cs="Times New Roman"/>
          <w:sz w:val="24"/>
          <w:szCs w:val="24"/>
        </w:rPr>
        <w:t xml:space="preserve"> financijska sredstva uplaćuju se na poseban račun Fonda za zaštitu ok</w:t>
      </w:r>
      <w:r w:rsidR="005359EC">
        <w:rPr>
          <w:rFonts w:ascii="Times New Roman" w:eastAsia="Calibri" w:hAnsi="Times New Roman" w:cs="Times New Roman"/>
          <w:sz w:val="24"/>
          <w:szCs w:val="24"/>
        </w:rPr>
        <w:t>oliša i energetsku učinkovitost i</w:t>
      </w:r>
      <w:r w:rsidR="00950122">
        <w:rPr>
          <w:rFonts w:ascii="Times New Roman" w:eastAsia="Calibri" w:hAnsi="Times New Roman" w:cs="Times New Roman"/>
          <w:sz w:val="24"/>
          <w:szCs w:val="24"/>
        </w:rPr>
        <w:t xml:space="preserve"> smiju se koristiti za provedbu mjera ublaženja i prilagodbe klimatskim promjenama u okviru Plana korištenja financijskih sredstava dobivenih od prodaje emisijskih jedinica putem dražbi kojeg, sukladno članku 100. sta</w:t>
      </w:r>
      <w:r w:rsidR="005359EC">
        <w:rPr>
          <w:rFonts w:ascii="Times New Roman" w:eastAsia="Calibri" w:hAnsi="Times New Roman" w:cs="Times New Roman"/>
          <w:sz w:val="24"/>
          <w:szCs w:val="24"/>
        </w:rPr>
        <w:t xml:space="preserve">vku 3. Zakona o zaštiti zraka, </w:t>
      </w:r>
      <w:r w:rsidR="00950122">
        <w:rPr>
          <w:rFonts w:ascii="Times New Roman" w:eastAsia="Calibri" w:hAnsi="Times New Roman" w:cs="Times New Roman"/>
          <w:sz w:val="24"/>
          <w:szCs w:val="24"/>
        </w:rPr>
        <w:t xml:space="preserve">donosi Vlada Republike Hrvatske. Prije donošenja odluke o </w:t>
      </w:r>
      <w:r w:rsidR="00950122" w:rsidRPr="00950122">
        <w:rPr>
          <w:rFonts w:ascii="Times New Roman" w:eastAsia="Calibri" w:hAnsi="Times New Roman" w:cs="Times New Roman"/>
          <w:sz w:val="24"/>
          <w:szCs w:val="24"/>
        </w:rPr>
        <w:t xml:space="preserve">prodaji dijela nacionalne godišnje kvote </w:t>
      </w:r>
      <w:r w:rsidR="00950122">
        <w:rPr>
          <w:rFonts w:ascii="Times New Roman" w:eastAsia="Calibri" w:hAnsi="Times New Roman" w:cs="Times New Roman"/>
          <w:sz w:val="24"/>
          <w:szCs w:val="24"/>
        </w:rPr>
        <w:t>potrebno je provesti postupak pregovora sa državama članicama koje</w:t>
      </w:r>
      <w:r w:rsidR="005359EC">
        <w:rPr>
          <w:rFonts w:ascii="Times New Roman" w:eastAsia="Calibri" w:hAnsi="Times New Roman" w:cs="Times New Roman"/>
          <w:sz w:val="24"/>
          <w:szCs w:val="24"/>
        </w:rPr>
        <w:t xml:space="preserve"> mogu</w:t>
      </w:r>
      <w:r w:rsidR="00950122">
        <w:rPr>
          <w:rFonts w:ascii="Times New Roman" w:eastAsia="Calibri" w:hAnsi="Times New Roman" w:cs="Times New Roman"/>
          <w:sz w:val="24"/>
          <w:szCs w:val="24"/>
        </w:rPr>
        <w:t xml:space="preserve"> iskazati interes za kupovinu emisijskih jedinica te dogovoriti prodajnu cijenu </w:t>
      </w:r>
      <w:r w:rsidR="005359EC">
        <w:rPr>
          <w:rFonts w:ascii="Times New Roman" w:eastAsia="Calibri" w:hAnsi="Times New Roman" w:cs="Times New Roman"/>
          <w:sz w:val="24"/>
          <w:szCs w:val="24"/>
        </w:rPr>
        <w:t>emisijske jedinice.  Vlada Republike Hrvatske, će po prijedlogu pregovaračkog tima, donijeti odluku o odabiru države članice koja je dala najpovoljniju ponudu za kupnju emisijskih jedinica stakleničkih plinova i s kojom se predlaže sklopiti ugovor.</w:t>
      </w:r>
    </w:p>
    <w:p w:rsidR="00950122" w:rsidRDefault="00950122" w:rsidP="00950122">
      <w:pPr>
        <w:ind w:firstLine="720"/>
        <w:jc w:val="both"/>
        <w:rPr>
          <w:rFonts w:ascii="Times New Roman" w:eastAsia="Calibri" w:hAnsi="Times New Roman" w:cs="Times New Roman"/>
          <w:sz w:val="24"/>
          <w:szCs w:val="24"/>
        </w:rPr>
      </w:pPr>
    </w:p>
    <w:p w:rsidR="000B2D20" w:rsidRDefault="000B2D20" w:rsidP="000B2D20">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Ovom se Odlukom imenuje pregovarački tim </w:t>
      </w:r>
      <w:r w:rsidR="00D61714">
        <w:rPr>
          <w:rFonts w:ascii="Times New Roman" w:eastAsia="Calibri" w:hAnsi="Times New Roman" w:cs="Times New Roman"/>
          <w:sz w:val="24"/>
          <w:szCs w:val="24"/>
        </w:rPr>
        <w:t xml:space="preserve">koji će </w:t>
      </w:r>
      <w:r w:rsidR="008E7BE6">
        <w:rPr>
          <w:rFonts w:ascii="Times New Roman" w:eastAsia="Calibri" w:hAnsi="Times New Roman" w:cs="Times New Roman"/>
          <w:sz w:val="24"/>
          <w:szCs w:val="24"/>
        </w:rPr>
        <w:t>zainteresiranim</w:t>
      </w:r>
      <w:r w:rsidR="00D61714">
        <w:rPr>
          <w:rFonts w:ascii="Times New Roman" w:eastAsia="Calibri" w:hAnsi="Times New Roman" w:cs="Times New Roman"/>
          <w:sz w:val="24"/>
          <w:szCs w:val="24"/>
        </w:rPr>
        <w:t xml:space="preserve"> državama članicama EU ponuditi dio nacionalne godišnje kvote emisijskih jedinica stakleničkih plinova i pregovarati </w:t>
      </w:r>
      <w:r w:rsidR="008E7BE6">
        <w:rPr>
          <w:rFonts w:ascii="Times New Roman" w:eastAsia="Calibri" w:hAnsi="Times New Roman" w:cs="Times New Roman"/>
          <w:sz w:val="24"/>
          <w:szCs w:val="24"/>
        </w:rPr>
        <w:t>o najpovoljnijoj cijeni</w:t>
      </w:r>
      <w:r w:rsidR="00D61714">
        <w:rPr>
          <w:rFonts w:ascii="Times New Roman" w:eastAsia="Calibri" w:hAnsi="Times New Roman" w:cs="Times New Roman"/>
          <w:sz w:val="24"/>
          <w:szCs w:val="24"/>
        </w:rPr>
        <w:t xml:space="preserve"> za Republiku Hrvatsku. </w:t>
      </w:r>
    </w:p>
    <w:p w:rsidR="00D61714" w:rsidRDefault="00D61714" w:rsidP="000B2D20">
      <w:pPr>
        <w:ind w:firstLine="720"/>
        <w:jc w:val="both"/>
        <w:rPr>
          <w:rFonts w:ascii="Times New Roman" w:eastAsia="Calibri" w:hAnsi="Times New Roman" w:cs="Times New Roman"/>
          <w:sz w:val="24"/>
          <w:szCs w:val="24"/>
        </w:rPr>
      </w:pPr>
    </w:p>
    <w:p w:rsidR="00137E62" w:rsidRDefault="00D61714" w:rsidP="000B2D20">
      <w:pPr>
        <w:ind w:firstLine="720"/>
        <w:jc w:val="both"/>
        <w:rPr>
          <w:rFonts w:ascii="Times New Roman" w:eastAsia="Calibri" w:hAnsi="Times New Roman" w:cs="Times New Roman"/>
          <w:sz w:val="24"/>
          <w:szCs w:val="24"/>
        </w:rPr>
      </w:pPr>
      <w:r w:rsidRPr="00D61714">
        <w:rPr>
          <w:rFonts w:ascii="Times New Roman" w:eastAsia="Calibri" w:hAnsi="Times New Roman" w:cs="Times New Roman"/>
          <w:sz w:val="24"/>
          <w:szCs w:val="24"/>
        </w:rPr>
        <w:t>Navedeni tim čin</w:t>
      </w:r>
      <w:r w:rsidR="008E7BE6">
        <w:rPr>
          <w:rFonts w:ascii="Times New Roman" w:eastAsia="Calibri" w:hAnsi="Times New Roman" w:cs="Times New Roman"/>
          <w:sz w:val="24"/>
          <w:szCs w:val="24"/>
        </w:rPr>
        <w:t>e</w:t>
      </w:r>
      <w:r w:rsidRPr="00D61714">
        <w:rPr>
          <w:rFonts w:ascii="Times New Roman" w:eastAsia="Calibri" w:hAnsi="Times New Roman" w:cs="Times New Roman"/>
          <w:sz w:val="24"/>
          <w:szCs w:val="24"/>
        </w:rPr>
        <w:t xml:space="preserve"> predstavnici </w:t>
      </w:r>
      <w:r w:rsidR="008E7BE6">
        <w:rPr>
          <w:rFonts w:ascii="Times New Roman" w:eastAsia="Calibri" w:hAnsi="Times New Roman" w:cs="Times New Roman"/>
          <w:sz w:val="24"/>
          <w:szCs w:val="24"/>
        </w:rPr>
        <w:t>tijela državne</w:t>
      </w:r>
      <w:r w:rsidRPr="00D61714">
        <w:rPr>
          <w:rFonts w:ascii="Times New Roman" w:eastAsia="Calibri" w:hAnsi="Times New Roman" w:cs="Times New Roman"/>
          <w:sz w:val="24"/>
          <w:szCs w:val="24"/>
        </w:rPr>
        <w:t xml:space="preserve"> </w:t>
      </w:r>
      <w:r w:rsidR="008E7BE6">
        <w:rPr>
          <w:rFonts w:ascii="Times New Roman" w:eastAsia="Calibri" w:hAnsi="Times New Roman" w:cs="Times New Roman"/>
          <w:sz w:val="24"/>
          <w:szCs w:val="24"/>
        </w:rPr>
        <w:t>uprave:</w:t>
      </w:r>
      <w:r w:rsidRPr="00D61714">
        <w:rPr>
          <w:rFonts w:ascii="Times New Roman" w:eastAsia="Calibri" w:hAnsi="Times New Roman" w:cs="Times New Roman"/>
          <w:sz w:val="24"/>
          <w:szCs w:val="24"/>
        </w:rPr>
        <w:t xml:space="preserve"> </w:t>
      </w:r>
      <w:r w:rsidR="008E7BE6" w:rsidRPr="00D61714">
        <w:rPr>
          <w:rFonts w:ascii="Times New Roman" w:eastAsia="Calibri" w:hAnsi="Times New Roman" w:cs="Times New Roman"/>
          <w:sz w:val="24"/>
          <w:szCs w:val="24"/>
        </w:rPr>
        <w:t xml:space="preserve">Ministarstvo zaštite okoliša i energetike </w:t>
      </w:r>
      <w:r w:rsidR="008E7BE6">
        <w:rPr>
          <w:rFonts w:ascii="Times New Roman" w:eastAsia="Calibri" w:hAnsi="Times New Roman" w:cs="Times New Roman"/>
          <w:sz w:val="24"/>
          <w:szCs w:val="24"/>
        </w:rPr>
        <w:t xml:space="preserve"> koje je </w:t>
      </w:r>
      <w:r w:rsidRPr="00D61714">
        <w:rPr>
          <w:rFonts w:ascii="Times New Roman" w:eastAsia="Calibri" w:hAnsi="Times New Roman" w:cs="Times New Roman"/>
          <w:sz w:val="24"/>
          <w:szCs w:val="24"/>
        </w:rPr>
        <w:t>nad</w:t>
      </w:r>
      <w:r w:rsidR="008E7BE6">
        <w:rPr>
          <w:rFonts w:ascii="Times New Roman" w:eastAsia="Calibri" w:hAnsi="Times New Roman" w:cs="Times New Roman"/>
          <w:sz w:val="24"/>
          <w:szCs w:val="24"/>
        </w:rPr>
        <w:t>ležno</w:t>
      </w:r>
      <w:r w:rsidRPr="00D61714">
        <w:rPr>
          <w:rFonts w:ascii="Times New Roman" w:eastAsia="Calibri" w:hAnsi="Times New Roman" w:cs="Times New Roman"/>
          <w:sz w:val="24"/>
          <w:szCs w:val="24"/>
        </w:rPr>
        <w:t xml:space="preserve"> za ispunjenj</w:t>
      </w:r>
      <w:r w:rsidR="008E7BE6">
        <w:rPr>
          <w:rFonts w:ascii="Times New Roman" w:eastAsia="Calibri" w:hAnsi="Times New Roman" w:cs="Times New Roman"/>
          <w:sz w:val="24"/>
          <w:szCs w:val="24"/>
        </w:rPr>
        <w:t>e</w:t>
      </w:r>
      <w:r w:rsidRPr="00D61714">
        <w:rPr>
          <w:rFonts w:ascii="Times New Roman" w:eastAsia="Calibri" w:hAnsi="Times New Roman" w:cs="Times New Roman"/>
          <w:sz w:val="24"/>
          <w:szCs w:val="24"/>
        </w:rPr>
        <w:t xml:space="preserve"> obvez</w:t>
      </w:r>
      <w:r w:rsidR="008E7BE6">
        <w:rPr>
          <w:rFonts w:ascii="Times New Roman" w:eastAsia="Calibri" w:hAnsi="Times New Roman" w:cs="Times New Roman"/>
          <w:sz w:val="24"/>
          <w:szCs w:val="24"/>
        </w:rPr>
        <w:t>a</w:t>
      </w:r>
      <w:r w:rsidRPr="00D61714">
        <w:rPr>
          <w:rFonts w:ascii="Times New Roman" w:eastAsia="Calibri" w:hAnsi="Times New Roman" w:cs="Times New Roman"/>
          <w:sz w:val="24"/>
          <w:szCs w:val="24"/>
        </w:rPr>
        <w:t xml:space="preserve"> </w:t>
      </w:r>
      <w:r w:rsidR="008E7BE6" w:rsidRPr="00D61714">
        <w:rPr>
          <w:rFonts w:ascii="Times New Roman" w:eastAsia="Calibri" w:hAnsi="Times New Roman" w:cs="Times New Roman"/>
          <w:sz w:val="24"/>
          <w:szCs w:val="24"/>
        </w:rPr>
        <w:t>R</w:t>
      </w:r>
      <w:r w:rsidR="008E7BE6">
        <w:rPr>
          <w:rFonts w:ascii="Times New Roman" w:eastAsia="Calibri" w:hAnsi="Times New Roman" w:cs="Times New Roman"/>
          <w:sz w:val="24"/>
          <w:szCs w:val="24"/>
        </w:rPr>
        <w:t>epublike Hrvatske</w:t>
      </w:r>
      <w:r w:rsidRPr="00D61714">
        <w:rPr>
          <w:rFonts w:ascii="Times New Roman" w:eastAsia="Calibri" w:hAnsi="Times New Roman" w:cs="Times New Roman"/>
          <w:sz w:val="24"/>
          <w:szCs w:val="24"/>
        </w:rPr>
        <w:t xml:space="preserve"> vezano za sektore izvan EU sustava trgovanja </w:t>
      </w:r>
      <w:r w:rsidR="008E7BE6">
        <w:rPr>
          <w:rFonts w:ascii="Times New Roman" w:eastAsia="Calibri" w:hAnsi="Times New Roman" w:cs="Times New Roman"/>
          <w:sz w:val="24"/>
          <w:szCs w:val="24"/>
        </w:rPr>
        <w:t>emisijskim jedinicama</w:t>
      </w:r>
      <w:r w:rsidR="005359EC">
        <w:rPr>
          <w:rFonts w:ascii="Times New Roman" w:eastAsia="Calibri" w:hAnsi="Times New Roman" w:cs="Times New Roman"/>
          <w:sz w:val="24"/>
          <w:szCs w:val="24"/>
        </w:rPr>
        <w:t xml:space="preserve"> i koje je voditelj pregovaračkog tima</w:t>
      </w:r>
      <w:r w:rsidRPr="00D61714">
        <w:rPr>
          <w:rFonts w:ascii="Times New Roman" w:eastAsia="Calibri" w:hAnsi="Times New Roman" w:cs="Times New Roman"/>
          <w:sz w:val="24"/>
          <w:szCs w:val="24"/>
        </w:rPr>
        <w:t xml:space="preserve">, </w:t>
      </w:r>
      <w:r w:rsidR="008E7BE6" w:rsidRPr="00D61714">
        <w:rPr>
          <w:rFonts w:ascii="Times New Roman" w:eastAsia="Calibri" w:hAnsi="Times New Roman" w:cs="Times New Roman"/>
          <w:sz w:val="24"/>
          <w:szCs w:val="24"/>
        </w:rPr>
        <w:t xml:space="preserve">Ministarstvo vanjskih i europskih poslova </w:t>
      </w:r>
      <w:r w:rsidR="008E7BE6">
        <w:rPr>
          <w:rFonts w:ascii="Times New Roman" w:eastAsia="Calibri" w:hAnsi="Times New Roman" w:cs="Times New Roman"/>
          <w:sz w:val="24"/>
          <w:szCs w:val="24"/>
        </w:rPr>
        <w:t xml:space="preserve">koje će kontaktirati zainteresirane države članice bilateralnim putem, odnosno putem veleposlanstva, Ministarstvo financija koje </w:t>
      </w:r>
      <w:r w:rsidR="00086D07">
        <w:rPr>
          <w:rFonts w:ascii="Times New Roman" w:eastAsia="Calibri" w:hAnsi="Times New Roman" w:cs="Times New Roman"/>
          <w:sz w:val="24"/>
          <w:szCs w:val="24"/>
        </w:rPr>
        <w:t xml:space="preserve">je, </w:t>
      </w:r>
      <w:r w:rsidR="008E7BE6">
        <w:rPr>
          <w:rFonts w:ascii="Times New Roman" w:eastAsia="Calibri" w:hAnsi="Times New Roman" w:cs="Times New Roman"/>
          <w:sz w:val="24"/>
          <w:szCs w:val="24"/>
        </w:rPr>
        <w:t xml:space="preserve">zajedno s Ministarstvom zaštite okoliša </w:t>
      </w:r>
      <w:r w:rsidR="00086D07">
        <w:rPr>
          <w:rFonts w:ascii="Times New Roman" w:eastAsia="Calibri" w:hAnsi="Times New Roman" w:cs="Times New Roman"/>
          <w:sz w:val="24"/>
          <w:szCs w:val="24"/>
        </w:rPr>
        <w:t xml:space="preserve">i energetike, </w:t>
      </w:r>
      <w:r w:rsidR="008E7BE6">
        <w:rPr>
          <w:rFonts w:ascii="Times New Roman" w:eastAsia="Calibri" w:hAnsi="Times New Roman" w:cs="Times New Roman"/>
          <w:sz w:val="24"/>
          <w:szCs w:val="24"/>
        </w:rPr>
        <w:t xml:space="preserve">nadležno za provedbu Uredbe EU </w:t>
      </w:r>
      <w:r w:rsidR="00086D07">
        <w:rPr>
          <w:rFonts w:ascii="Times New Roman" w:eastAsia="Calibri" w:hAnsi="Times New Roman" w:cs="Times New Roman"/>
          <w:sz w:val="24"/>
          <w:szCs w:val="24"/>
        </w:rPr>
        <w:t xml:space="preserve">vezano uz </w:t>
      </w:r>
      <w:r w:rsidR="008E7BE6">
        <w:rPr>
          <w:rFonts w:ascii="Times New Roman" w:eastAsia="Calibri" w:hAnsi="Times New Roman" w:cs="Times New Roman"/>
          <w:sz w:val="24"/>
          <w:szCs w:val="24"/>
        </w:rPr>
        <w:t>pitanja dr</w:t>
      </w:r>
      <w:r w:rsidR="00086D07">
        <w:rPr>
          <w:rFonts w:ascii="Times New Roman" w:eastAsia="Calibri" w:hAnsi="Times New Roman" w:cs="Times New Roman"/>
          <w:sz w:val="24"/>
          <w:szCs w:val="24"/>
        </w:rPr>
        <w:t>ažbi te Fond</w:t>
      </w:r>
      <w:r w:rsidR="00086D07" w:rsidRPr="00D61714">
        <w:rPr>
          <w:rFonts w:ascii="Times New Roman" w:eastAsia="Calibri" w:hAnsi="Times New Roman" w:cs="Times New Roman"/>
          <w:sz w:val="24"/>
          <w:szCs w:val="24"/>
        </w:rPr>
        <w:t xml:space="preserve"> za zaštitu okoliša i energetsku učinkovitost </w:t>
      </w:r>
      <w:r w:rsidR="00086D07">
        <w:rPr>
          <w:rFonts w:ascii="Times New Roman" w:eastAsia="Calibri" w:hAnsi="Times New Roman" w:cs="Times New Roman"/>
          <w:sz w:val="24"/>
          <w:szCs w:val="24"/>
        </w:rPr>
        <w:t>kojem se u skladu sa</w:t>
      </w:r>
      <w:r w:rsidR="00086D07" w:rsidRPr="00D61714">
        <w:rPr>
          <w:rFonts w:ascii="Times New Roman" w:eastAsia="Calibri" w:hAnsi="Times New Roman" w:cs="Times New Roman"/>
          <w:sz w:val="24"/>
          <w:szCs w:val="24"/>
        </w:rPr>
        <w:t xml:space="preserve"> Zakon</w:t>
      </w:r>
      <w:r w:rsidR="00086D07">
        <w:rPr>
          <w:rFonts w:ascii="Times New Roman" w:eastAsia="Calibri" w:hAnsi="Times New Roman" w:cs="Times New Roman"/>
          <w:sz w:val="24"/>
          <w:szCs w:val="24"/>
        </w:rPr>
        <w:t>om</w:t>
      </w:r>
      <w:r w:rsidR="00086D07" w:rsidRPr="00D61714">
        <w:rPr>
          <w:rFonts w:ascii="Times New Roman" w:eastAsia="Calibri" w:hAnsi="Times New Roman" w:cs="Times New Roman"/>
          <w:sz w:val="24"/>
          <w:szCs w:val="24"/>
        </w:rPr>
        <w:t xml:space="preserve"> o zaštiti zraka financijska sredstva dobivena od prodaje emisijskih jedinica uplaćuju na poseban račun Fonda</w:t>
      </w:r>
      <w:r w:rsidR="00086D07">
        <w:rPr>
          <w:rFonts w:ascii="Times New Roman" w:eastAsia="Calibri" w:hAnsi="Times New Roman" w:cs="Times New Roman"/>
          <w:sz w:val="24"/>
          <w:szCs w:val="24"/>
        </w:rPr>
        <w:t>.</w:t>
      </w:r>
    </w:p>
    <w:p w:rsidR="00137E62" w:rsidRDefault="00137E62" w:rsidP="000B2D20">
      <w:pPr>
        <w:ind w:firstLine="720"/>
        <w:jc w:val="both"/>
        <w:rPr>
          <w:rFonts w:ascii="Times New Roman" w:eastAsia="Calibri" w:hAnsi="Times New Roman" w:cs="Times New Roman"/>
          <w:sz w:val="24"/>
          <w:szCs w:val="24"/>
        </w:rPr>
      </w:pPr>
    </w:p>
    <w:p w:rsidR="008E7BE6" w:rsidRDefault="00137E62" w:rsidP="000B2D20">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Ministarstvo zaštite okoliša i energetike će po završetku pregovora sa zainteresiranim državama članicama dalje administrativno odrađivati poslove predlaganja Vladi </w:t>
      </w:r>
      <w:r w:rsidR="009863AE">
        <w:rPr>
          <w:rFonts w:ascii="Times New Roman" w:eastAsia="Calibri" w:hAnsi="Times New Roman" w:cs="Times New Roman"/>
          <w:sz w:val="24"/>
          <w:szCs w:val="24"/>
        </w:rPr>
        <w:t>R</w:t>
      </w:r>
      <w:r>
        <w:rPr>
          <w:rFonts w:ascii="Times New Roman" w:eastAsia="Calibri" w:hAnsi="Times New Roman" w:cs="Times New Roman"/>
          <w:sz w:val="24"/>
          <w:szCs w:val="24"/>
        </w:rPr>
        <w:t>epublike Hrvatske o donošenju odluke o</w:t>
      </w:r>
      <w:r w:rsidRPr="00137E62">
        <w:rPr>
          <w:rFonts w:ascii="Times New Roman" w:eastAsia="Calibri" w:hAnsi="Times New Roman" w:cs="Times New Roman"/>
          <w:sz w:val="24"/>
          <w:szCs w:val="24"/>
        </w:rPr>
        <w:t xml:space="preserve"> odabiru države članice koja je dala najpovoljniju ponudu za kupnju emisijskih jedinica stakleničkih plinova i s kojom se predlaže sklopiti ugovor</w:t>
      </w:r>
      <w:r>
        <w:rPr>
          <w:rFonts w:ascii="Times New Roman" w:eastAsia="Calibri" w:hAnsi="Times New Roman" w:cs="Times New Roman"/>
          <w:sz w:val="24"/>
          <w:szCs w:val="24"/>
        </w:rPr>
        <w:t>.</w:t>
      </w:r>
    </w:p>
    <w:p w:rsidR="008E7BE6" w:rsidRDefault="008E7BE6" w:rsidP="000B2D20">
      <w:pPr>
        <w:ind w:firstLine="720"/>
        <w:jc w:val="both"/>
        <w:rPr>
          <w:rFonts w:ascii="Times New Roman" w:eastAsia="Calibri" w:hAnsi="Times New Roman" w:cs="Times New Roman"/>
          <w:sz w:val="24"/>
          <w:szCs w:val="24"/>
        </w:rPr>
      </w:pPr>
    </w:p>
    <w:p w:rsidR="000B2D20" w:rsidRDefault="000B2D20" w:rsidP="000B2D20">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Odlukom </w:t>
      </w:r>
      <w:r w:rsidRPr="00B53ACF">
        <w:rPr>
          <w:rFonts w:ascii="Times New Roman" w:eastAsia="Calibri" w:hAnsi="Times New Roman" w:cs="Times New Roman"/>
          <w:sz w:val="24"/>
          <w:szCs w:val="24"/>
        </w:rPr>
        <w:t xml:space="preserve">406/2009/EZ </w:t>
      </w:r>
      <w:r>
        <w:rPr>
          <w:rFonts w:ascii="Times New Roman" w:eastAsia="Calibri" w:hAnsi="Times New Roman" w:cs="Times New Roman"/>
          <w:sz w:val="24"/>
          <w:szCs w:val="24"/>
        </w:rPr>
        <w:t>utvrđen je postotak smanjenja/povećanja emisija stakleničkih plinova za svaku državu članicu u odnosu na njezine razine iz 2005. godine, u sektorima izvan sustava trgovanja emisijama (</w:t>
      </w:r>
      <w:r w:rsidRPr="002004FD">
        <w:rPr>
          <w:rFonts w:ascii="Times New Roman" w:eastAsia="Calibri" w:hAnsi="Times New Roman" w:cs="Times New Roman"/>
          <w:sz w:val="24"/>
          <w:szCs w:val="24"/>
        </w:rPr>
        <w:t>dio industrijskih procesa, uporaba otapala i drugih proizvoda, poljoprivreda, šumarstvo, gospodarenje otpadom, kućanstva i usluge, promet itd</w:t>
      </w:r>
      <w:r>
        <w:rPr>
          <w:rFonts w:ascii="Times New Roman" w:eastAsia="Calibri" w:hAnsi="Times New Roman" w:cs="Times New Roman"/>
          <w:sz w:val="24"/>
          <w:szCs w:val="24"/>
        </w:rPr>
        <w:t xml:space="preserve">.). </w:t>
      </w:r>
    </w:p>
    <w:p w:rsidR="000B2D20" w:rsidRDefault="000B2D20" w:rsidP="000B2D20">
      <w:pPr>
        <w:ind w:firstLine="720"/>
        <w:jc w:val="both"/>
        <w:rPr>
          <w:rFonts w:ascii="Times New Roman" w:eastAsia="Calibri" w:hAnsi="Times New Roman" w:cs="Times New Roman"/>
          <w:sz w:val="24"/>
          <w:szCs w:val="24"/>
        </w:rPr>
      </w:pPr>
    </w:p>
    <w:p w:rsidR="000B2D20" w:rsidRDefault="000B2D20" w:rsidP="000B2D20">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Prema Odluci </w:t>
      </w:r>
      <w:r w:rsidRPr="00B53ACF">
        <w:rPr>
          <w:rFonts w:ascii="Times New Roman" w:eastAsia="Calibri" w:hAnsi="Times New Roman" w:cs="Times New Roman"/>
          <w:sz w:val="24"/>
          <w:szCs w:val="24"/>
        </w:rPr>
        <w:t xml:space="preserve">406/2009/EZ </w:t>
      </w:r>
      <w:r>
        <w:rPr>
          <w:rFonts w:ascii="Times New Roman" w:eastAsia="Calibri" w:hAnsi="Times New Roman" w:cs="Times New Roman"/>
          <w:sz w:val="24"/>
          <w:szCs w:val="24"/>
        </w:rPr>
        <w:t xml:space="preserve">Republici Hrvatskoj je dopušten rast u gore navedenim sektorima  za 11% u odnosu na razine iz 2005. godine. Sukladno navedenom postotku, </w:t>
      </w:r>
      <w:r w:rsidRPr="001C493D">
        <w:rPr>
          <w:rFonts w:ascii="Times New Roman" w:eastAsia="Calibri" w:hAnsi="Times New Roman" w:cs="Times New Roman"/>
          <w:sz w:val="24"/>
          <w:szCs w:val="24"/>
        </w:rPr>
        <w:t xml:space="preserve">Republici Hrvatskoj je za </w:t>
      </w:r>
      <w:r>
        <w:rPr>
          <w:rFonts w:ascii="Times New Roman" w:eastAsia="Calibri" w:hAnsi="Times New Roman" w:cs="Times New Roman"/>
          <w:sz w:val="24"/>
          <w:szCs w:val="24"/>
        </w:rPr>
        <w:t xml:space="preserve">svaku godinu razdoblja 2013. do 2020. godine dodijeljena određena količina nacionalne godišnje kvote koju Republika Hrvatska ne smije premašiti, što je utvrđeno sljedećim odlukama: </w:t>
      </w:r>
      <w:r w:rsidRPr="002004FD">
        <w:rPr>
          <w:rFonts w:ascii="Times New Roman" w:eastAsia="Calibri" w:hAnsi="Times New Roman" w:cs="Times New Roman"/>
          <w:sz w:val="24"/>
          <w:szCs w:val="24"/>
        </w:rPr>
        <w:t>Odluk</w:t>
      </w:r>
      <w:r>
        <w:rPr>
          <w:rFonts w:ascii="Times New Roman" w:eastAsia="Calibri" w:hAnsi="Times New Roman" w:cs="Times New Roman"/>
          <w:sz w:val="24"/>
          <w:szCs w:val="24"/>
        </w:rPr>
        <w:t>om Komisije 2003/162/EU</w:t>
      </w:r>
      <w:r w:rsidRPr="002004FD">
        <w:rPr>
          <w:rFonts w:ascii="Times New Roman" w:eastAsia="Calibri" w:hAnsi="Times New Roman" w:cs="Times New Roman"/>
          <w:sz w:val="24"/>
          <w:szCs w:val="24"/>
        </w:rPr>
        <w:t>, Provedben</w:t>
      </w:r>
      <w:r>
        <w:rPr>
          <w:rFonts w:ascii="Times New Roman" w:eastAsia="Calibri" w:hAnsi="Times New Roman" w:cs="Times New Roman"/>
          <w:sz w:val="24"/>
          <w:szCs w:val="24"/>
        </w:rPr>
        <w:t>om</w:t>
      </w:r>
      <w:r w:rsidRPr="002004FD">
        <w:rPr>
          <w:rFonts w:ascii="Times New Roman" w:eastAsia="Calibri" w:hAnsi="Times New Roman" w:cs="Times New Roman"/>
          <w:sz w:val="24"/>
          <w:szCs w:val="24"/>
        </w:rPr>
        <w:t xml:space="preserve"> Odluk</w:t>
      </w:r>
      <w:r>
        <w:rPr>
          <w:rFonts w:ascii="Times New Roman" w:eastAsia="Calibri" w:hAnsi="Times New Roman" w:cs="Times New Roman"/>
          <w:sz w:val="24"/>
          <w:szCs w:val="24"/>
        </w:rPr>
        <w:t>om</w:t>
      </w:r>
      <w:r w:rsidRPr="002004FD">
        <w:rPr>
          <w:rFonts w:ascii="Times New Roman" w:eastAsia="Calibri" w:hAnsi="Times New Roman" w:cs="Times New Roman"/>
          <w:sz w:val="24"/>
          <w:szCs w:val="24"/>
        </w:rPr>
        <w:t xml:space="preserve"> Komisije 2013/634/EU i Odluk</w:t>
      </w:r>
      <w:r>
        <w:rPr>
          <w:rFonts w:ascii="Times New Roman" w:eastAsia="Calibri" w:hAnsi="Times New Roman" w:cs="Times New Roman"/>
          <w:sz w:val="24"/>
          <w:szCs w:val="24"/>
        </w:rPr>
        <w:t>om</w:t>
      </w:r>
      <w:r w:rsidRPr="002004FD">
        <w:rPr>
          <w:rFonts w:ascii="Times New Roman" w:eastAsia="Calibri" w:hAnsi="Times New Roman" w:cs="Times New Roman"/>
          <w:sz w:val="24"/>
          <w:szCs w:val="24"/>
        </w:rPr>
        <w:t xml:space="preserve"> Komisije (EU) 2017/1471 o izmjeni Odluke 2013/162/EU radi revidiranja godišnjih emisijskih jedinica država članica za razdoblje od 2017. do 2020.</w:t>
      </w:r>
    </w:p>
    <w:p w:rsidR="000B2D20" w:rsidRDefault="000B2D20" w:rsidP="000B2D20">
      <w:pPr>
        <w:ind w:firstLine="720"/>
        <w:jc w:val="both"/>
        <w:rPr>
          <w:rFonts w:ascii="Times New Roman" w:eastAsia="Calibri" w:hAnsi="Times New Roman" w:cs="Times New Roman"/>
          <w:sz w:val="24"/>
          <w:szCs w:val="24"/>
        </w:rPr>
      </w:pPr>
    </w:p>
    <w:p w:rsidR="000B2D20" w:rsidRDefault="000B2D20" w:rsidP="000B2D20">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U skladu s člankom 83. Uredbe Komisije (EU) br. 389/2013 od 2. svibnja 2013. o uspostavi Registra Unije</w:t>
      </w:r>
      <w:r>
        <w:t xml:space="preserve"> </w:t>
      </w:r>
      <w:r>
        <w:rPr>
          <w:rFonts w:ascii="Times New Roman" w:eastAsia="Calibri" w:hAnsi="Times New Roman" w:cs="Times New Roman"/>
          <w:sz w:val="24"/>
          <w:szCs w:val="24"/>
        </w:rPr>
        <w:t>u skladu s Direktivom 2003/87/EZ Europskog parlamenta i Vijeća, Odlukama br. 280/2004/EZ i br. 406/2009/EZ Europskog parlamenta i Vijeća i o ukidanju Uredbi Komisije (EU) br. 920/2010 i br. 1193/2011, državama članicama dozvoljava se prijenos viška jedinica godišnje kvote s računa za ispunjenje obveze iz sektora izvan sustava trgovanja emisijama u Registar Unije za određenu godinu na račun za ispunjenje obveza iz sektora izvan sustava trgovanja emisijama za bilo koju sljedeću godinu. Također, države članice višak emisijskih jedinica mogu prodati drugoj državi članici kojoj su emisije veće u odnosu na dodijeljene godišnje kvote.</w:t>
      </w:r>
    </w:p>
    <w:p w:rsidR="000B2D20" w:rsidRPr="001322ED" w:rsidRDefault="000B2D20" w:rsidP="000B2D20">
      <w:pPr>
        <w:jc w:val="both"/>
        <w:rPr>
          <w:rFonts w:ascii="Times New Roman" w:eastAsia="Calibri" w:hAnsi="Times New Roman" w:cs="Times New Roman"/>
          <w:sz w:val="24"/>
          <w:szCs w:val="24"/>
        </w:rPr>
      </w:pPr>
    </w:p>
    <w:p w:rsidR="000B2D20" w:rsidRDefault="000B2D20" w:rsidP="000B2D20">
      <w:pPr>
        <w:ind w:firstLine="720"/>
        <w:jc w:val="both"/>
        <w:rPr>
          <w:rFonts w:ascii="Times New Roman" w:eastAsia="Calibri" w:hAnsi="Times New Roman" w:cs="Times New Roman"/>
          <w:sz w:val="24"/>
          <w:szCs w:val="24"/>
        </w:rPr>
      </w:pPr>
      <w:r w:rsidRPr="001322ED">
        <w:rPr>
          <w:rFonts w:ascii="Times New Roman" w:eastAsia="Calibri" w:hAnsi="Times New Roman" w:cs="Times New Roman"/>
          <w:sz w:val="24"/>
          <w:szCs w:val="24"/>
        </w:rPr>
        <w:t xml:space="preserve">U skladu s člankom 19. Uredbe 525/2013/EU </w:t>
      </w:r>
      <w:r w:rsidRPr="00FD55F7">
        <w:rPr>
          <w:rFonts w:ascii="Times New Roman" w:eastAsia="Calibri" w:hAnsi="Times New Roman" w:cs="Times New Roman"/>
          <w:sz w:val="24"/>
          <w:szCs w:val="24"/>
        </w:rPr>
        <w:t>Europskog parlamenta i Vijeća od 21. svibnja 2013. o mehanizmu za praćenje i izvješćivanje o emisijama stakleničkih plinova i za izvješćivanje o drugim informacijama u vezi s klimatskim promjenama na nacionalnoj razini i razini Unije te stavljanju izvan snage Odluke br. 280/2004/EZ</w:t>
      </w:r>
      <w:r>
        <w:rPr>
          <w:rFonts w:ascii="Times New Roman" w:eastAsia="Calibri" w:hAnsi="Times New Roman" w:cs="Times New Roman"/>
          <w:sz w:val="24"/>
          <w:szCs w:val="24"/>
        </w:rPr>
        <w:t>,</w:t>
      </w:r>
      <w:r w:rsidRPr="001322ED">
        <w:rPr>
          <w:rFonts w:ascii="Times New Roman" w:eastAsia="Calibri" w:hAnsi="Times New Roman" w:cs="Times New Roman"/>
          <w:sz w:val="24"/>
          <w:szCs w:val="24"/>
        </w:rPr>
        <w:t xml:space="preserve"> Europska komisija svake godine provodi stručni pregled Izvješća o inventaru emisija stakleničkih plinova Republike Hrvatske</w:t>
      </w:r>
      <w:r>
        <w:rPr>
          <w:rFonts w:ascii="Times New Roman" w:eastAsia="Calibri" w:hAnsi="Times New Roman" w:cs="Times New Roman"/>
          <w:sz w:val="24"/>
          <w:szCs w:val="24"/>
        </w:rPr>
        <w:t xml:space="preserve"> (NIR)</w:t>
      </w:r>
      <w:r w:rsidRPr="001322ED">
        <w:rPr>
          <w:rFonts w:ascii="Times New Roman" w:eastAsia="Calibri" w:hAnsi="Times New Roman" w:cs="Times New Roman"/>
          <w:sz w:val="24"/>
          <w:szCs w:val="24"/>
        </w:rPr>
        <w:t xml:space="preserve"> te po završetku</w:t>
      </w:r>
      <w:r>
        <w:rPr>
          <w:rFonts w:ascii="Times New Roman" w:eastAsia="Calibri" w:hAnsi="Times New Roman" w:cs="Times New Roman"/>
          <w:sz w:val="24"/>
          <w:szCs w:val="24"/>
        </w:rPr>
        <w:t xml:space="preserve"> </w:t>
      </w:r>
      <w:r w:rsidRPr="001322ED">
        <w:rPr>
          <w:rFonts w:ascii="Times New Roman" w:eastAsia="Calibri" w:hAnsi="Times New Roman" w:cs="Times New Roman"/>
          <w:sz w:val="24"/>
          <w:szCs w:val="24"/>
        </w:rPr>
        <w:t xml:space="preserve"> </w:t>
      </w:r>
      <w:r>
        <w:rPr>
          <w:rFonts w:ascii="Times New Roman" w:eastAsia="Calibri" w:hAnsi="Times New Roman" w:cs="Times New Roman"/>
          <w:sz w:val="24"/>
          <w:szCs w:val="24"/>
        </w:rPr>
        <w:t>pregleda (</w:t>
      </w:r>
      <w:r w:rsidRPr="001322ED">
        <w:rPr>
          <w:rFonts w:ascii="Times New Roman" w:eastAsia="Calibri" w:hAnsi="Times New Roman" w:cs="Times New Roman"/>
          <w:sz w:val="24"/>
          <w:szCs w:val="24"/>
        </w:rPr>
        <w:t>i</w:t>
      </w:r>
      <w:r>
        <w:rPr>
          <w:rFonts w:ascii="Times New Roman" w:eastAsia="Calibri" w:hAnsi="Times New Roman" w:cs="Times New Roman"/>
          <w:sz w:val="24"/>
          <w:szCs w:val="24"/>
        </w:rPr>
        <w:t xml:space="preserve"> u suglasnosti s Republikom Hrvatskom) objavljuje izvješće s točnom vrijednosti emisija</w:t>
      </w:r>
      <w:r w:rsidRPr="00CF73C2">
        <w:rPr>
          <w:rFonts w:ascii="Times New Roman" w:eastAsia="Calibri" w:hAnsi="Times New Roman" w:cs="Times New Roman"/>
          <w:sz w:val="24"/>
          <w:szCs w:val="24"/>
        </w:rPr>
        <w:t xml:space="preserve"> Republike Hrvatske </w:t>
      </w:r>
      <w:r>
        <w:rPr>
          <w:rFonts w:ascii="Times New Roman" w:eastAsia="Calibri" w:hAnsi="Times New Roman" w:cs="Times New Roman"/>
          <w:sz w:val="24"/>
          <w:szCs w:val="24"/>
        </w:rPr>
        <w:t xml:space="preserve">za </w:t>
      </w:r>
      <w:r w:rsidRPr="00CF73C2">
        <w:rPr>
          <w:rFonts w:ascii="Times New Roman" w:eastAsia="Calibri" w:hAnsi="Times New Roman" w:cs="Times New Roman"/>
          <w:sz w:val="24"/>
          <w:szCs w:val="24"/>
        </w:rPr>
        <w:t>sektor</w:t>
      </w:r>
      <w:r>
        <w:rPr>
          <w:rFonts w:ascii="Times New Roman" w:eastAsia="Calibri" w:hAnsi="Times New Roman" w:cs="Times New Roman"/>
          <w:sz w:val="24"/>
          <w:szCs w:val="24"/>
        </w:rPr>
        <w:t>e</w:t>
      </w:r>
      <w:r w:rsidRPr="00CF73C2">
        <w:rPr>
          <w:rFonts w:ascii="Times New Roman" w:eastAsia="Calibri" w:hAnsi="Times New Roman" w:cs="Times New Roman"/>
          <w:sz w:val="24"/>
          <w:szCs w:val="24"/>
        </w:rPr>
        <w:t xml:space="preserve"> izvan </w:t>
      </w:r>
      <w:r>
        <w:rPr>
          <w:rFonts w:ascii="Times New Roman" w:eastAsia="Calibri" w:hAnsi="Times New Roman" w:cs="Times New Roman"/>
          <w:sz w:val="24"/>
          <w:szCs w:val="24"/>
        </w:rPr>
        <w:t xml:space="preserve">sustava trgovanja </w:t>
      </w:r>
      <w:r w:rsidRPr="00FD55F7">
        <w:rPr>
          <w:rFonts w:ascii="Times New Roman" w:eastAsia="Calibri" w:hAnsi="Times New Roman" w:cs="Times New Roman"/>
          <w:sz w:val="24"/>
          <w:szCs w:val="24"/>
        </w:rPr>
        <w:t>emisijama</w:t>
      </w:r>
      <w:r w:rsidRPr="00CF73C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0B2D20" w:rsidRDefault="000B2D20" w:rsidP="000B2D20">
      <w:pPr>
        <w:ind w:firstLine="720"/>
        <w:jc w:val="both"/>
        <w:rPr>
          <w:rFonts w:ascii="Times New Roman" w:eastAsia="Calibri" w:hAnsi="Times New Roman" w:cs="Times New Roman"/>
          <w:sz w:val="24"/>
          <w:szCs w:val="24"/>
        </w:rPr>
      </w:pPr>
    </w:p>
    <w:p w:rsidR="000B2D20" w:rsidRDefault="000B2D20" w:rsidP="000B2D20">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Prema dokument</w:t>
      </w:r>
      <w:r w:rsidR="00086D07">
        <w:rPr>
          <w:rFonts w:ascii="Times New Roman" w:eastAsia="Calibri" w:hAnsi="Times New Roman" w:cs="Times New Roman"/>
          <w:sz w:val="24"/>
          <w:szCs w:val="24"/>
        </w:rPr>
        <w:t>u</w:t>
      </w:r>
      <w:r>
        <w:rPr>
          <w:rFonts w:ascii="Times New Roman" w:eastAsia="Calibri" w:hAnsi="Times New Roman" w:cs="Times New Roman"/>
          <w:sz w:val="24"/>
          <w:szCs w:val="24"/>
        </w:rPr>
        <w:t xml:space="preserve"> Europske agencije za okoliš „Trendovi i projekcije u Europi u 2018. godini“ i danim projekcijama, nekoliko europskih drža</w:t>
      </w:r>
      <w:r w:rsidR="00086D07">
        <w:rPr>
          <w:rFonts w:ascii="Times New Roman" w:eastAsia="Calibri" w:hAnsi="Times New Roman" w:cs="Times New Roman"/>
          <w:sz w:val="24"/>
          <w:szCs w:val="24"/>
        </w:rPr>
        <w:t>va (Austrija, Belgija, Finska, Luksemburg, Irska, Njemačka, Cipar i Malta</w:t>
      </w:r>
      <w:r>
        <w:rPr>
          <w:rFonts w:ascii="Times New Roman" w:eastAsia="Calibri" w:hAnsi="Times New Roman" w:cs="Times New Roman"/>
          <w:sz w:val="24"/>
          <w:szCs w:val="24"/>
        </w:rPr>
        <w:t xml:space="preserve">), može imati emisije veće od dozvoljenih kvota te će one vjerojatno na tržištu kupovati jedinice od država </w:t>
      </w:r>
      <w:r w:rsidR="00086D07">
        <w:rPr>
          <w:rFonts w:ascii="Times New Roman" w:eastAsia="Calibri" w:hAnsi="Times New Roman" w:cs="Times New Roman"/>
          <w:sz w:val="24"/>
          <w:szCs w:val="24"/>
        </w:rPr>
        <w:t xml:space="preserve">članica </w:t>
      </w:r>
      <w:r>
        <w:rPr>
          <w:rFonts w:ascii="Times New Roman" w:eastAsia="Calibri" w:hAnsi="Times New Roman" w:cs="Times New Roman"/>
          <w:sz w:val="24"/>
          <w:szCs w:val="24"/>
        </w:rPr>
        <w:t>koje imaju višak.</w:t>
      </w:r>
    </w:p>
    <w:p w:rsidR="000B2D20" w:rsidRDefault="000B2D20" w:rsidP="000B2D20">
      <w:pPr>
        <w:ind w:firstLine="720"/>
        <w:jc w:val="both"/>
        <w:rPr>
          <w:rFonts w:ascii="Times New Roman" w:hAnsi="Times New Roman" w:cs="Times New Roman"/>
          <w:sz w:val="24"/>
          <w:szCs w:val="24"/>
        </w:rPr>
      </w:pPr>
    </w:p>
    <w:p w:rsidR="000B2D20" w:rsidRDefault="00452E51" w:rsidP="000B2D20">
      <w:pPr>
        <w:ind w:firstLine="720"/>
        <w:jc w:val="both"/>
        <w:rPr>
          <w:rFonts w:ascii="Times New Roman" w:hAnsi="Times New Roman" w:cs="Times New Roman"/>
          <w:sz w:val="24"/>
          <w:szCs w:val="24"/>
        </w:rPr>
      </w:pPr>
      <w:r>
        <w:rPr>
          <w:rFonts w:ascii="Times New Roman" w:hAnsi="Times New Roman" w:cs="Times New Roman"/>
          <w:sz w:val="24"/>
          <w:szCs w:val="24"/>
        </w:rPr>
        <w:t>U donjoj tablici daje se p</w:t>
      </w:r>
      <w:r w:rsidR="000B2D20">
        <w:rPr>
          <w:rFonts w:ascii="Times New Roman" w:hAnsi="Times New Roman" w:cs="Times New Roman"/>
          <w:sz w:val="24"/>
          <w:szCs w:val="24"/>
        </w:rPr>
        <w:t xml:space="preserve">regled </w:t>
      </w:r>
      <w:r>
        <w:rPr>
          <w:rFonts w:ascii="Times New Roman" w:hAnsi="Times New Roman" w:cs="Times New Roman"/>
          <w:sz w:val="24"/>
          <w:szCs w:val="24"/>
        </w:rPr>
        <w:t xml:space="preserve">ukupno dodijeljenih </w:t>
      </w:r>
      <w:r w:rsidR="000B2D20">
        <w:rPr>
          <w:rFonts w:ascii="Times New Roman" w:hAnsi="Times New Roman" w:cs="Times New Roman"/>
          <w:sz w:val="24"/>
          <w:szCs w:val="24"/>
        </w:rPr>
        <w:t>kvota emisijskih jedinica Republi</w:t>
      </w:r>
      <w:r>
        <w:rPr>
          <w:rFonts w:ascii="Times New Roman" w:hAnsi="Times New Roman" w:cs="Times New Roman"/>
          <w:sz w:val="24"/>
          <w:szCs w:val="24"/>
        </w:rPr>
        <w:t>ci Hrvatskoj</w:t>
      </w:r>
      <w:r w:rsidR="000B2D20">
        <w:rPr>
          <w:rFonts w:ascii="Times New Roman" w:hAnsi="Times New Roman" w:cs="Times New Roman"/>
          <w:sz w:val="24"/>
          <w:szCs w:val="24"/>
        </w:rPr>
        <w:t xml:space="preserve"> </w:t>
      </w:r>
      <w:r>
        <w:rPr>
          <w:rFonts w:ascii="Times New Roman" w:hAnsi="Times New Roman" w:cs="Times New Roman"/>
          <w:sz w:val="24"/>
          <w:szCs w:val="24"/>
        </w:rPr>
        <w:t xml:space="preserve">po godinama </w:t>
      </w:r>
      <w:r w:rsidR="000B2D20">
        <w:rPr>
          <w:rFonts w:ascii="Times New Roman" w:hAnsi="Times New Roman" w:cs="Times New Roman"/>
          <w:sz w:val="24"/>
          <w:szCs w:val="24"/>
        </w:rPr>
        <w:t>za razdoblje 2013.-2020. godine te raspoloživi višak emisijskih jedinica Republike Hrvatske za verificiran</w:t>
      </w:r>
      <w:r>
        <w:rPr>
          <w:rFonts w:ascii="Times New Roman" w:hAnsi="Times New Roman" w:cs="Times New Roman"/>
          <w:sz w:val="24"/>
          <w:szCs w:val="24"/>
        </w:rPr>
        <w:t>e emisije u razdoblju 2013.-2017</w:t>
      </w:r>
      <w:r w:rsidR="000B2D20">
        <w:rPr>
          <w:rFonts w:ascii="Times New Roman" w:hAnsi="Times New Roman" w:cs="Times New Roman"/>
          <w:sz w:val="24"/>
          <w:szCs w:val="24"/>
        </w:rPr>
        <w:t>. godine</w:t>
      </w:r>
      <w:r>
        <w:rPr>
          <w:rFonts w:ascii="Times New Roman" w:hAnsi="Times New Roman" w:cs="Times New Roman"/>
          <w:sz w:val="24"/>
          <w:szCs w:val="24"/>
        </w:rPr>
        <w:t>.</w:t>
      </w:r>
      <w:r w:rsidR="000B2D20">
        <w:rPr>
          <w:rFonts w:ascii="Times New Roman" w:hAnsi="Times New Roman" w:cs="Times New Roman"/>
          <w:sz w:val="24"/>
          <w:szCs w:val="24"/>
        </w:rPr>
        <w:t xml:space="preserve"> </w:t>
      </w:r>
    </w:p>
    <w:p w:rsidR="00452E51" w:rsidRPr="006B7E15" w:rsidRDefault="00452E51" w:rsidP="000B2D20">
      <w:pPr>
        <w:ind w:firstLine="720"/>
        <w:jc w:val="both"/>
        <w:rPr>
          <w:rFonts w:ascii="Times New Roman" w:eastAsia="Calibri" w:hAnsi="Times New Roman" w:cs="Times New Roman"/>
          <w:sz w:val="24"/>
          <w:szCs w:val="24"/>
        </w:rPr>
      </w:pPr>
    </w:p>
    <w:p w:rsidR="000B2D20" w:rsidRDefault="000B2D20" w:rsidP="000B2D20">
      <w:pPr>
        <w:jc w:val="both"/>
        <w:rPr>
          <w:rFonts w:ascii="Times New Roman" w:eastAsia="Calibri" w:hAnsi="Times New Roman" w:cs="Times New Roman"/>
          <w:i/>
          <w:sz w:val="24"/>
          <w:szCs w:val="24"/>
        </w:rPr>
      </w:pPr>
    </w:p>
    <w:tbl>
      <w:tblPr>
        <w:tblStyle w:val="TableGrid"/>
        <w:tblW w:w="10480" w:type="dxa"/>
        <w:tblInd w:w="-14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418"/>
        <w:gridCol w:w="1250"/>
        <w:gridCol w:w="1116"/>
        <w:gridCol w:w="1116"/>
        <w:gridCol w:w="1116"/>
        <w:gridCol w:w="1116"/>
        <w:gridCol w:w="1116"/>
        <w:gridCol w:w="1116"/>
        <w:gridCol w:w="1116"/>
      </w:tblGrid>
      <w:tr w:rsidR="000B2D20" w:rsidRPr="002C1156" w:rsidTr="00452E51">
        <w:trPr>
          <w:trHeight w:val="473"/>
        </w:trPr>
        <w:tc>
          <w:tcPr>
            <w:tcW w:w="1418" w:type="dxa"/>
            <w:tcBorders>
              <w:top w:val="single" w:sz="4" w:space="0" w:color="4472C4"/>
              <w:left w:val="single" w:sz="4" w:space="0" w:color="4472C4"/>
              <w:bottom w:val="single" w:sz="4" w:space="0" w:color="4472C4"/>
              <w:right w:val="single" w:sz="4" w:space="0" w:color="FFFFFF"/>
            </w:tcBorders>
            <w:shd w:val="clear" w:color="auto" w:fill="FFFFFF" w:themeFill="background1"/>
            <w:vAlign w:val="center"/>
            <w:hideMark/>
          </w:tcPr>
          <w:p w:rsidR="000B2D20" w:rsidRPr="000F7CAA" w:rsidRDefault="000B2D20" w:rsidP="007932F1">
            <w:pPr>
              <w:jc w:val="center"/>
              <w:rPr>
                <w:rFonts w:ascii="Palatino Linotype" w:hAnsi="Palatino Linotype" w:cs="Arial"/>
                <w:b/>
                <w:sz w:val="18"/>
                <w:szCs w:val="18"/>
              </w:rPr>
            </w:pPr>
          </w:p>
        </w:tc>
        <w:tc>
          <w:tcPr>
            <w:tcW w:w="1250" w:type="dxa"/>
            <w:tcBorders>
              <w:top w:val="single" w:sz="4" w:space="0" w:color="4472C4"/>
              <w:left w:val="single" w:sz="4" w:space="0" w:color="FFFFFF"/>
              <w:bottom w:val="single" w:sz="4" w:space="0" w:color="4472C4"/>
              <w:right w:val="single" w:sz="4" w:space="0" w:color="FFFFFF"/>
            </w:tcBorders>
            <w:shd w:val="clear" w:color="auto" w:fill="FFFFFF" w:themeFill="background1"/>
            <w:vAlign w:val="center"/>
            <w:hideMark/>
          </w:tcPr>
          <w:p w:rsidR="000B2D20" w:rsidRPr="00EF7C84" w:rsidRDefault="000B2D20" w:rsidP="007932F1">
            <w:pPr>
              <w:jc w:val="center"/>
              <w:rPr>
                <w:b/>
                <w:lang w:val="en-GB"/>
              </w:rPr>
            </w:pPr>
            <w:r w:rsidRPr="00EF7C84">
              <w:rPr>
                <w:b/>
                <w:lang w:val="en-GB"/>
              </w:rPr>
              <w:t>2013.</w:t>
            </w:r>
          </w:p>
        </w:tc>
        <w:tc>
          <w:tcPr>
            <w:tcW w:w="1116" w:type="dxa"/>
            <w:tcBorders>
              <w:top w:val="single" w:sz="4" w:space="0" w:color="4472C4"/>
              <w:left w:val="single" w:sz="4" w:space="0" w:color="FFFFFF"/>
              <w:bottom w:val="single" w:sz="4" w:space="0" w:color="4472C4"/>
              <w:right w:val="single" w:sz="4" w:space="0" w:color="FFFFFF"/>
            </w:tcBorders>
            <w:shd w:val="clear" w:color="auto" w:fill="FFFFFF" w:themeFill="background1"/>
            <w:vAlign w:val="center"/>
            <w:hideMark/>
          </w:tcPr>
          <w:p w:rsidR="000B2D20" w:rsidRPr="00EF7C84" w:rsidRDefault="000B2D20" w:rsidP="007932F1">
            <w:pPr>
              <w:jc w:val="center"/>
              <w:rPr>
                <w:b/>
                <w:lang w:val="en-GB"/>
              </w:rPr>
            </w:pPr>
            <w:r w:rsidRPr="00EF7C84">
              <w:rPr>
                <w:b/>
                <w:lang w:val="en-GB"/>
              </w:rPr>
              <w:t>2014.</w:t>
            </w:r>
          </w:p>
        </w:tc>
        <w:tc>
          <w:tcPr>
            <w:tcW w:w="1116" w:type="dxa"/>
            <w:tcBorders>
              <w:top w:val="single" w:sz="4" w:space="0" w:color="4472C4"/>
              <w:left w:val="single" w:sz="4" w:space="0" w:color="FFFFFF"/>
              <w:bottom w:val="single" w:sz="4" w:space="0" w:color="4472C4"/>
              <w:right w:val="single" w:sz="4" w:space="0" w:color="FFFFFF"/>
            </w:tcBorders>
            <w:shd w:val="clear" w:color="auto" w:fill="FFFFFF" w:themeFill="background1"/>
            <w:vAlign w:val="center"/>
            <w:hideMark/>
          </w:tcPr>
          <w:p w:rsidR="000B2D20" w:rsidRPr="00EF7C84" w:rsidRDefault="000B2D20" w:rsidP="007932F1">
            <w:pPr>
              <w:jc w:val="center"/>
              <w:rPr>
                <w:b/>
                <w:lang w:val="en-GB"/>
              </w:rPr>
            </w:pPr>
            <w:r w:rsidRPr="00EF7C84">
              <w:rPr>
                <w:b/>
                <w:lang w:val="en-GB"/>
              </w:rPr>
              <w:t>2015.</w:t>
            </w:r>
          </w:p>
        </w:tc>
        <w:tc>
          <w:tcPr>
            <w:tcW w:w="1116" w:type="dxa"/>
            <w:tcBorders>
              <w:top w:val="single" w:sz="4" w:space="0" w:color="4472C4"/>
              <w:left w:val="single" w:sz="4" w:space="0" w:color="FFFFFF"/>
              <w:bottom w:val="single" w:sz="4" w:space="0" w:color="4472C4"/>
              <w:right w:val="single" w:sz="4" w:space="0" w:color="FFFFFF"/>
            </w:tcBorders>
            <w:shd w:val="clear" w:color="auto" w:fill="FFFFFF" w:themeFill="background1"/>
            <w:vAlign w:val="center"/>
            <w:hideMark/>
          </w:tcPr>
          <w:p w:rsidR="000B2D20" w:rsidRPr="00EF7C84" w:rsidRDefault="000B2D20" w:rsidP="007932F1">
            <w:pPr>
              <w:jc w:val="center"/>
              <w:rPr>
                <w:b/>
                <w:lang w:val="en-GB"/>
              </w:rPr>
            </w:pPr>
            <w:r w:rsidRPr="00EF7C84">
              <w:rPr>
                <w:b/>
                <w:lang w:val="en-GB"/>
              </w:rPr>
              <w:t>2016.</w:t>
            </w:r>
          </w:p>
        </w:tc>
        <w:tc>
          <w:tcPr>
            <w:tcW w:w="1116" w:type="dxa"/>
            <w:tcBorders>
              <w:top w:val="single" w:sz="4" w:space="0" w:color="4472C4"/>
              <w:left w:val="single" w:sz="4" w:space="0" w:color="FFFFFF"/>
              <w:bottom w:val="single" w:sz="4" w:space="0" w:color="4472C4"/>
              <w:right w:val="single" w:sz="4" w:space="0" w:color="FFFFFF"/>
            </w:tcBorders>
            <w:shd w:val="clear" w:color="auto" w:fill="FFFFFF" w:themeFill="background1"/>
            <w:vAlign w:val="center"/>
            <w:hideMark/>
          </w:tcPr>
          <w:p w:rsidR="000B2D20" w:rsidRPr="00EF7C84" w:rsidRDefault="000B2D20" w:rsidP="007932F1">
            <w:pPr>
              <w:jc w:val="center"/>
              <w:rPr>
                <w:b/>
                <w:lang w:val="en-GB"/>
              </w:rPr>
            </w:pPr>
            <w:r w:rsidRPr="00EF7C84">
              <w:rPr>
                <w:b/>
                <w:lang w:val="en-GB"/>
              </w:rPr>
              <w:t>2017.</w:t>
            </w:r>
          </w:p>
        </w:tc>
        <w:tc>
          <w:tcPr>
            <w:tcW w:w="1116" w:type="dxa"/>
            <w:tcBorders>
              <w:top w:val="single" w:sz="4" w:space="0" w:color="4472C4"/>
              <w:left w:val="single" w:sz="4" w:space="0" w:color="FFFFFF"/>
              <w:bottom w:val="single" w:sz="4" w:space="0" w:color="4472C4"/>
              <w:right w:val="single" w:sz="4" w:space="0" w:color="FFFFFF"/>
            </w:tcBorders>
            <w:shd w:val="clear" w:color="auto" w:fill="FFFFFF" w:themeFill="background1"/>
            <w:vAlign w:val="center"/>
            <w:hideMark/>
          </w:tcPr>
          <w:p w:rsidR="000B2D20" w:rsidRPr="00EF7C84" w:rsidRDefault="000B2D20" w:rsidP="007932F1">
            <w:pPr>
              <w:jc w:val="center"/>
              <w:rPr>
                <w:b/>
                <w:lang w:val="en-GB"/>
              </w:rPr>
            </w:pPr>
            <w:r w:rsidRPr="00EF7C84">
              <w:rPr>
                <w:b/>
                <w:lang w:val="en-GB"/>
              </w:rPr>
              <w:t>2018.</w:t>
            </w:r>
          </w:p>
        </w:tc>
        <w:tc>
          <w:tcPr>
            <w:tcW w:w="1116" w:type="dxa"/>
            <w:tcBorders>
              <w:top w:val="single" w:sz="4" w:space="0" w:color="4472C4"/>
              <w:left w:val="single" w:sz="4" w:space="0" w:color="FFFFFF"/>
              <w:bottom w:val="single" w:sz="4" w:space="0" w:color="4472C4"/>
              <w:right w:val="single" w:sz="4" w:space="0" w:color="FFFFFF"/>
            </w:tcBorders>
            <w:shd w:val="clear" w:color="auto" w:fill="FFFFFF" w:themeFill="background1"/>
            <w:vAlign w:val="center"/>
            <w:hideMark/>
          </w:tcPr>
          <w:p w:rsidR="000B2D20" w:rsidRPr="00EF7C84" w:rsidRDefault="000B2D20" w:rsidP="007932F1">
            <w:pPr>
              <w:jc w:val="center"/>
              <w:rPr>
                <w:b/>
                <w:lang w:val="en-GB"/>
              </w:rPr>
            </w:pPr>
            <w:r w:rsidRPr="00EF7C84">
              <w:rPr>
                <w:b/>
                <w:lang w:val="en-GB"/>
              </w:rPr>
              <w:t>2019.</w:t>
            </w:r>
          </w:p>
        </w:tc>
        <w:tc>
          <w:tcPr>
            <w:tcW w:w="1116" w:type="dxa"/>
            <w:tcBorders>
              <w:top w:val="single" w:sz="4" w:space="0" w:color="4472C4"/>
              <w:left w:val="single" w:sz="4" w:space="0" w:color="FFFFFF"/>
              <w:bottom w:val="single" w:sz="4" w:space="0" w:color="4472C4"/>
              <w:right w:val="single" w:sz="4" w:space="0" w:color="4472C4"/>
            </w:tcBorders>
            <w:shd w:val="clear" w:color="auto" w:fill="FFFFFF" w:themeFill="background1"/>
            <w:vAlign w:val="center"/>
            <w:hideMark/>
          </w:tcPr>
          <w:p w:rsidR="000B2D20" w:rsidRPr="00EF7C84" w:rsidRDefault="000B2D20" w:rsidP="007932F1">
            <w:pPr>
              <w:jc w:val="center"/>
              <w:rPr>
                <w:b/>
                <w:lang w:val="en-GB"/>
              </w:rPr>
            </w:pPr>
            <w:r w:rsidRPr="00EF7C84">
              <w:rPr>
                <w:b/>
                <w:lang w:val="en-GB"/>
              </w:rPr>
              <w:t>2020.</w:t>
            </w:r>
          </w:p>
        </w:tc>
      </w:tr>
      <w:tr w:rsidR="000B2D20" w:rsidRPr="002C1156" w:rsidTr="007932F1">
        <w:trPr>
          <w:trHeight w:val="473"/>
        </w:trPr>
        <w:tc>
          <w:tcPr>
            <w:tcW w:w="10480" w:type="dxa"/>
            <w:gridSpan w:val="9"/>
            <w:tcBorders>
              <w:top w:val="single" w:sz="4" w:space="0" w:color="4472C4"/>
              <w:left w:val="single" w:sz="4" w:space="0" w:color="4472C4"/>
              <w:bottom w:val="single" w:sz="4" w:space="0" w:color="4472C4"/>
              <w:right w:val="single" w:sz="4" w:space="0" w:color="4472C4"/>
            </w:tcBorders>
            <w:shd w:val="clear" w:color="auto" w:fill="FFFFFF" w:themeFill="background1"/>
            <w:vAlign w:val="center"/>
          </w:tcPr>
          <w:p w:rsidR="000B2D20" w:rsidRPr="00EF7C84" w:rsidRDefault="000B2D20" w:rsidP="007932F1">
            <w:pPr>
              <w:jc w:val="center"/>
              <w:rPr>
                <w:b/>
                <w:lang w:val="en-GB"/>
              </w:rPr>
            </w:pPr>
            <w:r>
              <w:rPr>
                <w:b/>
                <w:lang w:val="en-GB"/>
              </w:rPr>
              <w:t>Izraženo u tonama CO</w:t>
            </w:r>
            <w:r w:rsidRPr="0033309C">
              <w:rPr>
                <w:b/>
                <w:vertAlign w:val="subscript"/>
                <w:lang w:val="en-GB"/>
              </w:rPr>
              <w:t>2</w:t>
            </w:r>
            <w:r>
              <w:rPr>
                <w:b/>
                <w:lang w:val="en-GB"/>
              </w:rPr>
              <w:t xml:space="preserve"> eq</w:t>
            </w:r>
          </w:p>
        </w:tc>
      </w:tr>
      <w:tr w:rsidR="000B2D20" w:rsidRPr="002C1156" w:rsidTr="00452E51">
        <w:trPr>
          <w:trHeight w:val="417"/>
        </w:trPr>
        <w:tc>
          <w:tcPr>
            <w:tcW w:w="1418"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hideMark/>
          </w:tcPr>
          <w:p w:rsidR="000B2D20" w:rsidRPr="000F7CAA" w:rsidRDefault="000B2D20" w:rsidP="00452E51">
            <w:r w:rsidRPr="000F7CAA">
              <w:t xml:space="preserve">Ukupno </w:t>
            </w:r>
            <w:r w:rsidR="00452E51" w:rsidRPr="000F7CAA">
              <w:t>dodijeljena kvota</w:t>
            </w:r>
            <w:r w:rsidR="00B2609E" w:rsidRPr="000F7CAA">
              <w:t xml:space="preserve"> (emisijske jedinice)</w:t>
            </w:r>
          </w:p>
        </w:tc>
        <w:tc>
          <w:tcPr>
            <w:tcW w:w="1250"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hideMark/>
          </w:tcPr>
          <w:p w:rsidR="000B2D20" w:rsidRPr="00EF7C84" w:rsidRDefault="000B2D20" w:rsidP="007932F1">
            <w:pPr>
              <w:jc w:val="right"/>
              <w:rPr>
                <w:lang w:val="en-GB"/>
              </w:rPr>
            </w:pPr>
            <w:r w:rsidRPr="00EF7C84">
              <w:rPr>
                <w:lang w:val="en-GB"/>
              </w:rPr>
              <w:t>19.613.805</w:t>
            </w:r>
          </w:p>
        </w:tc>
        <w:tc>
          <w:tcPr>
            <w:tcW w:w="1116"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hideMark/>
          </w:tcPr>
          <w:p w:rsidR="000B2D20" w:rsidRPr="00EF7C84" w:rsidRDefault="000B2D20" w:rsidP="007932F1">
            <w:pPr>
              <w:jc w:val="right"/>
              <w:rPr>
                <w:lang w:val="en-GB"/>
              </w:rPr>
            </w:pPr>
            <w:r w:rsidRPr="00EF7C84">
              <w:rPr>
                <w:lang w:val="en-GB"/>
              </w:rPr>
              <w:t>19.805.256</w:t>
            </w:r>
          </w:p>
        </w:tc>
        <w:tc>
          <w:tcPr>
            <w:tcW w:w="1116"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hideMark/>
          </w:tcPr>
          <w:p w:rsidR="000B2D20" w:rsidRPr="00EF7C84" w:rsidRDefault="000B2D20" w:rsidP="007932F1">
            <w:pPr>
              <w:jc w:val="right"/>
              <w:rPr>
                <w:lang w:val="en-GB"/>
              </w:rPr>
            </w:pPr>
            <w:r w:rsidRPr="00EF7C84">
              <w:rPr>
                <w:lang w:val="en-GB"/>
              </w:rPr>
              <w:t>19.996.708</w:t>
            </w:r>
          </w:p>
        </w:tc>
        <w:tc>
          <w:tcPr>
            <w:tcW w:w="1116"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hideMark/>
          </w:tcPr>
          <w:p w:rsidR="000B2D20" w:rsidRPr="00EF7C84" w:rsidRDefault="000B2D20" w:rsidP="007932F1">
            <w:pPr>
              <w:jc w:val="right"/>
              <w:rPr>
                <w:lang w:val="en-GB"/>
              </w:rPr>
            </w:pPr>
            <w:r w:rsidRPr="00EF7C84">
              <w:rPr>
                <w:lang w:val="en-GB"/>
              </w:rPr>
              <w:t>20.188.161</w:t>
            </w:r>
          </w:p>
        </w:tc>
        <w:tc>
          <w:tcPr>
            <w:tcW w:w="1116"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hideMark/>
          </w:tcPr>
          <w:p w:rsidR="000B2D20" w:rsidRPr="00EF7C84" w:rsidRDefault="000B2D20" w:rsidP="007932F1">
            <w:pPr>
              <w:jc w:val="right"/>
              <w:rPr>
                <w:lang w:val="en-GB"/>
              </w:rPr>
            </w:pPr>
            <w:r w:rsidRPr="00EF7C84">
              <w:rPr>
                <w:lang w:val="en-GB"/>
              </w:rPr>
              <w:t>18.681.006</w:t>
            </w:r>
          </w:p>
        </w:tc>
        <w:tc>
          <w:tcPr>
            <w:tcW w:w="1116"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hideMark/>
          </w:tcPr>
          <w:p w:rsidR="000B2D20" w:rsidRPr="00EF7C84" w:rsidRDefault="000B2D20" w:rsidP="007932F1">
            <w:pPr>
              <w:jc w:val="right"/>
              <w:rPr>
                <w:lang w:val="en-GB"/>
              </w:rPr>
            </w:pPr>
            <w:r w:rsidRPr="00EF7C84">
              <w:rPr>
                <w:lang w:val="en-GB"/>
              </w:rPr>
              <w:t>18.893.319</w:t>
            </w:r>
          </w:p>
        </w:tc>
        <w:tc>
          <w:tcPr>
            <w:tcW w:w="1116"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hideMark/>
          </w:tcPr>
          <w:p w:rsidR="000B2D20" w:rsidRPr="00EF7C84" w:rsidRDefault="000B2D20" w:rsidP="007932F1">
            <w:pPr>
              <w:jc w:val="right"/>
              <w:rPr>
                <w:lang w:val="en-GB"/>
              </w:rPr>
            </w:pPr>
            <w:r w:rsidRPr="00EF7C84">
              <w:rPr>
                <w:lang w:val="en-GB"/>
              </w:rPr>
              <w:t>19.105.632</w:t>
            </w:r>
          </w:p>
        </w:tc>
        <w:tc>
          <w:tcPr>
            <w:tcW w:w="1116"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hideMark/>
          </w:tcPr>
          <w:p w:rsidR="000B2D20" w:rsidRPr="00EF7C84" w:rsidRDefault="000B2D20" w:rsidP="007932F1">
            <w:pPr>
              <w:jc w:val="right"/>
              <w:rPr>
                <w:lang w:val="en-GB"/>
              </w:rPr>
            </w:pPr>
            <w:r w:rsidRPr="00EF7C84">
              <w:rPr>
                <w:lang w:val="en-GB"/>
              </w:rPr>
              <w:t>19.317.944</w:t>
            </w:r>
          </w:p>
        </w:tc>
      </w:tr>
      <w:tr w:rsidR="000B2D20" w:rsidRPr="002C1156" w:rsidTr="00452E51">
        <w:trPr>
          <w:trHeight w:val="417"/>
        </w:trPr>
        <w:tc>
          <w:tcPr>
            <w:tcW w:w="1418"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tcPr>
          <w:p w:rsidR="000B2D20" w:rsidRPr="00EF7C84" w:rsidRDefault="00AA65EE" w:rsidP="007932F1">
            <w:pPr>
              <w:rPr>
                <w:lang w:val="en-GB"/>
              </w:rPr>
            </w:pPr>
            <w:r>
              <w:rPr>
                <w:lang w:val="en-GB"/>
              </w:rPr>
              <w:t xml:space="preserve">Verificirane </w:t>
            </w:r>
            <w:r w:rsidR="000B2D20">
              <w:rPr>
                <w:lang w:val="en-GB"/>
              </w:rPr>
              <w:t xml:space="preserve">emisijske jedinice  </w:t>
            </w:r>
          </w:p>
        </w:tc>
        <w:tc>
          <w:tcPr>
            <w:tcW w:w="1250"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tcPr>
          <w:p w:rsidR="000B2D20" w:rsidRPr="00EF7C84" w:rsidRDefault="000B2D20" w:rsidP="007932F1">
            <w:pPr>
              <w:jc w:val="right"/>
              <w:rPr>
                <w:lang w:val="en-GB"/>
              </w:rPr>
            </w:pPr>
            <w:r w:rsidRPr="00EF7C84">
              <w:rPr>
                <w:lang w:val="en-GB"/>
              </w:rPr>
              <w:t>15.125.525</w:t>
            </w:r>
          </w:p>
        </w:tc>
        <w:tc>
          <w:tcPr>
            <w:tcW w:w="1116"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tcPr>
          <w:p w:rsidR="000B2D20" w:rsidRPr="00EF7C84" w:rsidRDefault="000B2D20" w:rsidP="007932F1">
            <w:pPr>
              <w:jc w:val="right"/>
              <w:rPr>
                <w:lang w:val="en-GB"/>
              </w:rPr>
            </w:pPr>
            <w:r w:rsidRPr="00EF7C84">
              <w:rPr>
                <w:lang w:val="en-GB"/>
              </w:rPr>
              <w:t>14.663.196</w:t>
            </w:r>
          </w:p>
        </w:tc>
        <w:tc>
          <w:tcPr>
            <w:tcW w:w="1116"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tcPr>
          <w:p w:rsidR="000B2D20" w:rsidRPr="00EF7C84" w:rsidRDefault="000B2D20" w:rsidP="007932F1">
            <w:pPr>
              <w:jc w:val="right"/>
              <w:rPr>
                <w:lang w:val="en-GB"/>
              </w:rPr>
            </w:pPr>
            <w:r w:rsidRPr="00EF7C84">
              <w:rPr>
                <w:lang w:val="en-GB"/>
              </w:rPr>
              <w:t>15.565.304</w:t>
            </w:r>
          </w:p>
        </w:tc>
        <w:tc>
          <w:tcPr>
            <w:tcW w:w="1116"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tcPr>
          <w:p w:rsidR="000B2D20" w:rsidRPr="00EF7C84" w:rsidRDefault="000B2D20" w:rsidP="007932F1">
            <w:pPr>
              <w:jc w:val="center"/>
              <w:rPr>
                <w:lang w:val="en-GB"/>
              </w:rPr>
            </w:pPr>
          </w:p>
          <w:p w:rsidR="000B2D20" w:rsidRPr="00EF7C84" w:rsidRDefault="000B2D20" w:rsidP="007932F1">
            <w:pPr>
              <w:jc w:val="center"/>
              <w:rPr>
                <w:lang w:val="en-GB"/>
              </w:rPr>
            </w:pPr>
            <w:r w:rsidRPr="00EF7C84">
              <w:rPr>
                <w:lang w:val="en-GB"/>
              </w:rPr>
              <w:t>16.006.813</w:t>
            </w:r>
          </w:p>
          <w:p w:rsidR="000B2D20" w:rsidRPr="00EF7C84" w:rsidRDefault="000B2D20" w:rsidP="007932F1">
            <w:pPr>
              <w:jc w:val="right"/>
              <w:rPr>
                <w:lang w:val="en-GB"/>
              </w:rPr>
            </w:pPr>
          </w:p>
        </w:tc>
        <w:tc>
          <w:tcPr>
            <w:tcW w:w="1116"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tcPr>
          <w:p w:rsidR="000B2D20" w:rsidRPr="000B2D20" w:rsidRDefault="006E49FD" w:rsidP="00452E51">
            <w:pPr>
              <w:rPr>
                <w:lang w:val="en-GB"/>
              </w:rPr>
            </w:pPr>
            <w:r w:rsidRPr="006E49FD">
              <w:rPr>
                <w:lang w:val="en-GB"/>
              </w:rPr>
              <w:t>16</w:t>
            </w:r>
            <w:r w:rsidR="00D61714">
              <w:rPr>
                <w:lang w:val="en-GB"/>
              </w:rPr>
              <w:t>.</w:t>
            </w:r>
            <w:r w:rsidRPr="006E49FD">
              <w:rPr>
                <w:lang w:val="en-GB"/>
              </w:rPr>
              <w:t>669</w:t>
            </w:r>
            <w:r w:rsidR="00D61714">
              <w:rPr>
                <w:lang w:val="en-GB"/>
              </w:rPr>
              <w:t>.</w:t>
            </w:r>
            <w:r w:rsidR="00452E51">
              <w:rPr>
                <w:lang w:val="en-GB"/>
              </w:rPr>
              <w:t>3</w:t>
            </w:r>
            <w:r w:rsidRPr="006E49FD">
              <w:rPr>
                <w:lang w:val="en-GB"/>
              </w:rPr>
              <w:t>01</w:t>
            </w:r>
          </w:p>
        </w:tc>
        <w:tc>
          <w:tcPr>
            <w:tcW w:w="1116"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tcPr>
          <w:p w:rsidR="000B2D20" w:rsidRPr="0033309C" w:rsidRDefault="000B2D20" w:rsidP="007932F1">
            <w:pPr>
              <w:jc w:val="center"/>
              <w:rPr>
                <w:lang w:val="en-GB"/>
              </w:rPr>
            </w:pPr>
            <w:r w:rsidRPr="0033309C">
              <w:rPr>
                <w:lang w:val="en-GB"/>
              </w:rPr>
              <w:t>N/A</w:t>
            </w:r>
          </w:p>
        </w:tc>
        <w:tc>
          <w:tcPr>
            <w:tcW w:w="1116"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tcPr>
          <w:p w:rsidR="000B2D20" w:rsidRPr="0033309C" w:rsidRDefault="000B2D20" w:rsidP="007932F1">
            <w:pPr>
              <w:jc w:val="center"/>
              <w:rPr>
                <w:lang w:val="en-GB"/>
              </w:rPr>
            </w:pPr>
            <w:r w:rsidRPr="0033309C">
              <w:rPr>
                <w:lang w:val="en-GB"/>
              </w:rPr>
              <w:t>N/A</w:t>
            </w:r>
          </w:p>
        </w:tc>
        <w:tc>
          <w:tcPr>
            <w:tcW w:w="1116"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tcPr>
          <w:p w:rsidR="000B2D20" w:rsidRPr="0033309C" w:rsidRDefault="000B2D20" w:rsidP="007932F1">
            <w:pPr>
              <w:jc w:val="center"/>
              <w:rPr>
                <w:lang w:val="en-GB"/>
              </w:rPr>
            </w:pPr>
            <w:r w:rsidRPr="0033309C">
              <w:rPr>
                <w:lang w:val="en-GB"/>
              </w:rPr>
              <w:t>N/A</w:t>
            </w:r>
          </w:p>
        </w:tc>
      </w:tr>
      <w:tr w:rsidR="000B2D20" w:rsidRPr="002C1156" w:rsidTr="00452E51">
        <w:trPr>
          <w:trHeight w:val="417"/>
        </w:trPr>
        <w:tc>
          <w:tcPr>
            <w:tcW w:w="1418"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tcPr>
          <w:p w:rsidR="000B2D20" w:rsidRPr="00EF7C84" w:rsidRDefault="000B2D20" w:rsidP="007932F1">
            <w:pPr>
              <w:rPr>
                <w:lang w:val="en-GB"/>
              </w:rPr>
            </w:pPr>
            <w:r>
              <w:rPr>
                <w:lang w:val="en-GB"/>
              </w:rPr>
              <w:t>V</w:t>
            </w:r>
            <w:r w:rsidRPr="00EF7C84">
              <w:rPr>
                <w:lang w:val="en-GB"/>
              </w:rPr>
              <w:t xml:space="preserve">išak </w:t>
            </w:r>
            <w:r>
              <w:rPr>
                <w:lang w:val="en-GB"/>
              </w:rPr>
              <w:t xml:space="preserve">emisijskih jedinica </w:t>
            </w:r>
          </w:p>
        </w:tc>
        <w:tc>
          <w:tcPr>
            <w:tcW w:w="1250"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tcPr>
          <w:p w:rsidR="000B2D20" w:rsidRPr="0033309C" w:rsidRDefault="000B2D20" w:rsidP="007932F1">
            <w:pPr>
              <w:jc w:val="right"/>
              <w:rPr>
                <w:b/>
                <w:lang w:val="en-GB"/>
              </w:rPr>
            </w:pPr>
            <w:r w:rsidRPr="0033309C">
              <w:rPr>
                <w:b/>
                <w:lang w:val="en-GB"/>
              </w:rPr>
              <w:t>4.488.280</w:t>
            </w:r>
          </w:p>
        </w:tc>
        <w:tc>
          <w:tcPr>
            <w:tcW w:w="1116"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tcPr>
          <w:p w:rsidR="000B2D20" w:rsidRPr="0033309C" w:rsidRDefault="000B2D20" w:rsidP="007932F1">
            <w:pPr>
              <w:jc w:val="right"/>
              <w:rPr>
                <w:b/>
                <w:lang w:val="en-GB"/>
              </w:rPr>
            </w:pPr>
            <w:r w:rsidRPr="0033309C">
              <w:rPr>
                <w:b/>
                <w:lang w:val="en-GB"/>
              </w:rPr>
              <w:t>5.142.060</w:t>
            </w:r>
          </w:p>
        </w:tc>
        <w:tc>
          <w:tcPr>
            <w:tcW w:w="1116"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tcPr>
          <w:p w:rsidR="000B2D20" w:rsidRPr="0033309C" w:rsidRDefault="000B2D20" w:rsidP="007932F1">
            <w:pPr>
              <w:jc w:val="right"/>
              <w:rPr>
                <w:b/>
                <w:lang w:val="en-GB"/>
              </w:rPr>
            </w:pPr>
            <w:r w:rsidRPr="0033309C">
              <w:rPr>
                <w:b/>
                <w:lang w:val="en-GB"/>
              </w:rPr>
              <w:t>4.431.404</w:t>
            </w:r>
          </w:p>
        </w:tc>
        <w:tc>
          <w:tcPr>
            <w:tcW w:w="1116"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tcPr>
          <w:p w:rsidR="000B2D20" w:rsidRPr="0033309C" w:rsidRDefault="000B2D20" w:rsidP="007932F1">
            <w:pPr>
              <w:jc w:val="right"/>
              <w:rPr>
                <w:b/>
                <w:lang w:val="en-GB"/>
              </w:rPr>
            </w:pPr>
            <w:r w:rsidRPr="0033309C">
              <w:rPr>
                <w:b/>
                <w:lang w:val="en-GB"/>
              </w:rPr>
              <w:t>4.181.092</w:t>
            </w:r>
          </w:p>
        </w:tc>
        <w:tc>
          <w:tcPr>
            <w:tcW w:w="1116"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tcPr>
          <w:p w:rsidR="000B2D20" w:rsidRPr="00086D07" w:rsidRDefault="00D61714" w:rsidP="007932F1">
            <w:pPr>
              <w:jc w:val="center"/>
              <w:rPr>
                <w:b/>
                <w:highlight w:val="yellow"/>
                <w:lang w:val="en-GB"/>
              </w:rPr>
            </w:pPr>
            <w:r w:rsidRPr="00086D07">
              <w:rPr>
                <w:b/>
                <w:lang w:val="en-GB"/>
              </w:rPr>
              <w:t>2.</w:t>
            </w:r>
            <w:r w:rsidR="006E49FD" w:rsidRPr="00086D07">
              <w:rPr>
                <w:b/>
                <w:lang w:val="en-GB"/>
              </w:rPr>
              <w:t>011</w:t>
            </w:r>
            <w:r w:rsidRPr="00086D07">
              <w:rPr>
                <w:b/>
                <w:lang w:val="en-GB"/>
              </w:rPr>
              <w:t>.</w:t>
            </w:r>
            <w:r w:rsidR="006E49FD" w:rsidRPr="00086D07">
              <w:rPr>
                <w:b/>
                <w:lang w:val="en-GB"/>
              </w:rPr>
              <w:t>705</w:t>
            </w:r>
          </w:p>
        </w:tc>
        <w:tc>
          <w:tcPr>
            <w:tcW w:w="1116"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tcPr>
          <w:p w:rsidR="000B2D20" w:rsidRPr="0033309C" w:rsidRDefault="000B2D20" w:rsidP="007932F1">
            <w:pPr>
              <w:jc w:val="center"/>
              <w:rPr>
                <w:lang w:val="en-GB"/>
              </w:rPr>
            </w:pPr>
            <w:r w:rsidRPr="0033309C">
              <w:rPr>
                <w:lang w:val="en-GB"/>
              </w:rPr>
              <w:t>N/A</w:t>
            </w:r>
          </w:p>
        </w:tc>
        <w:tc>
          <w:tcPr>
            <w:tcW w:w="1116"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tcPr>
          <w:p w:rsidR="000B2D20" w:rsidRPr="0033309C" w:rsidRDefault="000B2D20" w:rsidP="007932F1">
            <w:pPr>
              <w:jc w:val="center"/>
              <w:rPr>
                <w:lang w:val="en-GB"/>
              </w:rPr>
            </w:pPr>
            <w:r w:rsidRPr="0033309C">
              <w:rPr>
                <w:lang w:val="en-GB"/>
              </w:rPr>
              <w:t>N/A</w:t>
            </w:r>
          </w:p>
        </w:tc>
        <w:tc>
          <w:tcPr>
            <w:tcW w:w="1116"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tcPr>
          <w:p w:rsidR="000B2D20" w:rsidRPr="0033309C" w:rsidRDefault="000B2D20" w:rsidP="007932F1">
            <w:pPr>
              <w:jc w:val="center"/>
              <w:rPr>
                <w:lang w:val="en-GB"/>
              </w:rPr>
            </w:pPr>
            <w:r w:rsidRPr="0033309C">
              <w:rPr>
                <w:lang w:val="en-GB"/>
              </w:rPr>
              <w:t>N/A</w:t>
            </w:r>
          </w:p>
        </w:tc>
      </w:tr>
    </w:tbl>
    <w:p w:rsidR="000B2D20" w:rsidRDefault="000B2D20" w:rsidP="000B2D20">
      <w:pPr>
        <w:jc w:val="both"/>
        <w:rPr>
          <w:rFonts w:ascii="Times New Roman" w:eastAsia="Calibri" w:hAnsi="Times New Roman" w:cs="Times New Roman"/>
          <w:sz w:val="24"/>
          <w:szCs w:val="24"/>
        </w:rPr>
      </w:pPr>
    </w:p>
    <w:p w:rsidR="00AA65EE" w:rsidRDefault="00452E51" w:rsidP="00452E51">
      <w:pPr>
        <w:ind w:firstLine="720"/>
        <w:jc w:val="both"/>
        <w:rPr>
          <w:rFonts w:ascii="Times New Roman" w:hAnsi="Times New Roman" w:cs="Times New Roman"/>
          <w:sz w:val="24"/>
          <w:szCs w:val="24"/>
        </w:rPr>
      </w:pPr>
      <w:r>
        <w:rPr>
          <w:rFonts w:ascii="Times New Roman" w:eastAsia="Calibri" w:hAnsi="Times New Roman" w:cs="Times New Roman"/>
          <w:b/>
          <w:sz w:val="24"/>
          <w:szCs w:val="24"/>
        </w:rPr>
        <w:t>U skladu s</w:t>
      </w:r>
      <w:r w:rsidRPr="0099738C">
        <w:rPr>
          <w:rFonts w:ascii="Times New Roman" w:eastAsia="Calibri" w:hAnsi="Times New Roman" w:cs="Times New Roman"/>
          <w:b/>
          <w:sz w:val="24"/>
          <w:szCs w:val="24"/>
        </w:rPr>
        <w:t xml:space="preserve"> verificiranim izvješćima o inventaru emisija stakleničkih plinova Republik</w:t>
      </w:r>
      <w:r>
        <w:rPr>
          <w:rFonts w:ascii="Times New Roman" w:eastAsia="Calibri" w:hAnsi="Times New Roman" w:cs="Times New Roman"/>
          <w:b/>
          <w:sz w:val="24"/>
          <w:szCs w:val="24"/>
        </w:rPr>
        <w:t>a</w:t>
      </w:r>
      <w:r w:rsidRPr="0099738C">
        <w:rPr>
          <w:rFonts w:ascii="Times New Roman" w:eastAsia="Calibri" w:hAnsi="Times New Roman" w:cs="Times New Roman"/>
          <w:b/>
          <w:sz w:val="24"/>
          <w:szCs w:val="24"/>
        </w:rPr>
        <w:t xml:space="preserve"> Hrvatsk</w:t>
      </w:r>
      <w:r>
        <w:rPr>
          <w:rFonts w:ascii="Times New Roman" w:eastAsia="Calibri" w:hAnsi="Times New Roman" w:cs="Times New Roman"/>
          <w:b/>
          <w:sz w:val="24"/>
          <w:szCs w:val="24"/>
        </w:rPr>
        <w:t>a,</w:t>
      </w:r>
      <w:r w:rsidRPr="0099738C">
        <w:rPr>
          <w:rFonts w:ascii="Times New Roman" w:eastAsia="Calibri" w:hAnsi="Times New Roman" w:cs="Times New Roman"/>
          <w:b/>
          <w:sz w:val="24"/>
          <w:szCs w:val="24"/>
        </w:rPr>
        <w:t xml:space="preserve"> za razdoblje 2013.-201</w:t>
      </w:r>
      <w:r>
        <w:rPr>
          <w:rFonts w:ascii="Times New Roman" w:eastAsia="Calibri" w:hAnsi="Times New Roman" w:cs="Times New Roman"/>
          <w:b/>
          <w:sz w:val="24"/>
          <w:szCs w:val="24"/>
        </w:rPr>
        <w:t>7</w:t>
      </w:r>
      <w:r w:rsidRPr="0099738C">
        <w:rPr>
          <w:rFonts w:ascii="Times New Roman" w:eastAsia="Calibri" w:hAnsi="Times New Roman" w:cs="Times New Roman"/>
          <w:b/>
          <w:sz w:val="24"/>
          <w:szCs w:val="24"/>
        </w:rPr>
        <w:t>. godine</w:t>
      </w:r>
      <w:r>
        <w:rPr>
          <w:rFonts w:ascii="Times New Roman" w:eastAsia="Calibri" w:hAnsi="Times New Roman" w:cs="Times New Roman"/>
          <w:b/>
          <w:sz w:val="24"/>
          <w:szCs w:val="24"/>
        </w:rPr>
        <w:t>,</w:t>
      </w:r>
      <w:r w:rsidRPr="0099738C">
        <w:rPr>
          <w:rFonts w:ascii="Times New Roman" w:eastAsia="Calibri" w:hAnsi="Times New Roman" w:cs="Times New Roman"/>
          <w:b/>
          <w:sz w:val="24"/>
          <w:szCs w:val="24"/>
        </w:rPr>
        <w:t xml:space="preserve"> ima višak emisij</w:t>
      </w:r>
      <w:r>
        <w:rPr>
          <w:rFonts w:ascii="Times New Roman" w:eastAsia="Calibri" w:hAnsi="Times New Roman" w:cs="Times New Roman"/>
          <w:b/>
          <w:sz w:val="24"/>
          <w:szCs w:val="24"/>
        </w:rPr>
        <w:t>skih jedinica</w:t>
      </w:r>
      <w:r w:rsidRPr="0099738C">
        <w:rPr>
          <w:rFonts w:ascii="Times New Roman" w:eastAsia="Calibri" w:hAnsi="Times New Roman" w:cs="Times New Roman"/>
          <w:b/>
          <w:sz w:val="24"/>
          <w:szCs w:val="24"/>
        </w:rPr>
        <w:t xml:space="preserve"> u iznosu od ukupno </w:t>
      </w:r>
      <w:r w:rsidRPr="006E49FD">
        <w:rPr>
          <w:rFonts w:ascii="Times New Roman" w:hAnsi="Times New Roman" w:cs="Times New Roman"/>
          <w:b/>
          <w:sz w:val="24"/>
          <w:szCs w:val="24"/>
        </w:rPr>
        <w:t>20</w:t>
      </w:r>
      <w:r>
        <w:rPr>
          <w:rFonts w:ascii="Times New Roman" w:hAnsi="Times New Roman" w:cs="Times New Roman"/>
          <w:b/>
          <w:sz w:val="24"/>
          <w:szCs w:val="24"/>
        </w:rPr>
        <w:t>.</w:t>
      </w:r>
      <w:r w:rsidRPr="006E49FD">
        <w:rPr>
          <w:rFonts w:ascii="Times New Roman" w:hAnsi="Times New Roman" w:cs="Times New Roman"/>
          <w:b/>
          <w:sz w:val="24"/>
          <w:szCs w:val="24"/>
        </w:rPr>
        <w:t>254</w:t>
      </w:r>
      <w:r>
        <w:rPr>
          <w:rFonts w:ascii="Times New Roman" w:hAnsi="Times New Roman" w:cs="Times New Roman"/>
          <w:b/>
          <w:sz w:val="24"/>
          <w:szCs w:val="24"/>
        </w:rPr>
        <w:t>.</w:t>
      </w:r>
      <w:r w:rsidRPr="006E49FD">
        <w:rPr>
          <w:rFonts w:ascii="Times New Roman" w:hAnsi="Times New Roman" w:cs="Times New Roman"/>
          <w:b/>
          <w:sz w:val="24"/>
          <w:szCs w:val="24"/>
        </w:rPr>
        <w:t xml:space="preserve">797 </w:t>
      </w:r>
      <w:r w:rsidRPr="0099738C">
        <w:rPr>
          <w:rFonts w:ascii="Times New Roman" w:hAnsi="Times New Roman" w:cs="Times New Roman"/>
          <w:b/>
          <w:sz w:val="24"/>
          <w:szCs w:val="24"/>
        </w:rPr>
        <w:t>t CO</w:t>
      </w:r>
      <w:r w:rsidRPr="0099738C">
        <w:rPr>
          <w:rFonts w:ascii="Times New Roman" w:hAnsi="Times New Roman" w:cs="Times New Roman"/>
          <w:b/>
          <w:sz w:val="24"/>
          <w:szCs w:val="24"/>
          <w:vertAlign w:val="subscript"/>
        </w:rPr>
        <w:t>2</w:t>
      </w:r>
      <w:r w:rsidRPr="0099738C">
        <w:rPr>
          <w:rFonts w:ascii="Times New Roman" w:hAnsi="Times New Roman" w:cs="Times New Roman"/>
          <w:b/>
          <w:sz w:val="24"/>
          <w:szCs w:val="24"/>
        </w:rPr>
        <w:t>eq</w:t>
      </w:r>
      <w:r w:rsidRPr="006B7E15">
        <w:rPr>
          <w:rFonts w:ascii="Times New Roman" w:hAnsi="Times New Roman" w:cs="Times New Roman"/>
          <w:sz w:val="24"/>
          <w:szCs w:val="24"/>
        </w:rPr>
        <w:t>.</w:t>
      </w:r>
      <w:r>
        <w:rPr>
          <w:rFonts w:ascii="Times New Roman" w:hAnsi="Times New Roman" w:cs="Times New Roman"/>
          <w:sz w:val="24"/>
          <w:szCs w:val="24"/>
        </w:rPr>
        <w:t xml:space="preserve"> </w:t>
      </w:r>
    </w:p>
    <w:p w:rsidR="00AA65EE" w:rsidRDefault="00AA65EE" w:rsidP="00452E51">
      <w:pPr>
        <w:ind w:firstLine="720"/>
        <w:jc w:val="both"/>
        <w:rPr>
          <w:rFonts w:ascii="Times New Roman" w:hAnsi="Times New Roman" w:cs="Times New Roman"/>
          <w:sz w:val="24"/>
          <w:szCs w:val="24"/>
        </w:rPr>
      </w:pPr>
    </w:p>
    <w:p w:rsidR="00AA65EE" w:rsidRDefault="00B2609E" w:rsidP="00AA65EE">
      <w:pPr>
        <w:ind w:firstLine="720"/>
        <w:jc w:val="both"/>
        <w:rPr>
          <w:rFonts w:ascii="Times New Roman" w:hAnsi="Times New Roman" w:cs="Times New Roman"/>
          <w:sz w:val="24"/>
          <w:szCs w:val="24"/>
        </w:rPr>
      </w:pPr>
      <w:r>
        <w:rPr>
          <w:rFonts w:ascii="Times New Roman" w:hAnsi="Times New Roman" w:cs="Times New Roman"/>
          <w:sz w:val="24"/>
          <w:szCs w:val="24"/>
        </w:rPr>
        <w:t xml:space="preserve">U skladu s Odlukom </w:t>
      </w:r>
      <w:r w:rsidRPr="00B2609E">
        <w:rPr>
          <w:rFonts w:ascii="Times New Roman" w:hAnsi="Times New Roman" w:cs="Times New Roman"/>
          <w:sz w:val="24"/>
          <w:szCs w:val="24"/>
        </w:rPr>
        <w:t>406/2009/EZ</w:t>
      </w:r>
      <w:r>
        <w:rPr>
          <w:rFonts w:ascii="Times New Roman" w:hAnsi="Times New Roman" w:cs="Times New Roman"/>
          <w:sz w:val="24"/>
          <w:szCs w:val="24"/>
        </w:rPr>
        <w:t xml:space="preserve"> država članica može prodati dio nacionalne kvote drugoj državi članici koji predstavlja višak u odnosu na njezine </w:t>
      </w:r>
      <w:r w:rsidR="00AA65EE">
        <w:rPr>
          <w:rFonts w:ascii="Times New Roman" w:hAnsi="Times New Roman" w:cs="Times New Roman"/>
          <w:sz w:val="24"/>
          <w:szCs w:val="24"/>
        </w:rPr>
        <w:t xml:space="preserve">verificirane </w:t>
      </w:r>
      <w:r>
        <w:rPr>
          <w:rFonts w:ascii="Times New Roman" w:hAnsi="Times New Roman" w:cs="Times New Roman"/>
          <w:sz w:val="24"/>
          <w:szCs w:val="24"/>
        </w:rPr>
        <w:t xml:space="preserve">emisije. </w:t>
      </w:r>
    </w:p>
    <w:p w:rsidR="00AA65EE" w:rsidRDefault="00AA65EE" w:rsidP="00AA65EE">
      <w:pPr>
        <w:ind w:firstLine="720"/>
        <w:jc w:val="both"/>
        <w:rPr>
          <w:rFonts w:ascii="Times New Roman" w:hAnsi="Times New Roman" w:cs="Times New Roman"/>
          <w:sz w:val="24"/>
          <w:szCs w:val="24"/>
        </w:rPr>
      </w:pPr>
    </w:p>
    <w:p w:rsidR="00AA65EE" w:rsidRDefault="00AA65EE" w:rsidP="00AA65EE">
      <w:pPr>
        <w:ind w:firstLine="720"/>
        <w:jc w:val="both"/>
        <w:rPr>
          <w:rFonts w:ascii="Times New Roman" w:hAnsi="Times New Roman" w:cs="Times New Roman"/>
          <w:sz w:val="24"/>
          <w:szCs w:val="24"/>
        </w:rPr>
      </w:pPr>
      <w:r w:rsidRPr="005175ED">
        <w:rPr>
          <w:rFonts w:ascii="Times New Roman" w:hAnsi="Times New Roman" w:cs="Times New Roman"/>
          <w:sz w:val="24"/>
          <w:szCs w:val="24"/>
        </w:rPr>
        <w:t xml:space="preserve">Republika Hrvatska je </w:t>
      </w:r>
      <w:r w:rsidR="000C1ACF" w:rsidRPr="005175ED">
        <w:rPr>
          <w:rFonts w:ascii="Times New Roman" w:hAnsi="Times New Roman" w:cs="Times New Roman"/>
          <w:sz w:val="24"/>
          <w:szCs w:val="24"/>
        </w:rPr>
        <w:t>ispunila</w:t>
      </w:r>
      <w:r w:rsidR="0084384B" w:rsidRPr="005175ED">
        <w:rPr>
          <w:rFonts w:ascii="Times New Roman" w:hAnsi="Times New Roman" w:cs="Times New Roman"/>
          <w:sz w:val="24"/>
          <w:szCs w:val="24"/>
        </w:rPr>
        <w:t xml:space="preserve"> i premašila svoju obvezu smanjenja emisija stakleničkih plinova </w:t>
      </w:r>
      <w:r w:rsidRPr="005175ED">
        <w:rPr>
          <w:rFonts w:ascii="Times New Roman" w:hAnsi="Times New Roman" w:cs="Times New Roman"/>
          <w:sz w:val="24"/>
          <w:szCs w:val="24"/>
        </w:rPr>
        <w:t xml:space="preserve"> </w:t>
      </w:r>
      <w:r w:rsidR="0084384B" w:rsidRPr="005175ED">
        <w:rPr>
          <w:rFonts w:ascii="Times New Roman" w:hAnsi="Times New Roman" w:cs="Times New Roman"/>
          <w:sz w:val="24"/>
          <w:szCs w:val="24"/>
        </w:rPr>
        <w:t xml:space="preserve">te </w:t>
      </w:r>
      <w:r w:rsidR="000C1ACF" w:rsidRPr="005175ED">
        <w:rPr>
          <w:rFonts w:ascii="Times New Roman" w:hAnsi="Times New Roman" w:cs="Times New Roman"/>
          <w:sz w:val="24"/>
          <w:szCs w:val="24"/>
        </w:rPr>
        <w:t>ostvarila</w:t>
      </w:r>
      <w:r w:rsidR="0084384B" w:rsidRPr="005175ED">
        <w:rPr>
          <w:rFonts w:ascii="Times New Roman" w:hAnsi="Times New Roman" w:cs="Times New Roman"/>
          <w:sz w:val="24"/>
          <w:szCs w:val="24"/>
        </w:rPr>
        <w:t xml:space="preserve"> </w:t>
      </w:r>
      <w:r w:rsidRPr="005175ED">
        <w:rPr>
          <w:rFonts w:ascii="Times New Roman" w:hAnsi="Times New Roman" w:cs="Times New Roman"/>
          <w:sz w:val="24"/>
          <w:szCs w:val="24"/>
        </w:rPr>
        <w:t xml:space="preserve">višak emisija </w:t>
      </w:r>
      <w:r w:rsidR="005359EC">
        <w:rPr>
          <w:rFonts w:ascii="Times New Roman" w:hAnsi="Times New Roman" w:cs="Times New Roman"/>
          <w:sz w:val="24"/>
          <w:szCs w:val="24"/>
        </w:rPr>
        <w:t xml:space="preserve">prvenstveno </w:t>
      </w:r>
      <w:r w:rsidR="0084384B" w:rsidRPr="005175ED">
        <w:rPr>
          <w:rFonts w:ascii="Times New Roman" w:hAnsi="Times New Roman" w:cs="Times New Roman"/>
          <w:sz w:val="24"/>
          <w:szCs w:val="24"/>
        </w:rPr>
        <w:t>zahvaljujući</w:t>
      </w:r>
      <w:r w:rsidRPr="005175ED">
        <w:rPr>
          <w:rFonts w:ascii="Times New Roman" w:hAnsi="Times New Roman" w:cs="Times New Roman"/>
          <w:sz w:val="24"/>
          <w:szCs w:val="24"/>
        </w:rPr>
        <w:t xml:space="preserve"> provedenim </w:t>
      </w:r>
      <w:r w:rsidR="0084384B" w:rsidRPr="005175ED">
        <w:rPr>
          <w:rFonts w:ascii="Times New Roman" w:hAnsi="Times New Roman" w:cs="Times New Roman"/>
          <w:sz w:val="24"/>
          <w:szCs w:val="24"/>
        </w:rPr>
        <w:t>mjerama</w:t>
      </w:r>
      <w:r w:rsidR="000C1ACF" w:rsidRPr="005175ED">
        <w:rPr>
          <w:rFonts w:ascii="Times New Roman" w:hAnsi="Times New Roman" w:cs="Times New Roman"/>
          <w:sz w:val="24"/>
          <w:szCs w:val="24"/>
        </w:rPr>
        <w:t>.</w:t>
      </w:r>
    </w:p>
    <w:p w:rsidR="00AE482C" w:rsidRPr="00B2609E" w:rsidRDefault="00AE482C" w:rsidP="00B2609E">
      <w:pPr>
        <w:ind w:firstLine="720"/>
        <w:jc w:val="both"/>
        <w:rPr>
          <w:rFonts w:ascii="Times New Roman" w:hAnsi="Times New Roman" w:cs="Times New Roman"/>
          <w:sz w:val="24"/>
          <w:szCs w:val="24"/>
        </w:rPr>
      </w:pPr>
    </w:p>
    <w:sectPr w:rsidR="00AE482C" w:rsidRPr="00B2609E" w:rsidSect="000F7CAA">
      <w:headerReference w:type="default" r:id="rId13"/>
      <w:headerReference w:type="first" r:id="rId14"/>
      <w:pgSz w:w="11906" w:h="16838" w:code="9"/>
      <w:pgMar w:top="1094" w:right="1133" w:bottom="709" w:left="1134" w:header="709" w:footer="1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A86" w:rsidRDefault="00822A86" w:rsidP="009D26C8">
      <w:r>
        <w:separator/>
      </w:r>
    </w:p>
  </w:endnote>
  <w:endnote w:type="continuationSeparator" w:id="0">
    <w:p w:rsidR="00822A86" w:rsidRDefault="00822A86" w:rsidP="009D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A86" w:rsidRDefault="00822A86" w:rsidP="009D26C8">
      <w:r>
        <w:separator/>
      </w:r>
    </w:p>
  </w:footnote>
  <w:footnote w:type="continuationSeparator" w:id="0">
    <w:p w:rsidR="00822A86" w:rsidRDefault="00822A86" w:rsidP="009D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C8" w:rsidRDefault="009D26C8" w:rsidP="009D26C8">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C96" w:rsidRDefault="006D2C96">
    <w:pPr>
      <w:pStyle w:val="Header"/>
    </w:pPr>
  </w:p>
  <w:p w:rsidR="00CB4FF9" w:rsidRPr="009D26C8" w:rsidRDefault="00CB4FF9" w:rsidP="002E520C">
    <w:pPr>
      <w:pStyle w:val="Header"/>
      <w:tabs>
        <w:tab w:val="center" w:pos="1843"/>
        <w:tab w:val="right" w:pos="4536"/>
      </w:tabs>
      <w:ind w:right="4536"/>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941C0"/>
    <w:multiLevelType w:val="hybridMultilevel"/>
    <w:tmpl w:val="A698BCCA"/>
    <w:lvl w:ilvl="0" w:tplc="92E4CBF8">
      <w:start w:val="1"/>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237319E3"/>
    <w:multiLevelType w:val="hybridMultilevel"/>
    <w:tmpl w:val="E926D34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C030C20"/>
    <w:multiLevelType w:val="hybridMultilevel"/>
    <w:tmpl w:val="91CCD5C8"/>
    <w:lvl w:ilvl="0" w:tplc="F774CA6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3E8A06C9"/>
    <w:multiLevelType w:val="hybridMultilevel"/>
    <w:tmpl w:val="A3DA4E1E"/>
    <w:lvl w:ilvl="0" w:tplc="7DC46A20">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40746AD4"/>
    <w:multiLevelType w:val="hybridMultilevel"/>
    <w:tmpl w:val="661480A8"/>
    <w:lvl w:ilvl="0" w:tplc="C324D29C">
      <w:start w:val="1"/>
      <w:numFmt w:val="decimal"/>
      <w:lvlText w:val="%1."/>
      <w:lvlJc w:val="left"/>
      <w:pPr>
        <w:ind w:left="36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6E637CC"/>
    <w:multiLevelType w:val="hybridMultilevel"/>
    <w:tmpl w:val="14F2C8CC"/>
    <w:lvl w:ilvl="0" w:tplc="4C1C413C">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4A8C0FA0"/>
    <w:multiLevelType w:val="hybridMultilevel"/>
    <w:tmpl w:val="557E52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D77132B"/>
    <w:multiLevelType w:val="hybridMultilevel"/>
    <w:tmpl w:val="FA10F1C6"/>
    <w:lvl w:ilvl="0" w:tplc="041A0001">
      <w:start w:val="1"/>
      <w:numFmt w:val="bullet"/>
      <w:lvlText w:val=""/>
      <w:lvlJc w:val="left"/>
      <w:pPr>
        <w:ind w:left="1504" w:hanging="360"/>
      </w:pPr>
      <w:rPr>
        <w:rFonts w:ascii="Symbol" w:hAnsi="Symbol" w:hint="default"/>
      </w:rPr>
    </w:lvl>
    <w:lvl w:ilvl="1" w:tplc="041A0003" w:tentative="1">
      <w:start w:val="1"/>
      <w:numFmt w:val="bullet"/>
      <w:lvlText w:val="o"/>
      <w:lvlJc w:val="left"/>
      <w:pPr>
        <w:ind w:left="2224" w:hanging="360"/>
      </w:pPr>
      <w:rPr>
        <w:rFonts w:ascii="Courier New" w:hAnsi="Courier New" w:cs="Courier New" w:hint="default"/>
      </w:rPr>
    </w:lvl>
    <w:lvl w:ilvl="2" w:tplc="041A0005" w:tentative="1">
      <w:start w:val="1"/>
      <w:numFmt w:val="bullet"/>
      <w:lvlText w:val=""/>
      <w:lvlJc w:val="left"/>
      <w:pPr>
        <w:ind w:left="2944" w:hanging="360"/>
      </w:pPr>
      <w:rPr>
        <w:rFonts w:ascii="Wingdings" w:hAnsi="Wingdings" w:hint="default"/>
      </w:rPr>
    </w:lvl>
    <w:lvl w:ilvl="3" w:tplc="041A0001" w:tentative="1">
      <w:start w:val="1"/>
      <w:numFmt w:val="bullet"/>
      <w:lvlText w:val=""/>
      <w:lvlJc w:val="left"/>
      <w:pPr>
        <w:ind w:left="3664" w:hanging="360"/>
      </w:pPr>
      <w:rPr>
        <w:rFonts w:ascii="Symbol" w:hAnsi="Symbol" w:hint="default"/>
      </w:rPr>
    </w:lvl>
    <w:lvl w:ilvl="4" w:tplc="041A0003" w:tentative="1">
      <w:start w:val="1"/>
      <w:numFmt w:val="bullet"/>
      <w:lvlText w:val="o"/>
      <w:lvlJc w:val="left"/>
      <w:pPr>
        <w:ind w:left="4384" w:hanging="360"/>
      </w:pPr>
      <w:rPr>
        <w:rFonts w:ascii="Courier New" w:hAnsi="Courier New" w:cs="Courier New" w:hint="default"/>
      </w:rPr>
    </w:lvl>
    <w:lvl w:ilvl="5" w:tplc="041A0005" w:tentative="1">
      <w:start w:val="1"/>
      <w:numFmt w:val="bullet"/>
      <w:lvlText w:val=""/>
      <w:lvlJc w:val="left"/>
      <w:pPr>
        <w:ind w:left="5104" w:hanging="360"/>
      </w:pPr>
      <w:rPr>
        <w:rFonts w:ascii="Wingdings" w:hAnsi="Wingdings" w:hint="default"/>
      </w:rPr>
    </w:lvl>
    <w:lvl w:ilvl="6" w:tplc="041A0001" w:tentative="1">
      <w:start w:val="1"/>
      <w:numFmt w:val="bullet"/>
      <w:lvlText w:val=""/>
      <w:lvlJc w:val="left"/>
      <w:pPr>
        <w:ind w:left="5824" w:hanging="360"/>
      </w:pPr>
      <w:rPr>
        <w:rFonts w:ascii="Symbol" w:hAnsi="Symbol" w:hint="default"/>
      </w:rPr>
    </w:lvl>
    <w:lvl w:ilvl="7" w:tplc="041A0003" w:tentative="1">
      <w:start w:val="1"/>
      <w:numFmt w:val="bullet"/>
      <w:lvlText w:val="o"/>
      <w:lvlJc w:val="left"/>
      <w:pPr>
        <w:ind w:left="6544" w:hanging="360"/>
      </w:pPr>
      <w:rPr>
        <w:rFonts w:ascii="Courier New" w:hAnsi="Courier New" w:cs="Courier New" w:hint="default"/>
      </w:rPr>
    </w:lvl>
    <w:lvl w:ilvl="8" w:tplc="041A0005" w:tentative="1">
      <w:start w:val="1"/>
      <w:numFmt w:val="bullet"/>
      <w:lvlText w:val=""/>
      <w:lvlJc w:val="left"/>
      <w:pPr>
        <w:ind w:left="7264" w:hanging="360"/>
      </w:pPr>
      <w:rPr>
        <w:rFonts w:ascii="Wingdings" w:hAnsi="Wingdings" w:hint="default"/>
      </w:rPr>
    </w:lvl>
  </w:abstractNum>
  <w:abstractNum w:abstractNumId="8" w15:restartNumberingAfterBreak="0">
    <w:nsid w:val="543B2950"/>
    <w:multiLevelType w:val="hybridMultilevel"/>
    <w:tmpl w:val="E8C681C6"/>
    <w:lvl w:ilvl="0" w:tplc="DDE66DC8">
      <w:start w:val="4"/>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545E6AD8"/>
    <w:multiLevelType w:val="hybridMultilevel"/>
    <w:tmpl w:val="163696A6"/>
    <w:lvl w:ilvl="0" w:tplc="09E2600C">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10" w15:restartNumberingAfterBreak="0">
    <w:nsid w:val="70A83722"/>
    <w:multiLevelType w:val="hybridMultilevel"/>
    <w:tmpl w:val="2062BC96"/>
    <w:lvl w:ilvl="0" w:tplc="87F42A8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4"/>
  </w:num>
  <w:num w:numId="2">
    <w:abstractNumId w:val="2"/>
  </w:num>
  <w:num w:numId="3">
    <w:abstractNumId w:val="9"/>
  </w:num>
  <w:num w:numId="4">
    <w:abstractNumId w:val="5"/>
  </w:num>
  <w:num w:numId="5">
    <w:abstractNumId w:val="1"/>
  </w:num>
  <w:num w:numId="6">
    <w:abstractNumId w:val="8"/>
  </w:num>
  <w:num w:numId="7">
    <w:abstractNumId w:val="0"/>
  </w:num>
  <w:num w:numId="8">
    <w:abstractNumId w:val="7"/>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C8"/>
    <w:rsid w:val="0001307D"/>
    <w:rsid w:val="000157F1"/>
    <w:rsid w:val="0001796E"/>
    <w:rsid w:val="00020F8F"/>
    <w:rsid w:val="00026E4A"/>
    <w:rsid w:val="00031415"/>
    <w:rsid w:val="000536A0"/>
    <w:rsid w:val="00060106"/>
    <w:rsid w:val="000645EE"/>
    <w:rsid w:val="0006600B"/>
    <w:rsid w:val="00066141"/>
    <w:rsid w:val="00071330"/>
    <w:rsid w:val="0007652A"/>
    <w:rsid w:val="00076DC8"/>
    <w:rsid w:val="00086D07"/>
    <w:rsid w:val="000B2D20"/>
    <w:rsid w:val="000B6662"/>
    <w:rsid w:val="000C1ACF"/>
    <w:rsid w:val="000C1C13"/>
    <w:rsid w:val="000C468C"/>
    <w:rsid w:val="000C6959"/>
    <w:rsid w:val="000E6063"/>
    <w:rsid w:val="000F671C"/>
    <w:rsid w:val="000F7CAA"/>
    <w:rsid w:val="00105122"/>
    <w:rsid w:val="00115575"/>
    <w:rsid w:val="001177B3"/>
    <w:rsid w:val="00117A48"/>
    <w:rsid w:val="00122E6F"/>
    <w:rsid w:val="001251DC"/>
    <w:rsid w:val="001322ED"/>
    <w:rsid w:val="00136F08"/>
    <w:rsid w:val="00137E62"/>
    <w:rsid w:val="00140FB4"/>
    <w:rsid w:val="00143EE2"/>
    <w:rsid w:val="00151077"/>
    <w:rsid w:val="00155002"/>
    <w:rsid w:val="00160E43"/>
    <w:rsid w:val="00182A12"/>
    <w:rsid w:val="00194FF2"/>
    <w:rsid w:val="001A6895"/>
    <w:rsid w:val="001C493D"/>
    <w:rsid w:val="001C7AD0"/>
    <w:rsid w:val="001D6B31"/>
    <w:rsid w:val="001E3D7D"/>
    <w:rsid w:val="002004FD"/>
    <w:rsid w:val="002119CC"/>
    <w:rsid w:val="002121F5"/>
    <w:rsid w:val="00214B20"/>
    <w:rsid w:val="00222BEE"/>
    <w:rsid w:val="0025290E"/>
    <w:rsid w:val="00253BE8"/>
    <w:rsid w:val="00262489"/>
    <w:rsid w:val="00290DC0"/>
    <w:rsid w:val="002B3989"/>
    <w:rsid w:val="002B4409"/>
    <w:rsid w:val="002C1156"/>
    <w:rsid w:val="002C31D7"/>
    <w:rsid w:val="002C3AE0"/>
    <w:rsid w:val="002C434F"/>
    <w:rsid w:val="002E3FB4"/>
    <w:rsid w:val="002E520C"/>
    <w:rsid w:val="002E612F"/>
    <w:rsid w:val="00303431"/>
    <w:rsid w:val="00332C13"/>
    <w:rsid w:val="0034509F"/>
    <w:rsid w:val="0035067F"/>
    <w:rsid w:val="00361CD7"/>
    <w:rsid w:val="0036316B"/>
    <w:rsid w:val="003671C1"/>
    <w:rsid w:val="00367953"/>
    <w:rsid w:val="0038648F"/>
    <w:rsid w:val="00390E31"/>
    <w:rsid w:val="003B00B7"/>
    <w:rsid w:val="003B0F8B"/>
    <w:rsid w:val="003C3636"/>
    <w:rsid w:val="003C3FA0"/>
    <w:rsid w:val="003E40CB"/>
    <w:rsid w:val="003E45A5"/>
    <w:rsid w:val="003E7676"/>
    <w:rsid w:val="003F24B7"/>
    <w:rsid w:val="003F3635"/>
    <w:rsid w:val="00410378"/>
    <w:rsid w:val="004223F8"/>
    <w:rsid w:val="00426DE6"/>
    <w:rsid w:val="004311AD"/>
    <w:rsid w:val="00435C39"/>
    <w:rsid w:val="00451324"/>
    <w:rsid w:val="00452E51"/>
    <w:rsid w:val="0045603D"/>
    <w:rsid w:val="004746FF"/>
    <w:rsid w:val="00476153"/>
    <w:rsid w:val="0049190D"/>
    <w:rsid w:val="004960B7"/>
    <w:rsid w:val="004A2C91"/>
    <w:rsid w:val="004A7A55"/>
    <w:rsid w:val="004C07D1"/>
    <w:rsid w:val="004C4A3F"/>
    <w:rsid w:val="004C64BA"/>
    <w:rsid w:val="004C6764"/>
    <w:rsid w:val="004D411A"/>
    <w:rsid w:val="004E2BE5"/>
    <w:rsid w:val="004E4089"/>
    <w:rsid w:val="004E5D4F"/>
    <w:rsid w:val="004F2F7B"/>
    <w:rsid w:val="004F6D02"/>
    <w:rsid w:val="00503627"/>
    <w:rsid w:val="0051203C"/>
    <w:rsid w:val="005175ED"/>
    <w:rsid w:val="00522F3E"/>
    <w:rsid w:val="00526769"/>
    <w:rsid w:val="005359EC"/>
    <w:rsid w:val="0053657A"/>
    <w:rsid w:val="005372FE"/>
    <w:rsid w:val="0054237A"/>
    <w:rsid w:val="00546407"/>
    <w:rsid w:val="00550813"/>
    <w:rsid w:val="0056673C"/>
    <w:rsid w:val="005706DF"/>
    <w:rsid w:val="005715D6"/>
    <w:rsid w:val="00573C7F"/>
    <w:rsid w:val="005807DF"/>
    <w:rsid w:val="005864E3"/>
    <w:rsid w:val="00587860"/>
    <w:rsid w:val="00590AE8"/>
    <w:rsid w:val="005914A0"/>
    <w:rsid w:val="005A3AE0"/>
    <w:rsid w:val="005A67DF"/>
    <w:rsid w:val="005B1D0C"/>
    <w:rsid w:val="005B7DAB"/>
    <w:rsid w:val="005C4C1E"/>
    <w:rsid w:val="005D214E"/>
    <w:rsid w:val="005D6FE5"/>
    <w:rsid w:val="005E144B"/>
    <w:rsid w:val="005F1D18"/>
    <w:rsid w:val="006039BD"/>
    <w:rsid w:val="00603B40"/>
    <w:rsid w:val="00605BA0"/>
    <w:rsid w:val="00620C29"/>
    <w:rsid w:val="00621F76"/>
    <w:rsid w:val="00625436"/>
    <w:rsid w:val="0062569B"/>
    <w:rsid w:val="00634E18"/>
    <w:rsid w:val="00660327"/>
    <w:rsid w:val="0067482B"/>
    <w:rsid w:val="00675E5A"/>
    <w:rsid w:val="00675EFB"/>
    <w:rsid w:val="00677B38"/>
    <w:rsid w:val="006808C7"/>
    <w:rsid w:val="006908BE"/>
    <w:rsid w:val="00691515"/>
    <w:rsid w:val="006B7E15"/>
    <w:rsid w:val="006D1228"/>
    <w:rsid w:val="006D2C96"/>
    <w:rsid w:val="006E47E6"/>
    <w:rsid w:val="006E49FD"/>
    <w:rsid w:val="006F750A"/>
    <w:rsid w:val="00710356"/>
    <w:rsid w:val="007212F1"/>
    <w:rsid w:val="00724F3E"/>
    <w:rsid w:val="00725155"/>
    <w:rsid w:val="00725BCB"/>
    <w:rsid w:val="00726CC1"/>
    <w:rsid w:val="00745361"/>
    <w:rsid w:val="00745CC3"/>
    <w:rsid w:val="007669CF"/>
    <w:rsid w:val="0077079F"/>
    <w:rsid w:val="00776870"/>
    <w:rsid w:val="007860D5"/>
    <w:rsid w:val="00791DFC"/>
    <w:rsid w:val="007924C8"/>
    <w:rsid w:val="00793735"/>
    <w:rsid w:val="007A247B"/>
    <w:rsid w:val="007A2DD9"/>
    <w:rsid w:val="007C7458"/>
    <w:rsid w:val="007D66D3"/>
    <w:rsid w:val="007D6D4E"/>
    <w:rsid w:val="007E37C6"/>
    <w:rsid w:val="007F6428"/>
    <w:rsid w:val="007F76F9"/>
    <w:rsid w:val="00801A16"/>
    <w:rsid w:val="00822678"/>
    <w:rsid w:val="00822A86"/>
    <w:rsid w:val="008249B5"/>
    <w:rsid w:val="008264B0"/>
    <w:rsid w:val="008378F8"/>
    <w:rsid w:val="00843469"/>
    <w:rsid w:val="0084384B"/>
    <w:rsid w:val="00850C01"/>
    <w:rsid w:val="008510C2"/>
    <w:rsid w:val="00851D80"/>
    <w:rsid w:val="008529D4"/>
    <w:rsid w:val="008556C1"/>
    <w:rsid w:val="00877FDF"/>
    <w:rsid w:val="00886C62"/>
    <w:rsid w:val="008923EE"/>
    <w:rsid w:val="008A3563"/>
    <w:rsid w:val="008A5DF4"/>
    <w:rsid w:val="008B008A"/>
    <w:rsid w:val="008B0902"/>
    <w:rsid w:val="008B182B"/>
    <w:rsid w:val="008B2BD1"/>
    <w:rsid w:val="008D53EE"/>
    <w:rsid w:val="008E6256"/>
    <w:rsid w:val="008E7BE6"/>
    <w:rsid w:val="008F73E3"/>
    <w:rsid w:val="0092344E"/>
    <w:rsid w:val="00933293"/>
    <w:rsid w:val="00933726"/>
    <w:rsid w:val="00937AE1"/>
    <w:rsid w:val="00950122"/>
    <w:rsid w:val="00952278"/>
    <w:rsid w:val="00952B2F"/>
    <w:rsid w:val="00955BAC"/>
    <w:rsid w:val="00960D17"/>
    <w:rsid w:val="00967C37"/>
    <w:rsid w:val="00975F99"/>
    <w:rsid w:val="0097765A"/>
    <w:rsid w:val="00980889"/>
    <w:rsid w:val="00983253"/>
    <w:rsid w:val="009863AE"/>
    <w:rsid w:val="009A311F"/>
    <w:rsid w:val="009A4F95"/>
    <w:rsid w:val="009A6B6B"/>
    <w:rsid w:val="009C1623"/>
    <w:rsid w:val="009C6CBE"/>
    <w:rsid w:val="009C7765"/>
    <w:rsid w:val="009C7E33"/>
    <w:rsid w:val="009D0B3F"/>
    <w:rsid w:val="009D26C8"/>
    <w:rsid w:val="009E114A"/>
    <w:rsid w:val="00A1019B"/>
    <w:rsid w:val="00A17AA1"/>
    <w:rsid w:val="00A33E68"/>
    <w:rsid w:val="00A371EF"/>
    <w:rsid w:val="00A43918"/>
    <w:rsid w:val="00A56B81"/>
    <w:rsid w:val="00A6307D"/>
    <w:rsid w:val="00A676C0"/>
    <w:rsid w:val="00A90AFD"/>
    <w:rsid w:val="00A93095"/>
    <w:rsid w:val="00A958DF"/>
    <w:rsid w:val="00AA65EE"/>
    <w:rsid w:val="00AA71F2"/>
    <w:rsid w:val="00AC047D"/>
    <w:rsid w:val="00AC2A0D"/>
    <w:rsid w:val="00AE0071"/>
    <w:rsid w:val="00AE034C"/>
    <w:rsid w:val="00AE1E2C"/>
    <w:rsid w:val="00AE482C"/>
    <w:rsid w:val="00AF340E"/>
    <w:rsid w:val="00AF3590"/>
    <w:rsid w:val="00AF699C"/>
    <w:rsid w:val="00B06160"/>
    <w:rsid w:val="00B24749"/>
    <w:rsid w:val="00B2609E"/>
    <w:rsid w:val="00B327D1"/>
    <w:rsid w:val="00B413D1"/>
    <w:rsid w:val="00B4182A"/>
    <w:rsid w:val="00B522F2"/>
    <w:rsid w:val="00B53ACF"/>
    <w:rsid w:val="00B53F7A"/>
    <w:rsid w:val="00B57B76"/>
    <w:rsid w:val="00B74D85"/>
    <w:rsid w:val="00B828F4"/>
    <w:rsid w:val="00B87611"/>
    <w:rsid w:val="00B90465"/>
    <w:rsid w:val="00BA0E21"/>
    <w:rsid w:val="00BC3ABE"/>
    <w:rsid w:val="00BC4799"/>
    <w:rsid w:val="00BC5925"/>
    <w:rsid w:val="00BC6400"/>
    <w:rsid w:val="00BE167F"/>
    <w:rsid w:val="00BE28D7"/>
    <w:rsid w:val="00BE4084"/>
    <w:rsid w:val="00BF03EC"/>
    <w:rsid w:val="00C01CB4"/>
    <w:rsid w:val="00C02594"/>
    <w:rsid w:val="00C15FB0"/>
    <w:rsid w:val="00C5571E"/>
    <w:rsid w:val="00C62681"/>
    <w:rsid w:val="00C668BE"/>
    <w:rsid w:val="00C75995"/>
    <w:rsid w:val="00C77DE5"/>
    <w:rsid w:val="00C80119"/>
    <w:rsid w:val="00C8782D"/>
    <w:rsid w:val="00C904CA"/>
    <w:rsid w:val="00C924F4"/>
    <w:rsid w:val="00CA5623"/>
    <w:rsid w:val="00CA5E67"/>
    <w:rsid w:val="00CB3E99"/>
    <w:rsid w:val="00CB4FF9"/>
    <w:rsid w:val="00CC10DB"/>
    <w:rsid w:val="00CE0370"/>
    <w:rsid w:val="00CF73C2"/>
    <w:rsid w:val="00D014A7"/>
    <w:rsid w:val="00D37DB1"/>
    <w:rsid w:val="00D44886"/>
    <w:rsid w:val="00D524E4"/>
    <w:rsid w:val="00D61714"/>
    <w:rsid w:val="00D61C6B"/>
    <w:rsid w:val="00D70E34"/>
    <w:rsid w:val="00D92DA7"/>
    <w:rsid w:val="00D9337A"/>
    <w:rsid w:val="00D94D76"/>
    <w:rsid w:val="00DA4D9E"/>
    <w:rsid w:val="00DD706D"/>
    <w:rsid w:val="00DE57A2"/>
    <w:rsid w:val="00DF30F4"/>
    <w:rsid w:val="00E16CBC"/>
    <w:rsid w:val="00E20536"/>
    <w:rsid w:val="00E57FAC"/>
    <w:rsid w:val="00E656C6"/>
    <w:rsid w:val="00E74174"/>
    <w:rsid w:val="00E757BB"/>
    <w:rsid w:val="00E800E6"/>
    <w:rsid w:val="00E877EF"/>
    <w:rsid w:val="00EB19BF"/>
    <w:rsid w:val="00EC228F"/>
    <w:rsid w:val="00EC2772"/>
    <w:rsid w:val="00ED1E1E"/>
    <w:rsid w:val="00EF1734"/>
    <w:rsid w:val="00EF4FBA"/>
    <w:rsid w:val="00F06217"/>
    <w:rsid w:val="00F06D80"/>
    <w:rsid w:val="00F1392E"/>
    <w:rsid w:val="00F338DD"/>
    <w:rsid w:val="00F36DB1"/>
    <w:rsid w:val="00F41AF3"/>
    <w:rsid w:val="00F44582"/>
    <w:rsid w:val="00F500BC"/>
    <w:rsid w:val="00F65976"/>
    <w:rsid w:val="00F84E26"/>
    <w:rsid w:val="00F85000"/>
    <w:rsid w:val="00F9159C"/>
    <w:rsid w:val="00F937A9"/>
    <w:rsid w:val="00F95F40"/>
    <w:rsid w:val="00FA009F"/>
    <w:rsid w:val="00FB06B7"/>
    <w:rsid w:val="00FC0D9B"/>
    <w:rsid w:val="00FC1EC9"/>
    <w:rsid w:val="00FD55F7"/>
    <w:rsid w:val="00FE2BD1"/>
    <w:rsid w:val="00FF394F"/>
    <w:rsid w:val="00FF5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61E44D-71EA-4E54-9F38-6EC69AE1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24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6C8"/>
    <w:pPr>
      <w:tabs>
        <w:tab w:val="center" w:pos="4703"/>
        <w:tab w:val="right" w:pos="9406"/>
      </w:tabs>
    </w:pPr>
  </w:style>
  <w:style w:type="character" w:customStyle="1" w:styleId="HeaderChar">
    <w:name w:val="Header Char"/>
    <w:basedOn w:val="DefaultParagraphFont"/>
    <w:link w:val="Header"/>
    <w:uiPriority w:val="99"/>
    <w:rsid w:val="009D26C8"/>
  </w:style>
  <w:style w:type="paragraph" w:styleId="Footer">
    <w:name w:val="footer"/>
    <w:basedOn w:val="Normal"/>
    <w:link w:val="FooterChar"/>
    <w:uiPriority w:val="99"/>
    <w:unhideWhenUsed/>
    <w:rsid w:val="009D26C8"/>
    <w:pPr>
      <w:tabs>
        <w:tab w:val="center" w:pos="4703"/>
        <w:tab w:val="right" w:pos="9406"/>
      </w:tabs>
    </w:pPr>
  </w:style>
  <w:style w:type="character" w:customStyle="1" w:styleId="FooterChar">
    <w:name w:val="Footer Char"/>
    <w:basedOn w:val="DefaultParagraphFont"/>
    <w:link w:val="Footer"/>
    <w:uiPriority w:val="99"/>
    <w:rsid w:val="009D26C8"/>
  </w:style>
  <w:style w:type="paragraph" w:styleId="BalloonText">
    <w:name w:val="Balloon Text"/>
    <w:basedOn w:val="Normal"/>
    <w:link w:val="BalloonTextChar"/>
    <w:uiPriority w:val="99"/>
    <w:semiHidden/>
    <w:unhideWhenUsed/>
    <w:rsid w:val="009D26C8"/>
    <w:rPr>
      <w:rFonts w:ascii="Tahoma" w:hAnsi="Tahoma" w:cs="Tahoma"/>
      <w:sz w:val="16"/>
      <w:szCs w:val="16"/>
    </w:rPr>
  </w:style>
  <w:style w:type="character" w:customStyle="1" w:styleId="BalloonTextChar">
    <w:name w:val="Balloon Text Char"/>
    <w:basedOn w:val="DefaultParagraphFont"/>
    <w:link w:val="BalloonText"/>
    <w:uiPriority w:val="99"/>
    <w:semiHidden/>
    <w:rsid w:val="009D26C8"/>
    <w:rPr>
      <w:rFonts w:ascii="Tahoma" w:hAnsi="Tahoma" w:cs="Tahoma"/>
      <w:sz w:val="16"/>
      <w:szCs w:val="16"/>
    </w:rPr>
  </w:style>
  <w:style w:type="character" w:customStyle="1" w:styleId="Heading1Char">
    <w:name w:val="Heading 1 Char"/>
    <w:basedOn w:val="DefaultParagraphFont"/>
    <w:link w:val="Heading1"/>
    <w:uiPriority w:val="9"/>
    <w:rsid w:val="00C924F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958DF"/>
    <w:pPr>
      <w:spacing w:after="200" w:line="276" w:lineRule="auto"/>
      <w:ind w:left="720"/>
      <w:contextualSpacing/>
    </w:pPr>
  </w:style>
  <w:style w:type="table" w:styleId="TableGrid">
    <w:name w:val="Table Grid"/>
    <w:aliases w:val="Izvjescetablica"/>
    <w:basedOn w:val="TableNormal"/>
    <w:rsid w:val="002C1156"/>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72FE"/>
    <w:rPr>
      <w:sz w:val="16"/>
      <w:szCs w:val="16"/>
    </w:rPr>
  </w:style>
  <w:style w:type="paragraph" w:styleId="CommentText">
    <w:name w:val="annotation text"/>
    <w:basedOn w:val="Normal"/>
    <w:link w:val="CommentTextChar"/>
    <w:uiPriority w:val="99"/>
    <w:semiHidden/>
    <w:unhideWhenUsed/>
    <w:rsid w:val="005372FE"/>
    <w:rPr>
      <w:sz w:val="20"/>
      <w:szCs w:val="20"/>
    </w:rPr>
  </w:style>
  <w:style w:type="character" w:customStyle="1" w:styleId="CommentTextChar">
    <w:name w:val="Comment Text Char"/>
    <w:basedOn w:val="DefaultParagraphFont"/>
    <w:link w:val="CommentText"/>
    <w:uiPriority w:val="99"/>
    <w:semiHidden/>
    <w:rsid w:val="005372FE"/>
    <w:rPr>
      <w:sz w:val="20"/>
      <w:szCs w:val="20"/>
    </w:rPr>
  </w:style>
  <w:style w:type="paragraph" w:styleId="CommentSubject">
    <w:name w:val="annotation subject"/>
    <w:basedOn w:val="CommentText"/>
    <w:next w:val="CommentText"/>
    <w:link w:val="CommentSubjectChar"/>
    <w:uiPriority w:val="99"/>
    <w:semiHidden/>
    <w:unhideWhenUsed/>
    <w:rsid w:val="005372FE"/>
    <w:rPr>
      <w:b/>
      <w:bCs/>
    </w:rPr>
  </w:style>
  <w:style w:type="character" w:customStyle="1" w:styleId="CommentSubjectChar">
    <w:name w:val="Comment Subject Char"/>
    <w:basedOn w:val="CommentTextChar"/>
    <w:link w:val="CommentSubject"/>
    <w:uiPriority w:val="99"/>
    <w:semiHidden/>
    <w:rsid w:val="005372FE"/>
    <w:rPr>
      <w:b/>
      <w:bCs/>
      <w:sz w:val="20"/>
      <w:szCs w:val="20"/>
    </w:rPr>
  </w:style>
  <w:style w:type="paragraph" w:styleId="NormalWeb">
    <w:name w:val="Normal (Web)"/>
    <w:basedOn w:val="Normal"/>
    <w:uiPriority w:val="99"/>
    <w:semiHidden/>
    <w:unhideWhenUsed/>
    <w:rsid w:val="00D9337A"/>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82776">
      <w:bodyDiv w:val="1"/>
      <w:marLeft w:val="0"/>
      <w:marRight w:val="0"/>
      <w:marTop w:val="0"/>
      <w:marBottom w:val="0"/>
      <w:divBdr>
        <w:top w:val="none" w:sz="0" w:space="0" w:color="auto"/>
        <w:left w:val="none" w:sz="0" w:space="0" w:color="auto"/>
        <w:bottom w:val="none" w:sz="0" w:space="0" w:color="auto"/>
        <w:right w:val="none" w:sz="0" w:space="0" w:color="auto"/>
      </w:divBdr>
    </w:div>
    <w:div w:id="707337394">
      <w:bodyDiv w:val="1"/>
      <w:marLeft w:val="0"/>
      <w:marRight w:val="0"/>
      <w:marTop w:val="0"/>
      <w:marBottom w:val="0"/>
      <w:divBdr>
        <w:top w:val="none" w:sz="0" w:space="0" w:color="auto"/>
        <w:left w:val="none" w:sz="0" w:space="0" w:color="auto"/>
        <w:bottom w:val="none" w:sz="0" w:space="0" w:color="auto"/>
        <w:right w:val="none" w:sz="0" w:space="0" w:color="auto"/>
      </w:divBdr>
    </w:div>
    <w:div w:id="106937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42BA-44F7-4D84-9E06-C2EA62E3B09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D7F1BA3-9486-4826-A03C-D485514EE8CE}">
  <ds:schemaRefs>
    <ds:schemaRef ds:uri="http://schemas.microsoft.com/sharepoint/v3/contenttype/forms"/>
  </ds:schemaRefs>
</ds:datastoreItem>
</file>

<file path=customXml/itemProps3.xml><?xml version="1.0" encoding="utf-8"?>
<ds:datastoreItem xmlns:ds="http://schemas.openxmlformats.org/officeDocument/2006/customXml" ds:itemID="{D264B9FC-1A54-4A3F-A19E-74AFE87AB8AB}">
  <ds:schemaRefs>
    <ds:schemaRef ds:uri="http://schemas.microsoft.com/sharepoint/events"/>
  </ds:schemaRefs>
</ds:datastoreItem>
</file>

<file path=customXml/itemProps4.xml><?xml version="1.0" encoding="utf-8"?>
<ds:datastoreItem xmlns:ds="http://schemas.openxmlformats.org/officeDocument/2006/customXml" ds:itemID="{BE1FCC05-DFA9-4783-8D7D-752FE8FB7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BD8157-77F9-4EB2-851B-214F43C7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1401</Words>
  <Characters>7986</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MZOPU</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Petković Gregorić</dc:creator>
  <cp:lastModifiedBy>Vlatka Šelimber</cp:lastModifiedBy>
  <cp:revision>2</cp:revision>
  <cp:lastPrinted>2019-08-28T07:15:00Z</cp:lastPrinted>
  <dcterms:created xsi:type="dcterms:W3CDTF">2019-09-05T07:23:00Z</dcterms:created>
  <dcterms:modified xsi:type="dcterms:W3CDTF">2019-09-05T07:23:00Z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