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0E" w:rsidRPr="00800462" w:rsidRDefault="005A420E" w:rsidP="005A420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51DFA21D" wp14:editId="0B5B1F8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5A420E" w:rsidRPr="00634987" w:rsidRDefault="005A420E" w:rsidP="005A420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634987">
        <w:rPr>
          <w:rFonts w:ascii="Times New Roman" w:hAnsi="Times New Roman" w:cs="Times New Roman"/>
          <w:sz w:val="28"/>
        </w:rPr>
        <w:t>VLADA REPUBLIKE HRVATSKE</w:t>
      </w:r>
    </w:p>
    <w:p w:rsidR="005A420E" w:rsidRPr="00634987" w:rsidRDefault="005A420E" w:rsidP="005A420E">
      <w:pPr>
        <w:jc w:val="right"/>
        <w:rPr>
          <w:rFonts w:ascii="Times New Roman" w:hAnsi="Times New Roman" w:cs="Times New Roman"/>
          <w:sz w:val="24"/>
          <w:szCs w:val="24"/>
        </w:rPr>
      </w:pPr>
      <w:r w:rsidRPr="00634987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12. rujna</w:t>
      </w:r>
      <w:r w:rsidRPr="00634987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A420E" w:rsidRPr="00800462" w:rsidRDefault="005A420E" w:rsidP="005A420E">
      <w:pPr>
        <w:jc w:val="right"/>
      </w:pPr>
    </w:p>
    <w:p w:rsidR="005A420E" w:rsidRDefault="005A420E" w:rsidP="005A420E">
      <w:pPr>
        <w:jc w:val="right"/>
      </w:pPr>
    </w:p>
    <w:p w:rsidR="005A420E" w:rsidRDefault="005A420E" w:rsidP="005A420E">
      <w:pPr>
        <w:jc w:val="right"/>
      </w:pPr>
    </w:p>
    <w:p w:rsidR="005A420E" w:rsidRPr="00800462" w:rsidRDefault="005A420E" w:rsidP="005A420E">
      <w:pPr>
        <w:jc w:val="right"/>
      </w:pPr>
    </w:p>
    <w:p w:rsidR="005A420E" w:rsidRPr="00634987" w:rsidRDefault="005A420E" w:rsidP="005A420E">
      <w:pPr>
        <w:jc w:val="both"/>
        <w:rPr>
          <w:rFonts w:ascii="Times New Roman" w:hAnsi="Times New Roman" w:cs="Times New Roman"/>
          <w:sz w:val="24"/>
          <w:szCs w:val="24"/>
        </w:rPr>
      </w:pPr>
      <w:r w:rsidRPr="006349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A420E" w:rsidRPr="00634987" w:rsidTr="007C5B9C">
        <w:tc>
          <w:tcPr>
            <w:tcW w:w="1951" w:type="dxa"/>
          </w:tcPr>
          <w:p w:rsidR="005A420E" w:rsidRPr="00634987" w:rsidRDefault="005A420E" w:rsidP="007C5B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4987">
              <w:rPr>
                <w:b/>
                <w:smallCaps/>
                <w:sz w:val="24"/>
                <w:szCs w:val="24"/>
              </w:rPr>
              <w:t>Predlagatelj</w:t>
            </w:r>
            <w:r w:rsidRPr="006349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A420E" w:rsidRPr="00634987" w:rsidRDefault="005A420E" w:rsidP="007C5B9C">
            <w:pPr>
              <w:rPr>
                <w:sz w:val="24"/>
                <w:szCs w:val="24"/>
              </w:rPr>
            </w:pPr>
            <w:r w:rsidRPr="00634987">
              <w:rPr>
                <w:sz w:val="24"/>
                <w:szCs w:val="24"/>
              </w:rPr>
              <w:t>Ministarstvo unutarnjih poslova</w:t>
            </w:r>
          </w:p>
        </w:tc>
      </w:tr>
    </w:tbl>
    <w:p w:rsidR="005A420E" w:rsidRPr="00634987" w:rsidRDefault="005A420E" w:rsidP="005A420E">
      <w:pPr>
        <w:jc w:val="both"/>
        <w:rPr>
          <w:rFonts w:ascii="Times New Roman" w:hAnsi="Times New Roman" w:cs="Times New Roman"/>
          <w:sz w:val="24"/>
          <w:szCs w:val="24"/>
        </w:rPr>
      </w:pPr>
      <w:r w:rsidRPr="006349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5A420E" w:rsidRPr="00634987" w:rsidTr="007C5B9C">
        <w:tc>
          <w:tcPr>
            <w:tcW w:w="1951" w:type="dxa"/>
          </w:tcPr>
          <w:p w:rsidR="005A420E" w:rsidRPr="00634987" w:rsidRDefault="005A420E" w:rsidP="007C5B9C">
            <w:pPr>
              <w:spacing w:line="360" w:lineRule="auto"/>
              <w:rPr>
                <w:sz w:val="24"/>
                <w:szCs w:val="24"/>
              </w:rPr>
            </w:pPr>
            <w:r w:rsidRPr="00634987">
              <w:rPr>
                <w:b/>
                <w:smallCaps/>
                <w:sz w:val="24"/>
                <w:szCs w:val="24"/>
              </w:rPr>
              <w:t>Predmet</w:t>
            </w:r>
            <w:r w:rsidRPr="006349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A420E" w:rsidRPr="00634987" w:rsidRDefault="005A420E" w:rsidP="007C5B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p</w:t>
            </w:r>
            <w:r w:rsidRPr="00634987">
              <w:rPr>
                <w:sz w:val="24"/>
                <w:szCs w:val="24"/>
              </w:rPr>
              <w:t>rijedlog</w:t>
            </w:r>
            <w:r>
              <w:rPr>
                <w:sz w:val="24"/>
                <w:szCs w:val="24"/>
              </w:rPr>
              <w:t>a</w:t>
            </w:r>
            <w:r w:rsidRPr="00634987">
              <w:rPr>
                <w:sz w:val="24"/>
                <w:szCs w:val="24"/>
              </w:rPr>
              <w:t xml:space="preserve"> zakona o izmjeni Zakona o</w:t>
            </w:r>
            <w:r w:rsidR="00736C2A">
              <w:rPr>
                <w:sz w:val="24"/>
                <w:szCs w:val="24"/>
              </w:rPr>
              <w:t xml:space="preserve"> </w:t>
            </w:r>
            <w:r w:rsidR="00736C2A" w:rsidRPr="00736C2A">
              <w:rPr>
                <w:sz w:val="24"/>
                <w:szCs w:val="24"/>
              </w:rPr>
              <w:t xml:space="preserve">protuminskom djelovanju, </w:t>
            </w:r>
            <w:r w:rsidRPr="00634987">
              <w:rPr>
                <w:sz w:val="24"/>
                <w:szCs w:val="24"/>
              </w:rPr>
              <w:t xml:space="preserve">s </w:t>
            </w:r>
            <w:r w:rsidR="00736C2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acrtom k</w:t>
            </w:r>
            <w:r w:rsidRPr="00634987">
              <w:rPr>
                <w:sz w:val="24"/>
                <w:szCs w:val="24"/>
              </w:rPr>
              <w:t>onačn</w:t>
            </w:r>
            <w:r>
              <w:rPr>
                <w:sz w:val="24"/>
                <w:szCs w:val="24"/>
              </w:rPr>
              <w:t>og</w:t>
            </w:r>
            <w:r w:rsidRPr="00634987">
              <w:rPr>
                <w:sz w:val="24"/>
                <w:szCs w:val="24"/>
              </w:rPr>
              <w:t xml:space="preserve"> prijedlog</w:t>
            </w:r>
            <w:r>
              <w:rPr>
                <w:sz w:val="24"/>
                <w:szCs w:val="24"/>
              </w:rPr>
              <w:t>a</w:t>
            </w:r>
            <w:r w:rsidRPr="00634987">
              <w:rPr>
                <w:sz w:val="24"/>
                <w:szCs w:val="24"/>
              </w:rPr>
              <w:t xml:space="preserve"> zakona</w:t>
            </w:r>
          </w:p>
          <w:p w:rsidR="005A420E" w:rsidRPr="00634987" w:rsidRDefault="005A420E" w:rsidP="007C5B9C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:rsidR="005A420E" w:rsidRPr="00634987" w:rsidRDefault="005A420E" w:rsidP="005A420E">
      <w:pPr>
        <w:jc w:val="both"/>
        <w:rPr>
          <w:rFonts w:ascii="Times New Roman" w:hAnsi="Times New Roman" w:cs="Times New Roman"/>
          <w:sz w:val="24"/>
          <w:szCs w:val="24"/>
        </w:rPr>
      </w:pPr>
      <w:r w:rsidRPr="006349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A420E" w:rsidRPr="00800462" w:rsidRDefault="005A420E" w:rsidP="005A420E">
      <w:pPr>
        <w:jc w:val="both"/>
      </w:pPr>
    </w:p>
    <w:p w:rsidR="005A420E" w:rsidRPr="00800462" w:rsidRDefault="005A420E" w:rsidP="005A420E">
      <w:pPr>
        <w:jc w:val="both"/>
      </w:pPr>
    </w:p>
    <w:p w:rsidR="005A420E" w:rsidRPr="00800462" w:rsidRDefault="005A420E" w:rsidP="005A420E">
      <w:pPr>
        <w:jc w:val="both"/>
      </w:pPr>
    </w:p>
    <w:p w:rsidR="005A420E" w:rsidRDefault="005A420E" w:rsidP="005A420E">
      <w:pPr>
        <w:tabs>
          <w:tab w:val="left" w:pos="5730"/>
        </w:tabs>
      </w:pPr>
      <w:r>
        <w:tab/>
      </w:r>
    </w:p>
    <w:p w:rsidR="005A420E" w:rsidRDefault="005A420E" w:rsidP="005A420E"/>
    <w:p w:rsidR="005A420E" w:rsidRDefault="005A420E" w:rsidP="005A420E"/>
    <w:p w:rsidR="005A420E" w:rsidRDefault="005A420E" w:rsidP="005A420E"/>
    <w:p w:rsidR="005A420E" w:rsidRDefault="005A420E" w:rsidP="005A420E"/>
    <w:p w:rsidR="005A420E" w:rsidRDefault="005A420E" w:rsidP="005A420E"/>
    <w:p w:rsidR="005A420E" w:rsidRDefault="005A420E" w:rsidP="005A420E"/>
    <w:p w:rsidR="005A420E" w:rsidRPr="00634987" w:rsidRDefault="005A420E" w:rsidP="005A420E">
      <w:pPr>
        <w:rPr>
          <w:rFonts w:ascii="Times New Roman" w:hAnsi="Times New Roman" w:cs="Times New Roman"/>
        </w:rPr>
      </w:pPr>
    </w:p>
    <w:p w:rsidR="005A420E" w:rsidRDefault="005A420E" w:rsidP="005A420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</w:rPr>
      </w:pPr>
      <w:r w:rsidRPr="006349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     Banski dvori | Trg Sv. Marka 2  | 10000 Zagreb | tel. 01 4569 222 | vlada.gov.hr</w:t>
      </w:r>
      <w:r w:rsidRPr="00634987">
        <w:rPr>
          <w:rFonts w:ascii="Times New Roman" w:hAnsi="Times New Roman" w:cs="Times New Roman"/>
        </w:rPr>
        <w:tab/>
      </w:r>
    </w:p>
    <w:p w:rsidR="00736C2A" w:rsidRPr="00634987" w:rsidRDefault="00736C2A" w:rsidP="005A420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</w:rPr>
      </w:pPr>
    </w:p>
    <w:p w:rsidR="005A420E" w:rsidRPr="006647BE" w:rsidRDefault="005A420E" w:rsidP="005A420E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MINISTARSTVO  UNUTARNJIH  POSLOVA</w:t>
      </w:r>
    </w:p>
    <w:p w:rsidR="00F66E20" w:rsidRDefault="00F66E20" w:rsidP="00F66E20">
      <w:pPr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6E1D" w:rsidRDefault="00916E1D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6C2A" w:rsidRDefault="00736C2A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ZAKONA O IZMJENI ZAKONA O PROTUMINSKOM DJELOVANJU, S KONAČNIM PRIJEDLOGOM ZAKONA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29" w:rsidRDefault="007D1829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29" w:rsidRDefault="007D1829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721D9D">
        <w:rPr>
          <w:rFonts w:ascii="Times New Roman" w:hAnsi="Times New Roman" w:cs="Times New Roman"/>
          <w:b/>
          <w:sz w:val="24"/>
          <w:szCs w:val="24"/>
        </w:rPr>
        <w:t>rujan</w:t>
      </w:r>
      <w:r>
        <w:rPr>
          <w:rFonts w:ascii="Times New Roman" w:hAnsi="Times New Roman" w:cs="Times New Roman"/>
          <w:b/>
          <w:sz w:val="24"/>
          <w:szCs w:val="24"/>
        </w:rPr>
        <w:t xml:space="preserve"> 2019.</w:t>
      </w:r>
    </w:p>
    <w:p w:rsidR="007D1829" w:rsidRDefault="007D1829" w:rsidP="007D1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PRIJEDLOG ZAKONA O IZMJENI ZAKONA O PROTUMINSKOM DJELOVANJU</w:t>
      </w:r>
    </w:p>
    <w:p w:rsidR="00F66E20" w:rsidRDefault="00F66E20" w:rsidP="00F6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USTAVNA OSNOVA ZA DONOŠENJE ZAKONA</w:t>
      </w:r>
    </w:p>
    <w:p w:rsidR="00F66E20" w:rsidRDefault="00F66E20" w:rsidP="00F66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Ustavna osnova za donošenje Zakona o izmjeni Z</w:t>
      </w:r>
      <w:r w:rsidR="00F40027">
        <w:rPr>
          <w:rFonts w:ascii="Times New Roman" w:hAnsi="Times New Roman" w:cs="Times New Roman"/>
          <w:sz w:val="24"/>
          <w:szCs w:val="24"/>
        </w:rPr>
        <w:t xml:space="preserve">akona o protuminskom djelovanju </w:t>
      </w:r>
      <w:r>
        <w:rPr>
          <w:rFonts w:ascii="Times New Roman" w:hAnsi="Times New Roman" w:cs="Times New Roman"/>
          <w:sz w:val="24"/>
          <w:szCs w:val="24"/>
        </w:rPr>
        <w:t>sadržana je u odredbi članka 2. stavka 4. podstavka 1. Ustava Republike Hrvatske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85/10 - pročišćeni tekst i 5/14 - Odluka Ustavnog suda Republike Hrvatske).</w:t>
      </w:r>
    </w:p>
    <w:p w:rsidR="000E00AB" w:rsidRDefault="000E00AB" w:rsidP="000E0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OCJENA STANJA I OSNOVNA PITANJA KOJA SE  TREBAJU UREDITI ZAKONOM TE POSLJEDICE KOJE ĆE DONOŠENJEM ZAKONA PROISTEĆI</w:t>
      </w:r>
    </w:p>
    <w:p w:rsidR="00DE5743" w:rsidRDefault="00DE5743" w:rsidP="00DE57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33. stavkom 1. Zakona o sustavu državne uprave („Narodne novine“, br. 66/19) propisano je da se poslovi neposredne provedbe zakona u prvom stupnju mogu posebnim zakonom povjeriti jedinicama lokalne i područne (regionalne) samouprave. Člankom 67. stavkom 1. istog Zakona propisano je da uredi državne uprave u županijama ustrojeni na temelju Zakona o sustavu državne uprave („Narodne novine“, br. 150/11., 12/13. – Odluka Ustavnog suda Republike Hrvatske, 93/16. i 104/16.) nastavljaju s radom do stupanja na snagu posebnih zakona kojima će se pojedini poslovi državne uprave iz nadležnosti ureda državne uprave povjeriti županijama. </w:t>
      </w:r>
    </w:p>
    <w:p w:rsidR="00DE5743" w:rsidRDefault="00DE5743" w:rsidP="00DE57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743" w:rsidRDefault="00F40027" w:rsidP="00DE57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ciljem provedbe Nacionalnog programa reformi 2019. godine, u okviru reformskog prioriteta „Unaprjeđenje javne uprave“ koji uključuje mjeru „Decentralizacija i racionalizacija“, </w:t>
      </w:r>
      <w:r w:rsidR="009C2535">
        <w:rPr>
          <w:rFonts w:ascii="Times New Roman" w:hAnsi="Times New Roman" w:cs="Times New Roman"/>
          <w:sz w:val="24"/>
          <w:szCs w:val="24"/>
        </w:rPr>
        <w:t>odnosno stvaranja jedinstvenog i usklađenog normativnog okvira</w:t>
      </w:r>
      <w:r w:rsidR="00D612E0">
        <w:rPr>
          <w:rFonts w:ascii="Times New Roman" w:hAnsi="Times New Roman" w:cs="Times New Roman"/>
          <w:sz w:val="24"/>
          <w:szCs w:val="24"/>
        </w:rPr>
        <w:t xml:space="preserve"> kojim se uređuje sustav državne uprave</w:t>
      </w:r>
      <w:r w:rsidR="00DE5743">
        <w:rPr>
          <w:rFonts w:ascii="Times New Roman" w:hAnsi="Times New Roman" w:cs="Times New Roman"/>
          <w:sz w:val="24"/>
          <w:szCs w:val="24"/>
        </w:rPr>
        <w:t xml:space="preserve">, potrebno je članak 122. stavak 3. Zakona o protuminskom djelovanju („Narodne novine“, br. 110/15. i 118/18.) izmijeniti na način da se zahtjev za isplatu sredstava za kupnju udžbenika djece smrtno stradalih osoba iz članka 107.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DE5743">
        <w:rPr>
          <w:rFonts w:ascii="Times New Roman" w:hAnsi="Times New Roman" w:cs="Times New Roman"/>
          <w:sz w:val="24"/>
          <w:szCs w:val="24"/>
        </w:rPr>
        <w:t xml:space="preserve"> Zakona predaje nadležnom upravnom tijelu županije odnosno Grada Zagreba</w:t>
      </w:r>
      <w:r w:rsidR="009C2535">
        <w:rPr>
          <w:rFonts w:ascii="Times New Roman" w:hAnsi="Times New Roman" w:cs="Times New Roman"/>
          <w:sz w:val="24"/>
          <w:szCs w:val="24"/>
        </w:rPr>
        <w:t xml:space="preserve"> </w:t>
      </w:r>
      <w:r w:rsidR="00D612E0">
        <w:rPr>
          <w:rFonts w:ascii="Times New Roman" w:hAnsi="Times New Roman" w:cs="Times New Roman"/>
          <w:sz w:val="24"/>
          <w:szCs w:val="24"/>
        </w:rPr>
        <w:t xml:space="preserve">prema mjestu stanovanja, </w:t>
      </w:r>
      <w:r w:rsidR="009C2535">
        <w:rPr>
          <w:rFonts w:ascii="Times New Roman" w:hAnsi="Times New Roman" w:cs="Times New Roman"/>
          <w:sz w:val="24"/>
          <w:szCs w:val="24"/>
        </w:rPr>
        <w:t>u čijem je djelokrugu obavljanje povjerenih poslova koji se odnose na obrazovanje</w:t>
      </w:r>
      <w:r w:rsidR="00DE5743">
        <w:rPr>
          <w:rFonts w:ascii="Times New Roman" w:hAnsi="Times New Roman" w:cs="Times New Roman"/>
          <w:sz w:val="24"/>
          <w:szCs w:val="24"/>
        </w:rPr>
        <w:t>, a ne više uredu državne uprave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5743">
        <w:rPr>
          <w:rFonts w:ascii="Times New Roman" w:hAnsi="Times New Roman" w:cs="Times New Roman"/>
          <w:sz w:val="24"/>
          <w:szCs w:val="24"/>
        </w:rPr>
        <w:t xml:space="preserve"> kako je propisano važećim Zakonom.</w:t>
      </w:r>
    </w:p>
    <w:p w:rsidR="00DE5743" w:rsidRDefault="00DE5743" w:rsidP="00F66E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20" w:rsidRDefault="00F66E20" w:rsidP="00F66E20">
      <w:pPr>
        <w:spacing w:line="360" w:lineRule="auto"/>
        <w:ind w:left="780" w:right="-4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 OCJENA POTREBNIH SREDSTAVA ZA PROVEDBU ZAKONA</w:t>
      </w:r>
    </w:p>
    <w:p w:rsidR="00F66E20" w:rsidRDefault="00F66E20" w:rsidP="00F66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provedbu predloženog Zakona nije potrebno osigurati dodatna sredstva u Državnom proračunu.</w:t>
      </w:r>
    </w:p>
    <w:p w:rsidR="00F66E20" w:rsidRDefault="00F66E20" w:rsidP="00F66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6E20" w:rsidRDefault="00F66E20" w:rsidP="00F66E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IV. PRIJEDLOG ZA DONOŠENJE ZAKONA PO HITNOM POSTUPKU</w:t>
      </w:r>
    </w:p>
    <w:p w:rsidR="00F66E20" w:rsidRPr="00F66E20" w:rsidRDefault="00F66E20" w:rsidP="00F66E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D9D" w:rsidRPr="00721D9D" w:rsidRDefault="00721D9D" w:rsidP="00721D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D9D">
        <w:rPr>
          <w:rFonts w:ascii="Times New Roman" w:hAnsi="Times New Roman" w:cs="Times New Roman"/>
          <w:color w:val="000000"/>
          <w:sz w:val="24"/>
          <w:szCs w:val="24"/>
        </w:rPr>
        <w:t>Prema odredbi članka 204. stavka 1. Poslovnika Hrvatskoga sabora („Narodne novine“, broj 81/13, 113/16, 69/17 i 29/18) zakon se može donijeti po hitnom postupku, kada to zahtijevaju osobito opravdani razlozi, koji u prijedlogu moraju biti posebno obrazloženi.</w:t>
      </w:r>
    </w:p>
    <w:p w:rsidR="00721D9D" w:rsidRDefault="00721D9D" w:rsidP="00721D9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D9D" w:rsidRDefault="00721D9D" w:rsidP="00721D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D9D">
        <w:rPr>
          <w:rFonts w:ascii="Times New Roman" w:hAnsi="Times New Roman" w:cs="Times New Roman"/>
          <w:color w:val="000000"/>
          <w:sz w:val="24"/>
          <w:szCs w:val="24"/>
        </w:rPr>
        <w:t>18. srpnja 2019. godine stupio je na snagu novi Zakon o sustavu državne uprave („Narodne novine“, br. 66/19) kojim se ukidaju Uredi državne uprave u županijama te je određeno da Uredi državne uprave u županijama ustrojeni na temelju dosad važećeg Zakona o sustavu državne uprave nastavljaju s radom do stupanja na snagu posebnih zakona kojima će se pojedini poslovi državne uprave iz nadležnosti ureda državne uprave povjeriti županijama.</w:t>
      </w:r>
    </w:p>
    <w:p w:rsidR="00721D9D" w:rsidRDefault="00721D9D" w:rsidP="00721D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D9D">
        <w:rPr>
          <w:rFonts w:ascii="Times New Roman" w:hAnsi="Times New Roman" w:cs="Times New Roman"/>
          <w:color w:val="000000"/>
          <w:sz w:val="24"/>
          <w:szCs w:val="24"/>
        </w:rPr>
        <w:lastRenderedPageBreak/>
        <w:t>Slijedom navedeno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721D9D">
        <w:rPr>
          <w:rFonts w:ascii="Times New Roman" w:hAnsi="Times New Roman" w:cs="Times New Roman"/>
          <w:color w:val="000000"/>
          <w:sz w:val="24"/>
          <w:szCs w:val="24"/>
        </w:rPr>
        <w:t xml:space="preserve"> potrebno je ovaj Zakon uskladiti sa Zakonom o sustavu državne uprave i odrediti drugo upravno tijelo koje će provoditi poslove koji su bili u nadležnosti Ureda državne uprave.</w:t>
      </w:r>
    </w:p>
    <w:p w:rsidR="00721D9D" w:rsidRPr="00721D9D" w:rsidRDefault="00721D9D" w:rsidP="00721D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D9D" w:rsidRDefault="00721D9D" w:rsidP="00721D9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D9D">
        <w:rPr>
          <w:rFonts w:ascii="Times New Roman" w:hAnsi="Times New Roman" w:cs="Times New Roman"/>
          <w:color w:val="000000"/>
          <w:sz w:val="24"/>
          <w:szCs w:val="24"/>
        </w:rPr>
        <w:t>S obzirom na prethodno navedeno, sukladno članku 204. stavku 1. Poslovnika Hrvatskoga sabora („Narodne novine“, 81/13, 113/16, 69/17 i 29/18.) predlaže se donošenje ovoga Zakona po hitnom postupku.</w:t>
      </w:r>
    </w:p>
    <w:p w:rsidR="007D1829" w:rsidRDefault="007D1829" w:rsidP="00D612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29" w:rsidRDefault="007D1829" w:rsidP="00D612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A4" w:rsidRDefault="008139E2" w:rsidP="00D612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</w:t>
      </w:r>
      <w:r w:rsidR="00152F49">
        <w:rPr>
          <w:rFonts w:ascii="Times New Roman" w:hAnsi="Times New Roman" w:cs="Times New Roman"/>
          <w:b/>
          <w:sz w:val="24"/>
          <w:szCs w:val="24"/>
        </w:rPr>
        <w:t xml:space="preserve">NAČNI PRIJEDLOG ZAKONA O IZMJENI ZAKONA </w:t>
      </w:r>
    </w:p>
    <w:p w:rsidR="00F66E20" w:rsidRDefault="00152F49" w:rsidP="00D612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PROTUMINSKOM DJELOVANJU</w:t>
      </w:r>
    </w:p>
    <w:p w:rsidR="00152F49" w:rsidRDefault="00152F49" w:rsidP="00F66E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F49" w:rsidRDefault="00152F49" w:rsidP="00F66E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52F49" w:rsidRDefault="00152F49" w:rsidP="00F66E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152F49" w:rsidP="00152F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Zakonu o protuminskom djelovanju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110/15</w:t>
      </w:r>
      <w:r w:rsidR="00D612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118/18</w:t>
      </w:r>
      <w:r w:rsidR="00D612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DC03FA">
        <w:rPr>
          <w:rFonts w:ascii="Times New Roman" w:hAnsi="Times New Roman" w:cs="Times New Roman"/>
          <w:sz w:val="24"/>
          <w:szCs w:val="24"/>
        </w:rPr>
        <w:t xml:space="preserve"> u članku 122. stavku 3. riječi: „uredima državne uprave</w:t>
      </w:r>
      <w:r w:rsidR="00721D9D">
        <w:rPr>
          <w:rFonts w:ascii="Times New Roman" w:hAnsi="Times New Roman" w:cs="Times New Roman"/>
          <w:sz w:val="24"/>
          <w:szCs w:val="24"/>
        </w:rPr>
        <w:t xml:space="preserve"> prema mjestu stanovanja</w:t>
      </w:r>
      <w:r w:rsidR="00DC03FA">
        <w:rPr>
          <w:rFonts w:ascii="Times New Roman" w:hAnsi="Times New Roman" w:cs="Times New Roman"/>
          <w:sz w:val="24"/>
          <w:szCs w:val="24"/>
        </w:rPr>
        <w:t>“ zamjenjuju se riječima: „nadležnom upravnom tijelu županije odnosno Grada Zagreba</w:t>
      </w:r>
      <w:r w:rsidR="00721D9D">
        <w:rPr>
          <w:rFonts w:ascii="Times New Roman" w:hAnsi="Times New Roman" w:cs="Times New Roman"/>
          <w:sz w:val="24"/>
          <w:szCs w:val="24"/>
        </w:rPr>
        <w:t xml:space="preserve"> prema mjestu stanovanja, u čijem je djelokrugu obavljanje povjerenih poslova državne uprave koji se odnose na obrazovanje</w:t>
      </w:r>
      <w:r w:rsidR="00DC03FA">
        <w:rPr>
          <w:rFonts w:ascii="Times New Roman" w:hAnsi="Times New Roman" w:cs="Times New Roman"/>
          <w:sz w:val="24"/>
          <w:szCs w:val="24"/>
        </w:rPr>
        <w:t>“.</w:t>
      </w:r>
    </w:p>
    <w:p w:rsidR="00DC03FA" w:rsidRDefault="00DC03FA" w:rsidP="00152F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152F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2F49" w:rsidRDefault="00DC03FA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C03FA" w:rsidRDefault="00DC03FA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Zakon objavit će se u 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Narodnim novinama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a stupa na snagu 1. siječnja 2020. godine.</w:t>
      </w:r>
    </w:p>
    <w:p w:rsid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83F" w:rsidRDefault="00D6383F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3F" w:rsidRDefault="00D6383F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FA"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:rsidR="00DC03FA" w:rsidRDefault="00DC03FA" w:rsidP="00DC03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  <w:r>
        <w:rPr>
          <w:rFonts w:ascii="Times New Roman" w:hAnsi="Times New Roman" w:cs="Times New Roman"/>
          <w:sz w:val="24"/>
          <w:szCs w:val="24"/>
        </w:rPr>
        <w:t>S obzirom da je</w:t>
      </w:r>
      <w:r w:rsidR="00865A96">
        <w:rPr>
          <w:rFonts w:ascii="Times New Roman" w:hAnsi="Times New Roman" w:cs="Times New Roman"/>
          <w:sz w:val="24"/>
          <w:szCs w:val="24"/>
        </w:rPr>
        <w:t xml:space="preserve"> člankom 33.</w:t>
      </w:r>
      <w:r>
        <w:rPr>
          <w:rFonts w:ascii="Times New Roman" w:hAnsi="Times New Roman" w:cs="Times New Roman"/>
          <w:sz w:val="24"/>
          <w:szCs w:val="24"/>
        </w:rPr>
        <w:t xml:space="preserve"> Zakon</w:t>
      </w:r>
      <w:r w:rsidR="00865A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66/19) propisano da se poslovi neposredne provedbe zakona posebnim zakonom mogu povjeriti jedinicama lokalne i područne (regionalne) samouprave</w:t>
      </w:r>
      <w:r w:rsidR="00865A96">
        <w:rPr>
          <w:rFonts w:ascii="Times New Roman" w:hAnsi="Times New Roman" w:cs="Times New Roman"/>
          <w:sz w:val="24"/>
          <w:szCs w:val="24"/>
        </w:rPr>
        <w:t>, a člankom 67. stavkom 1. istog Zakona</w:t>
      </w:r>
      <w:r>
        <w:rPr>
          <w:rFonts w:ascii="Times New Roman" w:hAnsi="Times New Roman" w:cs="Times New Roman"/>
          <w:sz w:val="24"/>
          <w:szCs w:val="24"/>
        </w:rPr>
        <w:t xml:space="preserve"> da uredi državne uprave u županijama ustrojeni na temelju Zakona o sustavu državne uprave (</w:t>
      </w:r>
      <w:r w:rsidR="00865A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65A96">
        <w:rPr>
          <w:rFonts w:ascii="Times New Roman" w:hAnsi="Times New Roman" w:cs="Times New Roman"/>
          <w:sz w:val="24"/>
          <w:szCs w:val="24"/>
        </w:rPr>
        <w:t>“, br. 150/11., 12/13. – Odluka Ustavnog suda Republike Hrvatske, 93/16. i 104/16.) nastavljaju s radom do stupanja na snagu posebnih zakona kojima će se pojedini poslovi državne uprave iz nadležnosti ureda državne uprave povjeriti županijama, potrebno je članak 122. stavak 3. Zakona o protuminskom djelovanju („Narodne novine“, br. 110/15. i 118/18.) izmijeniti na način da se zahtjev za isplatu sredstava za kupnju udžbenika djece smrtno stradalih osoba iz članka 107. Zakona o protuminskom djelovanju predaje nadležnom upravnom tijelu županije odnosno Grada Zagreba</w:t>
      </w:r>
      <w:r w:rsidR="00542707">
        <w:rPr>
          <w:rFonts w:ascii="Times New Roman" w:hAnsi="Times New Roman" w:cs="Times New Roman"/>
          <w:sz w:val="24"/>
          <w:szCs w:val="24"/>
        </w:rPr>
        <w:t xml:space="preserve"> prema mjestu stanovanja, u čijem je djelokrugu obavljanje povjerenih poslova državne uprave koji se odnose na obrazovanje</w:t>
      </w:r>
      <w:r w:rsidR="00865A96">
        <w:rPr>
          <w:rFonts w:ascii="Times New Roman" w:hAnsi="Times New Roman" w:cs="Times New Roman"/>
          <w:sz w:val="24"/>
          <w:szCs w:val="24"/>
        </w:rPr>
        <w:t>, a ne više uredu državne uprave kako je propisano važećim Zakonom.</w:t>
      </w: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5A96">
        <w:rPr>
          <w:rFonts w:ascii="Times New Roman" w:hAnsi="Times New Roman" w:cs="Times New Roman"/>
          <w:b/>
          <w:sz w:val="24"/>
          <w:szCs w:val="24"/>
        </w:rPr>
        <w:t>Uz članak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Propisuje se stupanje na snagu ovoga Zakona.</w:t>
      </w: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00DB" w:rsidRDefault="007E00DB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A96" w:rsidRDefault="00865A96" w:rsidP="004378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ODREDBA VAŽEĆEG ZAKONA KOJA SE MIJENJA</w:t>
      </w:r>
    </w:p>
    <w:p w:rsidR="00865A96" w:rsidRDefault="00865A96" w:rsidP="00DC03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A96" w:rsidRPr="00865A96" w:rsidRDefault="00865A96" w:rsidP="00865A96">
      <w:pPr>
        <w:pStyle w:val="clanak"/>
        <w:jc w:val="center"/>
      </w:pPr>
      <w:r w:rsidRPr="00865A96">
        <w:t>Članak 122.</w:t>
      </w:r>
    </w:p>
    <w:p w:rsidR="00865A96" w:rsidRPr="00865A96" w:rsidRDefault="00865A96" w:rsidP="00865A96">
      <w:pPr>
        <w:pStyle w:val="t-9-8"/>
        <w:jc w:val="both"/>
      </w:pPr>
      <w:r w:rsidRPr="00865A96">
        <w:t>(1) Djeca smrtno stradalih osoba iz članka 107. ovoga Zakona imaju pravo na prednost pri dobivanju stipendija tijekom redovitog studiranja na visokim učilištima te imaju prednost pri smještaju u učeničke, odnosno studentske domove, pod uvjetom da im redoviti prihodi po članu kućanstva ne prelaze 60 % od utvrđene proračunske osnovice u Republici Hrvatskoj.</w:t>
      </w:r>
    </w:p>
    <w:p w:rsidR="00865A96" w:rsidRPr="00865A96" w:rsidRDefault="00865A96" w:rsidP="00865A96">
      <w:pPr>
        <w:pStyle w:val="t-9-8"/>
        <w:jc w:val="both"/>
      </w:pPr>
      <w:r w:rsidRPr="00865A96">
        <w:t>(2) Djeca smrtno stradalih osoba iz članka 107. ovoga Zakona imaju pravo na besplatne obvezatne udžbenike za potrebe redovitog ili izvanrednog školovanja u osnovnim i srednjim školama, pod uvjetom ako to pravo ne mogu ostvariti po drugim propisima i ako im redoviti prihodi mjesečno po članu kućanstva ne prelaze prosjek netoplaće u Republici Hrvatskoj.</w:t>
      </w:r>
    </w:p>
    <w:p w:rsidR="00865A96" w:rsidRPr="00865A96" w:rsidRDefault="00865A96" w:rsidP="00865A96">
      <w:pPr>
        <w:pStyle w:val="t-9-8"/>
        <w:jc w:val="both"/>
      </w:pPr>
      <w:r w:rsidRPr="00865A96">
        <w:t>(3) Iznos sredstava potrebnih za kupnju udžbenika isplaćuje ministarstvo nadležno za obrazovanje, a zahtjeve za isplatu sredstava osobe iz stavka 2. ovoga članka, odnosno njihovi zakonski skrbnici predaju u uredima državne uprave prema mjestu stanovanja.</w:t>
      </w:r>
    </w:p>
    <w:p w:rsidR="00865A96" w:rsidRPr="00865A96" w:rsidRDefault="00865A96" w:rsidP="00865A9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3FA" w:rsidRDefault="00DC03FA" w:rsidP="00865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865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3FA" w:rsidRPr="00DC03FA" w:rsidRDefault="00DC03FA" w:rsidP="00DC03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11EB" w:rsidRPr="005B11EB" w:rsidRDefault="005B11EB" w:rsidP="005B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B11EB" w:rsidRPr="005B11E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BC" w:rsidRDefault="001715BC" w:rsidP="00F66E20">
      <w:pPr>
        <w:spacing w:after="0" w:line="240" w:lineRule="auto"/>
      </w:pPr>
      <w:r>
        <w:separator/>
      </w:r>
    </w:p>
  </w:endnote>
  <w:endnote w:type="continuationSeparator" w:id="0">
    <w:p w:rsidR="001715BC" w:rsidRDefault="001715BC" w:rsidP="00F6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BC" w:rsidRDefault="001715BC" w:rsidP="00F66E20">
      <w:pPr>
        <w:spacing w:after="0" w:line="240" w:lineRule="auto"/>
      </w:pPr>
      <w:r>
        <w:separator/>
      </w:r>
    </w:p>
  </w:footnote>
  <w:footnote w:type="continuationSeparator" w:id="0">
    <w:p w:rsidR="001715BC" w:rsidRDefault="001715BC" w:rsidP="00F6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20" w:rsidRDefault="00F66E20">
    <w:pPr>
      <w:pStyle w:val="Header"/>
    </w:pPr>
  </w:p>
  <w:p w:rsidR="00F66E20" w:rsidRDefault="00F66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E2623"/>
    <w:multiLevelType w:val="hybridMultilevel"/>
    <w:tmpl w:val="0E9A84E6"/>
    <w:lvl w:ilvl="0" w:tplc="041A0013">
      <w:start w:val="1"/>
      <w:numFmt w:val="upperRoman"/>
      <w:lvlText w:val="%1."/>
      <w:lvlJc w:val="right"/>
      <w:pPr>
        <w:tabs>
          <w:tab w:val="num" w:pos="960"/>
        </w:tabs>
        <w:ind w:left="96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6FFD05A6"/>
    <w:multiLevelType w:val="hybridMultilevel"/>
    <w:tmpl w:val="823EE8D4"/>
    <w:lvl w:ilvl="0" w:tplc="BCD0E8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20"/>
    <w:rsid w:val="00014BA4"/>
    <w:rsid w:val="00053A37"/>
    <w:rsid w:val="00071A1A"/>
    <w:rsid w:val="000E00AB"/>
    <w:rsid w:val="00114AEB"/>
    <w:rsid w:val="00152F49"/>
    <w:rsid w:val="001715BC"/>
    <w:rsid w:val="002148FA"/>
    <w:rsid w:val="00301740"/>
    <w:rsid w:val="003771F4"/>
    <w:rsid w:val="003E723A"/>
    <w:rsid w:val="004378D0"/>
    <w:rsid w:val="00453088"/>
    <w:rsid w:val="00462C38"/>
    <w:rsid w:val="004C0288"/>
    <w:rsid w:val="00542707"/>
    <w:rsid w:val="005A420E"/>
    <w:rsid w:val="005B11EB"/>
    <w:rsid w:val="00721D9D"/>
    <w:rsid w:val="00736C2A"/>
    <w:rsid w:val="0075354B"/>
    <w:rsid w:val="00790B0F"/>
    <w:rsid w:val="007D1829"/>
    <w:rsid w:val="007E00DB"/>
    <w:rsid w:val="008139E2"/>
    <w:rsid w:val="0082758C"/>
    <w:rsid w:val="00865A96"/>
    <w:rsid w:val="00916E1D"/>
    <w:rsid w:val="00962BF5"/>
    <w:rsid w:val="009C2535"/>
    <w:rsid w:val="009E2608"/>
    <w:rsid w:val="009F4DDD"/>
    <w:rsid w:val="00A8435E"/>
    <w:rsid w:val="00BD23F0"/>
    <w:rsid w:val="00C57FCA"/>
    <w:rsid w:val="00CA58AB"/>
    <w:rsid w:val="00CB153B"/>
    <w:rsid w:val="00D20AB7"/>
    <w:rsid w:val="00D312AE"/>
    <w:rsid w:val="00D612E0"/>
    <w:rsid w:val="00D6383F"/>
    <w:rsid w:val="00DC03FA"/>
    <w:rsid w:val="00DC57AB"/>
    <w:rsid w:val="00DE5743"/>
    <w:rsid w:val="00E557E4"/>
    <w:rsid w:val="00F40027"/>
    <w:rsid w:val="00F66E20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8741C-19DF-4EF6-A115-D2E07189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20"/>
  </w:style>
  <w:style w:type="paragraph" w:styleId="Footer">
    <w:name w:val="footer"/>
    <w:basedOn w:val="Normal"/>
    <w:link w:val="FooterChar"/>
    <w:uiPriority w:val="99"/>
    <w:unhideWhenUsed/>
    <w:rsid w:val="00F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20"/>
  </w:style>
  <w:style w:type="paragraph" w:styleId="PlainText">
    <w:name w:val="Plain Text"/>
    <w:basedOn w:val="Normal"/>
    <w:link w:val="PlainTextChar"/>
    <w:uiPriority w:val="99"/>
    <w:semiHidden/>
    <w:unhideWhenUsed/>
    <w:rsid w:val="00F66E2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6E20"/>
    <w:rPr>
      <w:rFonts w:ascii="Calibri" w:hAnsi="Calibri"/>
      <w:szCs w:val="21"/>
    </w:rPr>
  </w:style>
  <w:style w:type="paragraph" w:styleId="NoSpacing">
    <w:name w:val="No Spacing"/>
    <w:uiPriority w:val="1"/>
    <w:qFormat/>
    <w:rsid w:val="00F66E20"/>
    <w:pPr>
      <w:spacing w:after="0" w:line="240" w:lineRule="auto"/>
    </w:pPr>
  </w:style>
  <w:style w:type="paragraph" w:customStyle="1" w:styleId="Default">
    <w:name w:val="Default"/>
    <w:rsid w:val="00F66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ak">
    <w:name w:val="clanak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65A9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B11EB"/>
    <w:pPr>
      <w:ind w:left="720"/>
      <w:contextualSpacing/>
    </w:pPr>
  </w:style>
  <w:style w:type="table" w:styleId="TableGrid">
    <w:name w:val="Table Grid"/>
    <w:basedOn w:val="TableNormal"/>
    <w:rsid w:val="005A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7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63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6A3E-0E76-448B-85D4-EF1847DCB3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59CB75-F3B9-4FD8-8EF6-367F7BC22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EFCCE-1E84-417E-80C7-115AA92F64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FE7254-9F8E-4CA0-BD26-48A88A36F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F93747-E2E6-41EA-A5F1-03B570DE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Vlatka Šelimber</cp:lastModifiedBy>
  <cp:revision>2</cp:revision>
  <dcterms:created xsi:type="dcterms:W3CDTF">2019-09-12T07:08:00Z</dcterms:created>
  <dcterms:modified xsi:type="dcterms:W3CDTF">2019-09-12T07:08:00Z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