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EA696" w14:textId="77777777" w:rsidR="00FC51D6" w:rsidRDefault="00FC51D6" w:rsidP="00A16907">
      <w:pPr>
        <w:jc w:val="center"/>
        <w:rPr>
          <w:rFonts w:ascii="Times New Roman" w:eastAsia="Times New Roman" w:hAnsi="Times New Roman" w:cs="Times New Roman"/>
          <w:b/>
          <w:sz w:val="24"/>
          <w:szCs w:val="24"/>
          <w:lang w:eastAsia="hr-HR"/>
        </w:rPr>
      </w:pPr>
      <w:bookmarkStart w:id="0" w:name="_GoBack"/>
      <w:bookmarkEnd w:id="0"/>
    </w:p>
    <w:p w14:paraId="71BEA697" w14:textId="77777777" w:rsidR="00FC51D6" w:rsidRDefault="00FC51D6" w:rsidP="00A16907">
      <w:pPr>
        <w:jc w:val="center"/>
        <w:rPr>
          <w:rFonts w:ascii="Times New Roman" w:eastAsia="Times New Roman" w:hAnsi="Times New Roman" w:cs="Times New Roman"/>
          <w:b/>
          <w:sz w:val="24"/>
          <w:szCs w:val="24"/>
          <w:lang w:eastAsia="hr-HR"/>
        </w:rPr>
      </w:pPr>
    </w:p>
    <w:p w14:paraId="71BEA698" w14:textId="77777777" w:rsidR="00FC51D6" w:rsidRPr="00E9528F" w:rsidRDefault="00FC51D6" w:rsidP="00FC51D6">
      <w:pPr>
        <w:jc w:val="center"/>
        <w:rPr>
          <w:rFonts w:ascii="Times New Roman" w:eastAsia="Times New Roman" w:hAnsi="Times New Roman"/>
          <w:sz w:val="24"/>
          <w:szCs w:val="24"/>
          <w:lang w:eastAsia="hr-HR"/>
        </w:rPr>
      </w:pPr>
      <w:r>
        <w:rPr>
          <w:rFonts w:ascii="Times New Roman" w:eastAsia="Times New Roman" w:hAnsi="Times New Roman"/>
          <w:noProof/>
          <w:sz w:val="24"/>
          <w:szCs w:val="24"/>
          <w:lang w:eastAsia="hr-HR"/>
        </w:rPr>
        <w:drawing>
          <wp:inline distT="0" distB="0" distL="0" distR="0" wp14:anchorId="71BEA783" wp14:editId="71BEA784">
            <wp:extent cx="509270" cy="681355"/>
            <wp:effectExtent l="0" t="0" r="508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270" cy="681355"/>
                    </a:xfrm>
                    <a:prstGeom prst="rect">
                      <a:avLst/>
                    </a:prstGeom>
                    <a:noFill/>
                    <a:ln>
                      <a:noFill/>
                    </a:ln>
                  </pic:spPr>
                </pic:pic>
              </a:graphicData>
            </a:graphic>
          </wp:inline>
        </w:drawing>
      </w:r>
      <w:r w:rsidRPr="00E9528F">
        <w:rPr>
          <w:rFonts w:ascii="Times New Roman" w:eastAsia="Times New Roman" w:hAnsi="Times New Roman"/>
          <w:sz w:val="24"/>
          <w:szCs w:val="24"/>
          <w:lang w:eastAsia="hr-HR"/>
        </w:rPr>
        <w:fldChar w:fldCharType="begin"/>
      </w:r>
      <w:r w:rsidRPr="00E9528F">
        <w:rPr>
          <w:rFonts w:ascii="Times New Roman" w:eastAsia="Times New Roman" w:hAnsi="Times New Roman"/>
          <w:sz w:val="24"/>
          <w:szCs w:val="24"/>
          <w:lang w:eastAsia="hr-HR"/>
        </w:rPr>
        <w:instrText xml:space="preserve"> INCLUDEPICTURE "http://www.inet.hr/~box/images/grb-rh.gif" \* MERGEFORMATINET </w:instrText>
      </w:r>
      <w:r w:rsidRPr="00E9528F">
        <w:rPr>
          <w:rFonts w:ascii="Times New Roman" w:eastAsia="Times New Roman" w:hAnsi="Times New Roman"/>
          <w:sz w:val="24"/>
          <w:szCs w:val="24"/>
          <w:lang w:eastAsia="hr-HR"/>
        </w:rPr>
        <w:fldChar w:fldCharType="end"/>
      </w:r>
    </w:p>
    <w:p w14:paraId="71BEA699" w14:textId="77777777" w:rsidR="00FC51D6" w:rsidRDefault="00FC51D6" w:rsidP="00FC51D6">
      <w:pPr>
        <w:spacing w:before="60" w:after="1680"/>
        <w:jc w:val="center"/>
        <w:rPr>
          <w:rFonts w:ascii="Times New Roman" w:eastAsia="Times New Roman" w:hAnsi="Times New Roman"/>
          <w:sz w:val="28"/>
          <w:szCs w:val="24"/>
          <w:lang w:eastAsia="hr-HR"/>
        </w:rPr>
      </w:pPr>
      <w:r w:rsidRPr="00E9528F">
        <w:rPr>
          <w:rFonts w:ascii="Times New Roman" w:eastAsia="Times New Roman" w:hAnsi="Times New Roman"/>
          <w:sz w:val="28"/>
          <w:szCs w:val="24"/>
          <w:lang w:eastAsia="hr-HR"/>
        </w:rPr>
        <w:t>VLADA REPUBLIKE HRVATSKE</w:t>
      </w:r>
    </w:p>
    <w:p w14:paraId="71BEA69A" w14:textId="024F2C9E" w:rsidR="00FC51D6" w:rsidRDefault="00FC51D6" w:rsidP="00FC51D6">
      <w:pPr>
        <w:spacing w:after="2400"/>
        <w:jc w:val="right"/>
        <w:rPr>
          <w:rFonts w:ascii="Times New Roman" w:eastAsia="Times New Roman" w:hAnsi="Times New Roman"/>
          <w:sz w:val="24"/>
          <w:szCs w:val="24"/>
          <w:lang w:eastAsia="hr-HR"/>
        </w:rPr>
      </w:pPr>
      <w:r w:rsidRPr="00E9528F">
        <w:rPr>
          <w:rFonts w:ascii="Times New Roman" w:eastAsia="Times New Roman" w:hAnsi="Times New Roman"/>
          <w:sz w:val="24"/>
          <w:szCs w:val="24"/>
          <w:lang w:eastAsia="hr-HR"/>
        </w:rPr>
        <w:t xml:space="preserve">Zagreb, </w:t>
      </w:r>
      <w:r>
        <w:rPr>
          <w:rFonts w:ascii="Times New Roman" w:eastAsia="Times New Roman" w:hAnsi="Times New Roman"/>
          <w:sz w:val="24"/>
          <w:szCs w:val="24"/>
          <w:lang w:eastAsia="hr-HR"/>
        </w:rPr>
        <w:t>1</w:t>
      </w:r>
      <w:r w:rsidR="005522B0">
        <w:rPr>
          <w:rFonts w:ascii="Times New Roman" w:eastAsia="Times New Roman" w:hAnsi="Times New Roman"/>
          <w:sz w:val="24"/>
          <w:szCs w:val="24"/>
          <w:lang w:eastAsia="hr-HR"/>
        </w:rPr>
        <w:t>2</w:t>
      </w:r>
      <w:r>
        <w:rPr>
          <w:rFonts w:ascii="Times New Roman" w:eastAsia="Times New Roman" w:hAnsi="Times New Roman"/>
          <w:sz w:val="24"/>
          <w:szCs w:val="24"/>
          <w:lang w:eastAsia="hr-HR"/>
        </w:rPr>
        <w:t>. rujna</w:t>
      </w:r>
      <w:r w:rsidRPr="00E9528F">
        <w:rPr>
          <w:rFonts w:ascii="Times New Roman" w:eastAsia="Times New Roman" w:hAnsi="Times New Roman"/>
          <w:sz w:val="24"/>
          <w:szCs w:val="24"/>
          <w:lang w:eastAsia="hr-HR"/>
        </w:rPr>
        <w:t xml:space="preserve"> 2019.</w:t>
      </w:r>
    </w:p>
    <w:tbl>
      <w:tblPr>
        <w:tblW w:w="0" w:type="auto"/>
        <w:tblLook w:val="04A0" w:firstRow="1" w:lastRow="0" w:firstColumn="1" w:lastColumn="0" w:noHBand="0" w:noVBand="1"/>
      </w:tblPr>
      <w:tblGrid>
        <w:gridCol w:w="1949"/>
        <w:gridCol w:w="7123"/>
      </w:tblGrid>
      <w:tr w:rsidR="00FC51D6" w:rsidRPr="00E9528F" w14:paraId="71BEA69D" w14:textId="77777777" w:rsidTr="00AD62F5">
        <w:tc>
          <w:tcPr>
            <w:tcW w:w="1951" w:type="dxa"/>
            <w:shd w:val="clear" w:color="auto" w:fill="auto"/>
          </w:tcPr>
          <w:p w14:paraId="71BEA69B" w14:textId="77777777" w:rsidR="00FC51D6" w:rsidRPr="00E9528F" w:rsidRDefault="00FC51D6" w:rsidP="00AD62F5">
            <w:pPr>
              <w:spacing w:line="360" w:lineRule="auto"/>
              <w:jc w:val="right"/>
              <w:rPr>
                <w:rFonts w:ascii="Times New Roman" w:eastAsia="Times New Roman" w:hAnsi="Times New Roman"/>
                <w:sz w:val="24"/>
                <w:szCs w:val="24"/>
                <w:lang w:eastAsia="hr-HR"/>
              </w:rPr>
            </w:pPr>
            <w:r w:rsidRPr="00E9528F">
              <w:rPr>
                <w:rFonts w:ascii="Times New Roman" w:eastAsia="Times New Roman" w:hAnsi="Times New Roman"/>
                <w:b/>
                <w:smallCaps/>
                <w:sz w:val="24"/>
                <w:szCs w:val="24"/>
                <w:lang w:eastAsia="hr-HR"/>
              </w:rPr>
              <w:t>Predlagatelj</w:t>
            </w:r>
            <w:r w:rsidRPr="00E9528F">
              <w:rPr>
                <w:rFonts w:ascii="Times New Roman" w:eastAsia="Times New Roman" w:hAnsi="Times New Roman"/>
                <w:b/>
                <w:sz w:val="24"/>
                <w:szCs w:val="24"/>
                <w:lang w:eastAsia="hr-HR"/>
              </w:rPr>
              <w:t>:</w:t>
            </w:r>
          </w:p>
        </w:tc>
        <w:tc>
          <w:tcPr>
            <w:tcW w:w="7229" w:type="dxa"/>
            <w:shd w:val="clear" w:color="auto" w:fill="auto"/>
          </w:tcPr>
          <w:p w14:paraId="71BEA69C" w14:textId="77777777" w:rsidR="00FC51D6" w:rsidRPr="00E9528F" w:rsidRDefault="00FC51D6" w:rsidP="00AD62F5">
            <w:pPr>
              <w:spacing w:line="360" w:lineRule="auto"/>
              <w:rPr>
                <w:rFonts w:ascii="Times New Roman" w:eastAsia="Times New Roman" w:hAnsi="Times New Roman"/>
                <w:sz w:val="24"/>
                <w:szCs w:val="24"/>
                <w:lang w:eastAsia="hr-HR"/>
              </w:rPr>
            </w:pPr>
            <w:r w:rsidRPr="00101F5B">
              <w:rPr>
                <w:rFonts w:ascii="Times New Roman" w:eastAsia="Times New Roman" w:hAnsi="Times New Roman"/>
                <w:sz w:val="24"/>
                <w:szCs w:val="24"/>
                <w:lang w:eastAsia="hr-HR"/>
              </w:rPr>
              <w:t>Ministarstvo graditeljstva i prostornoga uređenja</w:t>
            </w:r>
          </w:p>
        </w:tc>
      </w:tr>
    </w:tbl>
    <w:p w14:paraId="71BEA69E" w14:textId="77777777" w:rsidR="00FC51D6" w:rsidRPr="00101F5B" w:rsidRDefault="00FC51D6" w:rsidP="00FC51D6">
      <w:pPr>
        <w:rPr>
          <w:vanish/>
        </w:rPr>
      </w:pPr>
    </w:p>
    <w:tbl>
      <w:tblPr>
        <w:tblpPr w:leftFromText="180" w:rightFromText="180" w:vertAnchor="text" w:horzAnchor="margin" w:tblpY="558"/>
        <w:tblW w:w="0" w:type="auto"/>
        <w:tblLook w:val="04A0" w:firstRow="1" w:lastRow="0" w:firstColumn="1" w:lastColumn="0" w:noHBand="0" w:noVBand="1"/>
      </w:tblPr>
      <w:tblGrid>
        <w:gridCol w:w="1938"/>
        <w:gridCol w:w="7134"/>
      </w:tblGrid>
      <w:tr w:rsidR="00FC51D6" w:rsidRPr="00E9528F" w14:paraId="71BEA6A2" w14:textId="77777777" w:rsidTr="00AD62F5">
        <w:trPr>
          <w:trHeight w:val="393"/>
        </w:trPr>
        <w:tc>
          <w:tcPr>
            <w:tcW w:w="1948" w:type="dxa"/>
            <w:shd w:val="clear" w:color="auto" w:fill="auto"/>
          </w:tcPr>
          <w:p w14:paraId="71BEA69F" w14:textId="77777777" w:rsidR="00FC51D6" w:rsidRPr="00E9528F" w:rsidRDefault="00FC51D6" w:rsidP="00AD62F5">
            <w:pPr>
              <w:spacing w:line="360" w:lineRule="auto"/>
              <w:rPr>
                <w:rFonts w:ascii="Times New Roman" w:eastAsia="Times New Roman" w:hAnsi="Times New Roman"/>
                <w:sz w:val="24"/>
                <w:szCs w:val="24"/>
                <w:lang w:eastAsia="hr-HR"/>
              </w:rPr>
            </w:pPr>
            <w:r>
              <w:rPr>
                <w:rFonts w:ascii="Times New Roman" w:eastAsia="Times New Roman" w:hAnsi="Times New Roman"/>
                <w:b/>
                <w:smallCaps/>
                <w:noProof/>
                <w:sz w:val="24"/>
                <w:szCs w:val="24"/>
                <w:lang w:eastAsia="hr-HR"/>
              </w:rPr>
              <mc:AlternateContent>
                <mc:Choice Requires="wps">
                  <w:drawing>
                    <wp:anchor distT="0" distB="0" distL="114300" distR="114300" simplePos="0" relativeHeight="251659264" behindDoc="0" locked="0" layoutInCell="1" allowOverlap="1" wp14:anchorId="71BEA785" wp14:editId="71BEA786">
                      <wp:simplePos x="0" y="0"/>
                      <wp:positionH relativeFrom="column">
                        <wp:posOffset>-11430</wp:posOffset>
                      </wp:positionH>
                      <wp:positionV relativeFrom="paragraph">
                        <wp:posOffset>551815</wp:posOffset>
                      </wp:positionV>
                      <wp:extent cx="5607050" cy="0"/>
                      <wp:effectExtent l="12065" t="6350" r="10160" b="1270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3882D1" id="_x0000_t32" coordsize="21600,21600" o:spt="32" o:oned="t" path="m,l21600,21600e" filled="f">
                      <v:path arrowok="t" fillok="f" o:connecttype="none"/>
                      <o:lock v:ext="edit" shapetype="t"/>
                    </v:shapetype>
                    <v:shape id="Ravni poveznik sa strelicom 2" o:spid="_x0000_s1026" type="#_x0000_t32" style="position:absolute;margin-left:-.9pt;margin-top:43.45pt;width:4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"/>
                  </w:pict>
                </mc:Fallback>
              </mc:AlternateContent>
            </w:r>
            <w:r w:rsidRPr="00101F5B">
              <w:rPr>
                <w:rFonts w:ascii="Times New Roman" w:eastAsia="Times New Roman" w:hAnsi="Times New Roman"/>
                <w:b/>
                <w:smallCaps/>
                <w:sz w:val="24"/>
                <w:szCs w:val="24"/>
                <w:lang w:eastAsia="hr-HR"/>
              </w:rPr>
              <w:t xml:space="preserve"> </w:t>
            </w:r>
            <w:r w:rsidRPr="00E9528F">
              <w:rPr>
                <w:rFonts w:ascii="Times New Roman" w:eastAsia="Times New Roman" w:hAnsi="Times New Roman"/>
                <w:b/>
                <w:smallCaps/>
                <w:sz w:val="24"/>
                <w:szCs w:val="24"/>
                <w:lang w:eastAsia="hr-HR"/>
              </w:rPr>
              <w:t>Predmet</w:t>
            </w:r>
            <w:r w:rsidRPr="00E9528F">
              <w:rPr>
                <w:rFonts w:ascii="Times New Roman" w:eastAsia="Times New Roman" w:hAnsi="Times New Roman"/>
                <w:b/>
                <w:sz w:val="24"/>
                <w:szCs w:val="24"/>
                <w:lang w:eastAsia="hr-HR"/>
              </w:rPr>
              <w:t>:</w:t>
            </w:r>
            <w:r w:rsidRPr="00101F5B">
              <w:rPr>
                <w:rFonts w:ascii="Times New Roman" w:eastAsia="Times New Roman" w:hAnsi="Times New Roman"/>
                <w:b/>
                <w:sz w:val="24"/>
                <w:szCs w:val="24"/>
                <w:lang w:eastAsia="hr-HR"/>
              </w:rPr>
              <w:t xml:space="preserve"> </w:t>
            </w:r>
          </w:p>
        </w:tc>
        <w:tc>
          <w:tcPr>
            <w:tcW w:w="7217" w:type="dxa"/>
            <w:shd w:val="clear" w:color="auto" w:fill="auto"/>
          </w:tcPr>
          <w:p w14:paraId="71BEA6A1" w14:textId="48A519B9" w:rsidR="00FC51D6" w:rsidRPr="00E9528F" w:rsidRDefault="005522B0" w:rsidP="00AD62F5">
            <w:pPr>
              <w:spacing w:line="360" w:lineRule="auto"/>
              <w:rPr>
                <w:rFonts w:ascii="Times New Roman" w:eastAsia="Times New Roman" w:hAnsi="Times New Roman"/>
                <w:sz w:val="24"/>
                <w:szCs w:val="24"/>
                <w:lang w:eastAsia="hr-HR"/>
              </w:rPr>
            </w:pPr>
            <w:r w:rsidRPr="005522B0">
              <w:rPr>
                <w:rFonts w:ascii="Times New Roman" w:eastAsia="Times New Roman" w:hAnsi="Times New Roman"/>
                <w:sz w:val="24"/>
                <w:szCs w:val="24"/>
                <w:lang w:eastAsia="hr-HR"/>
              </w:rPr>
              <w:t xml:space="preserve">Nacrt prijedloga zakona o izmjenama Zakona o prostornom uređenju, s Nacrtom konačnog prijedloga zakona </w:t>
            </w:r>
          </w:p>
        </w:tc>
      </w:tr>
    </w:tbl>
    <w:p w14:paraId="71BEA6A3" w14:textId="77777777" w:rsidR="00FC51D6" w:rsidRPr="00E9528F" w:rsidRDefault="00FC51D6" w:rsidP="00FC51D6">
      <w:pPr>
        <w:spacing w:line="360" w:lineRule="auto"/>
        <w:rPr>
          <w:rFonts w:ascii="Times New Roman" w:eastAsia="Times New Roman" w:hAnsi="Times New Roman"/>
          <w:sz w:val="24"/>
          <w:szCs w:val="24"/>
          <w:lang w:eastAsia="hr-HR"/>
        </w:rPr>
      </w:pPr>
      <w:r w:rsidRPr="00E9528F">
        <w:rPr>
          <w:rFonts w:ascii="Times New Roman" w:eastAsia="Times New Roman" w:hAnsi="Times New Roman"/>
          <w:sz w:val="24"/>
          <w:szCs w:val="24"/>
          <w:lang w:eastAsia="hr-HR"/>
        </w:rPr>
        <w:t>__________________________________________________________________________</w:t>
      </w:r>
    </w:p>
    <w:p w14:paraId="71BEA6A4" w14:textId="124D7460" w:rsidR="00FC51D6" w:rsidRDefault="00FC51D6" w:rsidP="00FC51D6">
      <w:pPr>
        <w:spacing w:after="2400"/>
        <w:jc w:val="right"/>
        <w:rPr>
          <w:rFonts w:ascii="Times New Roman" w:eastAsia="Times New Roman" w:hAnsi="Times New Roman"/>
          <w:sz w:val="24"/>
          <w:szCs w:val="24"/>
          <w:lang w:eastAsia="hr-HR"/>
        </w:rPr>
      </w:pPr>
    </w:p>
    <w:p w14:paraId="40763542" w14:textId="49EDBC8D" w:rsidR="00250F58" w:rsidRDefault="00250F58" w:rsidP="00FC51D6">
      <w:pPr>
        <w:spacing w:after="2400"/>
        <w:jc w:val="right"/>
        <w:rPr>
          <w:rFonts w:ascii="Times New Roman" w:eastAsia="Times New Roman" w:hAnsi="Times New Roman"/>
          <w:sz w:val="24"/>
          <w:szCs w:val="24"/>
          <w:lang w:eastAsia="hr-HR"/>
        </w:rPr>
      </w:pPr>
    </w:p>
    <w:p w14:paraId="1EAECE22" w14:textId="77777777" w:rsidR="00250F58" w:rsidRPr="00250F58" w:rsidRDefault="00250F58" w:rsidP="00250F58">
      <w:pPr>
        <w:pBdr>
          <w:top w:val="single" w:sz="4" w:space="1" w:color="404040"/>
        </w:pBdr>
        <w:tabs>
          <w:tab w:val="center" w:pos="4536"/>
          <w:tab w:val="right" w:pos="9072"/>
        </w:tabs>
        <w:jc w:val="center"/>
        <w:rPr>
          <w:rFonts w:ascii="Times New Roman" w:eastAsia="Calibri" w:hAnsi="Times New Roman" w:cs="Times New Roman"/>
          <w:color w:val="404040"/>
          <w:spacing w:val="20"/>
          <w:sz w:val="20"/>
        </w:rPr>
      </w:pPr>
      <w:r w:rsidRPr="00250F58">
        <w:rPr>
          <w:rFonts w:ascii="Times New Roman" w:eastAsia="Calibri" w:hAnsi="Times New Roman" w:cs="Times New Roman"/>
          <w:color w:val="404040"/>
          <w:spacing w:val="20"/>
          <w:sz w:val="20"/>
        </w:rPr>
        <w:t>Banski dvori | Trg Sv. Marka 2  | 10000 Zagreb | tel. 01 4569 222 | vlada.gov.hr</w:t>
      </w:r>
    </w:p>
    <w:p w14:paraId="2133375A" w14:textId="77777777" w:rsidR="00250F58" w:rsidRPr="00E9528F" w:rsidRDefault="00250F58" w:rsidP="00FC51D6">
      <w:pPr>
        <w:spacing w:after="2400"/>
        <w:jc w:val="right"/>
        <w:rPr>
          <w:rFonts w:ascii="Times New Roman" w:eastAsia="Times New Roman" w:hAnsi="Times New Roman"/>
          <w:sz w:val="24"/>
          <w:szCs w:val="24"/>
          <w:lang w:eastAsia="hr-HR"/>
        </w:rPr>
      </w:pPr>
    </w:p>
    <w:p w14:paraId="71BEA6A5" w14:textId="77777777" w:rsidR="00FC51D6" w:rsidRPr="00E9528F" w:rsidRDefault="00FC51D6" w:rsidP="00FC51D6">
      <w:pPr>
        <w:tabs>
          <w:tab w:val="right" w:pos="1701"/>
          <w:tab w:val="left" w:pos="1843"/>
        </w:tabs>
        <w:spacing w:line="360" w:lineRule="auto"/>
        <w:ind w:left="1843" w:hanging="1843"/>
        <w:rPr>
          <w:rFonts w:ascii="Times New Roman" w:eastAsia="Times New Roman" w:hAnsi="Times New Roman"/>
          <w:b/>
          <w:smallCaps/>
          <w:sz w:val="24"/>
          <w:szCs w:val="24"/>
          <w:lang w:eastAsia="hr-HR"/>
        </w:rPr>
        <w:sectPr w:rsidR="00FC51D6" w:rsidRPr="00E9528F" w:rsidSect="005522B0">
          <w:headerReference w:type="default" r:id="rId13"/>
          <w:footerReference w:type="default" r:id="rId14"/>
          <w:pgSz w:w="11906" w:h="16838"/>
          <w:pgMar w:top="993" w:right="1417" w:bottom="1417" w:left="1417" w:header="709" w:footer="658" w:gutter="0"/>
          <w:cols w:space="708"/>
          <w:titlePg/>
          <w:docGrid w:linePitch="360"/>
        </w:sectPr>
      </w:pPr>
    </w:p>
    <w:p w14:paraId="2A2356CF"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r w:rsidRPr="00AB30E7">
        <w:rPr>
          <w:rFonts w:ascii="Times New Roman" w:eastAsia="Calibri" w:hAnsi="Times New Roman" w:cs="Times New Roman"/>
          <w:b/>
          <w:sz w:val="24"/>
          <w:szCs w:val="24"/>
        </w:rPr>
        <w:lastRenderedPageBreak/>
        <w:t>VLADA REPUBLIKE HRVATSKE</w:t>
      </w:r>
    </w:p>
    <w:p w14:paraId="28C617DF" w14:textId="77777777" w:rsidR="00AB30E7" w:rsidRPr="00AB30E7" w:rsidRDefault="00AB30E7" w:rsidP="00AB30E7">
      <w:pPr>
        <w:suppressAutoHyphens/>
        <w:jc w:val="center"/>
        <w:rPr>
          <w:rFonts w:ascii="Times New Roman" w:eastAsia="Calibri" w:hAnsi="Times New Roman" w:cs="Times New Roman"/>
          <w:b/>
          <w:sz w:val="24"/>
          <w:szCs w:val="24"/>
        </w:rPr>
      </w:pPr>
    </w:p>
    <w:p w14:paraId="528E833A" w14:textId="77777777" w:rsidR="00AB30E7" w:rsidRPr="00AB30E7" w:rsidRDefault="00AB30E7" w:rsidP="00AB30E7">
      <w:pPr>
        <w:suppressAutoHyphens/>
        <w:jc w:val="center"/>
        <w:rPr>
          <w:rFonts w:ascii="Times New Roman" w:eastAsia="Calibri" w:hAnsi="Times New Roman" w:cs="Times New Roman"/>
          <w:b/>
          <w:sz w:val="24"/>
          <w:szCs w:val="24"/>
        </w:rPr>
      </w:pPr>
    </w:p>
    <w:p w14:paraId="404D3145" w14:textId="77777777" w:rsidR="00AB30E7" w:rsidRPr="00AB30E7" w:rsidRDefault="00AB30E7" w:rsidP="00AB30E7">
      <w:pPr>
        <w:suppressAutoHyphens/>
        <w:jc w:val="right"/>
        <w:rPr>
          <w:rFonts w:ascii="Times New Roman" w:eastAsia="Calibri" w:hAnsi="Times New Roman" w:cs="Times New Roman"/>
          <w:b/>
          <w:sz w:val="24"/>
          <w:szCs w:val="24"/>
        </w:rPr>
      </w:pPr>
      <w:r w:rsidRPr="00AB30E7">
        <w:rPr>
          <w:rFonts w:ascii="Times New Roman" w:eastAsia="Calibri" w:hAnsi="Times New Roman" w:cs="Times New Roman"/>
          <w:b/>
          <w:sz w:val="24"/>
          <w:szCs w:val="24"/>
        </w:rPr>
        <w:t>NACRT</w:t>
      </w:r>
    </w:p>
    <w:p w14:paraId="6C67FECD" w14:textId="77777777" w:rsidR="00AB30E7" w:rsidRPr="00AB30E7" w:rsidRDefault="00AB30E7" w:rsidP="00AB30E7">
      <w:pPr>
        <w:suppressAutoHyphens/>
        <w:jc w:val="center"/>
        <w:rPr>
          <w:rFonts w:ascii="Times New Roman" w:eastAsia="Calibri" w:hAnsi="Times New Roman" w:cs="Times New Roman"/>
          <w:b/>
          <w:sz w:val="24"/>
          <w:szCs w:val="24"/>
        </w:rPr>
      </w:pPr>
    </w:p>
    <w:p w14:paraId="6CA6FD66" w14:textId="77777777" w:rsidR="00AB30E7" w:rsidRPr="00AB30E7" w:rsidRDefault="00AB30E7" w:rsidP="00AB30E7">
      <w:pPr>
        <w:suppressAutoHyphens/>
        <w:jc w:val="center"/>
        <w:rPr>
          <w:rFonts w:ascii="Times New Roman" w:eastAsia="Calibri" w:hAnsi="Times New Roman" w:cs="Times New Roman"/>
          <w:b/>
          <w:sz w:val="24"/>
          <w:szCs w:val="24"/>
        </w:rPr>
      </w:pPr>
    </w:p>
    <w:p w14:paraId="5D5426DE" w14:textId="77777777" w:rsidR="00AB30E7" w:rsidRPr="00AB30E7" w:rsidRDefault="00AB30E7" w:rsidP="00AB30E7">
      <w:pPr>
        <w:suppressAutoHyphens/>
        <w:jc w:val="center"/>
        <w:rPr>
          <w:rFonts w:ascii="Times New Roman" w:eastAsia="Calibri" w:hAnsi="Times New Roman" w:cs="Times New Roman"/>
          <w:b/>
          <w:sz w:val="24"/>
          <w:szCs w:val="24"/>
        </w:rPr>
      </w:pPr>
    </w:p>
    <w:p w14:paraId="0063F363" w14:textId="77777777" w:rsidR="00AB30E7" w:rsidRPr="00AB30E7" w:rsidRDefault="00AB30E7" w:rsidP="00AB30E7">
      <w:pPr>
        <w:suppressAutoHyphens/>
        <w:jc w:val="center"/>
        <w:rPr>
          <w:rFonts w:ascii="Times New Roman" w:eastAsia="Calibri" w:hAnsi="Times New Roman" w:cs="Times New Roman"/>
          <w:b/>
          <w:sz w:val="24"/>
          <w:szCs w:val="24"/>
        </w:rPr>
      </w:pPr>
    </w:p>
    <w:p w14:paraId="157CBD30" w14:textId="77777777" w:rsidR="00AB30E7" w:rsidRPr="00AB30E7" w:rsidRDefault="00AB30E7" w:rsidP="00AB30E7">
      <w:pPr>
        <w:suppressAutoHyphens/>
        <w:jc w:val="center"/>
        <w:rPr>
          <w:rFonts w:ascii="Times New Roman" w:eastAsia="Calibri" w:hAnsi="Times New Roman" w:cs="Times New Roman"/>
          <w:b/>
          <w:sz w:val="24"/>
          <w:szCs w:val="24"/>
        </w:rPr>
      </w:pPr>
    </w:p>
    <w:p w14:paraId="6D7291F5" w14:textId="77777777" w:rsidR="00AB30E7" w:rsidRPr="00AB30E7" w:rsidRDefault="00AB30E7" w:rsidP="00AB30E7">
      <w:pPr>
        <w:suppressAutoHyphens/>
        <w:jc w:val="center"/>
        <w:rPr>
          <w:rFonts w:ascii="Times New Roman" w:eastAsia="Calibri" w:hAnsi="Times New Roman" w:cs="Times New Roman"/>
          <w:b/>
          <w:sz w:val="24"/>
          <w:szCs w:val="24"/>
        </w:rPr>
      </w:pPr>
    </w:p>
    <w:p w14:paraId="5F566310" w14:textId="77777777" w:rsidR="00AB30E7" w:rsidRPr="00AB30E7" w:rsidRDefault="00AB30E7" w:rsidP="00AB30E7">
      <w:pPr>
        <w:suppressAutoHyphens/>
        <w:jc w:val="center"/>
        <w:rPr>
          <w:rFonts w:ascii="Times New Roman" w:eastAsia="Calibri" w:hAnsi="Times New Roman" w:cs="Times New Roman"/>
          <w:b/>
          <w:sz w:val="24"/>
          <w:szCs w:val="24"/>
        </w:rPr>
      </w:pPr>
    </w:p>
    <w:p w14:paraId="102340FF" w14:textId="77777777" w:rsidR="00AB30E7" w:rsidRPr="00AB30E7" w:rsidRDefault="00AB30E7" w:rsidP="00AB30E7">
      <w:pPr>
        <w:suppressAutoHyphens/>
        <w:jc w:val="center"/>
        <w:rPr>
          <w:rFonts w:ascii="Times New Roman" w:eastAsia="Calibri" w:hAnsi="Times New Roman" w:cs="Times New Roman"/>
          <w:b/>
          <w:sz w:val="24"/>
          <w:szCs w:val="24"/>
        </w:rPr>
      </w:pPr>
    </w:p>
    <w:p w14:paraId="3381247E" w14:textId="77777777" w:rsidR="00AB30E7" w:rsidRPr="00AB30E7" w:rsidRDefault="00AB30E7" w:rsidP="00AB30E7">
      <w:pPr>
        <w:suppressAutoHyphens/>
        <w:jc w:val="center"/>
        <w:rPr>
          <w:rFonts w:ascii="Times New Roman" w:eastAsia="Calibri" w:hAnsi="Times New Roman" w:cs="Times New Roman"/>
          <w:b/>
          <w:sz w:val="24"/>
          <w:szCs w:val="24"/>
        </w:rPr>
      </w:pPr>
    </w:p>
    <w:p w14:paraId="7C61D5E7" w14:textId="77777777" w:rsidR="00AB30E7" w:rsidRPr="00AB30E7" w:rsidRDefault="00AB30E7" w:rsidP="00AB30E7">
      <w:pPr>
        <w:suppressAutoHyphens/>
        <w:jc w:val="center"/>
        <w:rPr>
          <w:rFonts w:ascii="Times New Roman" w:eastAsia="Calibri" w:hAnsi="Times New Roman" w:cs="Times New Roman"/>
          <w:b/>
          <w:sz w:val="24"/>
          <w:szCs w:val="24"/>
        </w:rPr>
      </w:pPr>
    </w:p>
    <w:p w14:paraId="505800D8" w14:textId="77777777" w:rsidR="00AB30E7" w:rsidRPr="00AB30E7" w:rsidRDefault="00AB30E7" w:rsidP="00AB30E7">
      <w:pPr>
        <w:suppressAutoHyphens/>
        <w:jc w:val="center"/>
        <w:rPr>
          <w:rFonts w:ascii="Times New Roman" w:eastAsia="Calibri" w:hAnsi="Times New Roman" w:cs="Times New Roman"/>
          <w:b/>
          <w:sz w:val="24"/>
          <w:szCs w:val="24"/>
        </w:rPr>
      </w:pPr>
    </w:p>
    <w:p w14:paraId="5B25371C" w14:textId="77777777" w:rsidR="00AB30E7" w:rsidRPr="00AB30E7" w:rsidRDefault="00AB30E7" w:rsidP="00AB30E7">
      <w:pPr>
        <w:suppressAutoHyphens/>
        <w:jc w:val="center"/>
        <w:rPr>
          <w:rFonts w:ascii="Times New Roman" w:eastAsia="Calibri" w:hAnsi="Times New Roman" w:cs="Times New Roman"/>
          <w:b/>
          <w:sz w:val="24"/>
          <w:szCs w:val="24"/>
        </w:rPr>
      </w:pPr>
    </w:p>
    <w:p w14:paraId="3DC00271" w14:textId="77777777" w:rsidR="00AB30E7" w:rsidRPr="00AB30E7" w:rsidRDefault="00AB30E7" w:rsidP="00AB30E7">
      <w:pPr>
        <w:suppressAutoHyphens/>
        <w:jc w:val="center"/>
        <w:rPr>
          <w:rFonts w:ascii="Times New Roman" w:eastAsia="Calibri" w:hAnsi="Times New Roman" w:cs="Times New Roman"/>
          <w:b/>
          <w:sz w:val="24"/>
          <w:szCs w:val="24"/>
        </w:rPr>
      </w:pPr>
    </w:p>
    <w:p w14:paraId="0A2A77A7" w14:textId="77777777" w:rsidR="00AB30E7" w:rsidRPr="00AB30E7" w:rsidRDefault="00AB30E7" w:rsidP="00AB30E7">
      <w:pPr>
        <w:suppressAutoHyphens/>
        <w:jc w:val="center"/>
        <w:rPr>
          <w:rFonts w:ascii="Times New Roman" w:eastAsia="Calibri" w:hAnsi="Times New Roman" w:cs="Times New Roman"/>
          <w:b/>
          <w:sz w:val="24"/>
          <w:szCs w:val="24"/>
        </w:rPr>
      </w:pPr>
    </w:p>
    <w:p w14:paraId="1A3D09E7" w14:textId="77777777" w:rsidR="00AB30E7" w:rsidRPr="00AB30E7" w:rsidRDefault="00AB30E7" w:rsidP="00AB30E7">
      <w:pPr>
        <w:suppressAutoHyphens/>
        <w:jc w:val="center"/>
        <w:rPr>
          <w:rFonts w:ascii="Times New Roman" w:eastAsia="Calibri" w:hAnsi="Times New Roman" w:cs="Times New Roman"/>
          <w:b/>
          <w:sz w:val="24"/>
          <w:szCs w:val="24"/>
        </w:rPr>
      </w:pPr>
    </w:p>
    <w:p w14:paraId="32B19A4B" w14:textId="77777777" w:rsidR="00AB30E7" w:rsidRPr="00AB30E7" w:rsidRDefault="00AB30E7" w:rsidP="00AB30E7">
      <w:pPr>
        <w:suppressAutoHyphens/>
        <w:jc w:val="center"/>
        <w:rPr>
          <w:rFonts w:ascii="Times New Roman" w:eastAsia="Calibri" w:hAnsi="Times New Roman" w:cs="Times New Roman"/>
          <w:b/>
          <w:sz w:val="24"/>
          <w:szCs w:val="24"/>
        </w:rPr>
      </w:pPr>
    </w:p>
    <w:p w14:paraId="6278EBA3" w14:textId="77777777" w:rsidR="00AB30E7" w:rsidRPr="00AB30E7" w:rsidRDefault="00AB30E7" w:rsidP="00AB30E7">
      <w:pPr>
        <w:suppressAutoHyphens/>
        <w:jc w:val="center"/>
        <w:rPr>
          <w:rFonts w:ascii="Times New Roman" w:eastAsia="Calibri" w:hAnsi="Times New Roman" w:cs="Times New Roman"/>
          <w:b/>
          <w:sz w:val="24"/>
          <w:szCs w:val="24"/>
        </w:rPr>
      </w:pPr>
    </w:p>
    <w:p w14:paraId="53F4B57D" w14:textId="77777777" w:rsidR="00AB30E7" w:rsidRPr="00AB30E7" w:rsidRDefault="00AB30E7" w:rsidP="00AB30E7">
      <w:pPr>
        <w:suppressAutoHyphens/>
        <w:jc w:val="center"/>
        <w:rPr>
          <w:rFonts w:ascii="Times New Roman" w:eastAsia="Calibri" w:hAnsi="Times New Roman" w:cs="Times New Roman"/>
          <w:b/>
          <w:sz w:val="24"/>
          <w:szCs w:val="24"/>
        </w:rPr>
      </w:pPr>
    </w:p>
    <w:p w14:paraId="6DE35E1D" w14:textId="77777777" w:rsidR="00AB30E7" w:rsidRPr="00AB30E7" w:rsidRDefault="00AB30E7" w:rsidP="00AB30E7">
      <w:pPr>
        <w:suppressAutoHyphens/>
        <w:jc w:val="center"/>
        <w:rPr>
          <w:rFonts w:ascii="Times New Roman" w:eastAsia="Calibri" w:hAnsi="Times New Roman" w:cs="Times New Roman"/>
          <w:b/>
          <w:sz w:val="24"/>
          <w:szCs w:val="24"/>
        </w:rPr>
      </w:pPr>
    </w:p>
    <w:p w14:paraId="48A1F3B8" w14:textId="62CD1E7D" w:rsidR="00AB30E7" w:rsidRPr="00AB30E7" w:rsidRDefault="00AB30E7" w:rsidP="00AB30E7">
      <w:pPr>
        <w:suppressAutoHyphen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PRIJEDLOG ZAKONA </w:t>
      </w:r>
      <w:r w:rsidRPr="00AB30E7">
        <w:rPr>
          <w:rFonts w:ascii="Times New Roman" w:eastAsia="Calibri" w:hAnsi="Times New Roman" w:cs="Times New Roman"/>
          <w:b/>
          <w:sz w:val="24"/>
          <w:szCs w:val="24"/>
        </w:rPr>
        <w:t>O IZMJENAMA ZAKONA O PROSTORNOM UREĐENJU, S KONAČN</w:t>
      </w:r>
      <w:r>
        <w:rPr>
          <w:rFonts w:ascii="Times New Roman" w:eastAsia="Calibri" w:hAnsi="Times New Roman" w:cs="Times New Roman"/>
          <w:b/>
          <w:sz w:val="24"/>
          <w:szCs w:val="24"/>
        </w:rPr>
        <w:t>IM</w:t>
      </w:r>
      <w:r w:rsidRPr="00AB30E7">
        <w:rPr>
          <w:rFonts w:ascii="Times New Roman" w:eastAsia="Calibri" w:hAnsi="Times New Roman" w:cs="Times New Roman"/>
          <w:b/>
          <w:sz w:val="24"/>
          <w:szCs w:val="24"/>
        </w:rPr>
        <w:t xml:space="preserve"> PRIJEDLOG</w:t>
      </w:r>
      <w:r>
        <w:rPr>
          <w:rFonts w:ascii="Times New Roman" w:eastAsia="Calibri" w:hAnsi="Times New Roman" w:cs="Times New Roman"/>
          <w:b/>
          <w:sz w:val="24"/>
          <w:szCs w:val="24"/>
        </w:rPr>
        <w:t>OM</w:t>
      </w:r>
      <w:r w:rsidRPr="00AB30E7">
        <w:rPr>
          <w:rFonts w:ascii="Times New Roman" w:eastAsia="Calibri" w:hAnsi="Times New Roman" w:cs="Times New Roman"/>
          <w:b/>
          <w:sz w:val="24"/>
          <w:szCs w:val="24"/>
        </w:rPr>
        <w:t xml:space="preserve"> ZAKONA</w:t>
      </w:r>
    </w:p>
    <w:p w14:paraId="080FB004" w14:textId="77777777" w:rsidR="00AB30E7" w:rsidRPr="00AB30E7" w:rsidRDefault="00AB30E7" w:rsidP="00AB30E7">
      <w:pPr>
        <w:suppressAutoHyphens/>
        <w:jc w:val="center"/>
        <w:rPr>
          <w:rFonts w:ascii="Times New Roman" w:eastAsia="Calibri" w:hAnsi="Times New Roman" w:cs="Times New Roman"/>
          <w:b/>
          <w:sz w:val="24"/>
          <w:szCs w:val="24"/>
        </w:rPr>
      </w:pPr>
    </w:p>
    <w:p w14:paraId="5CE03895" w14:textId="77777777" w:rsidR="00AB30E7" w:rsidRPr="00AB30E7" w:rsidRDefault="00AB30E7" w:rsidP="00AB30E7">
      <w:pPr>
        <w:suppressAutoHyphens/>
        <w:jc w:val="center"/>
        <w:rPr>
          <w:rFonts w:ascii="Times New Roman" w:eastAsia="Calibri" w:hAnsi="Times New Roman" w:cs="Times New Roman"/>
          <w:b/>
          <w:sz w:val="24"/>
          <w:szCs w:val="24"/>
        </w:rPr>
      </w:pPr>
    </w:p>
    <w:p w14:paraId="20E78FA3" w14:textId="77777777" w:rsidR="00AB30E7" w:rsidRPr="00AB30E7" w:rsidRDefault="00AB30E7" w:rsidP="00AB30E7">
      <w:pPr>
        <w:suppressAutoHyphens/>
        <w:jc w:val="center"/>
        <w:rPr>
          <w:rFonts w:ascii="Times New Roman" w:eastAsia="Calibri" w:hAnsi="Times New Roman" w:cs="Times New Roman"/>
          <w:b/>
          <w:sz w:val="24"/>
          <w:szCs w:val="24"/>
        </w:rPr>
      </w:pPr>
    </w:p>
    <w:p w14:paraId="6E7E1C14" w14:textId="77777777" w:rsidR="00AB30E7" w:rsidRPr="00AB30E7" w:rsidRDefault="00AB30E7" w:rsidP="00AB30E7">
      <w:pPr>
        <w:suppressAutoHyphens/>
        <w:jc w:val="center"/>
        <w:rPr>
          <w:rFonts w:ascii="Times New Roman" w:eastAsia="Calibri" w:hAnsi="Times New Roman" w:cs="Times New Roman"/>
          <w:b/>
          <w:sz w:val="24"/>
          <w:szCs w:val="24"/>
        </w:rPr>
      </w:pPr>
    </w:p>
    <w:p w14:paraId="7708307C" w14:textId="77777777" w:rsidR="00AB30E7" w:rsidRPr="00AB30E7" w:rsidRDefault="00AB30E7" w:rsidP="00AB30E7">
      <w:pPr>
        <w:suppressAutoHyphens/>
        <w:jc w:val="center"/>
        <w:rPr>
          <w:rFonts w:ascii="Times New Roman" w:eastAsia="Calibri" w:hAnsi="Times New Roman" w:cs="Times New Roman"/>
          <w:b/>
          <w:sz w:val="24"/>
          <w:szCs w:val="24"/>
        </w:rPr>
      </w:pPr>
    </w:p>
    <w:p w14:paraId="103903C1" w14:textId="77777777" w:rsidR="00AB30E7" w:rsidRPr="00AB30E7" w:rsidRDefault="00AB30E7" w:rsidP="00AB30E7">
      <w:pPr>
        <w:suppressAutoHyphens/>
        <w:jc w:val="center"/>
        <w:rPr>
          <w:rFonts w:ascii="Times New Roman" w:eastAsia="Calibri" w:hAnsi="Times New Roman" w:cs="Times New Roman"/>
          <w:b/>
          <w:sz w:val="24"/>
          <w:szCs w:val="24"/>
        </w:rPr>
      </w:pPr>
    </w:p>
    <w:p w14:paraId="7651BC95" w14:textId="77777777" w:rsidR="00AB30E7" w:rsidRPr="00AB30E7" w:rsidRDefault="00AB30E7" w:rsidP="00AB30E7">
      <w:pPr>
        <w:suppressAutoHyphens/>
        <w:jc w:val="center"/>
        <w:rPr>
          <w:rFonts w:ascii="Times New Roman" w:eastAsia="Calibri" w:hAnsi="Times New Roman" w:cs="Times New Roman"/>
          <w:b/>
          <w:sz w:val="24"/>
          <w:szCs w:val="24"/>
        </w:rPr>
      </w:pPr>
    </w:p>
    <w:p w14:paraId="38BC862F" w14:textId="77777777" w:rsidR="00AB30E7" w:rsidRPr="00AB30E7" w:rsidRDefault="00AB30E7" w:rsidP="00AB30E7">
      <w:pPr>
        <w:suppressAutoHyphens/>
        <w:jc w:val="center"/>
        <w:rPr>
          <w:rFonts w:ascii="Times New Roman" w:eastAsia="Calibri" w:hAnsi="Times New Roman" w:cs="Times New Roman"/>
          <w:b/>
          <w:sz w:val="24"/>
          <w:szCs w:val="24"/>
        </w:rPr>
      </w:pPr>
    </w:p>
    <w:p w14:paraId="33747BD6" w14:textId="77777777" w:rsidR="00AB30E7" w:rsidRPr="00AB30E7" w:rsidRDefault="00AB30E7" w:rsidP="00AB30E7">
      <w:pPr>
        <w:suppressAutoHyphens/>
        <w:jc w:val="center"/>
        <w:rPr>
          <w:rFonts w:ascii="Times New Roman" w:eastAsia="Calibri" w:hAnsi="Times New Roman" w:cs="Times New Roman"/>
          <w:b/>
          <w:sz w:val="24"/>
          <w:szCs w:val="24"/>
        </w:rPr>
      </w:pPr>
    </w:p>
    <w:p w14:paraId="16BF9484" w14:textId="77777777" w:rsidR="00AB30E7" w:rsidRPr="00AB30E7" w:rsidRDefault="00AB30E7" w:rsidP="00AB30E7">
      <w:pPr>
        <w:suppressAutoHyphens/>
        <w:jc w:val="center"/>
        <w:rPr>
          <w:rFonts w:ascii="Times New Roman" w:eastAsia="Calibri" w:hAnsi="Times New Roman" w:cs="Times New Roman"/>
          <w:b/>
          <w:sz w:val="24"/>
          <w:szCs w:val="24"/>
        </w:rPr>
      </w:pPr>
    </w:p>
    <w:p w14:paraId="4EB14247" w14:textId="77777777" w:rsidR="00AB30E7" w:rsidRPr="00AB30E7" w:rsidRDefault="00AB30E7" w:rsidP="00AB30E7">
      <w:pPr>
        <w:suppressAutoHyphens/>
        <w:jc w:val="center"/>
        <w:rPr>
          <w:rFonts w:ascii="Times New Roman" w:eastAsia="Calibri" w:hAnsi="Times New Roman" w:cs="Times New Roman"/>
          <w:b/>
          <w:sz w:val="24"/>
          <w:szCs w:val="24"/>
        </w:rPr>
      </w:pPr>
    </w:p>
    <w:p w14:paraId="01486BB9" w14:textId="77777777" w:rsidR="00AB30E7" w:rsidRPr="00AB30E7" w:rsidRDefault="00AB30E7" w:rsidP="00AB30E7">
      <w:pPr>
        <w:suppressAutoHyphens/>
        <w:jc w:val="center"/>
        <w:rPr>
          <w:rFonts w:ascii="Times New Roman" w:eastAsia="Calibri" w:hAnsi="Times New Roman" w:cs="Times New Roman"/>
          <w:b/>
          <w:sz w:val="24"/>
          <w:szCs w:val="24"/>
        </w:rPr>
      </w:pPr>
    </w:p>
    <w:p w14:paraId="52594816"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462F5074"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202E5CFE"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2DB23080"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27FB6921"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72FCED87"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6C314C60"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3A4BF44A"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0EE786A3"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6324E731"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19C623B0" w14:textId="77777777" w:rsidR="00AB30E7" w:rsidRPr="00AB30E7" w:rsidRDefault="00AB30E7" w:rsidP="00AB30E7">
      <w:pPr>
        <w:pBdr>
          <w:bottom w:val="single" w:sz="12" w:space="1" w:color="auto"/>
        </w:pBdr>
        <w:suppressAutoHyphens/>
        <w:jc w:val="center"/>
        <w:rPr>
          <w:rFonts w:ascii="Times New Roman" w:eastAsia="Calibri" w:hAnsi="Times New Roman" w:cs="Times New Roman"/>
          <w:b/>
          <w:sz w:val="24"/>
          <w:szCs w:val="24"/>
        </w:rPr>
      </w:pPr>
    </w:p>
    <w:p w14:paraId="76C6B0E8" w14:textId="6153C517" w:rsidR="00AB30E7" w:rsidRDefault="00AB30E7" w:rsidP="00AB30E7">
      <w:pPr>
        <w:jc w:val="center"/>
        <w:rPr>
          <w:rFonts w:ascii="Times New Roman" w:eastAsia="Times New Roman" w:hAnsi="Times New Roman" w:cs="Times New Roman"/>
          <w:b/>
          <w:sz w:val="24"/>
          <w:szCs w:val="24"/>
          <w:lang w:eastAsia="hr-HR"/>
        </w:rPr>
      </w:pPr>
      <w:r w:rsidRPr="00AB30E7">
        <w:rPr>
          <w:rFonts w:ascii="Times New Roman" w:eastAsia="Calibri" w:hAnsi="Times New Roman" w:cs="Times New Roman"/>
          <w:b/>
          <w:sz w:val="24"/>
          <w:szCs w:val="24"/>
        </w:rPr>
        <w:t>Zagreb, rujan 2019.</w:t>
      </w:r>
    </w:p>
    <w:p w14:paraId="3E45D82F" w14:textId="77777777" w:rsidR="00AB30E7" w:rsidRDefault="00AB30E7" w:rsidP="00A16907">
      <w:pPr>
        <w:jc w:val="center"/>
        <w:rPr>
          <w:rFonts w:ascii="Times New Roman" w:eastAsia="Times New Roman" w:hAnsi="Times New Roman" w:cs="Times New Roman"/>
          <w:b/>
          <w:sz w:val="24"/>
          <w:szCs w:val="24"/>
          <w:lang w:eastAsia="hr-HR"/>
        </w:rPr>
      </w:pPr>
    </w:p>
    <w:p w14:paraId="71BEA6A6" w14:textId="14D422DE" w:rsidR="00FC51D6" w:rsidRDefault="00A16907" w:rsidP="00A16907">
      <w:pPr>
        <w:jc w:val="center"/>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lastRenderedPageBreak/>
        <w:t xml:space="preserve">PRIJEDLOG ZAKONA O IZMJENAMA </w:t>
      </w:r>
    </w:p>
    <w:p w14:paraId="71BEA6A7" w14:textId="77777777" w:rsidR="00A16907" w:rsidRPr="0048437A" w:rsidRDefault="00A16907" w:rsidP="00A16907">
      <w:pPr>
        <w:jc w:val="center"/>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ZAKONA O P</w:t>
      </w:r>
      <w:r w:rsidR="00FC51D6">
        <w:rPr>
          <w:rFonts w:ascii="Times New Roman" w:eastAsia="Times New Roman" w:hAnsi="Times New Roman" w:cs="Times New Roman"/>
          <w:b/>
          <w:sz w:val="24"/>
          <w:szCs w:val="24"/>
          <w:lang w:eastAsia="hr-HR"/>
        </w:rPr>
        <w:t xml:space="preserve">ROSTORNOM UREĐENJU </w:t>
      </w:r>
      <w:r w:rsidRPr="0048437A">
        <w:rPr>
          <w:rFonts w:ascii="Times New Roman" w:eastAsia="Times New Roman" w:hAnsi="Times New Roman" w:cs="Times New Roman"/>
          <w:b/>
          <w:sz w:val="24"/>
          <w:szCs w:val="24"/>
          <w:lang w:eastAsia="hr-HR"/>
        </w:rPr>
        <w:t xml:space="preserve"> </w:t>
      </w:r>
    </w:p>
    <w:p w14:paraId="71BEA6A8" w14:textId="77777777" w:rsidR="00A16907" w:rsidRPr="0048437A" w:rsidRDefault="00A16907" w:rsidP="00A16907">
      <w:pPr>
        <w:jc w:val="center"/>
        <w:rPr>
          <w:rFonts w:ascii="Times New Roman" w:eastAsia="Times New Roman" w:hAnsi="Times New Roman" w:cs="Times New Roman"/>
          <w:b/>
          <w:sz w:val="24"/>
          <w:szCs w:val="24"/>
          <w:lang w:eastAsia="hr-HR"/>
        </w:rPr>
      </w:pPr>
    </w:p>
    <w:p w14:paraId="71BEA6A9" w14:textId="77777777" w:rsidR="00A16907" w:rsidRPr="0048437A" w:rsidRDefault="00A16907" w:rsidP="00A16907">
      <w:pPr>
        <w:rPr>
          <w:rFonts w:ascii="Times New Roman" w:eastAsia="Times New Roman" w:hAnsi="Times New Roman" w:cs="Times New Roman"/>
          <w:b/>
          <w:sz w:val="24"/>
          <w:szCs w:val="24"/>
          <w:lang w:eastAsia="hr-HR"/>
        </w:rPr>
      </w:pPr>
    </w:p>
    <w:p w14:paraId="71BEA6AA" w14:textId="77777777" w:rsidR="00A16907" w:rsidRPr="0048437A" w:rsidRDefault="00A16907" w:rsidP="00A16907">
      <w:pPr>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I.</w:t>
      </w:r>
      <w:r w:rsidRPr="0048437A">
        <w:rPr>
          <w:rFonts w:ascii="Times New Roman" w:eastAsia="Times New Roman" w:hAnsi="Times New Roman" w:cs="Times New Roman"/>
          <w:b/>
          <w:sz w:val="24"/>
          <w:szCs w:val="24"/>
          <w:lang w:eastAsia="hr-HR"/>
        </w:rPr>
        <w:tab/>
        <w:t>USTAVNA OSNOVA ZA DONOŠENJE ZAKONA</w:t>
      </w:r>
    </w:p>
    <w:p w14:paraId="71BEA6AB" w14:textId="77777777" w:rsidR="00A16907" w:rsidRPr="0048437A" w:rsidRDefault="00A16907" w:rsidP="00A16907">
      <w:pPr>
        <w:rPr>
          <w:rFonts w:ascii="Times New Roman" w:eastAsia="Times New Roman" w:hAnsi="Times New Roman" w:cs="Times New Roman"/>
          <w:b/>
          <w:sz w:val="24"/>
          <w:szCs w:val="24"/>
          <w:lang w:eastAsia="hr-HR"/>
        </w:rPr>
      </w:pPr>
    </w:p>
    <w:p w14:paraId="71BEA6AC" w14:textId="77777777" w:rsidR="00A16907" w:rsidRPr="0048437A" w:rsidRDefault="00A16907" w:rsidP="00A16907">
      <w:pPr>
        <w:ind w:firstLine="708"/>
        <w:jc w:val="both"/>
        <w:rPr>
          <w:rFonts w:ascii="Times New Roman" w:eastAsia="Times New Roman" w:hAnsi="Times New Roman" w:cs="Times New Roman"/>
          <w:sz w:val="24"/>
          <w:szCs w:val="24"/>
          <w:lang w:eastAsia="hr-HR"/>
        </w:rPr>
      </w:pPr>
      <w:r w:rsidRPr="0048437A">
        <w:rPr>
          <w:rFonts w:ascii="Times New Roman" w:eastAsia="Times New Roman" w:hAnsi="Times New Roman" w:cs="Times New Roman"/>
          <w:sz w:val="24"/>
          <w:szCs w:val="24"/>
          <w:lang w:eastAsia="hr-HR"/>
        </w:rPr>
        <w:t>Ustavna osnova za donošenje ovoga Zakona sadržana je u članku 2. stavku 4. podstavku 1. Ustava Republike Hrvatske (</w:t>
      </w:r>
      <w:r w:rsidR="00D22E01">
        <w:rPr>
          <w:rFonts w:ascii="Times New Roman" w:eastAsia="Times New Roman" w:hAnsi="Times New Roman" w:cs="Times New Roman"/>
          <w:sz w:val="24"/>
          <w:szCs w:val="24"/>
          <w:lang w:eastAsia="hr-HR"/>
        </w:rPr>
        <w:t>„</w:t>
      </w:r>
      <w:r w:rsidRPr="0048437A">
        <w:rPr>
          <w:rFonts w:ascii="Times New Roman" w:eastAsia="Times New Roman" w:hAnsi="Times New Roman" w:cs="Times New Roman"/>
          <w:sz w:val="24"/>
          <w:szCs w:val="24"/>
          <w:lang w:eastAsia="hr-HR"/>
        </w:rPr>
        <w:t>Narodne novine</w:t>
      </w:r>
      <w:r w:rsidR="00D22E01">
        <w:rPr>
          <w:rFonts w:ascii="Times New Roman" w:eastAsia="Times New Roman" w:hAnsi="Times New Roman" w:cs="Times New Roman"/>
          <w:sz w:val="24"/>
          <w:szCs w:val="24"/>
          <w:lang w:eastAsia="hr-HR"/>
        </w:rPr>
        <w:t>“</w:t>
      </w:r>
      <w:r w:rsidRPr="0048437A">
        <w:rPr>
          <w:rFonts w:ascii="Times New Roman" w:eastAsia="Times New Roman" w:hAnsi="Times New Roman" w:cs="Times New Roman"/>
          <w:sz w:val="24"/>
          <w:szCs w:val="24"/>
          <w:lang w:eastAsia="hr-HR"/>
        </w:rPr>
        <w:t>, broj 85/10-proč.tekst i 5/14- Odluka Ustavnog suda Republike Hrvatske).</w:t>
      </w:r>
    </w:p>
    <w:p w14:paraId="71BEA6AD" w14:textId="77777777" w:rsidR="00A16907" w:rsidRPr="0048437A" w:rsidRDefault="00A16907" w:rsidP="00A16907">
      <w:pPr>
        <w:jc w:val="both"/>
        <w:rPr>
          <w:rFonts w:ascii="Times New Roman" w:eastAsia="Times New Roman" w:hAnsi="Times New Roman" w:cs="Times New Roman"/>
          <w:b/>
          <w:sz w:val="24"/>
          <w:szCs w:val="24"/>
          <w:lang w:eastAsia="hr-HR"/>
        </w:rPr>
      </w:pPr>
    </w:p>
    <w:p w14:paraId="71BEA6AE" w14:textId="77777777" w:rsidR="00A16907" w:rsidRPr="0048437A" w:rsidRDefault="00A16907" w:rsidP="00A16907">
      <w:pPr>
        <w:jc w:val="both"/>
        <w:rPr>
          <w:rFonts w:ascii="Times New Roman" w:eastAsia="Times New Roman" w:hAnsi="Times New Roman" w:cs="Times New Roman"/>
          <w:b/>
          <w:sz w:val="24"/>
          <w:szCs w:val="24"/>
          <w:lang w:eastAsia="hr-HR"/>
        </w:rPr>
      </w:pPr>
    </w:p>
    <w:p w14:paraId="71BEA6B1" w14:textId="1F2F5834" w:rsidR="00A16907" w:rsidRPr="0048437A" w:rsidRDefault="00A16907" w:rsidP="00AB30E7">
      <w:pPr>
        <w:ind w:left="705" w:hanging="705"/>
        <w:jc w:val="both"/>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II.</w:t>
      </w:r>
      <w:r w:rsidRPr="0048437A">
        <w:rPr>
          <w:rFonts w:ascii="Times New Roman" w:eastAsia="Times New Roman" w:hAnsi="Times New Roman" w:cs="Times New Roman"/>
          <w:b/>
          <w:sz w:val="24"/>
          <w:szCs w:val="24"/>
          <w:lang w:eastAsia="hr-HR"/>
        </w:rPr>
        <w:tab/>
        <w:t>OCJENA STANJA I OSNOVNA PITANJA KOJA SE TREBAJU UREDITI ZAKONOM, TE POSLJEDICE KOJE ĆE DONOŠENJEM ZAKONA PROISTEĆI</w:t>
      </w:r>
    </w:p>
    <w:p w14:paraId="71BEA6B2" w14:textId="77777777" w:rsidR="00A16907" w:rsidRPr="0048437A" w:rsidRDefault="00A16907" w:rsidP="00A16907">
      <w:pPr>
        <w:jc w:val="both"/>
        <w:rPr>
          <w:rFonts w:ascii="Times New Roman" w:eastAsia="Times New Roman" w:hAnsi="Times New Roman" w:cs="Times New Roman"/>
          <w:b/>
          <w:sz w:val="24"/>
          <w:szCs w:val="24"/>
          <w:lang w:eastAsia="hr-HR"/>
        </w:rPr>
      </w:pPr>
    </w:p>
    <w:p w14:paraId="71BEA6B5" w14:textId="71699581" w:rsidR="006873A8" w:rsidRDefault="006873A8" w:rsidP="006873A8">
      <w:pPr>
        <w:ind w:firstLine="708"/>
        <w:jc w:val="both"/>
        <w:rPr>
          <w:rFonts w:ascii="Times New Roman" w:hAnsi="Times New Roman" w:cs="Times New Roman"/>
          <w:sz w:val="24"/>
          <w:szCs w:val="24"/>
        </w:rPr>
      </w:pPr>
      <w:r w:rsidRPr="006873A8">
        <w:rPr>
          <w:rFonts w:ascii="Times New Roman" w:hAnsi="Times New Roman" w:cs="Times New Roman"/>
          <w:sz w:val="24"/>
          <w:szCs w:val="24"/>
        </w:rPr>
        <w:t>Zakon o prostornom uređenju (Narodne novine, br</w:t>
      </w:r>
      <w:r w:rsidR="00AB30E7">
        <w:rPr>
          <w:rFonts w:ascii="Times New Roman" w:hAnsi="Times New Roman" w:cs="Times New Roman"/>
          <w:sz w:val="24"/>
          <w:szCs w:val="24"/>
        </w:rPr>
        <w:t>.</w:t>
      </w:r>
      <w:r w:rsidRPr="006873A8">
        <w:rPr>
          <w:rFonts w:ascii="Times New Roman" w:hAnsi="Times New Roman" w:cs="Times New Roman"/>
          <w:sz w:val="24"/>
          <w:szCs w:val="24"/>
        </w:rPr>
        <w:t xml:space="preserve"> 153/13, 65/17, 114/18 i 39/19) </w:t>
      </w:r>
      <w:r w:rsidR="00051A39">
        <w:rPr>
          <w:rFonts w:ascii="Times New Roman" w:hAnsi="Times New Roman" w:cs="Times New Roman"/>
          <w:sz w:val="24"/>
          <w:szCs w:val="24"/>
        </w:rPr>
        <w:t xml:space="preserve">– u daljnjem tekstu: Zakon, </w:t>
      </w:r>
      <w:r w:rsidRPr="006873A8">
        <w:rPr>
          <w:rFonts w:ascii="Times New Roman" w:hAnsi="Times New Roman" w:cs="Times New Roman"/>
          <w:sz w:val="24"/>
          <w:szCs w:val="24"/>
        </w:rPr>
        <w:t>stupio je na snagu 1. siječnja 2014. godine. Tim Zakonom se uređuje</w:t>
      </w:r>
      <w:r w:rsidR="002D5426">
        <w:rPr>
          <w:rFonts w:ascii="Times New Roman" w:hAnsi="Times New Roman" w:cs="Times New Roman"/>
          <w:sz w:val="24"/>
          <w:szCs w:val="24"/>
        </w:rPr>
        <w:t xml:space="preserve"> uz ostalo</w:t>
      </w:r>
      <w:r w:rsidRPr="006873A8">
        <w:rPr>
          <w:rFonts w:ascii="Times New Roman" w:hAnsi="Times New Roman" w:cs="Times New Roman"/>
          <w:sz w:val="24"/>
          <w:szCs w:val="24"/>
        </w:rPr>
        <w:t xml:space="preserve">, </w:t>
      </w:r>
      <w:r w:rsidR="002D5426">
        <w:rPr>
          <w:rFonts w:ascii="Times New Roman" w:hAnsi="Times New Roman" w:cs="Times New Roman"/>
          <w:sz w:val="24"/>
          <w:szCs w:val="24"/>
        </w:rPr>
        <w:t xml:space="preserve">i </w:t>
      </w:r>
      <w:r w:rsidRPr="006873A8">
        <w:rPr>
          <w:rFonts w:ascii="Times New Roman" w:hAnsi="Times New Roman" w:cs="Times New Roman"/>
          <w:sz w:val="24"/>
          <w:szCs w:val="24"/>
        </w:rPr>
        <w:t xml:space="preserve">imovinski instituti uređenja građevinskog zemljišta. </w:t>
      </w:r>
    </w:p>
    <w:p w14:paraId="71BEA6B6" w14:textId="77777777" w:rsidR="00894B5E" w:rsidRPr="006873A8" w:rsidRDefault="00894B5E" w:rsidP="006873A8">
      <w:pPr>
        <w:ind w:firstLine="708"/>
        <w:jc w:val="both"/>
        <w:rPr>
          <w:rFonts w:ascii="Times New Roman" w:hAnsi="Times New Roman" w:cs="Times New Roman"/>
          <w:sz w:val="24"/>
          <w:szCs w:val="24"/>
        </w:rPr>
      </w:pPr>
    </w:p>
    <w:p w14:paraId="71BEA6B7" w14:textId="63B98D0E" w:rsidR="00BF79ED" w:rsidRDefault="002D5426" w:rsidP="00A72DF1">
      <w:pPr>
        <w:autoSpaceDE w:val="0"/>
        <w:autoSpaceDN w:val="0"/>
        <w:adjustRightInd w:val="0"/>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Tako se tim </w:t>
      </w:r>
      <w:r w:rsidR="00051A39" w:rsidRPr="00BF79ED">
        <w:rPr>
          <w:rFonts w:ascii="Times New Roman" w:eastAsia="Times New Roman" w:hAnsi="Times New Roman" w:cs="Times New Roman"/>
          <w:sz w:val="24"/>
          <w:szCs w:val="24"/>
          <w:lang w:eastAsia="hr-HR"/>
        </w:rPr>
        <w:t>Zakonom uređuje pitanje prijenosa zemljišta u vlasniš</w:t>
      </w:r>
      <w:r w:rsidR="00DC6999" w:rsidRPr="00BF79ED">
        <w:rPr>
          <w:rFonts w:ascii="Times New Roman" w:eastAsia="Times New Roman" w:hAnsi="Times New Roman" w:cs="Times New Roman"/>
          <w:sz w:val="24"/>
          <w:szCs w:val="24"/>
          <w:lang w:eastAsia="hr-HR"/>
        </w:rPr>
        <w:t xml:space="preserve">tvo jedinice lokalne samouprave. </w:t>
      </w:r>
      <w:r w:rsidR="00AB30E7">
        <w:rPr>
          <w:rFonts w:ascii="Times New Roman" w:eastAsia="Times New Roman" w:hAnsi="Times New Roman" w:cs="Times New Roman"/>
          <w:sz w:val="24"/>
          <w:szCs w:val="24"/>
          <w:lang w:eastAsia="hr-HR"/>
        </w:rPr>
        <w:t>U tom</w:t>
      </w:r>
      <w:r w:rsidR="00A72DF1">
        <w:rPr>
          <w:rFonts w:ascii="Times New Roman" w:eastAsia="Times New Roman" w:hAnsi="Times New Roman" w:cs="Times New Roman"/>
          <w:sz w:val="24"/>
          <w:szCs w:val="24"/>
          <w:lang w:eastAsia="hr-HR"/>
        </w:rPr>
        <w:t xml:space="preserve"> pravcu je </w:t>
      </w:r>
      <w:r w:rsidR="00A72DF1">
        <w:rPr>
          <w:rFonts w:ascii="Times New Roman" w:eastAsia="Times New Roman" w:hAnsi="Times New Roman" w:cs="Times New Roman"/>
          <w:bCs/>
          <w:sz w:val="24"/>
          <w:szCs w:val="24"/>
          <w:lang w:eastAsia="hr-HR"/>
        </w:rPr>
        <w:t>o</w:t>
      </w:r>
      <w:r w:rsidR="00580DA0">
        <w:rPr>
          <w:rFonts w:ascii="Times New Roman" w:eastAsia="Times New Roman" w:hAnsi="Times New Roman" w:cs="Times New Roman"/>
          <w:bCs/>
          <w:sz w:val="24"/>
          <w:szCs w:val="24"/>
          <w:lang w:eastAsia="hr-HR"/>
        </w:rPr>
        <w:t>dredbama članka 173., 174. i 175. Zakona, a kojima se razrađuje na</w:t>
      </w:r>
      <w:r w:rsidR="000D4C3F">
        <w:rPr>
          <w:rFonts w:ascii="Times New Roman" w:eastAsia="Times New Roman" w:hAnsi="Times New Roman" w:cs="Times New Roman"/>
          <w:bCs/>
          <w:sz w:val="24"/>
          <w:szCs w:val="24"/>
          <w:lang w:eastAsia="hr-HR"/>
        </w:rPr>
        <w:t>čin provedbe prijenosa spomenutog</w:t>
      </w:r>
      <w:r w:rsidR="00A72DF1">
        <w:rPr>
          <w:rFonts w:ascii="Times New Roman" w:eastAsia="Times New Roman" w:hAnsi="Times New Roman" w:cs="Times New Roman"/>
          <w:bCs/>
          <w:sz w:val="24"/>
          <w:szCs w:val="24"/>
          <w:lang w:eastAsia="hr-HR"/>
        </w:rPr>
        <w:t xml:space="preserve"> zemljišta, propisano</w:t>
      </w:r>
      <w:r w:rsidR="00580DA0">
        <w:rPr>
          <w:rFonts w:ascii="Times New Roman" w:eastAsia="Times New Roman" w:hAnsi="Times New Roman" w:cs="Times New Roman"/>
          <w:bCs/>
          <w:sz w:val="24"/>
          <w:szCs w:val="24"/>
          <w:lang w:eastAsia="hr-HR"/>
        </w:rPr>
        <w:t xml:space="preserve"> da vlasnik prenosi zemljište izjavom o prijenosu zemljišta koju daje na zapisnik uredu državne uprave u županiji, odnosno Gradu Zagrebu, te daljnje postupanje ureda državne uprave u županiji u postupku prijenosa zemljišta.</w:t>
      </w:r>
    </w:p>
    <w:p w14:paraId="71BEA6B8" w14:textId="77777777" w:rsidR="00580DA0" w:rsidRDefault="00580DA0" w:rsidP="00A16907">
      <w:pPr>
        <w:jc w:val="both"/>
        <w:rPr>
          <w:rFonts w:ascii="Times New Roman" w:eastAsia="Times New Roman" w:hAnsi="Times New Roman" w:cs="Times New Roman"/>
          <w:bCs/>
          <w:sz w:val="24"/>
          <w:szCs w:val="24"/>
          <w:lang w:eastAsia="hr-HR"/>
        </w:rPr>
      </w:pPr>
    </w:p>
    <w:p w14:paraId="71BEA6B9" w14:textId="7138910D" w:rsidR="00A24A5E" w:rsidRDefault="00580DA0" w:rsidP="00580DA0">
      <w:pPr>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Dana 18. srpnja 2019. godine stupio je na snagu novi Z</w:t>
      </w:r>
      <w:r w:rsidR="00AB30E7">
        <w:rPr>
          <w:rFonts w:ascii="Times New Roman" w:eastAsia="Times New Roman" w:hAnsi="Times New Roman" w:cs="Times New Roman"/>
          <w:bCs/>
          <w:sz w:val="24"/>
          <w:szCs w:val="24"/>
          <w:lang w:eastAsia="hr-HR"/>
        </w:rPr>
        <w:t>akon o sustavu državne uprave (Narodne novine</w:t>
      </w:r>
      <w:r>
        <w:rPr>
          <w:rFonts w:ascii="Times New Roman" w:eastAsia="Times New Roman" w:hAnsi="Times New Roman" w:cs="Times New Roman"/>
          <w:bCs/>
          <w:sz w:val="24"/>
          <w:szCs w:val="24"/>
          <w:lang w:eastAsia="hr-HR"/>
        </w:rPr>
        <w:t>, broj 66/19) kojim je</w:t>
      </w:r>
      <w:r w:rsidR="00EE7907">
        <w:rPr>
          <w:rFonts w:ascii="Times New Roman" w:eastAsia="Times New Roman" w:hAnsi="Times New Roman" w:cs="Times New Roman"/>
          <w:bCs/>
          <w:sz w:val="24"/>
          <w:szCs w:val="24"/>
          <w:lang w:eastAsia="hr-HR"/>
        </w:rPr>
        <w:t>, između ostalog,</w:t>
      </w:r>
      <w:r>
        <w:rPr>
          <w:rFonts w:ascii="Times New Roman" w:eastAsia="Times New Roman" w:hAnsi="Times New Roman" w:cs="Times New Roman"/>
          <w:bCs/>
          <w:sz w:val="24"/>
          <w:szCs w:val="24"/>
          <w:lang w:eastAsia="hr-HR"/>
        </w:rPr>
        <w:t xml:space="preserve"> propisano da tijela državne uprave više nisu uredi državne uprave u županijama, odnosno da </w:t>
      </w:r>
      <w:r w:rsidR="005B27EA">
        <w:rPr>
          <w:rFonts w:ascii="Times New Roman" w:eastAsia="Times New Roman" w:hAnsi="Times New Roman" w:cs="Times New Roman"/>
          <w:bCs/>
          <w:sz w:val="24"/>
          <w:szCs w:val="24"/>
          <w:lang w:eastAsia="hr-HR"/>
        </w:rPr>
        <w:t xml:space="preserve">uredi državne uprave </w:t>
      </w:r>
      <w:r w:rsidR="00725A4A">
        <w:rPr>
          <w:rFonts w:ascii="Times New Roman" w:eastAsia="Times New Roman" w:hAnsi="Times New Roman" w:cs="Times New Roman"/>
          <w:bCs/>
          <w:sz w:val="24"/>
          <w:szCs w:val="24"/>
          <w:lang w:eastAsia="hr-HR"/>
        </w:rPr>
        <w:t>u županijama ustrojeni na temelju ranije važećeg</w:t>
      </w:r>
      <w:r w:rsidR="005B27EA">
        <w:rPr>
          <w:rFonts w:ascii="Times New Roman" w:eastAsia="Times New Roman" w:hAnsi="Times New Roman" w:cs="Times New Roman"/>
          <w:bCs/>
          <w:sz w:val="24"/>
          <w:szCs w:val="24"/>
          <w:lang w:eastAsia="hr-HR"/>
        </w:rPr>
        <w:t xml:space="preserve"> Zakona o sustavu državne uprave nastavljaju s radom do stupanja na snagu posebnih zakona kojima će se pojedini poslovi državne uprave iz nadležnosti tih ureda povjeriti županijama.</w:t>
      </w:r>
      <w:r w:rsidR="00A24A5E">
        <w:rPr>
          <w:rFonts w:ascii="Times New Roman" w:eastAsia="Times New Roman" w:hAnsi="Times New Roman" w:cs="Times New Roman"/>
          <w:bCs/>
          <w:sz w:val="24"/>
          <w:szCs w:val="24"/>
          <w:lang w:eastAsia="hr-HR"/>
        </w:rPr>
        <w:t xml:space="preserve"> </w:t>
      </w:r>
    </w:p>
    <w:p w14:paraId="71BEA6BA" w14:textId="77777777" w:rsidR="00A16907" w:rsidRDefault="00A16907" w:rsidP="00A16907">
      <w:pPr>
        <w:jc w:val="both"/>
        <w:rPr>
          <w:rFonts w:ascii="Times New Roman" w:eastAsia="Times New Roman" w:hAnsi="Times New Roman" w:cs="Times New Roman"/>
          <w:sz w:val="24"/>
          <w:szCs w:val="24"/>
          <w:lang w:eastAsia="hr-HR"/>
        </w:rPr>
      </w:pPr>
    </w:p>
    <w:p w14:paraId="71BEA6BB" w14:textId="604D828A" w:rsidR="00EE7907" w:rsidRDefault="00A16907" w:rsidP="00EE7907">
      <w:pPr>
        <w:jc w:val="both"/>
        <w:rPr>
          <w:rFonts w:ascii="Times New Roman" w:eastAsia="Times New Roman" w:hAnsi="Times New Roman" w:cs="Times New Roman"/>
          <w:sz w:val="24"/>
          <w:szCs w:val="24"/>
          <w:lang w:eastAsia="hr-HR"/>
        </w:rPr>
      </w:pPr>
      <w:r w:rsidRPr="0048437A">
        <w:rPr>
          <w:rFonts w:ascii="Times New Roman" w:eastAsia="Times New Roman" w:hAnsi="Times New Roman" w:cs="Times New Roman"/>
          <w:bCs/>
          <w:sz w:val="24"/>
          <w:szCs w:val="24"/>
          <w:lang w:eastAsia="hr-HR"/>
        </w:rPr>
        <w:tab/>
        <w:t xml:space="preserve">Ujedno, </w:t>
      </w:r>
      <w:r w:rsidR="009B7733" w:rsidRPr="0048437A">
        <w:rPr>
          <w:rFonts w:ascii="Times New Roman" w:eastAsia="Times New Roman" w:hAnsi="Times New Roman" w:cs="Times New Roman"/>
          <w:bCs/>
          <w:sz w:val="24"/>
          <w:szCs w:val="24"/>
          <w:lang w:eastAsia="hr-HR"/>
        </w:rPr>
        <w:t>Zaključko</w:t>
      </w:r>
      <w:r w:rsidR="009B7733">
        <w:rPr>
          <w:rFonts w:ascii="Times New Roman" w:eastAsia="Times New Roman" w:hAnsi="Times New Roman" w:cs="Times New Roman"/>
          <w:bCs/>
          <w:sz w:val="24"/>
          <w:szCs w:val="24"/>
          <w:lang w:eastAsia="hr-HR"/>
        </w:rPr>
        <w:t>m</w:t>
      </w:r>
      <w:r w:rsidR="009B7733" w:rsidRPr="009B7733">
        <w:rPr>
          <w:rFonts w:ascii="Times New Roman" w:eastAsia="Times New Roman" w:hAnsi="Times New Roman" w:cs="Times New Roman"/>
          <w:bCs/>
          <w:sz w:val="24"/>
          <w:szCs w:val="24"/>
          <w:lang w:eastAsia="hr-HR"/>
        </w:rPr>
        <w:t xml:space="preserve"> </w:t>
      </w:r>
      <w:r w:rsidR="009B7733">
        <w:rPr>
          <w:rFonts w:ascii="Times New Roman" w:eastAsia="Times New Roman" w:hAnsi="Times New Roman" w:cs="Times New Roman"/>
          <w:bCs/>
          <w:sz w:val="24"/>
          <w:szCs w:val="24"/>
          <w:lang w:eastAsia="hr-HR"/>
        </w:rPr>
        <w:t>Vlade</w:t>
      </w:r>
      <w:r w:rsidR="009B7733" w:rsidRPr="0048437A">
        <w:rPr>
          <w:rFonts w:ascii="Times New Roman" w:eastAsia="Times New Roman" w:hAnsi="Times New Roman" w:cs="Times New Roman"/>
          <w:bCs/>
          <w:sz w:val="24"/>
          <w:szCs w:val="24"/>
          <w:lang w:eastAsia="hr-HR"/>
        </w:rPr>
        <w:t xml:space="preserve"> Republike Hrvatske,</w:t>
      </w:r>
      <w:r w:rsidR="009B7733">
        <w:rPr>
          <w:rFonts w:ascii="Times New Roman" w:eastAsia="Times New Roman" w:hAnsi="Times New Roman" w:cs="Times New Roman"/>
          <w:sz w:val="24"/>
          <w:szCs w:val="24"/>
          <w:lang w:eastAsia="hr-HR"/>
        </w:rPr>
        <w:t xml:space="preserve"> klase: 022-03/19-07/292, urbroj</w:t>
      </w:r>
      <w:r w:rsidR="00AB30E7">
        <w:rPr>
          <w:rFonts w:ascii="Times New Roman" w:eastAsia="Times New Roman" w:hAnsi="Times New Roman" w:cs="Times New Roman"/>
          <w:sz w:val="24"/>
          <w:szCs w:val="24"/>
          <w:lang w:eastAsia="hr-HR"/>
        </w:rPr>
        <w:t>a</w:t>
      </w:r>
      <w:r w:rsidR="009B7733">
        <w:rPr>
          <w:rFonts w:ascii="Times New Roman" w:eastAsia="Times New Roman" w:hAnsi="Times New Roman" w:cs="Times New Roman"/>
          <w:sz w:val="24"/>
          <w:szCs w:val="24"/>
          <w:lang w:eastAsia="hr-HR"/>
        </w:rPr>
        <w:t>: 50301-25/06-19-3 od 18</w:t>
      </w:r>
      <w:r w:rsidR="009B7733" w:rsidRPr="0048437A">
        <w:rPr>
          <w:rFonts w:ascii="Times New Roman" w:eastAsia="Times New Roman" w:hAnsi="Times New Roman" w:cs="Times New Roman"/>
          <w:sz w:val="24"/>
          <w:szCs w:val="24"/>
          <w:lang w:eastAsia="hr-HR"/>
        </w:rPr>
        <w:t xml:space="preserve">. </w:t>
      </w:r>
      <w:r w:rsidR="009B7733">
        <w:rPr>
          <w:rFonts w:ascii="Times New Roman" w:eastAsia="Times New Roman" w:hAnsi="Times New Roman" w:cs="Times New Roman"/>
          <w:sz w:val="24"/>
          <w:szCs w:val="24"/>
          <w:lang w:eastAsia="hr-HR"/>
        </w:rPr>
        <w:t>srpnja 2019</w:t>
      </w:r>
      <w:r w:rsidR="009B7733" w:rsidRPr="0048437A">
        <w:rPr>
          <w:rFonts w:ascii="Times New Roman" w:eastAsia="Times New Roman" w:hAnsi="Times New Roman" w:cs="Times New Roman"/>
          <w:sz w:val="24"/>
          <w:szCs w:val="24"/>
          <w:lang w:eastAsia="hr-HR"/>
        </w:rPr>
        <w:t xml:space="preserve">. </w:t>
      </w:r>
      <w:r w:rsidR="009B7733">
        <w:rPr>
          <w:rFonts w:ascii="Times New Roman" w:eastAsia="Times New Roman" w:hAnsi="Times New Roman" w:cs="Times New Roman"/>
          <w:bCs/>
          <w:sz w:val="24"/>
          <w:szCs w:val="24"/>
          <w:lang w:eastAsia="hr-HR"/>
        </w:rPr>
        <w:t>donesenog</w:t>
      </w:r>
      <w:r w:rsidRPr="0048437A">
        <w:rPr>
          <w:rFonts w:ascii="Times New Roman" w:eastAsia="Times New Roman" w:hAnsi="Times New Roman" w:cs="Times New Roman"/>
          <w:bCs/>
          <w:sz w:val="24"/>
          <w:szCs w:val="24"/>
          <w:lang w:eastAsia="hr-HR"/>
        </w:rPr>
        <w:t xml:space="preserve"> </w:t>
      </w:r>
      <w:r w:rsidR="00D70E3D">
        <w:rPr>
          <w:rFonts w:ascii="Times New Roman" w:eastAsia="Times New Roman" w:hAnsi="Times New Roman" w:cs="Times New Roman"/>
          <w:bCs/>
          <w:sz w:val="24"/>
          <w:szCs w:val="24"/>
          <w:lang w:eastAsia="hr-HR"/>
        </w:rPr>
        <w:t xml:space="preserve">radi provedbe Nacionalnog programa reformi 2019., u okviru reformskog prioriteta „Unaprjeđenje javne uprave“ koji uključuje mjeru „Decentralizacija i racionalizacija“ </w:t>
      </w:r>
      <w:r w:rsidR="009B7733">
        <w:rPr>
          <w:rFonts w:ascii="Times New Roman" w:eastAsia="Times New Roman" w:hAnsi="Times New Roman" w:cs="Times New Roman"/>
          <w:bCs/>
          <w:sz w:val="24"/>
          <w:szCs w:val="24"/>
          <w:lang w:eastAsia="hr-HR"/>
        </w:rPr>
        <w:t>dana su zaduženja tijelima državne uprave u pogledu</w:t>
      </w:r>
      <w:r w:rsidR="00D70E3D">
        <w:rPr>
          <w:rFonts w:ascii="Times New Roman" w:eastAsia="Times New Roman" w:hAnsi="Times New Roman" w:cs="Times New Roman"/>
          <w:bCs/>
          <w:sz w:val="24"/>
          <w:szCs w:val="24"/>
          <w:lang w:eastAsia="hr-HR"/>
        </w:rPr>
        <w:t xml:space="preserve"> usklađivanja </w:t>
      </w:r>
      <w:r w:rsidR="009B7733">
        <w:rPr>
          <w:rFonts w:ascii="Times New Roman" w:eastAsia="Times New Roman" w:hAnsi="Times New Roman" w:cs="Times New Roman"/>
          <w:bCs/>
          <w:sz w:val="24"/>
          <w:szCs w:val="24"/>
          <w:lang w:eastAsia="hr-HR"/>
        </w:rPr>
        <w:t xml:space="preserve">propisa iz njihove nadležnosti </w:t>
      </w:r>
      <w:r w:rsidR="00D70E3D">
        <w:rPr>
          <w:rFonts w:ascii="Times New Roman" w:eastAsia="Times New Roman" w:hAnsi="Times New Roman" w:cs="Times New Roman"/>
          <w:bCs/>
          <w:sz w:val="24"/>
          <w:szCs w:val="24"/>
          <w:lang w:eastAsia="hr-HR"/>
        </w:rPr>
        <w:t>sa Zak</w:t>
      </w:r>
      <w:r w:rsidR="00AB30E7">
        <w:rPr>
          <w:rFonts w:ascii="Times New Roman" w:eastAsia="Times New Roman" w:hAnsi="Times New Roman" w:cs="Times New Roman"/>
          <w:bCs/>
          <w:sz w:val="24"/>
          <w:szCs w:val="24"/>
          <w:lang w:eastAsia="hr-HR"/>
        </w:rPr>
        <w:t>onom o sustavu državne uprave (Narodne novine</w:t>
      </w:r>
      <w:r w:rsidR="00D70E3D">
        <w:rPr>
          <w:rFonts w:ascii="Times New Roman" w:eastAsia="Times New Roman" w:hAnsi="Times New Roman" w:cs="Times New Roman"/>
          <w:bCs/>
          <w:sz w:val="24"/>
          <w:szCs w:val="24"/>
          <w:lang w:eastAsia="hr-HR"/>
        </w:rPr>
        <w:t xml:space="preserve">, broj 66/19). </w:t>
      </w:r>
    </w:p>
    <w:p w14:paraId="71BEA6BC" w14:textId="77777777" w:rsidR="00A16907" w:rsidRPr="0048437A" w:rsidRDefault="00A16907" w:rsidP="00A16907">
      <w:pPr>
        <w:jc w:val="both"/>
        <w:rPr>
          <w:rFonts w:ascii="Times New Roman" w:eastAsia="Times New Roman" w:hAnsi="Times New Roman" w:cs="Times New Roman"/>
          <w:bCs/>
          <w:sz w:val="24"/>
          <w:szCs w:val="24"/>
          <w:lang w:eastAsia="hr-HR"/>
        </w:rPr>
      </w:pPr>
    </w:p>
    <w:p w14:paraId="71BEA6BD" w14:textId="172E64EB" w:rsidR="00A16907" w:rsidRPr="0048437A" w:rsidRDefault="00A72DF1" w:rsidP="00A16907">
      <w:pPr>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Shodno iznesenom,</w:t>
      </w:r>
      <w:r w:rsidR="00AB30E7">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o</w:t>
      </w:r>
      <w:r w:rsidR="000E73C6">
        <w:rPr>
          <w:rFonts w:ascii="Times New Roman" w:eastAsia="Times New Roman" w:hAnsi="Times New Roman" w:cs="Times New Roman"/>
          <w:bCs/>
          <w:sz w:val="24"/>
          <w:szCs w:val="24"/>
          <w:lang w:eastAsia="hr-HR"/>
        </w:rPr>
        <w:t xml:space="preserve">vim </w:t>
      </w:r>
      <w:r w:rsidR="00AB30E7">
        <w:rPr>
          <w:rFonts w:ascii="Times New Roman" w:eastAsia="Times New Roman" w:hAnsi="Times New Roman" w:cs="Times New Roman"/>
          <w:bCs/>
          <w:sz w:val="24"/>
          <w:szCs w:val="24"/>
          <w:lang w:eastAsia="hr-HR"/>
        </w:rPr>
        <w:t>z</w:t>
      </w:r>
      <w:r w:rsidR="00A16907" w:rsidRPr="0048437A">
        <w:rPr>
          <w:rFonts w:ascii="Times New Roman" w:eastAsia="Times New Roman" w:hAnsi="Times New Roman" w:cs="Times New Roman"/>
          <w:bCs/>
          <w:sz w:val="24"/>
          <w:szCs w:val="24"/>
          <w:lang w:eastAsia="hr-HR"/>
        </w:rPr>
        <w:t xml:space="preserve">akonom uređuju </w:t>
      </w:r>
      <w:r w:rsidR="000E73C6">
        <w:rPr>
          <w:rFonts w:ascii="Times New Roman" w:eastAsia="Times New Roman" w:hAnsi="Times New Roman" w:cs="Times New Roman"/>
          <w:bCs/>
          <w:sz w:val="24"/>
          <w:szCs w:val="24"/>
          <w:lang w:eastAsia="hr-HR"/>
        </w:rPr>
        <w:t xml:space="preserve">se </w:t>
      </w:r>
      <w:r w:rsidR="00A16907" w:rsidRPr="0048437A">
        <w:rPr>
          <w:rFonts w:ascii="Times New Roman" w:eastAsia="Times New Roman" w:hAnsi="Times New Roman" w:cs="Times New Roman"/>
          <w:bCs/>
          <w:sz w:val="24"/>
          <w:szCs w:val="24"/>
          <w:lang w:eastAsia="hr-HR"/>
        </w:rPr>
        <w:t xml:space="preserve">pitanja vezana uz provedbu </w:t>
      </w:r>
      <w:r w:rsidR="00D70E3D">
        <w:rPr>
          <w:rFonts w:ascii="Times New Roman" w:eastAsia="Times New Roman" w:hAnsi="Times New Roman" w:cs="Times New Roman"/>
          <w:bCs/>
          <w:sz w:val="24"/>
          <w:szCs w:val="24"/>
          <w:lang w:eastAsia="hr-HR"/>
        </w:rPr>
        <w:t xml:space="preserve">spomenutog </w:t>
      </w:r>
      <w:r w:rsidR="00A16907" w:rsidRPr="0048437A">
        <w:rPr>
          <w:rFonts w:ascii="Times New Roman" w:eastAsia="Times New Roman" w:hAnsi="Times New Roman" w:cs="Times New Roman"/>
          <w:bCs/>
          <w:sz w:val="24"/>
          <w:szCs w:val="24"/>
          <w:lang w:eastAsia="hr-HR"/>
        </w:rPr>
        <w:t>Zak</w:t>
      </w:r>
      <w:r w:rsidR="00D70E3D">
        <w:rPr>
          <w:rFonts w:ascii="Times New Roman" w:eastAsia="Times New Roman" w:hAnsi="Times New Roman" w:cs="Times New Roman"/>
          <w:bCs/>
          <w:sz w:val="24"/>
          <w:szCs w:val="24"/>
          <w:lang w:eastAsia="hr-HR"/>
        </w:rPr>
        <w:t>ljučka Vlade Republike Hrvatske</w:t>
      </w:r>
      <w:r w:rsidR="00A16907" w:rsidRPr="0048437A">
        <w:rPr>
          <w:rFonts w:ascii="Times New Roman" w:eastAsia="Times New Roman" w:hAnsi="Times New Roman" w:cs="Times New Roman"/>
          <w:sz w:val="24"/>
          <w:szCs w:val="24"/>
          <w:lang w:eastAsia="hr-HR"/>
        </w:rPr>
        <w:t xml:space="preserve">, odnosno pitanja vezana </w:t>
      </w:r>
      <w:r w:rsidR="00D70E3D">
        <w:rPr>
          <w:rFonts w:ascii="Times New Roman" w:eastAsia="Times New Roman" w:hAnsi="Times New Roman" w:cs="Times New Roman"/>
          <w:sz w:val="24"/>
          <w:szCs w:val="24"/>
          <w:lang w:eastAsia="hr-HR"/>
        </w:rPr>
        <w:t>za usklađivanje Zakona o prostornom uređenju sa Zakonom o sustavu državne uprave.</w:t>
      </w:r>
      <w:r w:rsidR="00A16907" w:rsidRPr="0048437A">
        <w:rPr>
          <w:rFonts w:ascii="Times New Roman" w:eastAsia="Times New Roman" w:hAnsi="Times New Roman" w:cs="Times New Roman"/>
          <w:bCs/>
          <w:sz w:val="24"/>
          <w:szCs w:val="24"/>
          <w:lang w:eastAsia="hr-HR"/>
        </w:rPr>
        <w:t xml:space="preserve"> </w:t>
      </w:r>
    </w:p>
    <w:p w14:paraId="71BEA6BE" w14:textId="77777777" w:rsidR="00A16907" w:rsidRPr="0048437A" w:rsidRDefault="00A16907" w:rsidP="00A16907">
      <w:pPr>
        <w:jc w:val="both"/>
        <w:rPr>
          <w:rFonts w:ascii="Times New Roman" w:eastAsia="Times New Roman" w:hAnsi="Times New Roman" w:cs="Times New Roman"/>
          <w:sz w:val="24"/>
          <w:szCs w:val="24"/>
          <w:lang w:eastAsia="hr-HR"/>
        </w:rPr>
      </w:pPr>
    </w:p>
    <w:p w14:paraId="71BEA6BF" w14:textId="3990AB92" w:rsidR="00A16907" w:rsidRPr="0048437A" w:rsidRDefault="00EE7907" w:rsidP="00A16907">
      <w:pPr>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Donošenjem predloženog Zakona </w:t>
      </w:r>
      <w:r w:rsidR="002016A7">
        <w:rPr>
          <w:rFonts w:ascii="Times New Roman" w:eastAsia="Times New Roman" w:hAnsi="Times New Roman" w:cs="Times New Roman"/>
          <w:bCs/>
          <w:sz w:val="24"/>
          <w:szCs w:val="24"/>
          <w:lang w:eastAsia="hr-HR"/>
        </w:rPr>
        <w:t>poslove vezane uz prijenos zemljišta u vlasništvo jedinice lokalne samouprave će umjesto</w:t>
      </w:r>
      <w:r w:rsidR="00AB30E7">
        <w:rPr>
          <w:rFonts w:ascii="Times New Roman" w:eastAsia="Times New Roman" w:hAnsi="Times New Roman" w:cs="Times New Roman"/>
          <w:bCs/>
          <w:sz w:val="24"/>
          <w:szCs w:val="24"/>
          <w:lang w:eastAsia="hr-HR"/>
        </w:rPr>
        <w:t xml:space="preserve"> </w:t>
      </w:r>
      <w:r w:rsidR="002016A7">
        <w:rPr>
          <w:rFonts w:ascii="Times New Roman" w:eastAsia="Times New Roman" w:hAnsi="Times New Roman" w:cs="Times New Roman"/>
          <w:bCs/>
          <w:sz w:val="24"/>
          <w:szCs w:val="24"/>
          <w:lang w:eastAsia="hr-HR"/>
        </w:rPr>
        <w:t>ureda državne uprave u županiji obavljati županija, odnosno Grad Zagreb.</w:t>
      </w:r>
    </w:p>
    <w:p w14:paraId="71BEA6C0" w14:textId="77777777" w:rsidR="00A16907" w:rsidRPr="0048437A" w:rsidRDefault="00A16907" w:rsidP="00A16907">
      <w:pPr>
        <w:jc w:val="both"/>
        <w:rPr>
          <w:rFonts w:ascii="Times New Roman" w:eastAsia="Times New Roman" w:hAnsi="Times New Roman" w:cs="Times New Roman"/>
          <w:bCs/>
          <w:sz w:val="24"/>
          <w:szCs w:val="24"/>
          <w:lang w:eastAsia="hr-HR"/>
        </w:rPr>
      </w:pPr>
    </w:p>
    <w:p w14:paraId="71BEA6C1" w14:textId="313EF9FD" w:rsidR="00A16907" w:rsidRDefault="00A16907" w:rsidP="00A16907">
      <w:pPr>
        <w:jc w:val="both"/>
        <w:rPr>
          <w:rFonts w:ascii="Times New Roman" w:eastAsia="Times New Roman" w:hAnsi="Times New Roman" w:cs="Times New Roman"/>
          <w:sz w:val="24"/>
          <w:szCs w:val="24"/>
          <w:lang w:eastAsia="hr-HR"/>
        </w:rPr>
      </w:pPr>
    </w:p>
    <w:p w14:paraId="58092198" w14:textId="39A0CC47" w:rsidR="00AB30E7" w:rsidRDefault="00AB30E7" w:rsidP="00A16907">
      <w:pPr>
        <w:jc w:val="both"/>
        <w:rPr>
          <w:rFonts w:ascii="Times New Roman" w:eastAsia="Times New Roman" w:hAnsi="Times New Roman" w:cs="Times New Roman"/>
          <w:sz w:val="24"/>
          <w:szCs w:val="24"/>
          <w:lang w:eastAsia="hr-HR"/>
        </w:rPr>
      </w:pPr>
    </w:p>
    <w:p w14:paraId="68C984BA" w14:textId="77777777" w:rsidR="00AB30E7" w:rsidRPr="0048437A" w:rsidRDefault="00AB30E7" w:rsidP="00A16907">
      <w:pPr>
        <w:jc w:val="both"/>
        <w:rPr>
          <w:rFonts w:ascii="Times New Roman" w:eastAsia="Times New Roman" w:hAnsi="Times New Roman" w:cs="Times New Roman"/>
          <w:sz w:val="24"/>
          <w:szCs w:val="24"/>
          <w:lang w:eastAsia="hr-HR"/>
        </w:rPr>
      </w:pPr>
    </w:p>
    <w:p w14:paraId="71BEA6C2" w14:textId="35AF335C" w:rsidR="00A16907" w:rsidRPr="0048437A" w:rsidRDefault="00A16907" w:rsidP="00A16907">
      <w:pPr>
        <w:jc w:val="both"/>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lastRenderedPageBreak/>
        <w:t xml:space="preserve">III.   </w:t>
      </w:r>
      <w:r w:rsidR="00AB30E7">
        <w:rPr>
          <w:rFonts w:ascii="Times New Roman" w:eastAsia="Times New Roman" w:hAnsi="Times New Roman" w:cs="Times New Roman"/>
          <w:b/>
          <w:sz w:val="24"/>
          <w:szCs w:val="24"/>
          <w:lang w:eastAsia="hr-HR"/>
        </w:rPr>
        <w:tab/>
      </w:r>
      <w:r w:rsidRPr="0048437A">
        <w:rPr>
          <w:rFonts w:ascii="Times New Roman" w:eastAsia="Times New Roman" w:hAnsi="Times New Roman" w:cs="Times New Roman"/>
          <w:b/>
          <w:sz w:val="24"/>
          <w:szCs w:val="24"/>
          <w:lang w:eastAsia="hr-HR"/>
        </w:rPr>
        <w:t xml:space="preserve">OCJENA I IZVORI SREDSTAVA </w:t>
      </w:r>
      <w:r w:rsidR="00AB30E7" w:rsidRPr="0048437A">
        <w:rPr>
          <w:rFonts w:ascii="Times New Roman" w:eastAsia="Times New Roman" w:hAnsi="Times New Roman" w:cs="Times New Roman"/>
          <w:b/>
          <w:sz w:val="24"/>
          <w:szCs w:val="24"/>
          <w:lang w:eastAsia="hr-HR"/>
        </w:rPr>
        <w:t xml:space="preserve">POTREBNIH </w:t>
      </w:r>
      <w:r w:rsidRPr="0048437A">
        <w:rPr>
          <w:rFonts w:ascii="Times New Roman" w:eastAsia="Times New Roman" w:hAnsi="Times New Roman" w:cs="Times New Roman"/>
          <w:b/>
          <w:sz w:val="24"/>
          <w:szCs w:val="24"/>
          <w:lang w:eastAsia="hr-HR"/>
        </w:rPr>
        <w:t xml:space="preserve">ZA PROVOĐENJE ZAKONA </w:t>
      </w:r>
    </w:p>
    <w:p w14:paraId="71BEA6C3" w14:textId="77777777" w:rsidR="00A16907" w:rsidRPr="0048437A" w:rsidRDefault="00A16907" w:rsidP="00A16907">
      <w:pPr>
        <w:jc w:val="both"/>
        <w:rPr>
          <w:rFonts w:ascii="Times New Roman" w:eastAsia="Times New Roman" w:hAnsi="Times New Roman" w:cs="Times New Roman"/>
          <w:b/>
          <w:sz w:val="24"/>
          <w:szCs w:val="24"/>
          <w:lang w:eastAsia="hr-HR"/>
        </w:rPr>
      </w:pPr>
    </w:p>
    <w:p w14:paraId="71BEA6C4" w14:textId="7A6044E9" w:rsidR="00A16907" w:rsidRPr="0048437A" w:rsidRDefault="00AB30E7" w:rsidP="00A16907">
      <w:pPr>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provedbu</w:t>
      </w:r>
      <w:r w:rsidR="00A16907" w:rsidRPr="0048437A">
        <w:rPr>
          <w:rFonts w:ascii="Times New Roman" w:eastAsia="Times New Roman" w:hAnsi="Times New Roman" w:cs="Times New Roman"/>
          <w:sz w:val="24"/>
          <w:szCs w:val="24"/>
          <w:lang w:eastAsia="hr-HR"/>
        </w:rPr>
        <w:t xml:space="preserve"> ovoga </w:t>
      </w:r>
      <w:r>
        <w:rPr>
          <w:rFonts w:ascii="Times New Roman" w:eastAsia="Times New Roman" w:hAnsi="Times New Roman" w:cs="Times New Roman"/>
          <w:sz w:val="24"/>
          <w:szCs w:val="24"/>
          <w:lang w:eastAsia="hr-HR"/>
        </w:rPr>
        <w:t>z</w:t>
      </w:r>
      <w:r w:rsidR="00A16907" w:rsidRPr="0048437A">
        <w:rPr>
          <w:rFonts w:ascii="Times New Roman" w:eastAsia="Times New Roman" w:hAnsi="Times New Roman" w:cs="Times New Roman"/>
          <w:sz w:val="24"/>
          <w:szCs w:val="24"/>
          <w:lang w:eastAsia="hr-HR"/>
        </w:rPr>
        <w:t>akona nije potrebno osigurati dodatna</w:t>
      </w:r>
      <w:r>
        <w:rPr>
          <w:rFonts w:ascii="Times New Roman" w:eastAsia="Times New Roman" w:hAnsi="Times New Roman" w:cs="Times New Roman"/>
          <w:sz w:val="24"/>
          <w:szCs w:val="24"/>
          <w:lang w:eastAsia="hr-HR"/>
        </w:rPr>
        <w:t xml:space="preserve"> financijska</w:t>
      </w:r>
      <w:r w:rsidR="00A16907" w:rsidRPr="0048437A">
        <w:rPr>
          <w:rFonts w:ascii="Times New Roman" w:eastAsia="Times New Roman" w:hAnsi="Times New Roman" w:cs="Times New Roman"/>
          <w:sz w:val="24"/>
          <w:szCs w:val="24"/>
          <w:lang w:eastAsia="hr-HR"/>
        </w:rPr>
        <w:t xml:space="preserve"> sredstava u državnom proračunu Republike Hrvatske.</w:t>
      </w:r>
    </w:p>
    <w:p w14:paraId="71BEA6C5" w14:textId="77777777" w:rsidR="00A16907" w:rsidRPr="0048437A" w:rsidRDefault="00A16907" w:rsidP="00A16907">
      <w:pPr>
        <w:jc w:val="both"/>
        <w:rPr>
          <w:rFonts w:ascii="Times New Roman" w:eastAsia="Times New Roman" w:hAnsi="Times New Roman" w:cs="Times New Roman"/>
          <w:sz w:val="24"/>
          <w:szCs w:val="24"/>
          <w:lang w:eastAsia="hr-HR"/>
        </w:rPr>
      </w:pPr>
    </w:p>
    <w:p w14:paraId="71BEA6C6" w14:textId="77777777" w:rsidR="00A16907" w:rsidRPr="0048437A" w:rsidRDefault="00A16907" w:rsidP="00A16907">
      <w:pPr>
        <w:jc w:val="both"/>
        <w:rPr>
          <w:rFonts w:ascii="Times New Roman" w:eastAsia="Times New Roman" w:hAnsi="Times New Roman" w:cs="Times New Roman"/>
          <w:sz w:val="24"/>
          <w:szCs w:val="24"/>
          <w:lang w:eastAsia="hr-HR"/>
        </w:rPr>
      </w:pPr>
    </w:p>
    <w:p w14:paraId="71BEA6C7" w14:textId="12D24B1F" w:rsidR="00A16907" w:rsidRPr="0048437A" w:rsidRDefault="00A16907" w:rsidP="00AB30E7">
      <w:pPr>
        <w:ind w:left="709" w:hanging="709"/>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IV.</w:t>
      </w:r>
      <w:r w:rsidRPr="0048437A">
        <w:rPr>
          <w:rFonts w:ascii="Times New Roman" w:eastAsia="Times New Roman" w:hAnsi="Times New Roman" w:cs="Times New Roman"/>
          <w:b/>
          <w:sz w:val="24"/>
          <w:szCs w:val="24"/>
          <w:lang w:eastAsia="hr-HR"/>
        </w:rPr>
        <w:tab/>
        <w:t>PRIJEDLOG ZA DONOŠENJE ZAKONA PO HITNOM POSTUPKU</w:t>
      </w:r>
    </w:p>
    <w:p w14:paraId="71BEA6C8" w14:textId="77777777" w:rsidR="00A16907" w:rsidRPr="0048437A" w:rsidRDefault="00A16907" w:rsidP="00A16907">
      <w:pPr>
        <w:rPr>
          <w:rFonts w:ascii="Times New Roman" w:eastAsia="Times New Roman" w:hAnsi="Times New Roman" w:cs="Times New Roman"/>
          <w:b/>
          <w:sz w:val="24"/>
          <w:szCs w:val="24"/>
          <w:lang w:eastAsia="hr-HR"/>
        </w:rPr>
      </w:pPr>
    </w:p>
    <w:p w14:paraId="71BEA6C9" w14:textId="7C3BFAA8" w:rsidR="00A16907" w:rsidRPr="0048437A" w:rsidRDefault="00AB30E7" w:rsidP="00AB30E7">
      <w:pPr>
        <w:ind w:firstLine="708"/>
        <w:jc w:val="both"/>
        <w:rPr>
          <w:rFonts w:ascii="Times New Roman" w:eastAsia="Times New Roman" w:hAnsi="Times New Roman" w:cs="Times New Roman"/>
          <w:sz w:val="24"/>
          <w:szCs w:val="24"/>
          <w:lang w:eastAsia="hr-HR"/>
        </w:rPr>
      </w:pPr>
      <w:r w:rsidRPr="00AB30E7">
        <w:rPr>
          <w:rFonts w:ascii="Times New Roman" w:eastAsia="Times New Roman" w:hAnsi="Times New Roman" w:cs="Times New Roman"/>
          <w:sz w:val="24"/>
          <w:szCs w:val="24"/>
          <w:lang w:eastAsia="hr-HR"/>
        </w:rPr>
        <w:t>Sukladno članku 204. Poslovnika Hrvatskoga sabora (Narodne novine, br. 81/13, 113/16, 69/17 i 29/18) predlaže se donošenje ovoga zakona po hitnom postupku kako bi se osiguralo konzistentno provođenje Nacionalnog programa reformi za 2019. godinu, reformske mjere 1.4.4. Decentralizacija i racionalizacija. Naime, radi usklađivanja s novim Zakonom o sustavu državne uprave potrebno je izmijeniti zakone kojima je propisana stvarna nadležnost ureda državne uprave u županijama za obavljanje poslova državne uprave.</w:t>
      </w:r>
    </w:p>
    <w:p w14:paraId="71BEA6CA" w14:textId="77777777" w:rsidR="00A16907" w:rsidRDefault="00A16907" w:rsidP="00A16907">
      <w:pPr>
        <w:jc w:val="both"/>
        <w:rPr>
          <w:rFonts w:ascii="Times New Roman" w:eastAsia="Times New Roman" w:hAnsi="Times New Roman" w:cs="Times New Roman"/>
          <w:sz w:val="24"/>
          <w:szCs w:val="24"/>
          <w:lang w:eastAsia="hr-HR"/>
        </w:rPr>
      </w:pPr>
    </w:p>
    <w:p w14:paraId="71BEA6CB" w14:textId="77777777" w:rsidR="00AF72BF" w:rsidRDefault="00AF72BF" w:rsidP="00A16907">
      <w:pPr>
        <w:jc w:val="both"/>
        <w:rPr>
          <w:rFonts w:ascii="Times New Roman" w:eastAsia="Times New Roman" w:hAnsi="Times New Roman" w:cs="Times New Roman"/>
          <w:sz w:val="24"/>
          <w:szCs w:val="24"/>
          <w:lang w:eastAsia="hr-HR"/>
        </w:rPr>
      </w:pPr>
    </w:p>
    <w:p w14:paraId="71BEA6CC" w14:textId="77777777" w:rsidR="00AF72BF" w:rsidRDefault="00AF72BF" w:rsidP="00A16907">
      <w:pPr>
        <w:jc w:val="both"/>
        <w:rPr>
          <w:rFonts w:ascii="Times New Roman" w:eastAsia="Times New Roman" w:hAnsi="Times New Roman" w:cs="Times New Roman"/>
          <w:sz w:val="24"/>
          <w:szCs w:val="24"/>
          <w:lang w:eastAsia="hr-HR"/>
        </w:rPr>
      </w:pPr>
    </w:p>
    <w:p w14:paraId="71BEA6CD" w14:textId="77777777" w:rsidR="00AF72BF" w:rsidRDefault="00AF72BF" w:rsidP="00A16907">
      <w:pPr>
        <w:jc w:val="both"/>
        <w:rPr>
          <w:rFonts w:ascii="Times New Roman" w:eastAsia="Times New Roman" w:hAnsi="Times New Roman" w:cs="Times New Roman"/>
          <w:sz w:val="24"/>
          <w:szCs w:val="24"/>
          <w:lang w:eastAsia="hr-HR"/>
        </w:rPr>
      </w:pPr>
    </w:p>
    <w:p w14:paraId="71BEA6CE" w14:textId="77777777" w:rsidR="00AF72BF" w:rsidRDefault="00AF72BF" w:rsidP="00A16907">
      <w:pPr>
        <w:jc w:val="both"/>
        <w:rPr>
          <w:rFonts w:ascii="Times New Roman" w:eastAsia="Times New Roman" w:hAnsi="Times New Roman" w:cs="Times New Roman"/>
          <w:sz w:val="24"/>
          <w:szCs w:val="24"/>
          <w:lang w:eastAsia="hr-HR"/>
        </w:rPr>
      </w:pPr>
    </w:p>
    <w:p w14:paraId="71BEA6CF" w14:textId="77777777" w:rsidR="00AF72BF" w:rsidRDefault="00AF72BF" w:rsidP="00A16907">
      <w:pPr>
        <w:jc w:val="both"/>
        <w:rPr>
          <w:rFonts w:ascii="Times New Roman" w:eastAsia="Times New Roman" w:hAnsi="Times New Roman" w:cs="Times New Roman"/>
          <w:sz w:val="24"/>
          <w:szCs w:val="24"/>
          <w:lang w:eastAsia="hr-HR"/>
        </w:rPr>
      </w:pPr>
    </w:p>
    <w:p w14:paraId="71BEA6D0" w14:textId="77777777" w:rsidR="00AF72BF" w:rsidRDefault="00AF72BF" w:rsidP="00A16907">
      <w:pPr>
        <w:jc w:val="both"/>
        <w:rPr>
          <w:rFonts w:ascii="Times New Roman" w:eastAsia="Times New Roman" w:hAnsi="Times New Roman" w:cs="Times New Roman"/>
          <w:sz w:val="24"/>
          <w:szCs w:val="24"/>
          <w:lang w:eastAsia="hr-HR"/>
        </w:rPr>
      </w:pPr>
    </w:p>
    <w:p w14:paraId="71BEA6D1" w14:textId="77777777" w:rsidR="00AF72BF" w:rsidRDefault="00AF72BF" w:rsidP="00A16907">
      <w:pPr>
        <w:jc w:val="both"/>
        <w:rPr>
          <w:rFonts w:ascii="Times New Roman" w:eastAsia="Times New Roman" w:hAnsi="Times New Roman" w:cs="Times New Roman"/>
          <w:sz w:val="24"/>
          <w:szCs w:val="24"/>
          <w:lang w:eastAsia="hr-HR"/>
        </w:rPr>
      </w:pPr>
    </w:p>
    <w:p w14:paraId="71BEA6D2" w14:textId="77777777" w:rsidR="000D4C3F" w:rsidRDefault="000D4C3F" w:rsidP="00A16907">
      <w:pPr>
        <w:jc w:val="both"/>
        <w:rPr>
          <w:rFonts w:ascii="Times New Roman" w:eastAsia="Times New Roman" w:hAnsi="Times New Roman" w:cs="Times New Roman"/>
          <w:sz w:val="24"/>
          <w:szCs w:val="24"/>
          <w:lang w:eastAsia="hr-HR"/>
        </w:rPr>
      </w:pPr>
    </w:p>
    <w:p w14:paraId="71BEA6D3" w14:textId="77777777" w:rsidR="000D4C3F" w:rsidRDefault="000D4C3F" w:rsidP="00A16907">
      <w:pPr>
        <w:jc w:val="both"/>
        <w:rPr>
          <w:rFonts w:ascii="Times New Roman" w:eastAsia="Times New Roman" w:hAnsi="Times New Roman" w:cs="Times New Roman"/>
          <w:sz w:val="24"/>
          <w:szCs w:val="24"/>
          <w:lang w:eastAsia="hr-HR"/>
        </w:rPr>
      </w:pPr>
    </w:p>
    <w:p w14:paraId="71BEA6D4" w14:textId="77777777" w:rsidR="00E60484" w:rsidRDefault="00E60484" w:rsidP="00A16907">
      <w:pPr>
        <w:ind w:left="540" w:hanging="540"/>
        <w:jc w:val="center"/>
        <w:rPr>
          <w:rFonts w:ascii="Times New Roman" w:eastAsia="Times New Roman" w:hAnsi="Times New Roman" w:cs="Times New Roman"/>
          <w:b/>
          <w:sz w:val="24"/>
          <w:szCs w:val="24"/>
          <w:lang w:eastAsia="hr-HR"/>
        </w:rPr>
      </w:pPr>
    </w:p>
    <w:p w14:paraId="71BEA6D5"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6"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7"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8"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9"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A"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B"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C"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D"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E"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DF"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E0"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E1"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E2" w14:textId="77777777" w:rsidR="00974D29" w:rsidRDefault="00974D29" w:rsidP="00A16907">
      <w:pPr>
        <w:ind w:left="540" w:hanging="540"/>
        <w:jc w:val="center"/>
        <w:rPr>
          <w:rFonts w:ascii="Times New Roman" w:eastAsia="Times New Roman" w:hAnsi="Times New Roman" w:cs="Times New Roman"/>
          <w:b/>
          <w:sz w:val="24"/>
          <w:szCs w:val="24"/>
          <w:lang w:eastAsia="hr-HR"/>
        </w:rPr>
      </w:pPr>
    </w:p>
    <w:p w14:paraId="71BEA6E3" w14:textId="77777777" w:rsidR="00E60484" w:rsidRDefault="00E60484" w:rsidP="00A16907">
      <w:pPr>
        <w:ind w:left="540" w:hanging="540"/>
        <w:jc w:val="center"/>
        <w:rPr>
          <w:rFonts w:ascii="Times New Roman" w:eastAsia="Times New Roman" w:hAnsi="Times New Roman" w:cs="Times New Roman"/>
          <w:b/>
          <w:sz w:val="24"/>
          <w:szCs w:val="24"/>
          <w:lang w:eastAsia="hr-HR"/>
        </w:rPr>
      </w:pPr>
    </w:p>
    <w:p w14:paraId="71BEA6E4" w14:textId="77777777" w:rsidR="009B7733" w:rsidRDefault="009B7733" w:rsidP="00A16907">
      <w:pPr>
        <w:ind w:left="540" w:hanging="540"/>
        <w:jc w:val="center"/>
        <w:rPr>
          <w:rFonts w:ascii="Times New Roman" w:eastAsia="Times New Roman" w:hAnsi="Times New Roman" w:cs="Times New Roman"/>
          <w:b/>
          <w:sz w:val="24"/>
          <w:szCs w:val="24"/>
          <w:lang w:eastAsia="hr-HR"/>
        </w:rPr>
      </w:pPr>
    </w:p>
    <w:p w14:paraId="71BEA6E5" w14:textId="77777777" w:rsidR="009B7733" w:rsidRDefault="009B7733" w:rsidP="00A16907">
      <w:pPr>
        <w:ind w:left="540" w:hanging="540"/>
        <w:jc w:val="center"/>
        <w:rPr>
          <w:rFonts w:ascii="Times New Roman" w:eastAsia="Times New Roman" w:hAnsi="Times New Roman" w:cs="Times New Roman"/>
          <w:b/>
          <w:sz w:val="24"/>
          <w:szCs w:val="24"/>
          <w:lang w:eastAsia="hr-HR"/>
        </w:rPr>
      </w:pPr>
    </w:p>
    <w:p w14:paraId="71BEA6E6" w14:textId="77777777" w:rsidR="002D5426" w:rsidRDefault="002D5426" w:rsidP="00A16907">
      <w:pPr>
        <w:ind w:left="540" w:hanging="540"/>
        <w:jc w:val="center"/>
        <w:rPr>
          <w:rFonts w:ascii="Times New Roman" w:eastAsia="Times New Roman" w:hAnsi="Times New Roman" w:cs="Times New Roman"/>
          <w:b/>
          <w:sz w:val="24"/>
          <w:szCs w:val="24"/>
          <w:lang w:eastAsia="hr-HR"/>
        </w:rPr>
      </w:pPr>
    </w:p>
    <w:p w14:paraId="71BEA6E7" w14:textId="77777777" w:rsidR="002D5426" w:rsidRDefault="002D5426" w:rsidP="00A16907">
      <w:pPr>
        <w:ind w:left="540" w:hanging="540"/>
        <w:jc w:val="center"/>
        <w:rPr>
          <w:rFonts w:ascii="Times New Roman" w:eastAsia="Times New Roman" w:hAnsi="Times New Roman" w:cs="Times New Roman"/>
          <w:b/>
          <w:sz w:val="24"/>
          <w:szCs w:val="24"/>
          <w:lang w:eastAsia="hr-HR"/>
        </w:rPr>
      </w:pPr>
    </w:p>
    <w:p w14:paraId="71BEA6E8" w14:textId="77777777" w:rsidR="002D5426" w:rsidRDefault="002D5426" w:rsidP="00A16907">
      <w:pPr>
        <w:ind w:left="540" w:hanging="540"/>
        <w:jc w:val="center"/>
        <w:rPr>
          <w:rFonts w:ascii="Times New Roman" w:eastAsia="Times New Roman" w:hAnsi="Times New Roman" w:cs="Times New Roman"/>
          <w:b/>
          <w:sz w:val="24"/>
          <w:szCs w:val="24"/>
          <w:lang w:eastAsia="hr-HR"/>
        </w:rPr>
      </w:pPr>
    </w:p>
    <w:p w14:paraId="71BEA6E9" w14:textId="78B24DCD" w:rsidR="002D5426" w:rsidRDefault="002D5426" w:rsidP="00A16907">
      <w:pPr>
        <w:ind w:left="540" w:hanging="540"/>
        <w:jc w:val="center"/>
        <w:rPr>
          <w:rFonts w:ascii="Times New Roman" w:eastAsia="Times New Roman" w:hAnsi="Times New Roman" w:cs="Times New Roman"/>
          <w:b/>
          <w:sz w:val="24"/>
          <w:szCs w:val="24"/>
          <w:lang w:eastAsia="hr-HR"/>
        </w:rPr>
      </w:pPr>
    </w:p>
    <w:p w14:paraId="6B5F97AC" w14:textId="77777777" w:rsidR="009762B4" w:rsidRDefault="009762B4" w:rsidP="00A16907">
      <w:pPr>
        <w:ind w:left="540" w:hanging="540"/>
        <w:jc w:val="center"/>
        <w:rPr>
          <w:rFonts w:ascii="Times New Roman" w:eastAsia="Times New Roman" w:hAnsi="Times New Roman" w:cs="Times New Roman"/>
          <w:b/>
          <w:sz w:val="24"/>
          <w:szCs w:val="24"/>
          <w:lang w:eastAsia="hr-HR"/>
        </w:rPr>
      </w:pPr>
    </w:p>
    <w:p w14:paraId="71BEA6EA" w14:textId="77777777" w:rsidR="009B7733" w:rsidRDefault="009B7733" w:rsidP="00A16907">
      <w:pPr>
        <w:ind w:left="540" w:hanging="540"/>
        <w:jc w:val="center"/>
        <w:rPr>
          <w:rFonts w:ascii="Times New Roman" w:eastAsia="Times New Roman" w:hAnsi="Times New Roman" w:cs="Times New Roman"/>
          <w:b/>
          <w:sz w:val="24"/>
          <w:szCs w:val="24"/>
          <w:lang w:eastAsia="hr-HR"/>
        </w:rPr>
      </w:pPr>
    </w:p>
    <w:p w14:paraId="71BEA6EB" w14:textId="77777777" w:rsidR="009B7733" w:rsidRDefault="009B7733" w:rsidP="00A16907">
      <w:pPr>
        <w:ind w:left="540" w:hanging="540"/>
        <w:jc w:val="center"/>
        <w:rPr>
          <w:rFonts w:ascii="Times New Roman" w:eastAsia="Times New Roman" w:hAnsi="Times New Roman" w:cs="Times New Roman"/>
          <w:b/>
          <w:sz w:val="24"/>
          <w:szCs w:val="24"/>
          <w:lang w:eastAsia="hr-HR"/>
        </w:rPr>
      </w:pPr>
    </w:p>
    <w:p w14:paraId="71BEA6EC" w14:textId="77777777" w:rsidR="009B7733" w:rsidRDefault="009B7733" w:rsidP="00A16907">
      <w:pPr>
        <w:ind w:left="540" w:hanging="540"/>
        <w:jc w:val="center"/>
        <w:rPr>
          <w:rFonts w:ascii="Times New Roman" w:eastAsia="Times New Roman" w:hAnsi="Times New Roman" w:cs="Times New Roman"/>
          <w:b/>
          <w:sz w:val="24"/>
          <w:szCs w:val="24"/>
          <w:lang w:eastAsia="hr-HR"/>
        </w:rPr>
      </w:pPr>
    </w:p>
    <w:p w14:paraId="71BEA6ED" w14:textId="77777777" w:rsidR="00974D29" w:rsidRPr="00974D29" w:rsidRDefault="00974D29" w:rsidP="00974D29">
      <w:pPr>
        <w:ind w:left="540" w:hanging="540"/>
        <w:jc w:val="center"/>
        <w:rPr>
          <w:rFonts w:ascii="Times New Roman" w:eastAsia="Times New Roman" w:hAnsi="Times New Roman" w:cs="Times New Roman"/>
          <w:b/>
          <w:sz w:val="24"/>
          <w:szCs w:val="24"/>
          <w:lang w:eastAsia="hr-HR"/>
        </w:rPr>
      </w:pPr>
      <w:r w:rsidRPr="00974D29">
        <w:rPr>
          <w:rFonts w:ascii="Times New Roman" w:eastAsia="Times New Roman" w:hAnsi="Times New Roman" w:cs="Times New Roman"/>
          <w:b/>
          <w:sz w:val="24"/>
          <w:szCs w:val="24"/>
          <w:lang w:eastAsia="hr-HR"/>
        </w:rPr>
        <w:lastRenderedPageBreak/>
        <w:t xml:space="preserve">KONAČNI PRIJEDLOG ZAKONA O IZMJENAMA </w:t>
      </w:r>
    </w:p>
    <w:p w14:paraId="71BEA6EE" w14:textId="77777777" w:rsidR="00974D29" w:rsidRPr="00974D29" w:rsidRDefault="00974D29" w:rsidP="00974D29">
      <w:pPr>
        <w:ind w:left="540" w:hanging="540"/>
        <w:jc w:val="center"/>
        <w:rPr>
          <w:rFonts w:ascii="Times New Roman" w:eastAsia="Times New Roman" w:hAnsi="Times New Roman" w:cs="Times New Roman"/>
          <w:b/>
          <w:sz w:val="24"/>
          <w:szCs w:val="24"/>
          <w:lang w:eastAsia="hr-HR"/>
        </w:rPr>
      </w:pPr>
      <w:r w:rsidRPr="00974D29">
        <w:rPr>
          <w:rFonts w:ascii="Times New Roman" w:eastAsia="Times New Roman" w:hAnsi="Times New Roman" w:cs="Times New Roman"/>
          <w:b/>
          <w:sz w:val="24"/>
          <w:szCs w:val="24"/>
          <w:lang w:eastAsia="hr-HR"/>
        </w:rPr>
        <w:t>ZAKONA O PROSTORNOM UREĐENJU</w:t>
      </w:r>
    </w:p>
    <w:p w14:paraId="71BEA6EF" w14:textId="77777777" w:rsidR="00974D29" w:rsidRPr="00974D29" w:rsidRDefault="00974D29" w:rsidP="00974D29">
      <w:pPr>
        <w:rPr>
          <w:rFonts w:ascii="Times New Roman" w:eastAsia="Times New Roman" w:hAnsi="Times New Roman" w:cs="Times New Roman"/>
          <w:b/>
          <w:sz w:val="24"/>
          <w:szCs w:val="24"/>
          <w:lang w:eastAsia="hr-HR"/>
        </w:rPr>
      </w:pPr>
    </w:p>
    <w:p w14:paraId="71BEA6F0" w14:textId="77777777" w:rsidR="00974D29" w:rsidRPr="00974D29" w:rsidRDefault="00974D29" w:rsidP="00974D29">
      <w:pPr>
        <w:spacing w:line="240" w:lineRule="atLeast"/>
        <w:jc w:val="center"/>
        <w:rPr>
          <w:rFonts w:ascii="Times New Roman" w:eastAsia="Times New Roman" w:hAnsi="Times New Roman" w:cs="Times New Roman"/>
          <w:b/>
          <w:sz w:val="24"/>
          <w:szCs w:val="24"/>
          <w:lang w:eastAsia="hr-HR"/>
        </w:rPr>
      </w:pPr>
      <w:r w:rsidRPr="00974D29">
        <w:rPr>
          <w:rFonts w:ascii="Times New Roman" w:eastAsia="Times New Roman" w:hAnsi="Times New Roman" w:cs="Times New Roman"/>
          <w:b/>
          <w:sz w:val="24"/>
          <w:szCs w:val="24"/>
          <w:lang w:eastAsia="hr-HR"/>
        </w:rPr>
        <w:t>Članak 1.</w:t>
      </w:r>
    </w:p>
    <w:p w14:paraId="71BEA6F1" w14:textId="77777777" w:rsidR="00974D29" w:rsidRPr="00974D29" w:rsidRDefault="00974D29" w:rsidP="00974D29">
      <w:pPr>
        <w:spacing w:line="240" w:lineRule="atLeast"/>
        <w:jc w:val="both"/>
        <w:rPr>
          <w:rFonts w:ascii="Times New Roman" w:eastAsia="Times New Roman" w:hAnsi="Times New Roman" w:cs="Times New Roman"/>
          <w:sz w:val="24"/>
          <w:szCs w:val="24"/>
          <w:lang w:eastAsia="hr-HR"/>
        </w:rPr>
      </w:pPr>
    </w:p>
    <w:p w14:paraId="71BEA6F2" w14:textId="1A7F32A1" w:rsidR="00974D29" w:rsidRPr="00974D29" w:rsidRDefault="00974D29" w:rsidP="009762B4">
      <w:pPr>
        <w:spacing w:line="240" w:lineRule="atLeast"/>
        <w:ind w:firstLine="1416"/>
        <w:jc w:val="both"/>
        <w:rPr>
          <w:rFonts w:ascii="Times New Roman" w:eastAsia="Times New Roman" w:hAnsi="Times New Roman" w:cs="Times New Roman"/>
          <w:sz w:val="24"/>
          <w:szCs w:val="24"/>
          <w:lang w:eastAsia="hr-HR"/>
        </w:rPr>
      </w:pPr>
      <w:r w:rsidRPr="00974D29">
        <w:rPr>
          <w:rFonts w:ascii="Times New Roman" w:eastAsia="Times New Roman" w:hAnsi="Times New Roman" w:cs="Times New Roman"/>
          <w:sz w:val="24"/>
          <w:szCs w:val="24"/>
          <w:lang w:eastAsia="hr-HR"/>
        </w:rPr>
        <w:t xml:space="preserve">U Zakonu o prostornom </w:t>
      </w:r>
      <w:r w:rsidR="009762B4">
        <w:rPr>
          <w:rFonts w:ascii="Times New Roman" w:eastAsia="Times New Roman" w:hAnsi="Times New Roman" w:cs="Times New Roman"/>
          <w:sz w:val="24"/>
          <w:szCs w:val="24"/>
          <w:lang w:eastAsia="hr-HR"/>
        </w:rPr>
        <w:t>uređenju (Narodne novine</w:t>
      </w:r>
      <w:r w:rsidR="00535B9F">
        <w:rPr>
          <w:rFonts w:ascii="Times New Roman" w:eastAsia="Times New Roman" w:hAnsi="Times New Roman" w:cs="Times New Roman"/>
          <w:sz w:val="24"/>
          <w:szCs w:val="24"/>
          <w:lang w:eastAsia="hr-HR"/>
        </w:rPr>
        <w:t>,</w:t>
      </w:r>
      <w:r w:rsidRPr="00974D29">
        <w:rPr>
          <w:rFonts w:ascii="Times New Roman" w:eastAsia="Times New Roman" w:hAnsi="Times New Roman" w:cs="Times New Roman"/>
          <w:sz w:val="24"/>
          <w:szCs w:val="24"/>
          <w:lang w:eastAsia="hr-HR"/>
        </w:rPr>
        <w:t xml:space="preserve"> 153/13, 65/17, 114/18 i 39/19)</w:t>
      </w:r>
      <w:r w:rsidR="009762B4">
        <w:rPr>
          <w:rFonts w:ascii="Times New Roman" w:eastAsia="Times New Roman" w:hAnsi="Times New Roman" w:cs="Times New Roman"/>
          <w:sz w:val="24"/>
          <w:szCs w:val="24"/>
          <w:lang w:eastAsia="hr-HR"/>
        </w:rPr>
        <w:t>,</w:t>
      </w:r>
      <w:r w:rsidRPr="00974D29">
        <w:rPr>
          <w:rFonts w:ascii="Times New Roman" w:eastAsia="Times New Roman" w:hAnsi="Times New Roman" w:cs="Times New Roman"/>
          <w:sz w:val="24"/>
          <w:szCs w:val="24"/>
          <w:lang w:eastAsia="hr-HR"/>
        </w:rPr>
        <w:t xml:space="preserve"> </w:t>
      </w:r>
      <w:r w:rsidR="00C00031" w:rsidRPr="00281399">
        <w:rPr>
          <w:rFonts w:ascii="Times New Roman" w:eastAsia="Times New Roman" w:hAnsi="Times New Roman" w:cs="Times New Roman"/>
          <w:sz w:val="24"/>
          <w:szCs w:val="24"/>
          <w:lang w:eastAsia="hr-HR"/>
        </w:rPr>
        <w:t>u</w:t>
      </w:r>
      <w:r w:rsidR="00C00031">
        <w:rPr>
          <w:rFonts w:ascii="Times New Roman" w:eastAsia="Times New Roman" w:hAnsi="Times New Roman" w:cs="Times New Roman"/>
          <w:sz w:val="24"/>
          <w:szCs w:val="24"/>
          <w:lang w:eastAsia="hr-HR"/>
        </w:rPr>
        <w:t xml:space="preserve"> </w:t>
      </w:r>
      <w:r w:rsidRPr="00974D29">
        <w:rPr>
          <w:rFonts w:ascii="Times New Roman" w:eastAsia="Times New Roman" w:hAnsi="Times New Roman" w:cs="Times New Roman"/>
          <w:sz w:val="24"/>
          <w:szCs w:val="24"/>
          <w:lang w:eastAsia="hr-HR"/>
        </w:rPr>
        <w:t xml:space="preserve">članku 3. stavku 1. </w:t>
      </w:r>
      <w:r w:rsidRPr="00281399">
        <w:rPr>
          <w:rFonts w:ascii="Times New Roman" w:eastAsia="Times New Roman" w:hAnsi="Times New Roman" w:cs="Times New Roman"/>
          <w:sz w:val="24"/>
          <w:szCs w:val="24"/>
          <w:lang w:eastAsia="hr-HR"/>
        </w:rPr>
        <w:t>točk</w:t>
      </w:r>
      <w:r w:rsidR="00C00031" w:rsidRPr="00281399">
        <w:rPr>
          <w:rFonts w:ascii="Times New Roman" w:eastAsia="Times New Roman" w:hAnsi="Times New Roman" w:cs="Times New Roman"/>
          <w:sz w:val="24"/>
          <w:szCs w:val="24"/>
          <w:lang w:eastAsia="hr-HR"/>
        </w:rPr>
        <w:t>ama</w:t>
      </w:r>
      <w:r w:rsidR="00C00031">
        <w:rPr>
          <w:rFonts w:ascii="Times New Roman" w:eastAsia="Times New Roman" w:hAnsi="Times New Roman" w:cs="Times New Roman"/>
          <w:sz w:val="24"/>
          <w:szCs w:val="24"/>
          <w:lang w:eastAsia="hr-HR"/>
        </w:rPr>
        <w:t xml:space="preserve"> </w:t>
      </w:r>
      <w:r w:rsidRPr="00974D29">
        <w:rPr>
          <w:rFonts w:ascii="Times New Roman" w:eastAsia="Times New Roman" w:hAnsi="Times New Roman" w:cs="Times New Roman"/>
          <w:sz w:val="24"/>
          <w:szCs w:val="24"/>
          <w:lang w:eastAsia="hr-HR"/>
        </w:rPr>
        <w:t xml:space="preserve">19. </w:t>
      </w:r>
      <w:r w:rsidR="00C00031" w:rsidRPr="00281399">
        <w:rPr>
          <w:rFonts w:ascii="Times New Roman" w:eastAsia="Times New Roman" w:hAnsi="Times New Roman" w:cs="Times New Roman"/>
          <w:sz w:val="24"/>
          <w:szCs w:val="24"/>
          <w:lang w:eastAsia="hr-HR"/>
        </w:rPr>
        <w:t>i</w:t>
      </w:r>
      <w:r w:rsidRPr="00974D29">
        <w:rPr>
          <w:rFonts w:ascii="Times New Roman" w:eastAsia="Times New Roman" w:hAnsi="Times New Roman" w:cs="Times New Roman"/>
          <w:sz w:val="24"/>
          <w:szCs w:val="24"/>
          <w:lang w:eastAsia="hr-HR"/>
        </w:rPr>
        <w:t xml:space="preserve"> 20. i članku 139. stavku 1. riječ: „središnji“ u odgovarajućem padežu briše se.</w:t>
      </w:r>
    </w:p>
    <w:p w14:paraId="71BEA6F3" w14:textId="77777777" w:rsidR="00974D29" w:rsidRPr="00974D29" w:rsidRDefault="00974D29" w:rsidP="00974D29">
      <w:pPr>
        <w:spacing w:line="240" w:lineRule="atLeast"/>
        <w:ind w:firstLine="540"/>
        <w:jc w:val="both"/>
        <w:rPr>
          <w:rFonts w:ascii="Times New Roman" w:eastAsia="Times New Roman" w:hAnsi="Times New Roman" w:cs="Times New Roman"/>
          <w:sz w:val="24"/>
          <w:szCs w:val="24"/>
          <w:lang w:eastAsia="hr-HR"/>
        </w:rPr>
      </w:pPr>
    </w:p>
    <w:p w14:paraId="71BEA6F5" w14:textId="77777777" w:rsidR="00974D29" w:rsidRPr="00974D29" w:rsidRDefault="00974D29" w:rsidP="00974D29">
      <w:pPr>
        <w:spacing w:line="240" w:lineRule="atLeast"/>
        <w:jc w:val="center"/>
        <w:rPr>
          <w:rFonts w:ascii="Times New Roman" w:eastAsia="Times New Roman" w:hAnsi="Times New Roman" w:cs="Times New Roman"/>
          <w:b/>
          <w:sz w:val="24"/>
          <w:szCs w:val="24"/>
          <w:lang w:eastAsia="hr-HR"/>
        </w:rPr>
      </w:pPr>
      <w:r w:rsidRPr="00974D29">
        <w:rPr>
          <w:rFonts w:ascii="Times New Roman" w:eastAsia="Times New Roman" w:hAnsi="Times New Roman" w:cs="Times New Roman"/>
          <w:b/>
          <w:sz w:val="24"/>
          <w:szCs w:val="24"/>
          <w:lang w:eastAsia="hr-HR"/>
        </w:rPr>
        <w:t>Članak 2.</w:t>
      </w:r>
    </w:p>
    <w:p w14:paraId="71BEA6F6" w14:textId="77777777" w:rsidR="00974D29" w:rsidRPr="00974D29" w:rsidRDefault="00974D29" w:rsidP="00974D29">
      <w:pPr>
        <w:spacing w:line="240" w:lineRule="atLeast"/>
        <w:jc w:val="center"/>
        <w:rPr>
          <w:rFonts w:ascii="Times New Roman" w:eastAsia="Times New Roman" w:hAnsi="Times New Roman" w:cs="Times New Roman"/>
          <w:b/>
          <w:sz w:val="24"/>
          <w:szCs w:val="24"/>
          <w:lang w:eastAsia="hr-HR"/>
        </w:rPr>
      </w:pPr>
    </w:p>
    <w:p w14:paraId="71BEA6F7" w14:textId="77777777" w:rsidR="00974D29" w:rsidRPr="00974D29" w:rsidRDefault="00974D29" w:rsidP="009762B4">
      <w:pPr>
        <w:spacing w:line="240" w:lineRule="atLeast"/>
        <w:ind w:firstLine="1416"/>
        <w:jc w:val="both"/>
        <w:rPr>
          <w:rFonts w:ascii="Times New Roman" w:eastAsia="Times New Roman" w:hAnsi="Times New Roman" w:cs="Times New Roman"/>
          <w:sz w:val="24"/>
          <w:szCs w:val="24"/>
          <w:lang w:eastAsia="hr-HR"/>
        </w:rPr>
      </w:pPr>
      <w:r w:rsidRPr="00974D29">
        <w:rPr>
          <w:rFonts w:ascii="Times New Roman" w:eastAsia="Times New Roman" w:hAnsi="Times New Roman" w:cs="Times New Roman"/>
          <w:sz w:val="24"/>
          <w:szCs w:val="24"/>
          <w:lang w:eastAsia="hr-HR"/>
        </w:rPr>
        <w:t>U članku 173. stavku 1. riječi: „uredu državne uprave u županiji, odnosno Gradu Zagrebu“ zamjenjuje se riječima: „nadležnom upravnom tijelu županije, odnosno Grada Zagreba, u čijem je djelokrugu obavljanje povjerenih poslova državne uprave koji se odnose na prostorno uređenje (u daljnjem tekstu: nadležno upravno tijelo)“.</w:t>
      </w:r>
    </w:p>
    <w:p w14:paraId="71BEA6F8" w14:textId="77777777" w:rsidR="00974D29" w:rsidRPr="00974D29" w:rsidRDefault="00974D29" w:rsidP="00974D29">
      <w:pPr>
        <w:spacing w:line="240" w:lineRule="atLeast"/>
        <w:ind w:firstLine="708"/>
        <w:jc w:val="both"/>
        <w:rPr>
          <w:rFonts w:ascii="Times New Roman" w:eastAsia="Times New Roman" w:hAnsi="Times New Roman" w:cs="Times New Roman"/>
          <w:sz w:val="24"/>
          <w:szCs w:val="24"/>
          <w:lang w:eastAsia="hr-HR"/>
        </w:rPr>
      </w:pPr>
    </w:p>
    <w:p w14:paraId="71BEA6F9" w14:textId="77777777" w:rsidR="00974D29" w:rsidRPr="00974D29" w:rsidRDefault="00974D29" w:rsidP="009762B4">
      <w:pPr>
        <w:spacing w:line="240" w:lineRule="atLeast"/>
        <w:ind w:firstLine="1416"/>
        <w:jc w:val="both"/>
        <w:rPr>
          <w:rFonts w:ascii="Times New Roman" w:eastAsia="Times New Roman" w:hAnsi="Times New Roman" w:cs="Times New Roman"/>
          <w:sz w:val="24"/>
          <w:szCs w:val="24"/>
          <w:lang w:eastAsia="hr-HR"/>
        </w:rPr>
      </w:pPr>
      <w:r w:rsidRPr="00974D29">
        <w:rPr>
          <w:rFonts w:ascii="Times New Roman" w:eastAsia="Times New Roman" w:hAnsi="Times New Roman" w:cs="Times New Roman"/>
          <w:sz w:val="24"/>
          <w:szCs w:val="24"/>
          <w:lang w:eastAsia="hr-HR"/>
        </w:rPr>
        <w:t>U stavku 2. riječi: „Ured državne uprave u županiji dužan je“ zamjenjuju se riječima: „Nadležno upravno tijelo dužno je“.</w:t>
      </w:r>
    </w:p>
    <w:p w14:paraId="71BEA6FA" w14:textId="77777777" w:rsidR="00974D29" w:rsidRDefault="00974D29" w:rsidP="00974D29">
      <w:pPr>
        <w:spacing w:line="240" w:lineRule="atLeast"/>
        <w:ind w:firstLine="708"/>
        <w:jc w:val="both"/>
        <w:rPr>
          <w:rFonts w:ascii="Times New Roman" w:eastAsia="Times New Roman" w:hAnsi="Times New Roman" w:cs="Times New Roman"/>
          <w:sz w:val="24"/>
          <w:szCs w:val="24"/>
          <w:lang w:eastAsia="hr-HR"/>
        </w:rPr>
      </w:pPr>
    </w:p>
    <w:p w14:paraId="71BEA6FC" w14:textId="77777777" w:rsidR="00974D29" w:rsidRPr="00974D29" w:rsidRDefault="00974D29" w:rsidP="00974D29">
      <w:pPr>
        <w:spacing w:line="240" w:lineRule="atLeast"/>
        <w:jc w:val="center"/>
        <w:rPr>
          <w:rFonts w:ascii="Times New Roman" w:eastAsia="Times New Roman" w:hAnsi="Times New Roman" w:cs="Times New Roman"/>
          <w:b/>
          <w:sz w:val="24"/>
          <w:szCs w:val="24"/>
          <w:lang w:eastAsia="hr-HR"/>
        </w:rPr>
      </w:pPr>
      <w:r w:rsidRPr="00974D29">
        <w:rPr>
          <w:rFonts w:ascii="Times New Roman" w:eastAsia="Times New Roman" w:hAnsi="Times New Roman" w:cs="Times New Roman"/>
          <w:b/>
          <w:sz w:val="24"/>
          <w:szCs w:val="24"/>
          <w:lang w:eastAsia="hr-HR"/>
        </w:rPr>
        <w:t>Članak 3.</w:t>
      </w:r>
    </w:p>
    <w:p w14:paraId="71BEA6FD" w14:textId="77777777" w:rsidR="00974D29" w:rsidRPr="00974D29" w:rsidRDefault="00974D29" w:rsidP="00974D29">
      <w:pPr>
        <w:spacing w:line="240" w:lineRule="atLeast"/>
        <w:ind w:firstLine="708"/>
        <w:jc w:val="both"/>
        <w:rPr>
          <w:rFonts w:ascii="Times New Roman" w:eastAsia="Times New Roman" w:hAnsi="Times New Roman" w:cs="Times New Roman"/>
          <w:sz w:val="24"/>
          <w:szCs w:val="24"/>
          <w:lang w:eastAsia="hr-HR"/>
        </w:rPr>
      </w:pPr>
    </w:p>
    <w:p w14:paraId="71BEA6FE" w14:textId="77777777" w:rsidR="00974D29" w:rsidRPr="00974D29" w:rsidRDefault="00974D29" w:rsidP="009762B4">
      <w:pPr>
        <w:spacing w:line="240" w:lineRule="atLeast"/>
        <w:ind w:firstLine="1416"/>
        <w:jc w:val="both"/>
        <w:rPr>
          <w:rFonts w:ascii="Times New Roman" w:eastAsia="Times New Roman" w:hAnsi="Times New Roman" w:cs="Times New Roman"/>
          <w:sz w:val="24"/>
          <w:szCs w:val="24"/>
          <w:lang w:eastAsia="hr-HR"/>
        </w:rPr>
      </w:pPr>
      <w:r w:rsidRPr="00974D29">
        <w:rPr>
          <w:rFonts w:ascii="Times New Roman" w:eastAsia="Times New Roman" w:hAnsi="Times New Roman" w:cs="Times New Roman"/>
          <w:sz w:val="24"/>
          <w:szCs w:val="24"/>
          <w:lang w:eastAsia="hr-HR"/>
        </w:rPr>
        <w:t>U članku 174. stavku 1. riječi: „Ured državne uprave u županiji, odnosno Gradu Zagrebu dužan</w:t>
      </w:r>
      <w:r w:rsidR="00535B9F">
        <w:rPr>
          <w:rFonts w:ascii="Times New Roman" w:eastAsia="Times New Roman" w:hAnsi="Times New Roman" w:cs="Times New Roman"/>
          <w:sz w:val="24"/>
          <w:szCs w:val="24"/>
          <w:lang w:eastAsia="hr-HR"/>
        </w:rPr>
        <w:t xml:space="preserve"> je</w:t>
      </w:r>
      <w:r w:rsidRPr="00974D29">
        <w:rPr>
          <w:rFonts w:ascii="Times New Roman" w:eastAsia="Times New Roman" w:hAnsi="Times New Roman" w:cs="Times New Roman"/>
          <w:sz w:val="24"/>
          <w:szCs w:val="24"/>
          <w:lang w:eastAsia="hr-HR"/>
        </w:rPr>
        <w:t>“ zamjenjuju se riječima: „Nadležno upravno tijelo dužno</w:t>
      </w:r>
      <w:r w:rsidR="00535B9F">
        <w:rPr>
          <w:rFonts w:ascii="Times New Roman" w:eastAsia="Times New Roman" w:hAnsi="Times New Roman" w:cs="Times New Roman"/>
          <w:sz w:val="24"/>
          <w:szCs w:val="24"/>
          <w:lang w:eastAsia="hr-HR"/>
        </w:rPr>
        <w:t xml:space="preserve"> je</w:t>
      </w:r>
      <w:r w:rsidRPr="00974D29">
        <w:rPr>
          <w:rFonts w:ascii="Times New Roman" w:eastAsia="Times New Roman" w:hAnsi="Times New Roman" w:cs="Times New Roman"/>
          <w:sz w:val="24"/>
          <w:szCs w:val="24"/>
          <w:lang w:eastAsia="hr-HR"/>
        </w:rPr>
        <w:t>“.</w:t>
      </w:r>
    </w:p>
    <w:p w14:paraId="71BEA6FF" w14:textId="77777777" w:rsidR="00974D29" w:rsidRDefault="00974D29" w:rsidP="00974D29">
      <w:pPr>
        <w:spacing w:line="240" w:lineRule="atLeast"/>
        <w:ind w:firstLine="708"/>
        <w:jc w:val="both"/>
        <w:rPr>
          <w:rFonts w:ascii="Times New Roman" w:eastAsia="Times New Roman" w:hAnsi="Times New Roman" w:cs="Times New Roman"/>
          <w:sz w:val="24"/>
          <w:szCs w:val="24"/>
          <w:lang w:eastAsia="hr-HR"/>
        </w:rPr>
      </w:pPr>
    </w:p>
    <w:p w14:paraId="71BEA700" w14:textId="77777777" w:rsidR="00C00031" w:rsidRPr="00974D29" w:rsidRDefault="00C00031" w:rsidP="009762B4">
      <w:pPr>
        <w:spacing w:line="240" w:lineRule="atLeast"/>
        <w:ind w:firstLine="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stavku 2. </w:t>
      </w:r>
      <w:r w:rsidR="00F74687">
        <w:rPr>
          <w:rFonts w:ascii="Times New Roman" w:eastAsia="Times New Roman" w:hAnsi="Times New Roman" w:cs="Times New Roman"/>
          <w:sz w:val="24"/>
          <w:szCs w:val="24"/>
          <w:lang w:eastAsia="hr-HR"/>
        </w:rPr>
        <w:t>riječi: „u</w:t>
      </w:r>
      <w:r w:rsidRPr="00974D29">
        <w:rPr>
          <w:rFonts w:ascii="Times New Roman" w:eastAsia="Times New Roman" w:hAnsi="Times New Roman" w:cs="Times New Roman"/>
          <w:sz w:val="24"/>
          <w:szCs w:val="24"/>
          <w:lang w:eastAsia="hr-HR"/>
        </w:rPr>
        <w:t>red</w:t>
      </w:r>
      <w:r w:rsidR="00F74687">
        <w:rPr>
          <w:rFonts w:ascii="Times New Roman" w:eastAsia="Times New Roman" w:hAnsi="Times New Roman" w:cs="Times New Roman"/>
          <w:sz w:val="24"/>
          <w:szCs w:val="24"/>
          <w:lang w:eastAsia="hr-HR"/>
        </w:rPr>
        <w:t>a</w:t>
      </w:r>
      <w:r w:rsidRPr="00974D29">
        <w:rPr>
          <w:rFonts w:ascii="Times New Roman" w:eastAsia="Times New Roman" w:hAnsi="Times New Roman" w:cs="Times New Roman"/>
          <w:sz w:val="24"/>
          <w:szCs w:val="24"/>
          <w:lang w:eastAsia="hr-HR"/>
        </w:rPr>
        <w:t xml:space="preserve"> državne </w:t>
      </w:r>
      <w:r w:rsidR="00F74687">
        <w:rPr>
          <w:rFonts w:ascii="Times New Roman" w:eastAsia="Times New Roman" w:hAnsi="Times New Roman" w:cs="Times New Roman"/>
          <w:sz w:val="24"/>
          <w:szCs w:val="24"/>
          <w:lang w:eastAsia="hr-HR"/>
        </w:rPr>
        <w:t>uprave u županiji, odnosno Gradu</w:t>
      </w:r>
      <w:r w:rsidRPr="00974D29">
        <w:rPr>
          <w:rFonts w:ascii="Times New Roman" w:eastAsia="Times New Roman" w:hAnsi="Times New Roman" w:cs="Times New Roman"/>
          <w:sz w:val="24"/>
          <w:szCs w:val="24"/>
          <w:lang w:eastAsia="hr-HR"/>
        </w:rPr>
        <w:t xml:space="preserve"> Zagreb</w:t>
      </w:r>
      <w:r w:rsidR="00F74687">
        <w:rPr>
          <w:rFonts w:ascii="Times New Roman" w:eastAsia="Times New Roman" w:hAnsi="Times New Roman" w:cs="Times New Roman"/>
          <w:sz w:val="24"/>
          <w:szCs w:val="24"/>
          <w:lang w:eastAsia="hr-HR"/>
        </w:rPr>
        <w:t>u</w:t>
      </w:r>
      <w:r w:rsidRPr="00974D29">
        <w:rPr>
          <w:rFonts w:ascii="Times New Roman" w:eastAsia="Times New Roman" w:hAnsi="Times New Roman" w:cs="Times New Roman"/>
          <w:sz w:val="24"/>
          <w:szCs w:val="24"/>
          <w:lang w:eastAsia="hr-HR"/>
        </w:rPr>
        <w:t xml:space="preserve">“ </w:t>
      </w:r>
      <w:r w:rsidR="00F74687">
        <w:rPr>
          <w:rFonts w:ascii="Times New Roman" w:eastAsia="Times New Roman" w:hAnsi="Times New Roman" w:cs="Times New Roman"/>
          <w:sz w:val="24"/>
          <w:szCs w:val="24"/>
          <w:lang w:eastAsia="hr-HR"/>
        </w:rPr>
        <w:t>zamjenjuju se riječima: „n</w:t>
      </w:r>
      <w:r w:rsidRPr="00974D29">
        <w:rPr>
          <w:rFonts w:ascii="Times New Roman" w:eastAsia="Times New Roman" w:hAnsi="Times New Roman" w:cs="Times New Roman"/>
          <w:sz w:val="24"/>
          <w:szCs w:val="24"/>
          <w:lang w:eastAsia="hr-HR"/>
        </w:rPr>
        <w:t>adležno</w:t>
      </w:r>
      <w:r w:rsidR="00F74687">
        <w:rPr>
          <w:rFonts w:ascii="Times New Roman" w:eastAsia="Times New Roman" w:hAnsi="Times New Roman" w:cs="Times New Roman"/>
          <w:sz w:val="24"/>
          <w:szCs w:val="24"/>
          <w:lang w:eastAsia="hr-HR"/>
        </w:rPr>
        <w:t>g</w:t>
      </w:r>
      <w:r w:rsidRPr="00974D29">
        <w:rPr>
          <w:rFonts w:ascii="Times New Roman" w:eastAsia="Times New Roman" w:hAnsi="Times New Roman" w:cs="Times New Roman"/>
          <w:sz w:val="24"/>
          <w:szCs w:val="24"/>
          <w:lang w:eastAsia="hr-HR"/>
        </w:rPr>
        <w:t xml:space="preserve"> upravno</w:t>
      </w:r>
      <w:r w:rsidR="00F74687">
        <w:rPr>
          <w:rFonts w:ascii="Times New Roman" w:eastAsia="Times New Roman" w:hAnsi="Times New Roman" w:cs="Times New Roman"/>
          <w:sz w:val="24"/>
          <w:szCs w:val="24"/>
          <w:lang w:eastAsia="hr-HR"/>
        </w:rPr>
        <w:t>g tijela</w:t>
      </w:r>
      <w:r w:rsidRPr="00974D29">
        <w:rPr>
          <w:rFonts w:ascii="Times New Roman" w:eastAsia="Times New Roman" w:hAnsi="Times New Roman" w:cs="Times New Roman"/>
          <w:sz w:val="24"/>
          <w:szCs w:val="24"/>
          <w:lang w:eastAsia="hr-HR"/>
        </w:rPr>
        <w:t>“.</w:t>
      </w:r>
    </w:p>
    <w:p w14:paraId="71BEA702" w14:textId="77777777" w:rsidR="00F74687" w:rsidRDefault="00F74687" w:rsidP="00974D29">
      <w:pPr>
        <w:spacing w:line="240" w:lineRule="atLeast"/>
        <w:ind w:firstLine="708"/>
        <w:jc w:val="both"/>
        <w:rPr>
          <w:rFonts w:ascii="Times New Roman" w:eastAsia="Times New Roman" w:hAnsi="Times New Roman" w:cs="Times New Roman"/>
          <w:sz w:val="24"/>
          <w:szCs w:val="24"/>
          <w:lang w:eastAsia="hr-HR"/>
        </w:rPr>
      </w:pPr>
    </w:p>
    <w:p w14:paraId="71BEA703" w14:textId="77777777" w:rsidR="00C00031" w:rsidRPr="00EF2F0E" w:rsidRDefault="00C00031" w:rsidP="00EF2F0E">
      <w:pPr>
        <w:spacing w:line="240" w:lineRule="atLeast"/>
        <w:jc w:val="center"/>
        <w:rPr>
          <w:rFonts w:ascii="Times New Roman" w:eastAsia="Times New Roman" w:hAnsi="Times New Roman" w:cs="Times New Roman"/>
          <w:b/>
          <w:bCs/>
          <w:sz w:val="24"/>
          <w:szCs w:val="24"/>
          <w:lang w:eastAsia="hr-HR"/>
        </w:rPr>
      </w:pPr>
      <w:r w:rsidRPr="00EF2F0E">
        <w:rPr>
          <w:rFonts w:ascii="Times New Roman" w:eastAsia="Times New Roman" w:hAnsi="Times New Roman" w:cs="Times New Roman"/>
          <w:b/>
          <w:bCs/>
          <w:sz w:val="24"/>
          <w:szCs w:val="24"/>
          <w:lang w:eastAsia="hr-HR"/>
        </w:rPr>
        <w:t>Članak 4.</w:t>
      </w:r>
    </w:p>
    <w:p w14:paraId="71BEA704" w14:textId="77777777" w:rsidR="00C00031" w:rsidRPr="00C00031" w:rsidRDefault="00C00031" w:rsidP="00C00031">
      <w:pPr>
        <w:spacing w:line="240" w:lineRule="atLeast"/>
        <w:ind w:firstLine="708"/>
        <w:jc w:val="center"/>
        <w:rPr>
          <w:rFonts w:ascii="Times New Roman" w:eastAsia="Times New Roman" w:hAnsi="Times New Roman" w:cs="Times New Roman"/>
          <w:b/>
          <w:bCs/>
          <w:sz w:val="24"/>
          <w:szCs w:val="24"/>
          <w:lang w:eastAsia="hr-HR"/>
        </w:rPr>
      </w:pPr>
    </w:p>
    <w:p w14:paraId="71BEA705" w14:textId="77777777" w:rsidR="00974D29" w:rsidRPr="00974D29" w:rsidRDefault="00974D29" w:rsidP="009762B4">
      <w:pPr>
        <w:spacing w:line="240" w:lineRule="atLeast"/>
        <w:ind w:firstLine="1416"/>
        <w:jc w:val="both"/>
        <w:rPr>
          <w:rFonts w:ascii="Times New Roman" w:eastAsia="Times New Roman" w:hAnsi="Times New Roman" w:cs="Times New Roman"/>
          <w:sz w:val="24"/>
          <w:szCs w:val="24"/>
          <w:lang w:eastAsia="hr-HR"/>
        </w:rPr>
      </w:pPr>
      <w:r w:rsidRPr="00974D29">
        <w:rPr>
          <w:rFonts w:ascii="Times New Roman" w:eastAsia="Times New Roman" w:hAnsi="Times New Roman" w:cs="Times New Roman"/>
          <w:sz w:val="24"/>
          <w:szCs w:val="24"/>
          <w:lang w:eastAsia="hr-HR"/>
        </w:rPr>
        <w:t xml:space="preserve">U članku 175. stavku 1. </w:t>
      </w:r>
      <w:bookmarkStart w:id="1" w:name="_Hlk18928832"/>
      <w:r w:rsidRPr="00974D29">
        <w:rPr>
          <w:rFonts w:ascii="Times New Roman" w:eastAsia="Times New Roman" w:hAnsi="Times New Roman" w:cs="Times New Roman"/>
          <w:sz w:val="24"/>
          <w:szCs w:val="24"/>
          <w:lang w:eastAsia="hr-HR"/>
        </w:rPr>
        <w:t xml:space="preserve">riječi: </w:t>
      </w:r>
      <w:r w:rsidR="00F74687">
        <w:rPr>
          <w:rFonts w:ascii="Times New Roman" w:eastAsia="Times New Roman" w:hAnsi="Times New Roman" w:cs="Times New Roman"/>
          <w:sz w:val="24"/>
          <w:szCs w:val="24"/>
          <w:lang w:eastAsia="hr-HR"/>
        </w:rPr>
        <w:t>„U</w:t>
      </w:r>
      <w:r w:rsidRPr="00974D29">
        <w:rPr>
          <w:rFonts w:ascii="Times New Roman" w:eastAsia="Times New Roman" w:hAnsi="Times New Roman" w:cs="Times New Roman"/>
          <w:sz w:val="24"/>
          <w:szCs w:val="24"/>
          <w:lang w:eastAsia="hr-HR"/>
        </w:rPr>
        <w:t xml:space="preserve">red državne uprave, odnosno Grada Zagreba“ </w:t>
      </w:r>
      <w:r w:rsidR="00F74687">
        <w:rPr>
          <w:rFonts w:ascii="Times New Roman" w:eastAsia="Times New Roman" w:hAnsi="Times New Roman" w:cs="Times New Roman"/>
          <w:sz w:val="24"/>
          <w:szCs w:val="24"/>
          <w:lang w:eastAsia="hr-HR"/>
        </w:rPr>
        <w:t>zamjenjuju se riječima: „N</w:t>
      </w:r>
      <w:r w:rsidRPr="00974D29">
        <w:rPr>
          <w:rFonts w:ascii="Times New Roman" w:eastAsia="Times New Roman" w:hAnsi="Times New Roman" w:cs="Times New Roman"/>
          <w:sz w:val="24"/>
          <w:szCs w:val="24"/>
          <w:lang w:eastAsia="hr-HR"/>
        </w:rPr>
        <w:t>adležno upravno tijelo“.</w:t>
      </w:r>
    </w:p>
    <w:bookmarkEnd w:id="1"/>
    <w:p w14:paraId="71BEA706" w14:textId="77777777" w:rsidR="00974D29" w:rsidRPr="00974D29" w:rsidRDefault="00974D29" w:rsidP="00974D29">
      <w:pPr>
        <w:spacing w:line="240" w:lineRule="atLeast"/>
        <w:ind w:firstLine="708"/>
        <w:jc w:val="both"/>
        <w:rPr>
          <w:rFonts w:ascii="Times New Roman" w:eastAsia="Times New Roman" w:hAnsi="Times New Roman" w:cs="Times New Roman"/>
          <w:sz w:val="24"/>
          <w:szCs w:val="24"/>
          <w:lang w:eastAsia="hr-HR"/>
        </w:rPr>
      </w:pPr>
    </w:p>
    <w:p w14:paraId="71BEA708" w14:textId="77777777" w:rsidR="00974D29" w:rsidRPr="00EF2F0E" w:rsidRDefault="00974D29" w:rsidP="00974D29">
      <w:pPr>
        <w:spacing w:line="240" w:lineRule="atLeast"/>
        <w:jc w:val="center"/>
        <w:rPr>
          <w:rFonts w:ascii="Times New Roman" w:eastAsia="Times New Roman" w:hAnsi="Times New Roman" w:cs="Times New Roman"/>
          <w:b/>
          <w:sz w:val="24"/>
          <w:szCs w:val="24"/>
          <w:lang w:eastAsia="hr-HR"/>
        </w:rPr>
      </w:pPr>
      <w:r w:rsidRPr="00EF2F0E">
        <w:rPr>
          <w:rFonts w:ascii="Times New Roman" w:eastAsia="Times New Roman" w:hAnsi="Times New Roman" w:cs="Times New Roman"/>
          <w:b/>
          <w:sz w:val="24"/>
          <w:szCs w:val="24"/>
          <w:lang w:eastAsia="hr-HR"/>
        </w:rPr>
        <w:t xml:space="preserve">Članak </w:t>
      </w:r>
      <w:r w:rsidR="00C00031" w:rsidRPr="00EF2F0E">
        <w:rPr>
          <w:rFonts w:ascii="Times New Roman" w:eastAsia="Times New Roman" w:hAnsi="Times New Roman" w:cs="Times New Roman"/>
          <w:b/>
          <w:sz w:val="24"/>
          <w:szCs w:val="24"/>
          <w:lang w:eastAsia="hr-HR"/>
        </w:rPr>
        <w:t>5</w:t>
      </w:r>
      <w:r w:rsidRPr="00EF2F0E">
        <w:rPr>
          <w:rFonts w:ascii="Times New Roman" w:eastAsia="Times New Roman" w:hAnsi="Times New Roman" w:cs="Times New Roman"/>
          <w:b/>
          <w:sz w:val="24"/>
          <w:szCs w:val="24"/>
          <w:lang w:eastAsia="hr-HR"/>
        </w:rPr>
        <w:t>.</w:t>
      </w:r>
    </w:p>
    <w:p w14:paraId="71BEA709" w14:textId="77777777" w:rsidR="00974D29" w:rsidRPr="00974D29" w:rsidRDefault="00974D29" w:rsidP="00974D29">
      <w:pPr>
        <w:spacing w:line="240" w:lineRule="atLeast"/>
        <w:jc w:val="both"/>
        <w:rPr>
          <w:rFonts w:ascii="Times New Roman" w:eastAsia="Times New Roman" w:hAnsi="Times New Roman" w:cs="Times New Roman"/>
          <w:sz w:val="24"/>
          <w:szCs w:val="24"/>
          <w:lang w:eastAsia="hr-HR"/>
        </w:rPr>
      </w:pPr>
    </w:p>
    <w:p w14:paraId="71BEA70A" w14:textId="32CBE726" w:rsidR="00974D29" w:rsidRPr="00974D29" w:rsidRDefault="00974D29" w:rsidP="00974D29">
      <w:pPr>
        <w:jc w:val="both"/>
        <w:rPr>
          <w:rFonts w:ascii="Times New Roman" w:eastAsia="Times New Roman" w:hAnsi="Times New Roman" w:cs="Times New Roman"/>
          <w:sz w:val="24"/>
          <w:szCs w:val="24"/>
          <w:lang w:eastAsia="hr-HR"/>
        </w:rPr>
      </w:pPr>
      <w:r w:rsidRPr="00974D29">
        <w:rPr>
          <w:rFonts w:ascii="Times New Roman" w:eastAsia="Times New Roman" w:hAnsi="Times New Roman" w:cs="Times New Roman"/>
          <w:sz w:val="24"/>
          <w:szCs w:val="24"/>
          <w:lang w:eastAsia="hr-HR"/>
        </w:rPr>
        <w:tab/>
      </w:r>
      <w:r w:rsidR="009762B4">
        <w:rPr>
          <w:rFonts w:ascii="Times New Roman" w:eastAsia="Times New Roman" w:hAnsi="Times New Roman" w:cs="Times New Roman"/>
          <w:sz w:val="24"/>
          <w:szCs w:val="24"/>
          <w:lang w:eastAsia="hr-HR"/>
        </w:rPr>
        <w:tab/>
        <w:t>Ovaj Zakon objavit će se u Narodnim novinama</w:t>
      </w:r>
      <w:r w:rsidRPr="00974D29">
        <w:rPr>
          <w:rFonts w:ascii="Times New Roman" w:eastAsia="Times New Roman" w:hAnsi="Times New Roman" w:cs="Times New Roman"/>
          <w:sz w:val="24"/>
          <w:szCs w:val="24"/>
          <w:lang w:eastAsia="hr-HR"/>
        </w:rPr>
        <w:t xml:space="preserve">, a stupa na snagu 1. siječnja 2020. godine. </w:t>
      </w:r>
    </w:p>
    <w:p w14:paraId="71BEA70B" w14:textId="77777777" w:rsidR="00974D29" w:rsidRPr="00974D29" w:rsidRDefault="00974D29" w:rsidP="00974D29">
      <w:pPr>
        <w:jc w:val="both"/>
        <w:rPr>
          <w:rFonts w:ascii="Times New Roman" w:eastAsia="Times New Roman" w:hAnsi="Times New Roman" w:cs="Times New Roman"/>
          <w:sz w:val="24"/>
          <w:szCs w:val="24"/>
          <w:lang w:eastAsia="hr-HR"/>
        </w:rPr>
      </w:pPr>
    </w:p>
    <w:p w14:paraId="71BEA70C" w14:textId="77777777" w:rsidR="00A16907" w:rsidRPr="0048437A" w:rsidRDefault="00A16907" w:rsidP="00A16907">
      <w:pPr>
        <w:jc w:val="both"/>
        <w:rPr>
          <w:rFonts w:ascii="Times New Roman" w:eastAsia="Times New Roman" w:hAnsi="Times New Roman" w:cs="Times New Roman"/>
          <w:sz w:val="24"/>
          <w:szCs w:val="24"/>
          <w:lang w:eastAsia="hr-HR"/>
        </w:rPr>
      </w:pPr>
    </w:p>
    <w:p w14:paraId="71BEA70D" w14:textId="77777777" w:rsidR="00A16907" w:rsidRDefault="00A16907" w:rsidP="00A16907">
      <w:pPr>
        <w:jc w:val="both"/>
        <w:rPr>
          <w:rFonts w:ascii="Times New Roman" w:eastAsia="Times New Roman" w:hAnsi="Times New Roman" w:cs="Times New Roman"/>
          <w:sz w:val="24"/>
          <w:szCs w:val="24"/>
          <w:lang w:eastAsia="hr-HR"/>
        </w:rPr>
      </w:pPr>
    </w:p>
    <w:p w14:paraId="71BEA70E" w14:textId="77777777" w:rsidR="00974D29" w:rsidRDefault="00974D29" w:rsidP="00A16907">
      <w:pPr>
        <w:jc w:val="both"/>
        <w:rPr>
          <w:rFonts w:ascii="Times New Roman" w:eastAsia="Times New Roman" w:hAnsi="Times New Roman" w:cs="Times New Roman"/>
          <w:sz w:val="24"/>
          <w:szCs w:val="24"/>
          <w:lang w:eastAsia="hr-HR"/>
        </w:rPr>
      </w:pPr>
    </w:p>
    <w:p w14:paraId="71BEA70F" w14:textId="77777777" w:rsidR="00974D29" w:rsidRDefault="00974D29" w:rsidP="00A16907">
      <w:pPr>
        <w:jc w:val="both"/>
        <w:rPr>
          <w:rFonts w:ascii="Times New Roman" w:eastAsia="Times New Roman" w:hAnsi="Times New Roman" w:cs="Times New Roman"/>
          <w:sz w:val="24"/>
          <w:szCs w:val="24"/>
          <w:lang w:eastAsia="hr-HR"/>
        </w:rPr>
      </w:pPr>
    </w:p>
    <w:p w14:paraId="71BEA710" w14:textId="77777777" w:rsidR="00974D29" w:rsidRDefault="00974D29" w:rsidP="00A16907">
      <w:pPr>
        <w:jc w:val="both"/>
        <w:rPr>
          <w:rFonts w:ascii="Times New Roman" w:eastAsia="Times New Roman" w:hAnsi="Times New Roman" w:cs="Times New Roman"/>
          <w:sz w:val="24"/>
          <w:szCs w:val="24"/>
          <w:lang w:eastAsia="hr-HR"/>
        </w:rPr>
      </w:pPr>
    </w:p>
    <w:p w14:paraId="71BEA711" w14:textId="77777777" w:rsidR="00974D29" w:rsidRDefault="00974D29" w:rsidP="00A16907">
      <w:pPr>
        <w:jc w:val="both"/>
        <w:rPr>
          <w:rFonts w:ascii="Times New Roman" w:eastAsia="Times New Roman" w:hAnsi="Times New Roman" w:cs="Times New Roman"/>
          <w:sz w:val="24"/>
          <w:szCs w:val="24"/>
          <w:lang w:eastAsia="hr-HR"/>
        </w:rPr>
      </w:pPr>
    </w:p>
    <w:p w14:paraId="71BEA712" w14:textId="77777777" w:rsidR="00974D29" w:rsidRDefault="00974D29" w:rsidP="00A16907">
      <w:pPr>
        <w:jc w:val="both"/>
        <w:rPr>
          <w:rFonts w:ascii="Times New Roman" w:eastAsia="Times New Roman" w:hAnsi="Times New Roman" w:cs="Times New Roman"/>
          <w:sz w:val="24"/>
          <w:szCs w:val="24"/>
          <w:lang w:eastAsia="hr-HR"/>
        </w:rPr>
      </w:pPr>
    </w:p>
    <w:p w14:paraId="71BEA713" w14:textId="7DFFF4D5" w:rsidR="00974D29" w:rsidRDefault="00974D29" w:rsidP="00A16907">
      <w:pPr>
        <w:jc w:val="both"/>
        <w:rPr>
          <w:rFonts w:ascii="Times New Roman" w:eastAsia="Times New Roman" w:hAnsi="Times New Roman" w:cs="Times New Roman"/>
          <w:sz w:val="24"/>
          <w:szCs w:val="24"/>
          <w:lang w:eastAsia="hr-HR"/>
        </w:rPr>
      </w:pPr>
    </w:p>
    <w:p w14:paraId="5F60944D" w14:textId="30591EBA" w:rsidR="009762B4" w:rsidRDefault="009762B4" w:rsidP="00A16907">
      <w:pPr>
        <w:jc w:val="both"/>
        <w:rPr>
          <w:rFonts w:ascii="Times New Roman" w:eastAsia="Times New Roman" w:hAnsi="Times New Roman" w:cs="Times New Roman"/>
          <w:sz w:val="24"/>
          <w:szCs w:val="24"/>
          <w:lang w:eastAsia="hr-HR"/>
        </w:rPr>
      </w:pPr>
    </w:p>
    <w:p w14:paraId="65FCA1BB" w14:textId="1E74AFD7" w:rsidR="009762B4" w:rsidRDefault="009762B4" w:rsidP="00A16907">
      <w:pPr>
        <w:jc w:val="both"/>
        <w:rPr>
          <w:rFonts w:ascii="Times New Roman" w:eastAsia="Times New Roman" w:hAnsi="Times New Roman" w:cs="Times New Roman"/>
          <w:sz w:val="24"/>
          <w:szCs w:val="24"/>
          <w:lang w:eastAsia="hr-HR"/>
        </w:rPr>
      </w:pPr>
    </w:p>
    <w:p w14:paraId="7D8A8CE4" w14:textId="32F4ABB7" w:rsidR="009762B4" w:rsidRDefault="009762B4" w:rsidP="00A16907">
      <w:pPr>
        <w:jc w:val="both"/>
        <w:rPr>
          <w:rFonts w:ascii="Times New Roman" w:eastAsia="Times New Roman" w:hAnsi="Times New Roman" w:cs="Times New Roman"/>
          <w:sz w:val="24"/>
          <w:szCs w:val="24"/>
          <w:lang w:eastAsia="hr-HR"/>
        </w:rPr>
      </w:pPr>
    </w:p>
    <w:p w14:paraId="6F6C6338" w14:textId="77777777" w:rsidR="009762B4" w:rsidRDefault="009762B4" w:rsidP="00A16907">
      <w:pPr>
        <w:jc w:val="both"/>
        <w:rPr>
          <w:rFonts w:ascii="Times New Roman" w:eastAsia="Times New Roman" w:hAnsi="Times New Roman" w:cs="Times New Roman"/>
          <w:sz w:val="24"/>
          <w:szCs w:val="24"/>
          <w:lang w:eastAsia="hr-HR"/>
        </w:rPr>
      </w:pPr>
    </w:p>
    <w:p w14:paraId="71BEA714" w14:textId="77777777" w:rsidR="00974D29" w:rsidRPr="0048437A" w:rsidRDefault="00974D29" w:rsidP="00A16907">
      <w:pPr>
        <w:jc w:val="both"/>
        <w:rPr>
          <w:rFonts w:ascii="Times New Roman" w:eastAsia="Times New Roman" w:hAnsi="Times New Roman" w:cs="Times New Roman"/>
          <w:sz w:val="24"/>
          <w:szCs w:val="24"/>
          <w:lang w:eastAsia="hr-HR"/>
        </w:rPr>
      </w:pPr>
    </w:p>
    <w:p w14:paraId="71BEA715" w14:textId="0C34C001" w:rsidR="00A16907" w:rsidRDefault="00A16907" w:rsidP="00A16907">
      <w:pPr>
        <w:jc w:val="center"/>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lastRenderedPageBreak/>
        <w:t>O B R A Z L O Ž E NJ E</w:t>
      </w:r>
    </w:p>
    <w:p w14:paraId="5EB69F28" w14:textId="1E38E693" w:rsidR="009762B4" w:rsidRDefault="009762B4" w:rsidP="00A16907">
      <w:pPr>
        <w:jc w:val="center"/>
        <w:rPr>
          <w:rFonts w:ascii="Times New Roman" w:eastAsia="Times New Roman" w:hAnsi="Times New Roman" w:cs="Times New Roman"/>
          <w:b/>
          <w:sz w:val="24"/>
          <w:szCs w:val="24"/>
          <w:lang w:eastAsia="hr-HR"/>
        </w:rPr>
      </w:pPr>
    </w:p>
    <w:p w14:paraId="07F247FC" w14:textId="77777777" w:rsidR="009762B4" w:rsidRDefault="009762B4" w:rsidP="00A16907">
      <w:pPr>
        <w:jc w:val="center"/>
        <w:rPr>
          <w:rFonts w:ascii="Times New Roman" w:eastAsia="Times New Roman" w:hAnsi="Times New Roman" w:cs="Times New Roman"/>
          <w:b/>
          <w:sz w:val="24"/>
          <w:szCs w:val="24"/>
          <w:lang w:eastAsia="hr-HR"/>
        </w:rPr>
      </w:pPr>
    </w:p>
    <w:p w14:paraId="71BEA718" w14:textId="659789A6" w:rsidR="00BE4E90" w:rsidRDefault="00BE4E90" w:rsidP="009762B4">
      <w:pPr>
        <w:jc w:val="both"/>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1</w:t>
      </w:r>
      <w:r w:rsidRPr="0048437A">
        <w:rPr>
          <w:rFonts w:ascii="Times New Roman" w:eastAsia="Times New Roman" w:hAnsi="Times New Roman" w:cs="Times New Roman"/>
          <w:b/>
          <w:sz w:val="24"/>
          <w:szCs w:val="24"/>
          <w:lang w:eastAsia="hr-HR"/>
        </w:rPr>
        <w:t xml:space="preserve">. </w:t>
      </w:r>
    </w:p>
    <w:p w14:paraId="018893D4" w14:textId="77777777" w:rsidR="009762B4" w:rsidRPr="0048437A" w:rsidRDefault="009762B4" w:rsidP="009762B4">
      <w:pPr>
        <w:jc w:val="both"/>
        <w:rPr>
          <w:rFonts w:ascii="Times New Roman" w:eastAsia="Times New Roman" w:hAnsi="Times New Roman" w:cs="Times New Roman"/>
          <w:b/>
          <w:sz w:val="24"/>
          <w:szCs w:val="24"/>
          <w:lang w:eastAsia="hr-HR"/>
        </w:rPr>
      </w:pPr>
    </w:p>
    <w:p w14:paraId="71BEA719" w14:textId="77777777" w:rsidR="00BE4E90" w:rsidRDefault="00837605" w:rsidP="009762B4">
      <w:pPr>
        <w:jc w:val="both"/>
        <w:rPr>
          <w:rFonts w:ascii="Times New Roman" w:eastAsia="Times New Roman" w:hAnsi="Times New Roman" w:cs="Times New Roman"/>
          <w:sz w:val="24"/>
          <w:szCs w:val="24"/>
          <w:lang w:eastAsia="hr-HR"/>
        </w:rPr>
      </w:pPr>
      <w:r w:rsidRPr="00837605">
        <w:rPr>
          <w:rFonts w:ascii="Times New Roman" w:eastAsia="Times New Roman" w:hAnsi="Times New Roman" w:cs="Times New Roman"/>
          <w:sz w:val="24"/>
          <w:szCs w:val="24"/>
          <w:lang w:eastAsia="hr-HR"/>
        </w:rPr>
        <w:t xml:space="preserve">Odredbom </w:t>
      </w:r>
      <w:r>
        <w:rPr>
          <w:rFonts w:ascii="Times New Roman" w:eastAsia="Times New Roman" w:hAnsi="Times New Roman" w:cs="Times New Roman"/>
          <w:sz w:val="24"/>
          <w:szCs w:val="24"/>
          <w:lang w:eastAsia="hr-HR"/>
        </w:rPr>
        <w:t xml:space="preserve">ovoga članka briše se riječ: „središnjeg“ u članku 3. stavku 1. točki 19. Zakona, </w:t>
      </w:r>
      <w:r>
        <w:rPr>
          <w:rFonts w:ascii="Times New Roman" w:eastAsia="Times New Roman" w:hAnsi="Times New Roman" w:cs="Times New Roman"/>
          <w:bCs/>
          <w:sz w:val="24"/>
          <w:szCs w:val="24"/>
          <w:lang w:eastAsia="hr-HR"/>
        </w:rPr>
        <w:t>radi usklađivanja sa odredbom članka 4. Zakona o sustavu državne uprave</w:t>
      </w:r>
      <w:r w:rsidR="00DF447B">
        <w:rPr>
          <w:rFonts w:ascii="Times New Roman" w:eastAsia="Times New Roman" w:hAnsi="Times New Roman" w:cs="Times New Roman"/>
          <w:bCs/>
          <w:sz w:val="24"/>
          <w:szCs w:val="24"/>
          <w:lang w:eastAsia="hr-HR"/>
        </w:rPr>
        <w:t xml:space="preserve"> </w:t>
      </w:r>
      <w:r w:rsidR="00DF447B" w:rsidRPr="00EF2F0E">
        <w:rPr>
          <w:rFonts w:ascii="Times New Roman" w:eastAsia="Times New Roman" w:hAnsi="Times New Roman" w:cs="Times New Roman"/>
          <w:bCs/>
          <w:sz w:val="24"/>
          <w:szCs w:val="24"/>
          <w:lang w:eastAsia="hr-HR"/>
        </w:rPr>
        <w:t xml:space="preserve">i </w:t>
      </w:r>
      <w:r w:rsidR="009833A6">
        <w:rPr>
          <w:rFonts w:ascii="Times New Roman" w:eastAsia="Times New Roman" w:hAnsi="Times New Roman" w:cs="Times New Roman"/>
          <w:bCs/>
          <w:sz w:val="24"/>
          <w:szCs w:val="24"/>
          <w:lang w:eastAsia="hr-HR"/>
        </w:rPr>
        <w:t xml:space="preserve">s time u vezi </w:t>
      </w:r>
      <w:r w:rsidR="00EF2F0E">
        <w:rPr>
          <w:rFonts w:ascii="Times New Roman" w:eastAsia="Times New Roman" w:hAnsi="Times New Roman" w:cs="Times New Roman"/>
          <w:bCs/>
          <w:sz w:val="24"/>
          <w:szCs w:val="24"/>
          <w:lang w:eastAsia="hr-HR"/>
        </w:rPr>
        <w:t xml:space="preserve">provedbe </w:t>
      </w:r>
      <w:r w:rsidR="00DF447B" w:rsidRPr="00EF2F0E">
        <w:rPr>
          <w:rFonts w:ascii="Times New Roman" w:eastAsia="Times New Roman" w:hAnsi="Times New Roman" w:cs="Times New Roman"/>
          <w:bCs/>
          <w:sz w:val="24"/>
          <w:szCs w:val="24"/>
          <w:lang w:eastAsia="hr-HR"/>
        </w:rPr>
        <w:t xml:space="preserve">Zaključka </w:t>
      </w:r>
      <w:r w:rsidR="00EF2F0E">
        <w:rPr>
          <w:rFonts w:ascii="Times New Roman" w:eastAsia="Times New Roman" w:hAnsi="Times New Roman" w:cs="Times New Roman"/>
          <w:bCs/>
          <w:sz w:val="24"/>
          <w:szCs w:val="24"/>
          <w:lang w:eastAsia="hr-HR"/>
        </w:rPr>
        <w:t>Vlade Republike Hrvatske, klasa</w:t>
      </w:r>
      <w:r w:rsidR="00EF2F0E" w:rsidRPr="00EF2F0E">
        <w:rPr>
          <w:rFonts w:ascii="Times New Roman" w:eastAsia="Times New Roman" w:hAnsi="Times New Roman" w:cs="Times New Roman"/>
          <w:bCs/>
          <w:sz w:val="24"/>
          <w:szCs w:val="24"/>
          <w:lang w:eastAsia="hr-HR"/>
        </w:rPr>
        <w:t>: 022-03/19-07/292, urbroj: 50301-25/06-19-3 od 18. srpnja 2019.</w:t>
      </w:r>
      <w:r w:rsidR="004843D4">
        <w:rPr>
          <w:rFonts w:ascii="Times New Roman" w:eastAsia="Times New Roman" w:hAnsi="Times New Roman" w:cs="Times New Roman"/>
          <w:bCs/>
          <w:sz w:val="24"/>
          <w:szCs w:val="24"/>
          <w:lang w:eastAsia="hr-HR"/>
        </w:rPr>
        <w:t xml:space="preserve"> Ujedno se </w:t>
      </w:r>
      <w:r w:rsidR="004843D4">
        <w:rPr>
          <w:rFonts w:ascii="Times New Roman" w:eastAsia="Times New Roman" w:hAnsi="Times New Roman" w:cs="Times New Roman"/>
          <w:sz w:val="24"/>
          <w:szCs w:val="24"/>
          <w:lang w:eastAsia="hr-HR"/>
        </w:rPr>
        <w:t>briše se riječ: „središnje“ u članku 3. stavku 1. točki 20. Zakona.</w:t>
      </w:r>
    </w:p>
    <w:p w14:paraId="71BEA71A" w14:textId="77777777" w:rsidR="00837605" w:rsidRDefault="00837605" w:rsidP="00BE4E90">
      <w:pPr>
        <w:ind w:firstLine="708"/>
        <w:jc w:val="both"/>
        <w:rPr>
          <w:rFonts w:ascii="Times New Roman" w:eastAsia="Times New Roman" w:hAnsi="Times New Roman" w:cs="Times New Roman"/>
          <w:sz w:val="24"/>
          <w:szCs w:val="24"/>
          <w:lang w:eastAsia="hr-HR"/>
        </w:rPr>
      </w:pPr>
    </w:p>
    <w:p w14:paraId="71BEA71C" w14:textId="77777777" w:rsidR="00A16907" w:rsidRPr="0048437A" w:rsidRDefault="00A16907" w:rsidP="009762B4">
      <w:pPr>
        <w:jc w:val="both"/>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 xml:space="preserve">Uz članak </w:t>
      </w:r>
      <w:r w:rsidR="00AA7CE4">
        <w:rPr>
          <w:rFonts w:ascii="Times New Roman" w:eastAsia="Times New Roman" w:hAnsi="Times New Roman" w:cs="Times New Roman"/>
          <w:b/>
          <w:sz w:val="24"/>
          <w:szCs w:val="24"/>
          <w:lang w:eastAsia="hr-HR"/>
        </w:rPr>
        <w:t>2</w:t>
      </w:r>
      <w:r w:rsidRPr="0048437A">
        <w:rPr>
          <w:rFonts w:ascii="Times New Roman" w:eastAsia="Times New Roman" w:hAnsi="Times New Roman" w:cs="Times New Roman"/>
          <w:b/>
          <w:sz w:val="24"/>
          <w:szCs w:val="24"/>
          <w:lang w:eastAsia="hr-HR"/>
        </w:rPr>
        <w:t xml:space="preserve">. </w:t>
      </w:r>
    </w:p>
    <w:p w14:paraId="0D357637" w14:textId="77777777" w:rsidR="009762B4" w:rsidRDefault="009762B4" w:rsidP="009762B4">
      <w:pPr>
        <w:jc w:val="both"/>
        <w:rPr>
          <w:rFonts w:ascii="Times New Roman" w:eastAsia="Times New Roman" w:hAnsi="Times New Roman" w:cs="Times New Roman"/>
          <w:sz w:val="24"/>
          <w:szCs w:val="24"/>
          <w:lang w:eastAsia="hr-HR"/>
        </w:rPr>
      </w:pPr>
    </w:p>
    <w:p w14:paraId="71BEA71D" w14:textId="60829906" w:rsidR="008E5F11" w:rsidRDefault="00A16907" w:rsidP="009762B4">
      <w:pPr>
        <w:jc w:val="both"/>
        <w:rPr>
          <w:rFonts w:ascii="Times New Roman" w:eastAsia="Times New Roman" w:hAnsi="Times New Roman" w:cs="Times New Roman"/>
          <w:sz w:val="24"/>
          <w:szCs w:val="24"/>
          <w:lang w:eastAsia="hr-HR"/>
        </w:rPr>
      </w:pPr>
      <w:r w:rsidRPr="0048437A">
        <w:rPr>
          <w:rFonts w:ascii="Times New Roman" w:eastAsia="Times New Roman" w:hAnsi="Times New Roman" w:cs="Times New Roman"/>
          <w:sz w:val="24"/>
          <w:szCs w:val="24"/>
          <w:lang w:eastAsia="hr-HR"/>
        </w:rPr>
        <w:t xml:space="preserve">Odredbom </w:t>
      </w:r>
      <w:r w:rsidR="005C2A1F">
        <w:rPr>
          <w:rFonts w:ascii="Times New Roman" w:eastAsia="Times New Roman" w:hAnsi="Times New Roman" w:cs="Times New Roman"/>
          <w:sz w:val="24"/>
          <w:szCs w:val="24"/>
          <w:lang w:eastAsia="hr-HR"/>
        </w:rPr>
        <w:t xml:space="preserve">stavka 1. </w:t>
      </w:r>
      <w:r w:rsidRPr="0048437A">
        <w:rPr>
          <w:rFonts w:ascii="Times New Roman" w:eastAsia="Times New Roman" w:hAnsi="Times New Roman" w:cs="Times New Roman"/>
          <w:sz w:val="24"/>
          <w:szCs w:val="24"/>
          <w:lang w:eastAsia="hr-HR"/>
        </w:rPr>
        <w:t xml:space="preserve">ovoga članka propisuje se da </w:t>
      </w:r>
      <w:r w:rsidR="008E5F11">
        <w:rPr>
          <w:rFonts w:ascii="Times New Roman" w:eastAsia="Times New Roman" w:hAnsi="Times New Roman" w:cs="Times New Roman"/>
          <w:sz w:val="24"/>
          <w:szCs w:val="24"/>
          <w:lang w:eastAsia="hr-HR"/>
        </w:rPr>
        <w:t xml:space="preserve">zemljište iz članaka 170. i 171. važećeg Zakona vlasnik prenosi izjavom o prijenosu zemljišta koju daje na zapisnik </w:t>
      </w:r>
      <w:r w:rsidR="00E535FF">
        <w:rPr>
          <w:rFonts w:ascii="Times New Roman" w:eastAsia="Times New Roman" w:hAnsi="Times New Roman" w:cs="Times New Roman"/>
          <w:sz w:val="24"/>
          <w:szCs w:val="24"/>
          <w:lang w:eastAsia="hr-HR"/>
        </w:rPr>
        <w:t>nadležnom upravnom tijelu županije, odnosno Grada Zagreba, u čijem je djelokrugu obavljanje povjerenih poslova državne uprave koji se odnose na prostorno uređenje (u daljnjem tekstu: nadležnom upravnom tijelu)</w:t>
      </w:r>
      <w:r w:rsidR="007A611A">
        <w:rPr>
          <w:rFonts w:ascii="Times New Roman" w:eastAsia="Times New Roman" w:hAnsi="Times New Roman" w:cs="Times New Roman"/>
          <w:sz w:val="24"/>
          <w:szCs w:val="24"/>
          <w:lang w:eastAsia="hr-HR"/>
        </w:rPr>
        <w:t>,</w:t>
      </w:r>
      <w:r w:rsidR="00E535FF">
        <w:rPr>
          <w:rFonts w:ascii="Times New Roman" w:eastAsia="Times New Roman" w:hAnsi="Times New Roman" w:cs="Times New Roman"/>
          <w:sz w:val="24"/>
          <w:szCs w:val="24"/>
          <w:lang w:eastAsia="hr-HR"/>
        </w:rPr>
        <w:t xml:space="preserve"> </w:t>
      </w:r>
      <w:r w:rsidR="008E5F11">
        <w:rPr>
          <w:rFonts w:ascii="Times New Roman" w:eastAsia="Times New Roman" w:hAnsi="Times New Roman" w:cs="Times New Roman"/>
          <w:sz w:val="24"/>
          <w:szCs w:val="24"/>
          <w:lang w:eastAsia="hr-HR"/>
        </w:rPr>
        <w:t xml:space="preserve">umjesto do sada uredu državne uprave u županiji, odnosno Gradu Zagrebu. </w:t>
      </w:r>
    </w:p>
    <w:p w14:paraId="71BEA71E" w14:textId="77777777" w:rsidR="00A16907" w:rsidRDefault="005C2A1F" w:rsidP="00A16907">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71BEA71F" w14:textId="0CE0CE1D" w:rsidR="009F1019" w:rsidRDefault="005C2A1F" w:rsidP="00A16907">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Odredbom stavka 2. </w:t>
      </w:r>
      <w:r w:rsidR="009F1019">
        <w:rPr>
          <w:rFonts w:ascii="Times New Roman" w:eastAsia="Times New Roman" w:hAnsi="Times New Roman" w:cs="Times New Roman"/>
          <w:sz w:val="24"/>
          <w:szCs w:val="24"/>
          <w:lang w:eastAsia="hr-HR"/>
        </w:rPr>
        <w:t xml:space="preserve">ovoga članka propisuje se da je </w:t>
      </w:r>
      <w:r w:rsidR="007A611A">
        <w:rPr>
          <w:rFonts w:ascii="Times New Roman" w:eastAsia="Times New Roman" w:hAnsi="Times New Roman" w:cs="Times New Roman"/>
          <w:sz w:val="24"/>
          <w:szCs w:val="24"/>
          <w:lang w:eastAsia="hr-HR"/>
        </w:rPr>
        <w:t>nadležno upravno tijelo</w:t>
      </w:r>
      <w:r w:rsidR="00CC4CB3">
        <w:rPr>
          <w:rFonts w:ascii="Times New Roman" w:eastAsia="Times New Roman" w:hAnsi="Times New Roman" w:cs="Times New Roman"/>
          <w:sz w:val="24"/>
          <w:szCs w:val="24"/>
          <w:lang w:eastAsia="hr-HR"/>
        </w:rPr>
        <w:t xml:space="preserve"> </w:t>
      </w:r>
      <w:r w:rsidR="004302CE">
        <w:rPr>
          <w:rFonts w:ascii="Times New Roman" w:eastAsia="Times New Roman" w:hAnsi="Times New Roman" w:cs="Times New Roman"/>
          <w:sz w:val="24"/>
          <w:szCs w:val="24"/>
          <w:lang w:eastAsia="hr-HR"/>
        </w:rPr>
        <w:t>županij</w:t>
      </w:r>
      <w:r w:rsidR="00CC4CB3">
        <w:rPr>
          <w:rFonts w:ascii="Times New Roman" w:eastAsia="Times New Roman" w:hAnsi="Times New Roman" w:cs="Times New Roman"/>
          <w:sz w:val="24"/>
          <w:szCs w:val="24"/>
          <w:lang w:eastAsia="hr-HR"/>
        </w:rPr>
        <w:t>e</w:t>
      </w:r>
      <w:r w:rsidR="004302CE">
        <w:rPr>
          <w:rFonts w:ascii="Times New Roman" w:eastAsia="Times New Roman" w:hAnsi="Times New Roman" w:cs="Times New Roman"/>
          <w:sz w:val="24"/>
          <w:szCs w:val="24"/>
          <w:lang w:eastAsia="hr-HR"/>
        </w:rPr>
        <w:t>, umjesto do sada ured</w:t>
      </w:r>
      <w:r w:rsidR="009F1019">
        <w:rPr>
          <w:rFonts w:ascii="Times New Roman" w:eastAsia="Times New Roman" w:hAnsi="Times New Roman" w:cs="Times New Roman"/>
          <w:sz w:val="24"/>
          <w:szCs w:val="24"/>
          <w:lang w:eastAsia="hr-HR"/>
        </w:rPr>
        <w:t xml:space="preserve"> državne uprave, dužn</w:t>
      </w:r>
      <w:r w:rsidR="007A611A">
        <w:rPr>
          <w:rFonts w:ascii="Times New Roman" w:eastAsia="Times New Roman" w:hAnsi="Times New Roman" w:cs="Times New Roman"/>
          <w:sz w:val="24"/>
          <w:szCs w:val="24"/>
          <w:lang w:eastAsia="hr-HR"/>
        </w:rPr>
        <w:t>o</w:t>
      </w:r>
      <w:r w:rsidR="009F1019">
        <w:rPr>
          <w:rFonts w:ascii="Times New Roman" w:eastAsia="Times New Roman" w:hAnsi="Times New Roman" w:cs="Times New Roman"/>
          <w:sz w:val="24"/>
          <w:szCs w:val="24"/>
          <w:lang w:eastAsia="hr-HR"/>
        </w:rPr>
        <w:t xml:space="preserve"> pozvati jedinicu lokalne samouprave da prisustvuje davanju izjave o prijenosu zemljišta</w:t>
      </w:r>
      <w:r w:rsidR="00A275BA">
        <w:rPr>
          <w:rFonts w:ascii="Times New Roman" w:eastAsia="Times New Roman" w:hAnsi="Times New Roman" w:cs="Times New Roman"/>
          <w:sz w:val="24"/>
          <w:szCs w:val="24"/>
          <w:lang w:eastAsia="hr-HR"/>
        </w:rPr>
        <w:t>.</w:t>
      </w:r>
    </w:p>
    <w:p w14:paraId="71BEA720" w14:textId="77777777" w:rsidR="005C2A1F" w:rsidRPr="0048437A" w:rsidRDefault="009F1019" w:rsidP="00A16907">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71BEA722" w14:textId="77777777" w:rsidR="00A16907" w:rsidRPr="0048437A" w:rsidRDefault="00A16907" w:rsidP="009762B4">
      <w:pPr>
        <w:jc w:val="both"/>
        <w:rPr>
          <w:rFonts w:ascii="Times New Roman" w:eastAsia="Times New Roman" w:hAnsi="Times New Roman" w:cs="Times New Roman"/>
          <w:b/>
          <w:sz w:val="24"/>
          <w:szCs w:val="24"/>
          <w:lang w:eastAsia="hr-HR"/>
        </w:rPr>
      </w:pPr>
      <w:r w:rsidRPr="0048437A">
        <w:rPr>
          <w:rFonts w:ascii="Times New Roman" w:eastAsia="Times New Roman" w:hAnsi="Times New Roman" w:cs="Times New Roman"/>
          <w:b/>
          <w:sz w:val="24"/>
          <w:szCs w:val="24"/>
          <w:lang w:eastAsia="hr-HR"/>
        </w:rPr>
        <w:t xml:space="preserve">Uz članak </w:t>
      </w:r>
      <w:r w:rsidR="00AA7CE4">
        <w:rPr>
          <w:rFonts w:ascii="Times New Roman" w:eastAsia="Times New Roman" w:hAnsi="Times New Roman" w:cs="Times New Roman"/>
          <w:b/>
          <w:sz w:val="24"/>
          <w:szCs w:val="24"/>
          <w:lang w:eastAsia="hr-HR"/>
        </w:rPr>
        <w:t>3</w:t>
      </w:r>
      <w:r w:rsidRPr="0048437A">
        <w:rPr>
          <w:rFonts w:ascii="Times New Roman" w:eastAsia="Times New Roman" w:hAnsi="Times New Roman" w:cs="Times New Roman"/>
          <w:b/>
          <w:sz w:val="24"/>
          <w:szCs w:val="24"/>
          <w:lang w:eastAsia="hr-HR"/>
        </w:rPr>
        <w:t>.</w:t>
      </w:r>
    </w:p>
    <w:p w14:paraId="00D41A5D" w14:textId="77777777" w:rsidR="009762B4" w:rsidRDefault="009762B4" w:rsidP="009762B4">
      <w:pPr>
        <w:jc w:val="both"/>
        <w:rPr>
          <w:rFonts w:ascii="Times New Roman" w:eastAsia="Times New Roman" w:hAnsi="Times New Roman" w:cs="Times New Roman"/>
          <w:sz w:val="24"/>
          <w:szCs w:val="24"/>
          <w:lang w:eastAsia="hr-HR"/>
        </w:rPr>
      </w:pPr>
    </w:p>
    <w:p w14:paraId="71BEA723" w14:textId="2654086E" w:rsidR="00AA7CE4" w:rsidRDefault="00AA7CE4" w:rsidP="009762B4">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Odredbama</w:t>
      </w:r>
      <w:r w:rsidR="0044716D">
        <w:rPr>
          <w:rFonts w:ascii="Times New Roman" w:eastAsia="Times New Roman" w:hAnsi="Times New Roman" w:cs="Times New Roman"/>
          <w:sz w:val="24"/>
          <w:szCs w:val="24"/>
          <w:lang w:eastAsia="hr-HR"/>
        </w:rPr>
        <w:t xml:space="preserve"> ovoga članka </w:t>
      </w:r>
      <w:r>
        <w:rPr>
          <w:rFonts w:ascii="Times New Roman" w:eastAsia="Times New Roman" w:hAnsi="Times New Roman" w:cs="Times New Roman"/>
          <w:sz w:val="24"/>
          <w:szCs w:val="24"/>
          <w:lang w:eastAsia="hr-HR"/>
        </w:rPr>
        <w:t>se sukladno ranijoj odredbi vrše na odgovarajući način izmjene u članku 174. stavku 1. i 2. Zakona o prostornom uređenju</w:t>
      </w:r>
      <w:r w:rsidR="009833A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71BEA724" w14:textId="77777777" w:rsidR="00AA7CE4" w:rsidRDefault="00AA7CE4" w:rsidP="00A16907">
      <w:pPr>
        <w:ind w:firstLine="708"/>
        <w:jc w:val="both"/>
        <w:rPr>
          <w:rFonts w:ascii="Times New Roman" w:eastAsia="Times New Roman" w:hAnsi="Times New Roman" w:cs="Times New Roman"/>
          <w:sz w:val="24"/>
          <w:szCs w:val="24"/>
          <w:lang w:eastAsia="hr-HR"/>
        </w:rPr>
      </w:pPr>
    </w:p>
    <w:p w14:paraId="71BEA726" w14:textId="77777777" w:rsidR="00A16907" w:rsidRPr="0048437A" w:rsidRDefault="0044716D" w:rsidP="009762B4">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AA7CE4">
        <w:rPr>
          <w:rFonts w:ascii="Times New Roman" w:eastAsia="Times New Roman" w:hAnsi="Times New Roman" w:cs="Times New Roman"/>
          <w:b/>
          <w:sz w:val="24"/>
          <w:szCs w:val="24"/>
          <w:lang w:eastAsia="hr-HR"/>
        </w:rPr>
        <w:t>4</w:t>
      </w:r>
      <w:r w:rsidR="00A16907" w:rsidRPr="0048437A">
        <w:rPr>
          <w:rFonts w:ascii="Times New Roman" w:eastAsia="Times New Roman" w:hAnsi="Times New Roman" w:cs="Times New Roman"/>
          <w:b/>
          <w:sz w:val="24"/>
          <w:szCs w:val="24"/>
          <w:lang w:eastAsia="hr-HR"/>
        </w:rPr>
        <w:t xml:space="preserve">. </w:t>
      </w:r>
    </w:p>
    <w:p w14:paraId="26EE7C8F" w14:textId="77777777" w:rsidR="009762B4" w:rsidRDefault="009762B4" w:rsidP="009762B4">
      <w:pPr>
        <w:jc w:val="both"/>
        <w:rPr>
          <w:rFonts w:ascii="Times New Roman" w:eastAsia="Times New Roman" w:hAnsi="Times New Roman" w:cs="Times New Roman"/>
          <w:sz w:val="24"/>
          <w:szCs w:val="24"/>
          <w:lang w:eastAsia="hr-HR"/>
        </w:rPr>
      </w:pPr>
    </w:p>
    <w:p w14:paraId="71BEA727" w14:textId="19608582" w:rsidR="00A16907" w:rsidRPr="0048437A" w:rsidRDefault="009833A6" w:rsidP="009762B4">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Odredbom ovoga članka usklađuje se odredba </w:t>
      </w:r>
      <w:r w:rsidR="00952E56">
        <w:rPr>
          <w:rFonts w:ascii="Times New Roman" w:eastAsia="Times New Roman" w:hAnsi="Times New Roman" w:cs="Times New Roman"/>
          <w:sz w:val="24"/>
          <w:szCs w:val="24"/>
          <w:lang w:eastAsia="hr-HR"/>
        </w:rPr>
        <w:t>članka 175. stavka</w:t>
      </w:r>
      <w:r>
        <w:rPr>
          <w:rFonts w:ascii="Times New Roman" w:eastAsia="Times New Roman" w:hAnsi="Times New Roman" w:cs="Times New Roman"/>
          <w:sz w:val="24"/>
          <w:szCs w:val="24"/>
          <w:lang w:eastAsia="hr-HR"/>
        </w:rPr>
        <w:t xml:space="preserve"> 1.</w:t>
      </w:r>
      <w:r w:rsidR="00952E5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Zakona o prostornom </w:t>
      </w:r>
      <w:r w:rsidR="00952E56">
        <w:rPr>
          <w:rFonts w:ascii="Times New Roman" w:eastAsia="Times New Roman" w:hAnsi="Times New Roman" w:cs="Times New Roman"/>
          <w:sz w:val="24"/>
          <w:szCs w:val="24"/>
          <w:lang w:eastAsia="hr-HR"/>
        </w:rPr>
        <w:t xml:space="preserve">uređenju </w:t>
      </w:r>
      <w:r>
        <w:rPr>
          <w:rFonts w:ascii="Times New Roman" w:eastAsia="Times New Roman" w:hAnsi="Times New Roman" w:cs="Times New Roman"/>
          <w:sz w:val="24"/>
          <w:szCs w:val="24"/>
          <w:lang w:eastAsia="hr-HR"/>
        </w:rPr>
        <w:t>s izmjenama iz članka 2. ovoga Zakona</w:t>
      </w:r>
      <w:r w:rsidR="00952E5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71BEA728" w14:textId="77777777" w:rsidR="00A16907" w:rsidRDefault="00A16907" w:rsidP="00A16907">
      <w:pPr>
        <w:rPr>
          <w:rFonts w:ascii="Times New Roman" w:eastAsia="Times New Roman" w:hAnsi="Times New Roman" w:cs="Times New Roman"/>
          <w:sz w:val="24"/>
          <w:szCs w:val="24"/>
          <w:lang w:eastAsia="hr-HR"/>
        </w:rPr>
      </w:pPr>
    </w:p>
    <w:p w14:paraId="71BEA72A" w14:textId="77777777" w:rsidR="00A16907" w:rsidRPr="00952E56" w:rsidRDefault="00C00031" w:rsidP="009762B4">
      <w:pPr>
        <w:rPr>
          <w:rFonts w:ascii="Times New Roman" w:eastAsia="Times New Roman" w:hAnsi="Times New Roman" w:cs="Times New Roman"/>
          <w:b/>
          <w:bCs/>
          <w:sz w:val="24"/>
          <w:szCs w:val="24"/>
          <w:lang w:eastAsia="hr-HR"/>
        </w:rPr>
      </w:pPr>
      <w:r w:rsidRPr="00952E56">
        <w:rPr>
          <w:rFonts w:ascii="Times New Roman" w:eastAsia="Times New Roman" w:hAnsi="Times New Roman" w:cs="Times New Roman"/>
          <w:b/>
          <w:bCs/>
          <w:sz w:val="24"/>
          <w:szCs w:val="24"/>
          <w:lang w:eastAsia="hr-HR"/>
        </w:rPr>
        <w:t>Uz članak 5.</w:t>
      </w:r>
    </w:p>
    <w:p w14:paraId="6938396A" w14:textId="77777777" w:rsidR="009762B4" w:rsidRDefault="009762B4" w:rsidP="00C00031">
      <w:pPr>
        <w:jc w:val="both"/>
        <w:rPr>
          <w:rFonts w:ascii="Times New Roman" w:eastAsia="Times New Roman" w:hAnsi="Times New Roman" w:cs="Times New Roman"/>
          <w:sz w:val="24"/>
          <w:szCs w:val="24"/>
          <w:lang w:eastAsia="hr-HR"/>
        </w:rPr>
      </w:pPr>
    </w:p>
    <w:p w14:paraId="71BEA72B" w14:textId="3A1F98DD" w:rsidR="00C00031" w:rsidRPr="0048437A" w:rsidRDefault="00C00031" w:rsidP="00C00031">
      <w:pPr>
        <w:jc w:val="both"/>
        <w:rPr>
          <w:rFonts w:ascii="Times New Roman" w:eastAsia="Times New Roman" w:hAnsi="Times New Roman" w:cs="Times New Roman"/>
          <w:sz w:val="24"/>
          <w:szCs w:val="24"/>
          <w:lang w:eastAsia="hr-HR"/>
        </w:rPr>
      </w:pPr>
      <w:r w:rsidRPr="0048437A">
        <w:rPr>
          <w:rFonts w:ascii="Times New Roman" w:eastAsia="Times New Roman" w:hAnsi="Times New Roman" w:cs="Times New Roman"/>
          <w:sz w:val="24"/>
          <w:szCs w:val="24"/>
          <w:lang w:eastAsia="hr-HR"/>
        </w:rPr>
        <w:t>Odredbom ovoga članka se, sukladno Ustavu Republike Hrvatske, određuje objava i dan stupanja na snagu ovoga Zakona.</w:t>
      </w:r>
    </w:p>
    <w:p w14:paraId="71BEA72C" w14:textId="77777777" w:rsidR="00A16907" w:rsidRDefault="00A16907" w:rsidP="00A16907">
      <w:pPr>
        <w:rPr>
          <w:rFonts w:ascii="Times New Roman" w:eastAsia="Times New Roman" w:hAnsi="Times New Roman" w:cs="Times New Roman"/>
          <w:sz w:val="24"/>
          <w:szCs w:val="24"/>
          <w:lang w:eastAsia="hr-HR"/>
        </w:rPr>
      </w:pPr>
    </w:p>
    <w:p w14:paraId="71BEA72D" w14:textId="77777777" w:rsidR="004843D4" w:rsidRDefault="004843D4" w:rsidP="00A16907">
      <w:pPr>
        <w:rPr>
          <w:rFonts w:ascii="Times New Roman" w:eastAsia="Times New Roman" w:hAnsi="Times New Roman" w:cs="Times New Roman"/>
          <w:sz w:val="24"/>
          <w:szCs w:val="24"/>
          <w:lang w:eastAsia="hr-HR"/>
        </w:rPr>
      </w:pPr>
    </w:p>
    <w:p w14:paraId="71BEA72E" w14:textId="77777777" w:rsidR="004843D4" w:rsidRDefault="004843D4" w:rsidP="00A16907">
      <w:pPr>
        <w:rPr>
          <w:rFonts w:ascii="Times New Roman" w:eastAsia="Times New Roman" w:hAnsi="Times New Roman" w:cs="Times New Roman"/>
          <w:sz w:val="24"/>
          <w:szCs w:val="24"/>
          <w:lang w:eastAsia="hr-HR"/>
        </w:rPr>
      </w:pPr>
    </w:p>
    <w:p w14:paraId="71BEA72F" w14:textId="77777777" w:rsidR="004843D4" w:rsidRDefault="004843D4" w:rsidP="00A16907">
      <w:pPr>
        <w:rPr>
          <w:rFonts w:ascii="Times New Roman" w:eastAsia="Times New Roman" w:hAnsi="Times New Roman" w:cs="Times New Roman"/>
          <w:sz w:val="24"/>
          <w:szCs w:val="24"/>
          <w:lang w:eastAsia="hr-HR"/>
        </w:rPr>
      </w:pPr>
    </w:p>
    <w:p w14:paraId="71BEA730" w14:textId="77777777" w:rsidR="004843D4" w:rsidRDefault="004843D4" w:rsidP="00A16907">
      <w:pPr>
        <w:rPr>
          <w:rFonts w:ascii="Times New Roman" w:eastAsia="Times New Roman" w:hAnsi="Times New Roman" w:cs="Times New Roman"/>
          <w:sz w:val="24"/>
          <w:szCs w:val="24"/>
          <w:lang w:eastAsia="hr-HR"/>
        </w:rPr>
      </w:pPr>
    </w:p>
    <w:p w14:paraId="71BEA731" w14:textId="77777777" w:rsidR="004843D4" w:rsidRDefault="004843D4" w:rsidP="00A16907">
      <w:pPr>
        <w:rPr>
          <w:rFonts w:ascii="Times New Roman" w:eastAsia="Times New Roman" w:hAnsi="Times New Roman" w:cs="Times New Roman"/>
          <w:sz w:val="24"/>
          <w:szCs w:val="24"/>
          <w:lang w:eastAsia="hr-HR"/>
        </w:rPr>
      </w:pPr>
    </w:p>
    <w:p w14:paraId="71BEA732" w14:textId="77777777" w:rsidR="004843D4" w:rsidRDefault="004843D4" w:rsidP="00A16907">
      <w:pPr>
        <w:rPr>
          <w:rFonts w:ascii="Times New Roman" w:eastAsia="Times New Roman" w:hAnsi="Times New Roman" w:cs="Times New Roman"/>
          <w:sz w:val="24"/>
          <w:szCs w:val="24"/>
          <w:lang w:eastAsia="hr-HR"/>
        </w:rPr>
      </w:pPr>
    </w:p>
    <w:p w14:paraId="71BEA733" w14:textId="77777777" w:rsidR="004843D4" w:rsidRDefault="004843D4" w:rsidP="00A16907">
      <w:pPr>
        <w:rPr>
          <w:rFonts w:ascii="Times New Roman" w:eastAsia="Times New Roman" w:hAnsi="Times New Roman" w:cs="Times New Roman"/>
          <w:sz w:val="24"/>
          <w:szCs w:val="24"/>
          <w:lang w:eastAsia="hr-HR"/>
        </w:rPr>
      </w:pPr>
    </w:p>
    <w:p w14:paraId="71BEA734" w14:textId="77777777" w:rsidR="004843D4" w:rsidRDefault="004843D4" w:rsidP="00A16907">
      <w:pPr>
        <w:rPr>
          <w:rFonts w:ascii="Times New Roman" w:eastAsia="Times New Roman" w:hAnsi="Times New Roman" w:cs="Times New Roman"/>
          <w:sz w:val="24"/>
          <w:szCs w:val="24"/>
          <w:lang w:eastAsia="hr-HR"/>
        </w:rPr>
      </w:pPr>
    </w:p>
    <w:p w14:paraId="71BEA735" w14:textId="77777777" w:rsidR="004843D4" w:rsidRDefault="004843D4" w:rsidP="00A16907">
      <w:pPr>
        <w:rPr>
          <w:rFonts w:ascii="Times New Roman" w:eastAsia="Times New Roman" w:hAnsi="Times New Roman" w:cs="Times New Roman"/>
          <w:sz w:val="24"/>
          <w:szCs w:val="24"/>
          <w:lang w:eastAsia="hr-HR"/>
        </w:rPr>
      </w:pPr>
    </w:p>
    <w:p w14:paraId="71BEA736" w14:textId="77777777" w:rsidR="004843D4" w:rsidRDefault="004843D4" w:rsidP="00A16907">
      <w:pPr>
        <w:rPr>
          <w:rFonts w:ascii="Times New Roman" w:eastAsia="Times New Roman" w:hAnsi="Times New Roman" w:cs="Times New Roman"/>
          <w:sz w:val="24"/>
          <w:szCs w:val="24"/>
          <w:lang w:eastAsia="hr-HR"/>
        </w:rPr>
      </w:pPr>
    </w:p>
    <w:p w14:paraId="71BEA737" w14:textId="77777777" w:rsidR="004843D4" w:rsidRDefault="004843D4" w:rsidP="00A16907">
      <w:pPr>
        <w:rPr>
          <w:rFonts w:ascii="Times New Roman" w:eastAsia="Times New Roman" w:hAnsi="Times New Roman" w:cs="Times New Roman"/>
          <w:sz w:val="24"/>
          <w:szCs w:val="24"/>
          <w:lang w:eastAsia="hr-HR"/>
        </w:rPr>
      </w:pPr>
    </w:p>
    <w:p w14:paraId="71BEA738" w14:textId="77777777" w:rsidR="004843D4" w:rsidRDefault="004843D4" w:rsidP="00A16907">
      <w:pPr>
        <w:rPr>
          <w:rFonts w:ascii="Times New Roman" w:eastAsia="Times New Roman" w:hAnsi="Times New Roman" w:cs="Times New Roman"/>
          <w:sz w:val="24"/>
          <w:szCs w:val="24"/>
          <w:lang w:eastAsia="hr-HR"/>
        </w:rPr>
      </w:pPr>
    </w:p>
    <w:p w14:paraId="71BEA739" w14:textId="77777777" w:rsidR="004843D4" w:rsidRPr="0048437A" w:rsidRDefault="004843D4" w:rsidP="00A16907">
      <w:pPr>
        <w:rPr>
          <w:rFonts w:ascii="Times New Roman" w:eastAsia="Times New Roman" w:hAnsi="Times New Roman" w:cs="Times New Roman"/>
          <w:sz w:val="24"/>
          <w:szCs w:val="24"/>
          <w:lang w:eastAsia="hr-HR"/>
        </w:rPr>
      </w:pPr>
    </w:p>
    <w:p w14:paraId="71BEA73A" w14:textId="006BC311" w:rsidR="00A16907" w:rsidRPr="0048437A" w:rsidRDefault="001E253F" w:rsidP="00A16907">
      <w:pPr>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TEKST ODREDBI</w:t>
      </w:r>
      <w:r w:rsidR="00A16907" w:rsidRPr="0048437A">
        <w:rPr>
          <w:rFonts w:ascii="Times New Roman" w:eastAsia="Times New Roman" w:hAnsi="Times New Roman" w:cs="Times New Roman"/>
          <w:b/>
          <w:sz w:val="24"/>
          <w:szCs w:val="24"/>
          <w:lang w:eastAsia="hr-HR"/>
        </w:rPr>
        <w:t xml:space="preserve"> VAŽEĆEG ZAKONA KOJE SE MJENJAJU</w:t>
      </w:r>
    </w:p>
    <w:p w14:paraId="71BEA73B" w14:textId="77777777" w:rsidR="00A16907" w:rsidRDefault="00A16907" w:rsidP="00A16907">
      <w:pPr>
        <w:jc w:val="both"/>
        <w:rPr>
          <w:rFonts w:ascii="Times New Roman" w:eastAsia="Times New Roman" w:hAnsi="Times New Roman" w:cs="Times New Roman"/>
          <w:sz w:val="24"/>
          <w:szCs w:val="24"/>
          <w:lang w:eastAsia="hr-HR"/>
        </w:rPr>
      </w:pPr>
    </w:p>
    <w:p w14:paraId="71BEA73D" w14:textId="2E3B84AA" w:rsidR="00DD74B7" w:rsidRDefault="00DD74B7" w:rsidP="009762B4">
      <w:pPr>
        <w:pStyle w:val="t-10-9-kurz-s"/>
        <w:spacing w:before="0" w:beforeAutospacing="0" w:after="0" w:afterAutospacing="0"/>
        <w:jc w:val="center"/>
        <w:rPr>
          <w:iCs/>
          <w:color w:val="000000"/>
        </w:rPr>
      </w:pPr>
      <w:r w:rsidRPr="00DD74B7">
        <w:rPr>
          <w:iCs/>
          <w:color w:val="000000"/>
        </w:rPr>
        <w:t>Pojmovi</w:t>
      </w:r>
    </w:p>
    <w:p w14:paraId="3C5D2B0D" w14:textId="77777777" w:rsidR="009762B4" w:rsidRPr="00DD74B7" w:rsidRDefault="009762B4" w:rsidP="009762B4">
      <w:pPr>
        <w:pStyle w:val="t-10-9-kurz-s"/>
        <w:spacing w:before="0" w:beforeAutospacing="0" w:after="0" w:afterAutospacing="0"/>
        <w:jc w:val="center"/>
        <w:rPr>
          <w:iCs/>
          <w:color w:val="000000"/>
        </w:rPr>
      </w:pPr>
    </w:p>
    <w:p w14:paraId="58812488" w14:textId="77777777" w:rsidR="009762B4" w:rsidRDefault="00DD74B7" w:rsidP="009762B4">
      <w:pPr>
        <w:pStyle w:val="clanak"/>
        <w:spacing w:before="0" w:beforeAutospacing="0" w:after="0" w:afterAutospacing="0"/>
        <w:jc w:val="center"/>
        <w:rPr>
          <w:color w:val="000000"/>
        </w:rPr>
      </w:pPr>
      <w:r w:rsidRPr="00DD74B7">
        <w:rPr>
          <w:color w:val="000000"/>
        </w:rPr>
        <w:t>Članak 3.</w:t>
      </w:r>
    </w:p>
    <w:p w14:paraId="71BEA73E" w14:textId="724EEA58" w:rsidR="00DD74B7" w:rsidRPr="00DD74B7" w:rsidRDefault="00DD74B7" w:rsidP="009762B4">
      <w:pPr>
        <w:pStyle w:val="clanak"/>
        <w:spacing w:before="0" w:beforeAutospacing="0" w:after="0" w:afterAutospacing="0"/>
        <w:jc w:val="center"/>
        <w:rPr>
          <w:color w:val="000000"/>
        </w:rPr>
      </w:pPr>
      <w:r w:rsidRPr="00DD74B7">
        <w:rPr>
          <w:color w:val="000000"/>
        </w:rPr>
        <w:t xml:space="preserve"> </w:t>
      </w:r>
    </w:p>
    <w:p w14:paraId="71BEA73F" w14:textId="7CC8574E" w:rsid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000000"/>
        </w:rPr>
        <w:t xml:space="preserve">(1) </w:t>
      </w:r>
      <w:r w:rsidRPr="00DD74B7">
        <w:rPr>
          <w:color w:val="231F20"/>
        </w:rPr>
        <w:t>Pojedini pojmovi u smislu ovoga Zakona te propisa i akata koji se donose na temelju ovoga Zakona imaju sljedeće značenje:</w:t>
      </w:r>
    </w:p>
    <w:p w14:paraId="2CCA398F" w14:textId="7923C8E6" w:rsidR="009762B4" w:rsidRPr="00DD74B7" w:rsidRDefault="009762B4" w:rsidP="009762B4">
      <w:pPr>
        <w:pStyle w:val="box460262"/>
        <w:shd w:val="clear" w:color="auto" w:fill="FFFFFF"/>
        <w:spacing w:before="0" w:beforeAutospacing="0" w:after="0" w:afterAutospacing="0"/>
        <w:jc w:val="both"/>
        <w:textAlignment w:val="baseline"/>
        <w:rPr>
          <w:color w:val="231F20"/>
        </w:rPr>
      </w:pPr>
    </w:p>
    <w:p w14:paraId="71BEA740"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1. </w:t>
      </w:r>
      <w:r w:rsidRPr="00DD74B7">
        <w:rPr>
          <w:rStyle w:val="kurziv"/>
          <w:i/>
          <w:iCs/>
          <w:color w:val="231F20"/>
          <w:bdr w:val="none" w:sz="0" w:space="0" w:color="auto" w:frame="1"/>
        </w:rPr>
        <w:t>elektronička oglasna ploča </w:t>
      </w:r>
      <w:r w:rsidRPr="00DD74B7">
        <w:rPr>
          <w:color w:val="231F20"/>
        </w:rPr>
        <w:t>je mrežna stranica za prikaz podataka koju uspostavlja Ministarstvo u sklopu elektroničkog programa eDozvola dostupnog na internetskoj adresi: »https://dozvola.mgipu.hr« (u daljnjem tekstu: eDozvola) na temelju zakona kojim se uređuje gradnja</w:t>
      </w:r>
    </w:p>
    <w:p w14:paraId="71BEA741"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2. </w:t>
      </w:r>
      <w:r w:rsidRPr="00DD74B7">
        <w:rPr>
          <w:rStyle w:val="kurziv"/>
          <w:i/>
          <w:iCs/>
          <w:color w:val="231F20"/>
          <w:bdr w:val="none" w:sz="0" w:space="0" w:color="auto" w:frame="1"/>
        </w:rPr>
        <w:t>etapno građenje </w:t>
      </w:r>
      <w:r w:rsidRPr="00DD74B7">
        <w:rPr>
          <w:color w:val="231F20"/>
        </w:rPr>
        <w:t>je građenje pojedinih građevina od kojih se sastoji složena građevina određenih lokacijskom dozvolom, a za koje se građevine izdaje jedna ili više građevinskih dozvola</w:t>
      </w:r>
    </w:p>
    <w:p w14:paraId="71BEA742"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3. </w:t>
      </w:r>
      <w:r w:rsidRPr="00DD74B7">
        <w:rPr>
          <w:rStyle w:val="kurziv"/>
          <w:i/>
          <w:iCs/>
          <w:color w:val="231F20"/>
          <w:bdr w:val="none" w:sz="0" w:space="0" w:color="auto" w:frame="1"/>
        </w:rPr>
        <w:t>fazno građenje </w:t>
      </w:r>
      <w:r w:rsidRPr="00DD74B7">
        <w:rPr>
          <w:color w:val="231F20"/>
        </w:rPr>
        <w:t>je građenje građevine po njezinim dijelovima određenim lokacijskom dozvolom, a za koje se dijelove izdaje jedna ili više građevinskih dozvola</w:t>
      </w:r>
    </w:p>
    <w:p w14:paraId="71BEA743"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4. </w:t>
      </w:r>
      <w:r w:rsidRPr="00DD74B7">
        <w:rPr>
          <w:rStyle w:val="kurziv"/>
          <w:i/>
          <w:iCs/>
          <w:color w:val="231F20"/>
          <w:bdr w:val="none" w:sz="0" w:space="0" w:color="auto" w:frame="1"/>
        </w:rPr>
        <w:t>GML format </w:t>
      </w:r>
      <w:r w:rsidRPr="00DD74B7">
        <w:rPr>
          <w:color w:val="231F20"/>
        </w:rPr>
        <w:t>je standardni otvoreni elektronički format zapisa za dostavu i razmjenu prostornih podataka unutar informacijskog sustava prostornog uređenja i njegovih modula</w:t>
      </w:r>
    </w:p>
    <w:p w14:paraId="71BEA744"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5. </w:t>
      </w:r>
      <w:r w:rsidRPr="00DD74B7">
        <w:rPr>
          <w:rStyle w:val="kurziv"/>
          <w:i/>
          <w:iCs/>
          <w:color w:val="231F20"/>
          <w:bdr w:val="none" w:sz="0" w:space="0" w:color="auto" w:frame="1"/>
        </w:rPr>
        <w:t>građevinska (bruto) površina zgrade </w:t>
      </w:r>
      <w:r w:rsidRPr="00DD74B7">
        <w:rPr>
          <w:color w:val="231F20"/>
        </w:rPr>
        <w:t>je zbroj površina mjerenih u razini podova svih dijelova (etaža) zgrade (Po, S, Pr, K, Pk) određenih prema vanjskim mjerama obodnih zidova s oblogama, osim površine vanjskog dizala koje se dograđuje na postojeću zgradu, a koja se izračunava na način propisan ovim Zakonom i propisom donesenim na temelju ovoga Zakona</w:t>
      </w:r>
    </w:p>
    <w:p w14:paraId="71BEA745"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6. </w:t>
      </w:r>
      <w:r w:rsidRPr="00DD74B7">
        <w:rPr>
          <w:rStyle w:val="kurziv"/>
          <w:i/>
          <w:iCs/>
          <w:color w:val="231F20"/>
          <w:bdr w:val="none" w:sz="0" w:space="0" w:color="auto" w:frame="1"/>
        </w:rPr>
        <w:t>građevna čestica </w:t>
      </w:r>
      <w:r w:rsidRPr="00DD74B7">
        <w:rPr>
          <w:color w:val="231F20"/>
        </w:rPr>
        <w:t>je u načelu jedna katastarska čestica čiji je oblik, smještaj u prostoru i veličina u skladu s prostornim planom te koja ima pristup na prometnu površinu sukladan prostornom planu, ako ovim Zakonom nije propisano drukčije</w:t>
      </w:r>
    </w:p>
    <w:p w14:paraId="71BEA746"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7. </w:t>
      </w:r>
      <w:r w:rsidRPr="00DD74B7">
        <w:rPr>
          <w:rStyle w:val="kurziv"/>
          <w:i/>
          <w:iCs/>
          <w:color w:val="231F20"/>
          <w:bdr w:val="none" w:sz="0" w:space="0" w:color="auto" w:frame="1"/>
        </w:rPr>
        <w:t>građevine javne i društvene namjene </w:t>
      </w:r>
      <w:r w:rsidRPr="00DD74B7">
        <w:rPr>
          <w:color w:val="231F20"/>
        </w:rPr>
        <w:t>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14:paraId="71BEA747"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8. </w:t>
      </w:r>
      <w:r w:rsidRPr="00DD74B7">
        <w:rPr>
          <w:rStyle w:val="kurziv"/>
          <w:i/>
          <w:iCs/>
          <w:color w:val="231F20"/>
          <w:bdr w:val="none" w:sz="0" w:space="0" w:color="auto" w:frame="1"/>
        </w:rPr>
        <w:t>građevinsko područje </w:t>
      </w:r>
      <w:r w:rsidRPr="00DD74B7">
        <w:rPr>
          <w:color w:val="231F20"/>
        </w:rPr>
        <w:t>je područje određeno prostornim planom na kojemu je izgrađeno naselje i područje planirano za uređenje, razvoj i proširenje naselja, a sastoji se od građevinskog područja naselja, izdvojenog dijela građevinskog područja naselja i izdvojenog građevinskog područja izvan naselja</w:t>
      </w:r>
    </w:p>
    <w:p w14:paraId="71BEA748"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9. </w:t>
      </w:r>
      <w:r w:rsidRPr="00DD74B7">
        <w:rPr>
          <w:rStyle w:val="kurziv"/>
          <w:i/>
          <w:iCs/>
          <w:color w:val="231F20"/>
          <w:bdr w:val="none" w:sz="0" w:space="0" w:color="auto" w:frame="1"/>
        </w:rPr>
        <w:t>građevinsko zemljište </w:t>
      </w:r>
      <w:r w:rsidRPr="00DD74B7">
        <w:rPr>
          <w:color w:val="231F20"/>
        </w:rPr>
        <w:t>je zemljište unutar granica građevinskog područja te zemljište izvan građevinskog područja obuhvaćeno građevnom česticom na kojoj je izgrađena građevina</w:t>
      </w:r>
    </w:p>
    <w:p w14:paraId="71BEA749"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10. </w:t>
      </w:r>
      <w:r w:rsidRPr="00DD74B7">
        <w:rPr>
          <w:rStyle w:val="kurziv"/>
          <w:i/>
          <w:iCs/>
          <w:color w:val="231F20"/>
          <w:bdr w:val="none" w:sz="0" w:space="0" w:color="auto" w:frame="1"/>
        </w:rPr>
        <w:t>infrastruktura </w:t>
      </w:r>
      <w:r w:rsidRPr="00DD74B7">
        <w:rPr>
          <w:color w:val="231F20"/>
        </w:rPr>
        <w:t>su komunalne, prometne, energetske, vodne, pomorske, komunikacijske, elektroničke komunikacijske i druge građevine namijenjene gospodarenju s drugim vrstama stvorenih i prirodnih dobara</w:t>
      </w:r>
    </w:p>
    <w:p w14:paraId="71BEA74A"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11. </w:t>
      </w:r>
      <w:r w:rsidRPr="00DD74B7">
        <w:rPr>
          <w:rStyle w:val="kurziv"/>
          <w:i/>
          <w:iCs/>
          <w:color w:val="231F20"/>
          <w:bdr w:val="none" w:sz="0" w:space="0" w:color="auto" w:frame="1"/>
        </w:rPr>
        <w:t>izdvojeno građevinsko područje izvan naselja </w:t>
      </w:r>
      <w:r w:rsidRPr="00DD74B7">
        <w:rPr>
          <w:color w:val="231F20"/>
        </w:rPr>
        <w:t>je područje određeno prostornim planom kao prostorna cjelina izvan građevinskog područja naselja planirana za sve namjene, osim za stambenu</w:t>
      </w:r>
    </w:p>
    <w:p w14:paraId="71BEA74B"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12. </w:t>
      </w:r>
      <w:r w:rsidRPr="00DD74B7">
        <w:rPr>
          <w:rStyle w:val="kurziv"/>
          <w:i/>
          <w:iCs/>
          <w:color w:val="231F20"/>
          <w:bdr w:val="none" w:sz="0" w:space="0" w:color="auto" w:frame="1"/>
        </w:rPr>
        <w:t>izdvojeni dio građevinskog područja naselja </w:t>
      </w:r>
      <w:r w:rsidRPr="00DD74B7">
        <w:rPr>
          <w:color w:val="231F20"/>
        </w:rPr>
        <w:t>je odvojeni dio postojećega građevinskog područja istog naselja nastao djelovanjem tradicijskih, prostornih i funkcionalnih utjecaja, određen prostornim planom</w:t>
      </w:r>
    </w:p>
    <w:p w14:paraId="71BEA74C"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13. </w:t>
      </w:r>
      <w:r w:rsidRPr="00DD74B7">
        <w:rPr>
          <w:rStyle w:val="kurziv"/>
          <w:i/>
          <w:iCs/>
          <w:color w:val="231F20"/>
          <w:bdr w:val="none" w:sz="0" w:space="0" w:color="auto" w:frame="1"/>
        </w:rPr>
        <w:t>izgrađeni dio građevinskog područja </w:t>
      </w:r>
      <w:r w:rsidRPr="00DD74B7">
        <w:rPr>
          <w:color w:val="231F20"/>
        </w:rPr>
        <w:t>je područje određeno prostornim planom koje je izgrađeno</w:t>
      </w:r>
    </w:p>
    <w:p w14:paraId="71BEA74D"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lastRenderedPageBreak/>
        <w:t>14. </w:t>
      </w:r>
      <w:r w:rsidRPr="00DD74B7">
        <w:rPr>
          <w:rStyle w:val="kurziv"/>
          <w:i/>
          <w:iCs/>
          <w:color w:val="231F20"/>
          <w:bdr w:val="none" w:sz="0" w:space="0" w:color="auto" w:frame="1"/>
        </w:rPr>
        <w:t>javnopravna tijela </w:t>
      </w:r>
      <w:r w:rsidRPr="00DD74B7">
        <w:rPr>
          <w:color w:val="231F20"/>
        </w:rPr>
        <w:t>su tijela državne uprave, druga državna tijela, upravni odjeli, odnosno službe velikih gradova, Grada Zagreba i županija nadležni za obavljanje poslova iz određenih upravnih područja, pravne osobe koje imaju javne ovlasti te druge osobe, određene posebnim zakonima, koja davanjem zahtjeva i mišljenja u postupku izrade i donošenja prostornih planova, odnosno utvrđivanjem posebnih uvjeta i/ili uvjeta priključenja na način propisan ovim Zakonom sudjeluju u sustavu prostornog uređenja</w:t>
      </w:r>
    </w:p>
    <w:p w14:paraId="71BEA74E"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15. </w:t>
      </w:r>
      <w:r w:rsidRPr="00DD74B7">
        <w:rPr>
          <w:rStyle w:val="kurziv"/>
          <w:i/>
          <w:iCs/>
          <w:color w:val="231F20"/>
          <w:bdr w:val="none" w:sz="0" w:space="0" w:color="auto" w:frame="1"/>
        </w:rPr>
        <w:t>katastar </w:t>
      </w:r>
      <w:r w:rsidRPr="00DD74B7">
        <w:rPr>
          <w:color w:val="231F20"/>
        </w:rPr>
        <w:t>je katastar zemljišta, odnosno katastar nekretnina</w:t>
      </w:r>
    </w:p>
    <w:p w14:paraId="71BEA74F"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16. </w:t>
      </w:r>
      <w:r w:rsidRPr="00DD74B7">
        <w:rPr>
          <w:rStyle w:val="kurziv"/>
          <w:i/>
          <w:iCs/>
          <w:color w:val="231F20"/>
          <w:bdr w:val="none" w:sz="0" w:space="0" w:color="auto" w:frame="1"/>
        </w:rPr>
        <w:t>katastarski ured </w:t>
      </w:r>
      <w:r w:rsidRPr="00DD74B7">
        <w:rPr>
          <w:color w:val="231F20"/>
        </w:rPr>
        <w:t>je područni ured za katastar Državne geodetske uprave, odnosno Gradski ured za katastar i geodetske poslove Grada Zagreba</w:t>
      </w:r>
    </w:p>
    <w:p w14:paraId="71BEA750"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17. </w:t>
      </w:r>
      <w:r w:rsidRPr="00DD74B7">
        <w:rPr>
          <w:rStyle w:val="kurziv"/>
          <w:i/>
          <w:iCs/>
          <w:color w:val="231F20"/>
          <w:bdr w:val="none" w:sz="0" w:space="0" w:color="auto" w:frame="1"/>
        </w:rPr>
        <w:t>komunalna infrastruktura </w:t>
      </w:r>
      <w:r w:rsidRPr="00DD74B7">
        <w:rPr>
          <w:color w:val="231F20"/>
        </w:rPr>
        <w:t>su građevine namijenjene opskrbi pitkom vodom, odvodnji i pročišćavanju otpadnih voda, održavanju čistoće naselja, sakupljanju i obradi komunalnog otpada, te ulična rasvjeta, tržnice na malo, groblja, krematoriji i površine javne namjene u naselju</w:t>
      </w:r>
    </w:p>
    <w:p w14:paraId="71BEA751"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18. </w:t>
      </w:r>
      <w:r w:rsidRPr="00DD74B7">
        <w:rPr>
          <w:rStyle w:val="kurziv"/>
          <w:i/>
          <w:iCs/>
          <w:color w:val="231F20"/>
          <w:bdr w:val="none" w:sz="0" w:space="0" w:color="auto" w:frame="1"/>
        </w:rPr>
        <w:t>lokacijski uvjeti </w:t>
      </w:r>
      <w:r w:rsidRPr="00DD74B7">
        <w:rPr>
          <w:color w:val="231F20"/>
        </w:rPr>
        <w:t>su kvantitativni i kvalitativni uvjeti i mjere za provedbu zahvata u prostoru koji se na temelju prostornog plana i posebnih propisa određuju lokacijskom dozvolom ili građevinskom dozvolom</w:t>
      </w:r>
    </w:p>
    <w:p w14:paraId="71BEA752"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19. </w:t>
      </w:r>
      <w:r w:rsidRPr="00DD74B7">
        <w:rPr>
          <w:rStyle w:val="kurziv"/>
          <w:i/>
          <w:iCs/>
          <w:color w:val="231F20"/>
          <w:bdr w:val="none" w:sz="0" w:space="0" w:color="auto" w:frame="1"/>
        </w:rPr>
        <w:t>ministar </w:t>
      </w:r>
      <w:r w:rsidRPr="00DD74B7">
        <w:rPr>
          <w:color w:val="231F20"/>
        </w:rPr>
        <w:t>je čelnik središnjeg tijela državne uprave nadležnog za poslove prostornog uređenja</w:t>
      </w:r>
    </w:p>
    <w:p w14:paraId="71BEA753"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20. </w:t>
      </w:r>
      <w:r w:rsidRPr="00DD74B7">
        <w:rPr>
          <w:rStyle w:val="kurziv"/>
          <w:i/>
          <w:iCs/>
          <w:color w:val="231F20"/>
          <w:bdr w:val="none" w:sz="0" w:space="0" w:color="auto" w:frame="1"/>
        </w:rPr>
        <w:t>Ministarstvo </w:t>
      </w:r>
      <w:r w:rsidRPr="00DD74B7">
        <w:rPr>
          <w:color w:val="231F20"/>
        </w:rPr>
        <w:t>je središnje tijelo državne uprave nadležno za poslove prostornog uređenja</w:t>
      </w:r>
    </w:p>
    <w:p w14:paraId="71BEA754"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21. </w:t>
      </w:r>
      <w:r w:rsidRPr="00DD74B7">
        <w:rPr>
          <w:rStyle w:val="kurziv"/>
          <w:i/>
          <w:iCs/>
          <w:color w:val="231F20"/>
          <w:bdr w:val="none" w:sz="0" w:space="0" w:color="auto" w:frame="1"/>
        </w:rPr>
        <w:t>morsko područje </w:t>
      </w:r>
      <w:r w:rsidRPr="00DD74B7">
        <w:rPr>
          <w:color w:val="231F20"/>
        </w:rPr>
        <w:t>su unutarnje morske vode Republike Hrvatske, teritorijalno more Republike Hrvatske, zračni prostor iznad njih te dno i podzemlje tih morskih prostora, zaštićeni ekološko-ribolovni pojas Republike Hrvatske (u daljnjem tekstu: ZERP) i epikontinentalni pojas Republike Hrvatske, a u smislu pripadnosti morskoj regiji pripada morskoj regiji Sredozemno more, podregija Jadransko more</w:t>
      </w:r>
    </w:p>
    <w:p w14:paraId="71BEA755"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22. </w:t>
      </w:r>
      <w:r w:rsidRPr="00DD74B7">
        <w:rPr>
          <w:rStyle w:val="kurziv"/>
          <w:i/>
          <w:iCs/>
          <w:color w:val="231F20"/>
          <w:bdr w:val="none" w:sz="0" w:space="0" w:color="auto" w:frame="1"/>
        </w:rPr>
        <w:t>namjena prostora, površina, zemljišta, odnosno građevina </w:t>
      </w:r>
      <w:r w:rsidRPr="00DD74B7">
        <w:rPr>
          <w:color w:val="231F20"/>
        </w:rPr>
        <w:t>je planirani sustav korištenja prostora, površina, zemljišta, mora odnosno uporabe građevina, određena, odnosno propisana prostornim planom</w:t>
      </w:r>
    </w:p>
    <w:p w14:paraId="71BEA756"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23. </w:t>
      </w:r>
      <w:r w:rsidRPr="00DD74B7">
        <w:rPr>
          <w:rStyle w:val="kurziv"/>
          <w:i/>
          <w:iCs/>
          <w:color w:val="231F20"/>
          <w:bdr w:val="none" w:sz="0" w:space="0" w:color="auto" w:frame="1"/>
        </w:rPr>
        <w:t>neizgrađeni dio građevinskog područja </w:t>
      </w:r>
      <w:r w:rsidRPr="00DD74B7">
        <w:rPr>
          <w:color w:val="231F20"/>
        </w:rPr>
        <w:t>je područje određeno prostornim planom planirano za daljnji razvoj</w:t>
      </w:r>
    </w:p>
    <w:p w14:paraId="71BEA757"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24. </w:t>
      </w:r>
      <w:r w:rsidRPr="00DD74B7">
        <w:rPr>
          <w:rStyle w:val="kurziv"/>
          <w:i/>
          <w:iCs/>
          <w:color w:val="231F20"/>
          <w:bdr w:val="none" w:sz="0" w:space="0" w:color="auto" w:frame="1"/>
        </w:rPr>
        <w:t>neuređeni dio građevinskog područja </w:t>
      </w:r>
      <w:r w:rsidRPr="00DD74B7">
        <w:rPr>
          <w:color w:val="231F20"/>
        </w:rPr>
        <w:t>je neizgrađeni dio građevinskog područja određen prostornim planom na kojemu nije izgrađena planirana osnovna infrastruktura</w:t>
      </w:r>
    </w:p>
    <w:p w14:paraId="71BEA758"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25. </w:t>
      </w:r>
      <w:r w:rsidRPr="00DD74B7">
        <w:rPr>
          <w:rStyle w:val="kurziv"/>
          <w:i/>
          <w:iCs/>
          <w:color w:val="231F20"/>
          <w:bdr w:val="none" w:sz="0" w:space="0" w:color="auto" w:frame="1"/>
        </w:rPr>
        <w:t>osnovna infrastruktura </w:t>
      </w:r>
      <w:r w:rsidRPr="00DD74B7">
        <w:rPr>
          <w:color w:val="231F20"/>
        </w:rPr>
        <w:t>je građevina za odvodnju otpadnih voda prema mjesnim prilikama određenim prostornim planom i prometna površina preko koje se osigurava pristup do građevne čestice, odnosno zgrade</w:t>
      </w:r>
    </w:p>
    <w:p w14:paraId="71BEA759"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26. </w:t>
      </w:r>
      <w:r w:rsidRPr="00DD74B7">
        <w:rPr>
          <w:rStyle w:val="kurziv"/>
          <w:i/>
          <w:iCs/>
          <w:color w:val="231F20"/>
          <w:bdr w:val="none" w:sz="0" w:space="0" w:color="auto" w:frame="1"/>
        </w:rPr>
        <w:t>obalna crta </w:t>
      </w:r>
      <w:r w:rsidRPr="00DD74B7">
        <w:rPr>
          <w:color w:val="231F20"/>
        </w:rPr>
        <w:t>je crta koja razdvaja kopno od mora određena propisima koji uređuju državnu izmjeru i katastar nekretnina</w:t>
      </w:r>
    </w:p>
    <w:p w14:paraId="71BEA75A"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27. </w:t>
      </w:r>
      <w:r w:rsidRPr="00DD74B7">
        <w:rPr>
          <w:rStyle w:val="kurziv"/>
          <w:i/>
          <w:iCs/>
          <w:color w:val="231F20"/>
          <w:bdr w:val="none" w:sz="0" w:space="0" w:color="auto" w:frame="1"/>
        </w:rPr>
        <w:t>obuhvat prostornog plana </w:t>
      </w:r>
      <w:r w:rsidRPr="00DD74B7">
        <w:rPr>
          <w:color w:val="231F20"/>
        </w:rPr>
        <w:t>je prostorna ili administrativno određena cjelina za koju se donosi ili je donesen prostorni plan</w:t>
      </w:r>
    </w:p>
    <w:p w14:paraId="71BEA75B"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28. </w:t>
      </w:r>
      <w:r w:rsidRPr="00DD74B7">
        <w:rPr>
          <w:rStyle w:val="kurziv"/>
          <w:i/>
          <w:iCs/>
          <w:color w:val="231F20"/>
          <w:bdr w:val="none" w:sz="0" w:space="0" w:color="auto" w:frame="1"/>
        </w:rPr>
        <w:t>parcelacijski elaborat </w:t>
      </w:r>
      <w:r w:rsidRPr="00DD74B7">
        <w:rPr>
          <w:color w:val="231F20"/>
        </w:rPr>
        <w:t>je elaborat na temelju kojega se prema propisima o državnoj izmjeri i katastru nekretnina vrši dioba ili spajanje katastarskih čestica</w:t>
      </w:r>
    </w:p>
    <w:p w14:paraId="71BEA75C"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29. </w:t>
      </w:r>
      <w:r w:rsidRPr="00DD74B7">
        <w:rPr>
          <w:rStyle w:val="kurziv"/>
          <w:i/>
          <w:iCs/>
          <w:color w:val="231F20"/>
          <w:bdr w:val="none" w:sz="0" w:space="0" w:color="auto" w:frame="1"/>
        </w:rPr>
        <w:t>prostorno planiranje kao interdisciplinarna djelatnost </w:t>
      </w:r>
      <w:r w:rsidRPr="00DD74B7">
        <w:rPr>
          <w:color w:val="231F20"/>
        </w:rPr>
        <w:t>je institucionalni i tehnički oblik za upravljanje prostornom dimenzijom održivosti, kojom se na temelju procjene razvojnih mogućnosti u okviru zadržavanja osobnosti prostora, zahtjeva zaštite prostora te očuvanja kakvoće okoliša i prirode određuje namjena prostora/površina, uvjeti za razvoj djelatnosti i infrastrukture te njihov razmještaj u prostoru, uvjeti za urbanu preobrazbu i urbanu sanaciju izgrađenih područja te uvjeti za ostvarivanje planiranih zahvata u prostoru</w:t>
      </w:r>
    </w:p>
    <w:p w14:paraId="71BEA75D"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30. </w:t>
      </w:r>
      <w:r w:rsidRPr="00DD74B7">
        <w:rPr>
          <w:rStyle w:val="kurziv"/>
          <w:i/>
          <w:iCs/>
          <w:color w:val="231F20"/>
          <w:bdr w:val="none" w:sz="0" w:space="0" w:color="auto" w:frame="1"/>
        </w:rPr>
        <w:t>prostorno planiranje morskog područja </w:t>
      </w:r>
      <w:r w:rsidRPr="00DD74B7">
        <w:rPr>
          <w:color w:val="231F20"/>
        </w:rPr>
        <w:t>je proces prostornog planiranja u kojem subjekti prostornog uređenja analiziraju i organiziraju ljudske aktivnosti na morskom području radi ostvarivanja ekoloških, gospodarskih i socijalnih ciljeva</w:t>
      </w:r>
    </w:p>
    <w:p w14:paraId="71BEA75E"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lastRenderedPageBreak/>
        <w:t>31. </w:t>
      </w:r>
      <w:r w:rsidRPr="00DD74B7">
        <w:rPr>
          <w:rStyle w:val="kurziv"/>
          <w:i/>
          <w:iCs/>
          <w:color w:val="231F20"/>
          <w:bdr w:val="none" w:sz="0" w:space="0" w:color="auto" w:frame="1"/>
        </w:rPr>
        <w:t>posebni uvjeti </w:t>
      </w:r>
      <w:r w:rsidRPr="00DD74B7">
        <w:rPr>
          <w:color w:val="231F20"/>
        </w:rPr>
        <w:t>su uvjeti za provedbu zahvata u prostoru koje u slučaju propisanom posebnim propisom u svrhu provedbe tog propisa javnopravno tijelo utvrđuje na način propisan ovim Zakonom, osim uvjeta priključenja, uvjeta koji se utvrđuju u postupku procjene utjecaja zahvata na okoliš, postupku ocjene o potrebi procjene utjecaja na okoliš i u postupku ocjene prihvatljivosti zahvata za ekološku mrežu</w:t>
      </w:r>
    </w:p>
    <w:p w14:paraId="71BEA75F"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32. </w:t>
      </w:r>
      <w:r w:rsidRPr="00DD74B7">
        <w:rPr>
          <w:rStyle w:val="kurziv"/>
          <w:i/>
          <w:iCs/>
          <w:color w:val="231F20"/>
          <w:bdr w:val="none" w:sz="0" w:space="0" w:color="auto" w:frame="1"/>
        </w:rPr>
        <w:t>površina javne namjene </w:t>
      </w:r>
      <w:r w:rsidRPr="00DD74B7">
        <w:rPr>
          <w:color w:val="231F20"/>
        </w:rPr>
        <w:t>je svaka površina čije je korištenje namijenjeno svima i pod jednakim uvjetima (javne ceste, nerazvrstane ceste, ulice, biciklističke staze, pješačke staze i prolazi, trgovi, tržnice, igrališta, parkirališta, groblja, parkovne i zelene površine u naselju, rekreacijske površine i sl.)</w:t>
      </w:r>
    </w:p>
    <w:p w14:paraId="71BEA760"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33. </w:t>
      </w:r>
      <w:r w:rsidRPr="00DD74B7">
        <w:rPr>
          <w:rStyle w:val="kurziv"/>
          <w:i/>
          <w:iCs/>
          <w:color w:val="231F20"/>
          <w:bdr w:val="none" w:sz="0" w:space="0" w:color="auto" w:frame="1"/>
        </w:rPr>
        <w:t>prometna površina </w:t>
      </w:r>
      <w:r w:rsidRPr="00DD74B7">
        <w:rPr>
          <w:color w:val="231F20"/>
        </w:rPr>
        <w:t>je površina javne namjene, površina u vlasništvu vlasnika građevne čestice ili površina na kojoj je osnovano pravo služnosti prolaza u svrhu pristupa do građevne čestice</w:t>
      </w:r>
    </w:p>
    <w:p w14:paraId="71BEA761"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34. </w:t>
      </w:r>
      <w:r w:rsidRPr="00DD74B7">
        <w:rPr>
          <w:rStyle w:val="kurziv"/>
          <w:i/>
          <w:iCs/>
          <w:color w:val="231F20"/>
          <w:bdr w:val="none" w:sz="0" w:space="0" w:color="auto" w:frame="1"/>
        </w:rPr>
        <w:t>prostor </w:t>
      </w:r>
      <w:r w:rsidRPr="00DD74B7">
        <w:rPr>
          <w:color w:val="231F20"/>
        </w:rPr>
        <w:t>je sastav fizičkih sklopova na površini te ispod i iznad zemlje i mora, do kojih dopiru ili mogu doprijeti utjecaji djelovanja ljudi</w:t>
      </w:r>
    </w:p>
    <w:p w14:paraId="71BEA762"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35. </w:t>
      </w:r>
      <w:r w:rsidRPr="00DD74B7">
        <w:rPr>
          <w:rStyle w:val="kurziv"/>
          <w:i/>
          <w:iCs/>
          <w:color w:val="231F20"/>
          <w:bdr w:val="none" w:sz="0" w:space="0" w:color="auto" w:frame="1"/>
        </w:rPr>
        <w:t>prostorni standardi </w:t>
      </w:r>
      <w:r w:rsidRPr="00DD74B7">
        <w:rPr>
          <w:color w:val="231F20"/>
        </w:rPr>
        <w:t>su skup uvjeta zaštite, uređenja i korištenja prostora koji se primjenjuju u izradi prostornih planova</w:t>
      </w:r>
    </w:p>
    <w:p w14:paraId="71BEA763"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36. </w:t>
      </w:r>
      <w:r w:rsidRPr="00DD74B7">
        <w:rPr>
          <w:rStyle w:val="kurziv"/>
          <w:i/>
          <w:iCs/>
          <w:color w:val="231F20"/>
          <w:bdr w:val="none" w:sz="0" w:space="0" w:color="auto" w:frame="1"/>
        </w:rPr>
        <w:t>prostorni planovi </w:t>
      </w:r>
      <w:r w:rsidRPr="00DD74B7">
        <w:rPr>
          <w:color w:val="231F20"/>
        </w:rPr>
        <w:t>su Državni plan prostornog razvoja, prostorni planovi područja posebnih obilježja, urbanistički plan uređenja državnog značaja, prostorni plan županije, Prostorni plan Grada Zagreba, urbanistički plan uređenja županijskog značaja, prostorni plan uređenja grada, odnosno općine, generalni urbanistički plan i urbanistički plan uređenja</w:t>
      </w:r>
    </w:p>
    <w:p w14:paraId="71BEA764"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37. </w:t>
      </w:r>
      <w:r w:rsidRPr="00DD74B7">
        <w:rPr>
          <w:rStyle w:val="kurziv"/>
          <w:i/>
          <w:iCs/>
          <w:color w:val="231F20"/>
          <w:bdr w:val="none" w:sz="0" w:space="0" w:color="auto" w:frame="1"/>
        </w:rPr>
        <w:t>složeni zahvat u prostoru </w:t>
      </w:r>
      <w:r w:rsidRPr="00DD74B7">
        <w:rPr>
          <w:color w:val="231F20"/>
        </w:rPr>
        <w:t>je zahvat u prostoru koji se sastoji od jedne ili više građevina i jednog ili više zahvata u prostoru koji se prema propisima o gradnji ne smatraju građenjem, a za koji se određuje obuhvat zahvata u prostoru i jedna ili više građevnih čestica unutar obuhvata zahvata u prostoru (kampovi, golf igrališta, adrenalinski parkovi i sl.)</w:t>
      </w:r>
    </w:p>
    <w:p w14:paraId="71BEA765"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38. </w:t>
      </w:r>
      <w:r w:rsidRPr="00DD74B7">
        <w:rPr>
          <w:rStyle w:val="kurziv"/>
          <w:i/>
          <w:iCs/>
          <w:color w:val="231F20"/>
          <w:bdr w:val="none" w:sz="0" w:space="0" w:color="auto" w:frame="1"/>
        </w:rPr>
        <w:t>stručno upravno tijelo </w:t>
      </w:r>
      <w:r w:rsidRPr="00DD74B7">
        <w:rPr>
          <w:color w:val="231F20"/>
        </w:rPr>
        <w:t>je upravni odjel, odnosno služba općine, grada, velikog grada, Grada Zagreba, odnosno županije nadležna za obavljanje stručnih poslova prostornog uređenja</w:t>
      </w:r>
    </w:p>
    <w:p w14:paraId="71BEA766"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39. </w:t>
      </w:r>
      <w:r w:rsidRPr="00DD74B7">
        <w:rPr>
          <w:rStyle w:val="kurziv"/>
          <w:i/>
          <w:iCs/>
          <w:color w:val="231F20"/>
          <w:bdr w:val="none" w:sz="0" w:space="0" w:color="auto" w:frame="1"/>
        </w:rPr>
        <w:t>upravno tijelo </w:t>
      </w:r>
      <w:r w:rsidRPr="00DD74B7">
        <w:rPr>
          <w:color w:val="231F20"/>
        </w:rPr>
        <w:t>je upravni odjel, odnosno služba velikog grada, Grada Zagreba, odnosno županije, nadležna za obavljanje upravnih poslova prostornog uređenja</w:t>
      </w:r>
    </w:p>
    <w:p w14:paraId="71BEA767"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40. </w:t>
      </w:r>
      <w:r w:rsidRPr="00DD74B7">
        <w:rPr>
          <w:rStyle w:val="kurziv"/>
          <w:i/>
          <w:iCs/>
          <w:color w:val="231F20"/>
          <w:bdr w:val="none" w:sz="0" w:space="0" w:color="auto" w:frame="1"/>
        </w:rPr>
        <w:t>urbana preobrazba </w:t>
      </w:r>
      <w:r w:rsidRPr="00DD74B7">
        <w:rPr>
          <w:color w:val="231F20"/>
        </w:rPr>
        <w:t>je skup planskih mjera i uvjeta kojima se bitno mijenjaju obilježja izgrađenog dijela građevinskog područja promjenom urbane mreže javnih površina, namjene i oblikovanja građevina, i/ili rasporeda, oblika i veličine građevnih čestica</w:t>
      </w:r>
    </w:p>
    <w:p w14:paraId="71BEA768"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41. </w:t>
      </w:r>
      <w:r w:rsidRPr="00DD74B7">
        <w:rPr>
          <w:rStyle w:val="kurziv"/>
          <w:i/>
          <w:iCs/>
          <w:color w:val="231F20"/>
          <w:bdr w:val="none" w:sz="0" w:space="0" w:color="auto" w:frame="1"/>
        </w:rPr>
        <w:t>urbana sanacija </w:t>
      </w:r>
      <w:r w:rsidRPr="00DD74B7">
        <w:rPr>
          <w:color w:val="231F20"/>
        </w:rPr>
        <w:t>je skup planskih mjera i uvjeta kojima se poboljšava karakter izgrađenih područja unutar i izvan granica građevinskog područja devastiranih nezakonitim građenjem i na drugi način</w:t>
      </w:r>
    </w:p>
    <w:p w14:paraId="71BEA769"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42. </w:t>
      </w:r>
      <w:r w:rsidRPr="00DD74B7">
        <w:rPr>
          <w:rStyle w:val="kurziv"/>
          <w:i/>
          <w:iCs/>
          <w:color w:val="231F20"/>
          <w:bdr w:val="none" w:sz="0" w:space="0" w:color="auto" w:frame="1"/>
        </w:rPr>
        <w:t>urbanistički plan uređenja </w:t>
      </w:r>
      <w:r w:rsidRPr="00DD74B7">
        <w:rPr>
          <w:color w:val="231F20"/>
        </w:rPr>
        <w:t>je urbanistički plan uređenja državnog značaja, urbanistički plan uređenja županijskog značaja i urbanistički plan uređenja koji donosi predstavničko tijelo jedinice lokalne samouprave</w:t>
      </w:r>
    </w:p>
    <w:p w14:paraId="71BEA76A"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43. </w:t>
      </w:r>
      <w:r w:rsidRPr="00DD74B7">
        <w:rPr>
          <w:rStyle w:val="kurziv"/>
          <w:i/>
          <w:iCs/>
          <w:color w:val="231F20"/>
          <w:bdr w:val="none" w:sz="0" w:space="0" w:color="auto" w:frame="1"/>
        </w:rPr>
        <w:t>uvjeti priključenja </w:t>
      </w:r>
      <w:r w:rsidRPr="00DD74B7">
        <w:rPr>
          <w:color w:val="231F20"/>
        </w:rPr>
        <w:t>su uvjeti za provedbu zahvata u prostoru koje u slučaju propisanom posebnim propisom u svrhu provedbe tog propisa javnopravno tijelo utvrđuje na način propisan ovim Zakonom, a kojim se uvjetima određuje tehnička mogućnost i tehnički uvjeti priključenja zahvata u prostoru za njegove potrebe na niskonaponsku električnu mrežu, građevine javne vodoopskrbe i odvodnje, odvodnju oborinskih voda, prometnu površinu, elektroničke komunikacijske građevine, građevine energetske infrastrukture ili na drugu infrastrukturnu građevinu</w:t>
      </w:r>
    </w:p>
    <w:p w14:paraId="71BEA76B"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44. </w:t>
      </w:r>
      <w:r w:rsidRPr="00DD74B7">
        <w:rPr>
          <w:rStyle w:val="kurziv"/>
          <w:i/>
          <w:iCs/>
          <w:color w:val="231F20"/>
          <w:bdr w:val="none" w:sz="0" w:space="0" w:color="auto" w:frame="1"/>
        </w:rPr>
        <w:t>veliki grad </w:t>
      </w:r>
      <w:r w:rsidRPr="00DD74B7">
        <w:rPr>
          <w:color w:val="231F20"/>
        </w:rPr>
        <w:t>je veliki grad i grad u kojem je sjedište županije, određeni prema posebnom zakonu</w:t>
      </w:r>
    </w:p>
    <w:p w14:paraId="71BEA76C"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45. </w:t>
      </w:r>
      <w:r w:rsidRPr="00DD74B7">
        <w:rPr>
          <w:rStyle w:val="kurziv"/>
          <w:i/>
          <w:iCs/>
          <w:color w:val="231F20"/>
          <w:bdr w:val="none" w:sz="0" w:space="0" w:color="auto" w:frame="1"/>
        </w:rPr>
        <w:t>vrsnoća izgrađenog prostora </w:t>
      </w:r>
      <w:r w:rsidRPr="00DD74B7">
        <w:rPr>
          <w:color w:val="231F20"/>
        </w:rPr>
        <w:t xml:space="preserve">je opći interes koji se osigurava provedbom dokumenta </w:t>
      </w:r>
      <w:r>
        <w:rPr>
          <w:color w:val="231F20"/>
        </w:rPr>
        <w:t>„</w:t>
      </w:r>
      <w:r w:rsidRPr="00DD74B7">
        <w:rPr>
          <w:color w:val="231F20"/>
        </w:rPr>
        <w:t>Arhitektonske politike Republike Hrvatske 2013.-2020., ApolitikA, Nacionalne smjernice za vrsnoću i kulturu građenja</w:t>
      </w:r>
      <w:r>
        <w:rPr>
          <w:color w:val="231F20"/>
        </w:rPr>
        <w:t>“</w:t>
      </w:r>
      <w:r w:rsidRPr="00DD74B7">
        <w:rPr>
          <w:color w:val="231F20"/>
        </w:rPr>
        <w:t>, prilikom izrade prostornih planova i projekata na temelju ovoga Zakona i posebnog zakona kojim se uređuje građenje</w:t>
      </w:r>
    </w:p>
    <w:p w14:paraId="71BEA76D"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lastRenderedPageBreak/>
        <w:t>46. </w:t>
      </w:r>
      <w:r w:rsidRPr="00DD74B7">
        <w:rPr>
          <w:rStyle w:val="kurziv"/>
          <w:i/>
          <w:iCs/>
          <w:color w:val="231F20"/>
          <w:bdr w:val="none" w:sz="0" w:space="0" w:color="auto" w:frame="1"/>
        </w:rPr>
        <w:t>zahvat u prostoru </w:t>
      </w:r>
      <w:r w:rsidRPr="00DD74B7">
        <w:rPr>
          <w:color w:val="231F20"/>
        </w:rPr>
        <w:t>je svako građenje građevine, rekonstrukcija postojeće građevine i svako drugo privremeno ili trajno djelovanje ljudi u prostoru kojim se uređuje ili mijenja stanje u prostoru</w:t>
      </w:r>
    </w:p>
    <w:p w14:paraId="71BEA76E" w14:textId="77777777" w:rsidR="00DD74B7" w:rsidRPr="00DD74B7" w:rsidRDefault="00DD74B7" w:rsidP="009762B4">
      <w:pPr>
        <w:pStyle w:val="box460262"/>
        <w:shd w:val="clear" w:color="auto" w:fill="FFFFFF"/>
        <w:spacing w:before="0" w:beforeAutospacing="0" w:after="0" w:afterAutospacing="0"/>
        <w:jc w:val="both"/>
        <w:textAlignment w:val="baseline"/>
        <w:rPr>
          <w:color w:val="231F20"/>
        </w:rPr>
      </w:pPr>
      <w:r w:rsidRPr="00DD74B7">
        <w:rPr>
          <w:color w:val="231F20"/>
        </w:rPr>
        <w:t>47. </w:t>
      </w:r>
      <w:r w:rsidRPr="00DD74B7">
        <w:rPr>
          <w:rStyle w:val="kurziv"/>
          <w:i/>
          <w:iCs/>
          <w:color w:val="231F20"/>
          <w:bdr w:val="none" w:sz="0" w:space="0" w:color="auto" w:frame="1"/>
        </w:rPr>
        <w:t>zahtjevi za izradu prostornog plana </w:t>
      </w:r>
      <w:r w:rsidRPr="00DD74B7">
        <w:rPr>
          <w:color w:val="231F20"/>
        </w:rPr>
        <w:t>su prijedlozi, podaci, planske smjernice, propisani dokumenti i drugi akti s kojima javnopravna tijela prema posebnom propisu sudjeluju u izradi prostornog plana ili koji se prema tim propisima koriste u postupku izrade plana</w:t>
      </w:r>
    </w:p>
    <w:p w14:paraId="71BEA76F" w14:textId="77777777" w:rsidR="00DD74B7" w:rsidRPr="00DD74B7" w:rsidRDefault="00DD74B7" w:rsidP="009762B4">
      <w:pPr>
        <w:pStyle w:val="t-9-8"/>
        <w:shd w:val="clear" w:color="auto" w:fill="FFFFFF"/>
        <w:spacing w:before="0" w:beforeAutospacing="0" w:after="0" w:afterAutospacing="0"/>
        <w:jc w:val="both"/>
        <w:textAlignment w:val="baseline"/>
        <w:rPr>
          <w:rFonts w:ascii="Minion Pro" w:hAnsi="Minion Pro"/>
        </w:rPr>
      </w:pPr>
      <w:r w:rsidRPr="00DD74B7">
        <w:rPr>
          <w:color w:val="231F20"/>
        </w:rPr>
        <w:t>48. </w:t>
      </w:r>
      <w:r w:rsidRPr="00DD74B7">
        <w:rPr>
          <w:rStyle w:val="kurziv"/>
          <w:i/>
          <w:iCs/>
          <w:color w:val="231F20"/>
          <w:bdr w:val="none" w:sz="0" w:space="0" w:color="auto" w:frame="1"/>
        </w:rPr>
        <w:t>zelena infrastruktura </w:t>
      </w:r>
      <w:r w:rsidRPr="00DD74B7">
        <w:rPr>
          <w:color w:val="231F20"/>
        </w:rPr>
        <w:t>su planski osmišljene zelene i vodne površine te druga prostorna rješenja temeljena na prirodi koja se primjenjuju unutar gradova i općina, a kojima se pridonosi očuvanju, poboljšanju i obnavljanju prirode, prirodnih funkcija i procesa radi postizanja ekoloških</w:t>
      </w:r>
      <w:r w:rsidRPr="00DD74B7">
        <w:rPr>
          <w:rFonts w:ascii="Minion Pro" w:hAnsi="Minion Pro"/>
        </w:rPr>
        <w:t>, gospodarskih i društvenih koristi održivoga razvoja.</w:t>
      </w:r>
    </w:p>
    <w:p w14:paraId="60471EC5"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0" w14:textId="0F12D376" w:rsidR="00DD74B7" w:rsidRPr="00DD74B7" w:rsidRDefault="00DD74B7" w:rsidP="009762B4">
      <w:pPr>
        <w:pStyle w:val="t-9-8"/>
        <w:shd w:val="clear" w:color="auto" w:fill="FFFFFF"/>
        <w:spacing w:before="0" w:beforeAutospacing="0" w:after="0" w:afterAutospacing="0"/>
        <w:jc w:val="both"/>
        <w:textAlignment w:val="baseline"/>
        <w:rPr>
          <w:rFonts w:ascii="Minion Pro" w:hAnsi="Minion Pro"/>
        </w:rPr>
      </w:pPr>
      <w:r w:rsidRPr="00DD74B7">
        <w:rPr>
          <w:rFonts w:ascii="Minion Pro" w:hAnsi="Minion Pro"/>
        </w:rPr>
        <w:t>(2) Pojmovi uporabljeni u ovom Zakonu imaju značenje određeno posebnim zakonom kojim se uređuje područje gradnje te drugim posebnim zakonom koji su od utjecaja na prostorno uređenje, ako ovim Zakonom nije propisano drukčije.</w:t>
      </w:r>
    </w:p>
    <w:p w14:paraId="77764CBD"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1" w14:textId="541652E0" w:rsidR="00DD74B7" w:rsidRPr="00DD74B7" w:rsidRDefault="00DD74B7" w:rsidP="009762B4">
      <w:pPr>
        <w:pStyle w:val="t-9-8"/>
        <w:shd w:val="clear" w:color="auto" w:fill="FFFFFF"/>
        <w:spacing w:before="0" w:beforeAutospacing="0" w:after="0" w:afterAutospacing="0"/>
        <w:jc w:val="both"/>
        <w:textAlignment w:val="baseline"/>
        <w:rPr>
          <w:rFonts w:ascii="Minion Pro" w:hAnsi="Minion Pro"/>
        </w:rPr>
      </w:pPr>
      <w:r w:rsidRPr="00DD74B7">
        <w:rPr>
          <w:rFonts w:ascii="Minion Pro" w:hAnsi="Minion Pro"/>
        </w:rPr>
        <w:t>(3) Izrazi koji u ovom Zakonu imaju rodno značenje koriste se neutralno i odnose se na muške i ženske osobe.</w:t>
      </w:r>
    </w:p>
    <w:p w14:paraId="4DDD03FF" w14:textId="77777777" w:rsidR="009762B4" w:rsidRDefault="009762B4" w:rsidP="009762B4">
      <w:pPr>
        <w:pStyle w:val="t-9-8"/>
        <w:shd w:val="clear" w:color="auto" w:fill="FFFFFF"/>
        <w:spacing w:before="0" w:beforeAutospacing="0" w:after="0" w:afterAutospacing="0"/>
        <w:ind w:firstLine="708"/>
        <w:jc w:val="both"/>
        <w:textAlignment w:val="baseline"/>
        <w:rPr>
          <w:rFonts w:ascii="Minion Pro" w:hAnsi="Minion Pro"/>
        </w:rPr>
      </w:pPr>
    </w:p>
    <w:p w14:paraId="71BEA772" w14:textId="6E00C8B5" w:rsidR="00DD74B7" w:rsidRDefault="00DD74B7" w:rsidP="009762B4">
      <w:pPr>
        <w:pStyle w:val="t-9-8"/>
        <w:shd w:val="clear" w:color="auto" w:fill="FFFFFF"/>
        <w:spacing w:before="0" w:beforeAutospacing="0" w:after="0" w:afterAutospacing="0"/>
        <w:jc w:val="both"/>
        <w:textAlignment w:val="baseline"/>
        <w:rPr>
          <w:color w:val="231F20"/>
        </w:rPr>
      </w:pPr>
      <w:r w:rsidRPr="00DD74B7">
        <w:rPr>
          <w:rFonts w:ascii="Minion Pro" w:hAnsi="Minion Pro"/>
        </w:rPr>
        <w:t>(4) Pobliži način izračuna građevinske (bruto) površine zgrade i dijelove podova etaža koji se ne uračunavaju</w:t>
      </w:r>
      <w:r w:rsidRPr="00DD74B7">
        <w:rPr>
          <w:color w:val="231F20"/>
        </w:rPr>
        <w:t xml:space="preserve"> u ovu površinu propisuje ministar pravilnikom.</w:t>
      </w:r>
    </w:p>
    <w:p w14:paraId="2F20C87B" w14:textId="77777777" w:rsidR="009762B4" w:rsidRPr="00DD74B7" w:rsidRDefault="009762B4" w:rsidP="009762B4">
      <w:pPr>
        <w:pStyle w:val="t-9-8"/>
        <w:shd w:val="clear" w:color="auto" w:fill="FFFFFF"/>
        <w:spacing w:before="0" w:beforeAutospacing="0" w:after="0" w:afterAutospacing="0"/>
        <w:jc w:val="both"/>
        <w:textAlignment w:val="baseline"/>
        <w:rPr>
          <w:color w:val="000000"/>
        </w:rPr>
      </w:pPr>
    </w:p>
    <w:p w14:paraId="71BEA773" w14:textId="6D6343CD" w:rsidR="00D91B16" w:rsidRDefault="00D91B16" w:rsidP="009762B4">
      <w:pPr>
        <w:pStyle w:val="t-9-8"/>
        <w:shd w:val="clear" w:color="auto" w:fill="FFFFFF"/>
        <w:spacing w:before="0" w:beforeAutospacing="0" w:after="0" w:afterAutospacing="0"/>
        <w:jc w:val="center"/>
        <w:textAlignment w:val="baseline"/>
        <w:rPr>
          <w:rFonts w:ascii="Minion Pro" w:hAnsi="Minion Pro"/>
        </w:rPr>
      </w:pPr>
      <w:r w:rsidRPr="00D91B16">
        <w:rPr>
          <w:rFonts w:ascii="Minion Pro" w:hAnsi="Minion Pro"/>
        </w:rPr>
        <w:t>Članak 139.</w:t>
      </w:r>
    </w:p>
    <w:p w14:paraId="142CF561" w14:textId="77777777" w:rsidR="009762B4" w:rsidRPr="00D91B16" w:rsidRDefault="009762B4" w:rsidP="009762B4">
      <w:pPr>
        <w:pStyle w:val="t-9-8"/>
        <w:shd w:val="clear" w:color="auto" w:fill="FFFFFF"/>
        <w:spacing w:before="0" w:beforeAutospacing="0" w:after="0" w:afterAutospacing="0"/>
        <w:jc w:val="center"/>
        <w:textAlignment w:val="baseline"/>
        <w:rPr>
          <w:rFonts w:ascii="Minion Pro" w:hAnsi="Minion Pro"/>
        </w:rPr>
      </w:pPr>
    </w:p>
    <w:p w14:paraId="71BEA774" w14:textId="77777777" w:rsidR="00D91B16" w:rsidRPr="00D91B16" w:rsidRDefault="00D91B16" w:rsidP="009762B4">
      <w:pPr>
        <w:pStyle w:val="t-9-8"/>
        <w:shd w:val="clear" w:color="auto" w:fill="FFFFFF"/>
        <w:spacing w:before="0" w:beforeAutospacing="0" w:after="0" w:afterAutospacing="0"/>
        <w:jc w:val="both"/>
        <w:textAlignment w:val="baseline"/>
        <w:rPr>
          <w:rFonts w:ascii="Minion Pro" w:hAnsi="Minion Pro"/>
        </w:rPr>
      </w:pPr>
      <w:r w:rsidRPr="00D91B16">
        <w:rPr>
          <w:rFonts w:ascii="Minion Pro" w:hAnsi="Minion Pro"/>
        </w:rPr>
        <w:t>(1) Na rješenje javnopravnog tijela o obustavi postupka utvrđivanja posebnih uvjeta, odnosno uvjeta priključenja projektant ima pravo žalbe, odnosno pravo pokretanja upravnog spora ako je rješenje donijelo središnje tijelo državne uprave.</w:t>
      </w:r>
    </w:p>
    <w:p w14:paraId="4561CF1D"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5" w14:textId="01EB928D" w:rsidR="00D91B16" w:rsidRPr="00D91B16" w:rsidRDefault="00D91B16" w:rsidP="009762B4">
      <w:pPr>
        <w:pStyle w:val="t-9-8"/>
        <w:shd w:val="clear" w:color="auto" w:fill="FFFFFF"/>
        <w:spacing w:before="0" w:beforeAutospacing="0" w:after="0" w:afterAutospacing="0"/>
        <w:jc w:val="both"/>
        <w:textAlignment w:val="baseline"/>
        <w:rPr>
          <w:rFonts w:ascii="Minion Pro" w:hAnsi="Minion Pro"/>
        </w:rPr>
      </w:pPr>
      <w:r w:rsidRPr="00D91B16">
        <w:rPr>
          <w:rFonts w:ascii="Minion Pro" w:hAnsi="Minion Pro"/>
        </w:rPr>
        <w:t>(2) O žalbi iz stavka 1. ovoga članka odlučuje javnopravno tijelo koje je prema posebnom zakonu nadležno za odlučivanje o žalbama protiv akata javnopravnog tijela.</w:t>
      </w:r>
    </w:p>
    <w:p w14:paraId="2E7FFDAC"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6" w14:textId="703EA655" w:rsidR="00D91B16" w:rsidRPr="00D91B16" w:rsidRDefault="00D91B16" w:rsidP="009762B4">
      <w:pPr>
        <w:pStyle w:val="t-9-8"/>
        <w:shd w:val="clear" w:color="auto" w:fill="FFFFFF"/>
        <w:spacing w:before="0" w:beforeAutospacing="0" w:after="0" w:afterAutospacing="0"/>
        <w:jc w:val="both"/>
        <w:textAlignment w:val="baseline"/>
        <w:rPr>
          <w:rFonts w:ascii="Minion Pro" w:hAnsi="Minion Pro"/>
        </w:rPr>
      </w:pPr>
      <w:r w:rsidRPr="00D91B16">
        <w:rPr>
          <w:rFonts w:ascii="Minion Pro" w:hAnsi="Minion Pro"/>
        </w:rPr>
        <w:t>(3) Rješenje o žalbi izjavljenoj protiv rješenja iz stavka 1. ovoga članka tijelo nadležno za odlučivanje o žalbi dužno je donijeti u roku od 30 dana od dana predaje uredne žalbe.</w:t>
      </w:r>
    </w:p>
    <w:p w14:paraId="729F6C6A" w14:textId="77777777" w:rsidR="009762B4" w:rsidRDefault="009762B4" w:rsidP="009762B4">
      <w:pPr>
        <w:pStyle w:val="t-9-8"/>
        <w:shd w:val="clear" w:color="auto" w:fill="FFFFFF"/>
        <w:spacing w:before="0" w:beforeAutospacing="0" w:after="0" w:afterAutospacing="0"/>
        <w:ind w:firstLine="708"/>
        <w:jc w:val="both"/>
        <w:textAlignment w:val="baseline"/>
        <w:rPr>
          <w:rFonts w:ascii="Minion Pro" w:hAnsi="Minion Pro"/>
        </w:rPr>
      </w:pPr>
    </w:p>
    <w:p w14:paraId="71BEA777" w14:textId="0D2C5EB1" w:rsidR="00D91B16" w:rsidRDefault="00D91B16" w:rsidP="009762B4">
      <w:pPr>
        <w:pStyle w:val="t-9-8"/>
        <w:shd w:val="clear" w:color="auto" w:fill="FFFFFF"/>
        <w:spacing w:before="0" w:beforeAutospacing="0" w:after="0" w:afterAutospacing="0"/>
        <w:jc w:val="both"/>
        <w:textAlignment w:val="baseline"/>
      </w:pPr>
      <w:r w:rsidRPr="00D91B16">
        <w:rPr>
          <w:rFonts w:ascii="Minion Pro" w:hAnsi="Minion Pro"/>
        </w:rPr>
        <w:t>(4) Tijelo nadležno za odlučivanje o žalbi i sud dužni su upravnom tijelu, odnosno Ministarstvu radi znanja dostaviti odluku o žalbi, odnosno tužbi protiv rješenja o obustavi postupka utvrđivanja</w:t>
      </w:r>
      <w:r w:rsidRPr="00D91B16">
        <w:t xml:space="preserve"> posebnih uvjeta ili uvjeta priključenja.</w:t>
      </w:r>
    </w:p>
    <w:p w14:paraId="7A395236" w14:textId="77777777" w:rsidR="009762B4" w:rsidRPr="00D91B16" w:rsidRDefault="009762B4" w:rsidP="009762B4">
      <w:pPr>
        <w:pStyle w:val="t-9-8"/>
        <w:shd w:val="clear" w:color="auto" w:fill="FFFFFF"/>
        <w:spacing w:before="0" w:beforeAutospacing="0" w:after="0" w:afterAutospacing="0"/>
        <w:jc w:val="both"/>
        <w:textAlignment w:val="baseline"/>
      </w:pPr>
    </w:p>
    <w:p w14:paraId="71BEA778" w14:textId="651C6C8F" w:rsidR="00737A0F" w:rsidRDefault="00737A0F" w:rsidP="009762B4">
      <w:pPr>
        <w:pStyle w:val="clanak"/>
        <w:shd w:val="clear" w:color="auto" w:fill="FFFFFF"/>
        <w:spacing w:before="0" w:beforeAutospacing="0" w:after="0" w:afterAutospacing="0"/>
        <w:jc w:val="center"/>
        <w:textAlignment w:val="baseline"/>
        <w:rPr>
          <w:rFonts w:ascii="Minion Pro" w:hAnsi="Minion Pro"/>
        </w:rPr>
      </w:pPr>
      <w:r>
        <w:rPr>
          <w:rFonts w:ascii="Minion Pro" w:hAnsi="Minion Pro"/>
        </w:rPr>
        <w:t>Članak 173.</w:t>
      </w:r>
    </w:p>
    <w:p w14:paraId="0E7D8D02" w14:textId="77777777" w:rsidR="009762B4" w:rsidRDefault="009762B4" w:rsidP="009762B4">
      <w:pPr>
        <w:pStyle w:val="clanak"/>
        <w:shd w:val="clear" w:color="auto" w:fill="FFFFFF"/>
        <w:spacing w:before="0" w:beforeAutospacing="0" w:after="0" w:afterAutospacing="0"/>
        <w:jc w:val="center"/>
        <w:textAlignment w:val="baseline"/>
        <w:rPr>
          <w:rFonts w:ascii="Minion Pro" w:hAnsi="Minion Pro"/>
        </w:rPr>
      </w:pPr>
    </w:p>
    <w:p w14:paraId="71BEA779" w14:textId="77777777"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(1) Zemljište iz članka 170. i članka 171. stavka 1. ovoga Zakona vlasnik prenosi izjavom o prijenosu zemljišta koju daje na zapisnik uredu državne uprave u županiji, odnosno Gradu Zagrebu. O prijenosu zemljišta se ne donosi upravni akt.</w:t>
      </w:r>
    </w:p>
    <w:p w14:paraId="3E46064F"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A" w14:textId="65E5DC6C"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(2) Ured državne uprave u županiji dužan je pozvati jedinicu lokalne samouprave da prisustvuje davanju izjave iz stavka 1. ovoga članka najmanje četrnaest dana prije davanja izjave.</w:t>
      </w:r>
    </w:p>
    <w:p w14:paraId="52E79BCD"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B" w14:textId="344AA272"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(3) Pristanak, odnosno protivljenje jedinice lokalne samouprave prijenosu zemljišta nije od utjecaja na prijenos, odnosno na stjecanje prava vlasništva zemljišta koje se prenosi.</w:t>
      </w:r>
    </w:p>
    <w:p w14:paraId="71BEA77C" w14:textId="44C91A41" w:rsidR="00737A0F" w:rsidRDefault="00737A0F" w:rsidP="009762B4">
      <w:pPr>
        <w:pStyle w:val="clanak"/>
        <w:shd w:val="clear" w:color="auto" w:fill="FFFFFF"/>
        <w:spacing w:before="0" w:beforeAutospacing="0" w:after="0" w:afterAutospacing="0"/>
        <w:jc w:val="center"/>
        <w:textAlignment w:val="baseline"/>
        <w:rPr>
          <w:rFonts w:ascii="Minion Pro" w:hAnsi="Minion Pro"/>
        </w:rPr>
      </w:pPr>
      <w:r>
        <w:rPr>
          <w:rFonts w:ascii="Minion Pro" w:hAnsi="Minion Pro"/>
        </w:rPr>
        <w:lastRenderedPageBreak/>
        <w:t>Članak 174.</w:t>
      </w:r>
    </w:p>
    <w:p w14:paraId="72010840" w14:textId="77777777" w:rsidR="009762B4" w:rsidRDefault="009762B4" w:rsidP="009762B4">
      <w:pPr>
        <w:pStyle w:val="clanak"/>
        <w:shd w:val="clear" w:color="auto" w:fill="FFFFFF"/>
        <w:spacing w:before="0" w:beforeAutospacing="0" w:after="0" w:afterAutospacing="0"/>
        <w:jc w:val="center"/>
        <w:textAlignment w:val="baseline"/>
        <w:rPr>
          <w:rFonts w:ascii="Minion Pro" w:hAnsi="Minion Pro"/>
        </w:rPr>
      </w:pPr>
    </w:p>
    <w:p w14:paraId="71BEA77D" w14:textId="77777777"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(1) Ured državne uprave u županiji, odnosno Gradu Zagrebu dužan je zapisnik o prijenosu zemljišta i parcelacijski elaborat pregledan i potvrđen u skladu s ovim Zakonom i posebnim zakonom kojim se uređuje državna izmjera i katastar nekretnina, ako je isti bio potreban za prijenos zemljišta, uručiti zastupniku jedinice lokalne samouprave, odnosno bez odgađanja dostaviti jedinici lokalne samouprave u čije je vlasništvo preneseno zemljište, te iste dostaviti katastarskom uredu i zemljišnoknjižnom sudu radi provedbe po službenoj dužnosti.</w:t>
      </w:r>
    </w:p>
    <w:p w14:paraId="227BDEC6"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E" w14:textId="6CA87910"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(2) Zapisnik o prijenosu zemljišta koji je potpisao vlasnik zemljišta i službena osoba, ovjeren pečatom ureda državne uprave u županiji, odnosno Gradu Zagrebu je pravna osnova za stjecanje vlasništva prenesenog zemljišta od strane jedinice lokalne samouprave.</w:t>
      </w:r>
    </w:p>
    <w:p w14:paraId="16394D28"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7F" w14:textId="1851D5F7" w:rsidR="00737A0F" w:rsidRDefault="00737A0F" w:rsidP="009762B4">
      <w:pPr>
        <w:pStyle w:val="clanak"/>
        <w:shd w:val="clear" w:color="auto" w:fill="FFFFFF"/>
        <w:spacing w:before="0" w:beforeAutospacing="0" w:after="0" w:afterAutospacing="0"/>
        <w:jc w:val="center"/>
        <w:textAlignment w:val="baseline"/>
        <w:rPr>
          <w:rFonts w:ascii="Minion Pro" w:hAnsi="Minion Pro"/>
        </w:rPr>
      </w:pPr>
      <w:r>
        <w:rPr>
          <w:rFonts w:ascii="Minion Pro" w:hAnsi="Minion Pro"/>
        </w:rPr>
        <w:t>Članak 175.</w:t>
      </w:r>
    </w:p>
    <w:p w14:paraId="168A2A44" w14:textId="77777777" w:rsidR="009762B4" w:rsidRDefault="009762B4" w:rsidP="009762B4">
      <w:pPr>
        <w:pStyle w:val="clanak"/>
        <w:shd w:val="clear" w:color="auto" w:fill="FFFFFF"/>
        <w:spacing w:before="0" w:beforeAutospacing="0" w:after="0" w:afterAutospacing="0"/>
        <w:jc w:val="center"/>
        <w:textAlignment w:val="baseline"/>
        <w:rPr>
          <w:rFonts w:ascii="Minion Pro" w:hAnsi="Minion Pro"/>
        </w:rPr>
      </w:pPr>
    </w:p>
    <w:p w14:paraId="71BEA780" w14:textId="77777777"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(1) Ured državne uprave, odnosno Grada Zagreba na prijedlog vlasnika saziva raspravu u svrhu sporazumnog utvrđivanja naknade za preneseno zemljište.</w:t>
      </w:r>
    </w:p>
    <w:p w14:paraId="5579D85B" w14:textId="77777777" w:rsidR="009762B4" w:rsidRDefault="009762B4" w:rsidP="009762B4">
      <w:pPr>
        <w:pStyle w:val="t-9-8"/>
        <w:shd w:val="clear" w:color="auto" w:fill="FFFFFF"/>
        <w:spacing w:before="0" w:beforeAutospacing="0" w:after="0" w:afterAutospacing="0"/>
        <w:jc w:val="both"/>
        <w:textAlignment w:val="baseline"/>
        <w:rPr>
          <w:rFonts w:ascii="Minion Pro" w:hAnsi="Minion Pro"/>
        </w:rPr>
      </w:pPr>
    </w:p>
    <w:p w14:paraId="71BEA781" w14:textId="200AB2CB" w:rsidR="00737A0F" w:rsidRDefault="00737A0F" w:rsidP="009762B4">
      <w:pPr>
        <w:pStyle w:val="t-9-8"/>
        <w:shd w:val="clear" w:color="auto" w:fill="FFFFFF"/>
        <w:spacing w:before="0" w:beforeAutospacing="0" w:after="0" w:afterAutospacing="0"/>
        <w:jc w:val="both"/>
        <w:textAlignment w:val="baseline"/>
        <w:rPr>
          <w:rFonts w:ascii="Minion Pro" w:hAnsi="Minion Pro"/>
        </w:rPr>
      </w:pPr>
      <w:r>
        <w:rPr>
          <w:rFonts w:ascii="Minion Pro" w:hAnsi="Minion Pro"/>
        </w:rPr>
        <w:t>(2) Ako vlasnik i jedinica lokalne samouprave ne postignu sporazum u pogledu naknade za preneseno zemljište, nadležni sud ovu naknadu po zahtjevu vlasnika određuje u izvanparničnom postupku.</w:t>
      </w:r>
    </w:p>
    <w:p w14:paraId="71BEA782" w14:textId="31A3F6C5" w:rsidR="00737A0F" w:rsidRDefault="00737A0F" w:rsidP="009762B4">
      <w:pPr>
        <w:jc w:val="both"/>
        <w:rPr>
          <w:rFonts w:ascii="Times New Roman" w:eastAsia="Times New Roman" w:hAnsi="Times New Roman" w:cs="Times New Roman"/>
          <w:sz w:val="24"/>
          <w:szCs w:val="24"/>
          <w:lang w:eastAsia="hr-HR"/>
        </w:rPr>
      </w:pPr>
    </w:p>
    <w:p w14:paraId="7A3EC1E6" w14:textId="4412C457" w:rsidR="001E253F" w:rsidRDefault="001E253F" w:rsidP="009762B4">
      <w:pPr>
        <w:jc w:val="both"/>
        <w:rPr>
          <w:rFonts w:ascii="Times New Roman" w:eastAsia="Times New Roman" w:hAnsi="Times New Roman" w:cs="Times New Roman"/>
          <w:sz w:val="24"/>
          <w:szCs w:val="24"/>
          <w:lang w:eastAsia="hr-HR"/>
        </w:rPr>
      </w:pPr>
    </w:p>
    <w:p w14:paraId="1F031AE5" w14:textId="595424C0" w:rsidR="001E253F" w:rsidRDefault="001E253F" w:rsidP="009762B4">
      <w:pPr>
        <w:jc w:val="both"/>
        <w:rPr>
          <w:rFonts w:ascii="Times New Roman" w:eastAsia="Times New Roman" w:hAnsi="Times New Roman" w:cs="Times New Roman"/>
          <w:sz w:val="24"/>
          <w:szCs w:val="24"/>
          <w:lang w:eastAsia="hr-HR"/>
        </w:rPr>
      </w:pPr>
    </w:p>
    <w:p w14:paraId="0C12BC0F" w14:textId="39702365" w:rsidR="001E253F" w:rsidRDefault="001E253F" w:rsidP="009762B4">
      <w:pPr>
        <w:jc w:val="both"/>
        <w:rPr>
          <w:rFonts w:ascii="Times New Roman" w:eastAsia="Times New Roman" w:hAnsi="Times New Roman" w:cs="Times New Roman"/>
          <w:sz w:val="24"/>
          <w:szCs w:val="24"/>
          <w:lang w:eastAsia="hr-HR"/>
        </w:rPr>
      </w:pPr>
    </w:p>
    <w:p w14:paraId="1E0AB089" w14:textId="3E70CB24" w:rsidR="001E253F" w:rsidRDefault="001E253F" w:rsidP="009762B4">
      <w:pPr>
        <w:jc w:val="both"/>
        <w:rPr>
          <w:rFonts w:ascii="Times New Roman" w:eastAsia="Times New Roman" w:hAnsi="Times New Roman" w:cs="Times New Roman"/>
          <w:sz w:val="24"/>
          <w:szCs w:val="24"/>
          <w:lang w:eastAsia="hr-HR"/>
        </w:rPr>
      </w:pPr>
    </w:p>
    <w:p w14:paraId="082DFD52" w14:textId="08D174B2" w:rsidR="001E253F" w:rsidRDefault="001E253F" w:rsidP="009762B4">
      <w:pPr>
        <w:jc w:val="both"/>
        <w:rPr>
          <w:rFonts w:ascii="Times New Roman" w:eastAsia="Times New Roman" w:hAnsi="Times New Roman" w:cs="Times New Roman"/>
          <w:sz w:val="24"/>
          <w:szCs w:val="24"/>
          <w:lang w:eastAsia="hr-HR"/>
        </w:rPr>
      </w:pPr>
    </w:p>
    <w:p w14:paraId="6676990B" w14:textId="4B42F5E5" w:rsidR="001E253F" w:rsidRDefault="001E253F" w:rsidP="009762B4">
      <w:pPr>
        <w:jc w:val="both"/>
        <w:rPr>
          <w:rFonts w:ascii="Times New Roman" w:eastAsia="Times New Roman" w:hAnsi="Times New Roman" w:cs="Times New Roman"/>
          <w:sz w:val="24"/>
          <w:szCs w:val="24"/>
          <w:lang w:eastAsia="hr-HR"/>
        </w:rPr>
      </w:pPr>
    </w:p>
    <w:p w14:paraId="62E02FB3" w14:textId="1F22B7E1" w:rsidR="001E253F" w:rsidRDefault="001E253F" w:rsidP="009762B4">
      <w:pPr>
        <w:jc w:val="both"/>
        <w:rPr>
          <w:rFonts w:ascii="Times New Roman" w:eastAsia="Times New Roman" w:hAnsi="Times New Roman" w:cs="Times New Roman"/>
          <w:sz w:val="24"/>
          <w:szCs w:val="24"/>
          <w:lang w:eastAsia="hr-HR"/>
        </w:rPr>
      </w:pPr>
    </w:p>
    <w:p w14:paraId="11F4FB6C" w14:textId="1B028A5A" w:rsidR="001E253F" w:rsidRDefault="001E253F" w:rsidP="009762B4">
      <w:pPr>
        <w:jc w:val="both"/>
        <w:rPr>
          <w:rFonts w:ascii="Times New Roman" w:eastAsia="Times New Roman" w:hAnsi="Times New Roman" w:cs="Times New Roman"/>
          <w:sz w:val="24"/>
          <w:szCs w:val="24"/>
          <w:lang w:eastAsia="hr-HR"/>
        </w:rPr>
      </w:pPr>
    </w:p>
    <w:p w14:paraId="4B825432" w14:textId="2A9D24FF" w:rsidR="001E253F" w:rsidRDefault="001E253F" w:rsidP="009762B4">
      <w:pPr>
        <w:jc w:val="both"/>
        <w:rPr>
          <w:rFonts w:ascii="Times New Roman" w:eastAsia="Times New Roman" w:hAnsi="Times New Roman" w:cs="Times New Roman"/>
          <w:sz w:val="24"/>
          <w:szCs w:val="24"/>
          <w:lang w:eastAsia="hr-HR"/>
        </w:rPr>
      </w:pPr>
    </w:p>
    <w:p w14:paraId="69A1260C" w14:textId="7A87AA6E" w:rsidR="001E253F" w:rsidRDefault="001E253F" w:rsidP="009762B4">
      <w:pPr>
        <w:jc w:val="both"/>
        <w:rPr>
          <w:rFonts w:ascii="Times New Roman" w:eastAsia="Times New Roman" w:hAnsi="Times New Roman" w:cs="Times New Roman"/>
          <w:sz w:val="24"/>
          <w:szCs w:val="24"/>
          <w:lang w:eastAsia="hr-HR"/>
        </w:rPr>
      </w:pPr>
    </w:p>
    <w:p w14:paraId="41A23360" w14:textId="7DD4544D" w:rsidR="001E253F" w:rsidRDefault="001E253F" w:rsidP="009762B4">
      <w:pPr>
        <w:jc w:val="both"/>
        <w:rPr>
          <w:rFonts w:ascii="Times New Roman" w:eastAsia="Times New Roman" w:hAnsi="Times New Roman" w:cs="Times New Roman"/>
          <w:sz w:val="24"/>
          <w:szCs w:val="24"/>
          <w:lang w:eastAsia="hr-HR"/>
        </w:rPr>
      </w:pPr>
    </w:p>
    <w:p w14:paraId="55B3040F" w14:textId="30BD2478" w:rsidR="001E253F" w:rsidRDefault="001E253F" w:rsidP="009762B4">
      <w:pPr>
        <w:jc w:val="both"/>
        <w:rPr>
          <w:rFonts w:ascii="Times New Roman" w:eastAsia="Times New Roman" w:hAnsi="Times New Roman" w:cs="Times New Roman"/>
          <w:sz w:val="24"/>
          <w:szCs w:val="24"/>
          <w:lang w:eastAsia="hr-HR"/>
        </w:rPr>
      </w:pPr>
    </w:p>
    <w:p w14:paraId="632CE28A" w14:textId="22F42608" w:rsidR="001E253F" w:rsidRDefault="001E253F" w:rsidP="009762B4">
      <w:pPr>
        <w:jc w:val="both"/>
        <w:rPr>
          <w:rFonts w:ascii="Times New Roman" w:eastAsia="Times New Roman" w:hAnsi="Times New Roman" w:cs="Times New Roman"/>
          <w:sz w:val="24"/>
          <w:szCs w:val="24"/>
          <w:lang w:eastAsia="hr-HR"/>
        </w:rPr>
      </w:pPr>
    </w:p>
    <w:p w14:paraId="0B63BA01" w14:textId="4E028055" w:rsidR="001E253F" w:rsidRDefault="001E253F" w:rsidP="009762B4">
      <w:pPr>
        <w:jc w:val="both"/>
        <w:rPr>
          <w:rFonts w:ascii="Times New Roman" w:eastAsia="Times New Roman" w:hAnsi="Times New Roman" w:cs="Times New Roman"/>
          <w:sz w:val="24"/>
          <w:szCs w:val="24"/>
          <w:lang w:eastAsia="hr-HR"/>
        </w:rPr>
      </w:pPr>
    </w:p>
    <w:p w14:paraId="5102204F" w14:textId="636EE972" w:rsidR="001E253F" w:rsidRDefault="001E253F" w:rsidP="009762B4">
      <w:pPr>
        <w:jc w:val="both"/>
        <w:rPr>
          <w:rFonts w:ascii="Times New Roman" w:eastAsia="Times New Roman" w:hAnsi="Times New Roman" w:cs="Times New Roman"/>
          <w:sz w:val="24"/>
          <w:szCs w:val="24"/>
          <w:lang w:eastAsia="hr-HR"/>
        </w:rPr>
      </w:pPr>
    </w:p>
    <w:p w14:paraId="30FEA50A" w14:textId="2B513AE8" w:rsidR="001E253F" w:rsidRDefault="001E253F" w:rsidP="009762B4">
      <w:pPr>
        <w:jc w:val="both"/>
        <w:rPr>
          <w:rFonts w:ascii="Times New Roman" w:eastAsia="Times New Roman" w:hAnsi="Times New Roman" w:cs="Times New Roman"/>
          <w:sz w:val="24"/>
          <w:szCs w:val="24"/>
          <w:lang w:eastAsia="hr-HR"/>
        </w:rPr>
      </w:pPr>
    </w:p>
    <w:p w14:paraId="664DADDF" w14:textId="1E72C5A1" w:rsidR="001E253F" w:rsidRDefault="001E253F" w:rsidP="009762B4">
      <w:pPr>
        <w:jc w:val="both"/>
        <w:rPr>
          <w:rFonts w:ascii="Times New Roman" w:eastAsia="Times New Roman" w:hAnsi="Times New Roman" w:cs="Times New Roman"/>
          <w:sz w:val="24"/>
          <w:szCs w:val="24"/>
          <w:lang w:eastAsia="hr-HR"/>
        </w:rPr>
      </w:pPr>
    </w:p>
    <w:p w14:paraId="34146650" w14:textId="3A9E13BB" w:rsidR="001E253F" w:rsidRDefault="001E253F" w:rsidP="009762B4">
      <w:pPr>
        <w:jc w:val="both"/>
        <w:rPr>
          <w:rFonts w:ascii="Times New Roman" w:eastAsia="Times New Roman" w:hAnsi="Times New Roman" w:cs="Times New Roman"/>
          <w:sz w:val="24"/>
          <w:szCs w:val="24"/>
          <w:lang w:eastAsia="hr-HR"/>
        </w:rPr>
      </w:pPr>
    </w:p>
    <w:p w14:paraId="5D67BB75" w14:textId="6C55D7E0" w:rsidR="001E253F" w:rsidRDefault="001E253F" w:rsidP="009762B4">
      <w:pPr>
        <w:jc w:val="both"/>
        <w:rPr>
          <w:rFonts w:ascii="Times New Roman" w:eastAsia="Times New Roman" w:hAnsi="Times New Roman" w:cs="Times New Roman"/>
          <w:sz w:val="24"/>
          <w:szCs w:val="24"/>
          <w:lang w:eastAsia="hr-HR"/>
        </w:rPr>
      </w:pPr>
    </w:p>
    <w:p w14:paraId="34479DF8" w14:textId="58AF74DF" w:rsidR="001E253F" w:rsidRDefault="001E253F" w:rsidP="009762B4">
      <w:pPr>
        <w:jc w:val="both"/>
        <w:rPr>
          <w:rFonts w:ascii="Times New Roman" w:eastAsia="Times New Roman" w:hAnsi="Times New Roman" w:cs="Times New Roman"/>
          <w:sz w:val="24"/>
          <w:szCs w:val="24"/>
          <w:lang w:eastAsia="hr-HR"/>
        </w:rPr>
      </w:pPr>
    </w:p>
    <w:p w14:paraId="5E2385EC" w14:textId="3A4AB6F3" w:rsidR="001E253F" w:rsidRDefault="001E253F" w:rsidP="009762B4">
      <w:pPr>
        <w:jc w:val="both"/>
        <w:rPr>
          <w:rFonts w:ascii="Times New Roman" w:eastAsia="Times New Roman" w:hAnsi="Times New Roman" w:cs="Times New Roman"/>
          <w:sz w:val="24"/>
          <w:szCs w:val="24"/>
          <w:lang w:eastAsia="hr-HR"/>
        </w:rPr>
      </w:pPr>
    </w:p>
    <w:p w14:paraId="5F59638A" w14:textId="3507E087" w:rsidR="001E253F" w:rsidRDefault="001E253F" w:rsidP="009762B4">
      <w:pPr>
        <w:jc w:val="both"/>
        <w:rPr>
          <w:rFonts w:ascii="Times New Roman" w:eastAsia="Times New Roman" w:hAnsi="Times New Roman" w:cs="Times New Roman"/>
          <w:sz w:val="24"/>
          <w:szCs w:val="24"/>
          <w:lang w:eastAsia="hr-HR"/>
        </w:rPr>
      </w:pPr>
    </w:p>
    <w:p w14:paraId="0A3D5DE2" w14:textId="0A652AA9" w:rsidR="001E253F" w:rsidRDefault="001E253F" w:rsidP="009762B4">
      <w:pPr>
        <w:jc w:val="both"/>
        <w:rPr>
          <w:rFonts w:ascii="Times New Roman" w:eastAsia="Times New Roman" w:hAnsi="Times New Roman" w:cs="Times New Roman"/>
          <w:sz w:val="24"/>
          <w:szCs w:val="24"/>
          <w:lang w:eastAsia="hr-HR"/>
        </w:rPr>
      </w:pPr>
    </w:p>
    <w:p w14:paraId="66224D84" w14:textId="0DD1AE69" w:rsidR="001E253F" w:rsidRDefault="001E253F" w:rsidP="009762B4">
      <w:pPr>
        <w:jc w:val="both"/>
        <w:rPr>
          <w:rFonts w:ascii="Times New Roman" w:eastAsia="Times New Roman" w:hAnsi="Times New Roman" w:cs="Times New Roman"/>
          <w:sz w:val="24"/>
          <w:szCs w:val="24"/>
          <w:lang w:eastAsia="hr-HR"/>
        </w:rPr>
      </w:pPr>
    </w:p>
    <w:p w14:paraId="401CAC97" w14:textId="1DECB776" w:rsidR="001E253F" w:rsidRDefault="001E253F" w:rsidP="009762B4">
      <w:pPr>
        <w:jc w:val="both"/>
        <w:rPr>
          <w:rFonts w:ascii="Times New Roman" w:eastAsia="Times New Roman" w:hAnsi="Times New Roman" w:cs="Times New Roman"/>
          <w:sz w:val="24"/>
          <w:szCs w:val="24"/>
          <w:lang w:eastAsia="hr-HR"/>
        </w:rPr>
      </w:pPr>
    </w:p>
    <w:p w14:paraId="1D46DBC6" w14:textId="014B2592" w:rsidR="001E253F" w:rsidRDefault="001E253F" w:rsidP="009762B4">
      <w:pPr>
        <w:jc w:val="both"/>
        <w:rPr>
          <w:rFonts w:ascii="Times New Roman" w:eastAsia="Times New Roman" w:hAnsi="Times New Roman" w:cs="Times New Roman"/>
          <w:sz w:val="24"/>
          <w:szCs w:val="24"/>
          <w:lang w:eastAsia="hr-HR"/>
        </w:rPr>
      </w:pPr>
    </w:p>
    <w:p w14:paraId="3AED0EF5" w14:textId="31616944" w:rsidR="001E253F" w:rsidRDefault="001E253F" w:rsidP="009762B4">
      <w:pPr>
        <w:jc w:val="both"/>
        <w:rPr>
          <w:rFonts w:ascii="Times New Roman" w:eastAsia="Times New Roman" w:hAnsi="Times New Roman" w:cs="Times New Roman"/>
          <w:sz w:val="24"/>
          <w:szCs w:val="24"/>
          <w:lang w:eastAsia="hr-HR"/>
        </w:rPr>
      </w:pPr>
    </w:p>
    <w:p w14:paraId="0E81B927" w14:textId="77777777" w:rsidR="001E253F" w:rsidRPr="001E253F" w:rsidRDefault="001E253F" w:rsidP="001E253F">
      <w:pPr>
        <w:jc w:val="both"/>
        <w:rPr>
          <w:rFonts w:ascii="Times New Roman" w:eastAsia="Times New Roman" w:hAnsi="Times New Roman" w:cs="Times New Roman"/>
          <w:b/>
          <w:sz w:val="24"/>
          <w:szCs w:val="24"/>
          <w:lang w:eastAsia="hr-HR"/>
        </w:rPr>
      </w:pPr>
      <w:r w:rsidRPr="001E253F">
        <w:rPr>
          <w:rFonts w:ascii="Times New Roman" w:eastAsia="Times New Roman" w:hAnsi="Times New Roman" w:cs="Times New Roman"/>
          <w:b/>
          <w:sz w:val="24"/>
          <w:szCs w:val="24"/>
          <w:lang w:eastAsia="hr-HR"/>
        </w:rPr>
        <w:t>Prilog:</w:t>
      </w:r>
    </w:p>
    <w:p w14:paraId="21A8D1E1" w14:textId="77777777" w:rsidR="001E253F" w:rsidRPr="001E253F" w:rsidRDefault="001E253F" w:rsidP="001E253F">
      <w:pPr>
        <w:jc w:val="both"/>
        <w:rPr>
          <w:rFonts w:ascii="Times New Roman" w:eastAsia="Times New Roman" w:hAnsi="Times New Roman" w:cs="Times New Roman"/>
          <w:sz w:val="24"/>
          <w:szCs w:val="24"/>
          <w:lang w:eastAsia="hr-HR"/>
        </w:rPr>
      </w:pPr>
    </w:p>
    <w:p w14:paraId="64886DDE" w14:textId="77777777" w:rsidR="001E253F" w:rsidRPr="001E253F" w:rsidRDefault="001E253F" w:rsidP="001E253F">
      <w:pPr>
        <w:numPr>
          <w:ilvl w:val="0"/>
          <w:numId w:val="2"/>
        </w:numPr>
        <w:jc w:val="both"/>
        <w:rPr>
          <w:rFonts w:ascii="Times New Roman" w:eastAsia="Times New Roman" w:hAnsi="Times New Roman" w:cs="Times New Roman"/>
          <w:sz w:val="24"/>
          <w:szCs w:val="24"/>
          <w:lang w:eastAsia="hr-HR"/>
        </w:rPr>
      </w:pPr>
      <w:r w:rsidRPr="001E253F">
        <w:rPr>
          <w:rFonts w:ascii="Times New Roman" w:eastAsia="Times New Roman" w:hAnsi="Times New Roman" w:cs="Times New Roman"/>
          <w:sz w:val="24"/>
          <w:szCs w:val="24"/>
          <w:lang w:eastAsia="hr-HR"/>
        </w:rPr>
        <w:t xml:space="preserve">Izvješće o provedenom savjetovanju sa zainteresiranom javnošću </w:t>
      </w:r>
    </w:p>
    <w:p w14:paraId="60EBC247" w14:textId="77777777" w:rsidR="001E253F" w:rsidRPr="001E253F" w:rsidRDefault="001E253F" w:rsidP="001E253F">
      <w:pPr>
        <w:jc w:val="both"/>
        <w:rPr>
          <w:rFonts w:ascii="Times New Roman" w:eastAsia="Times New Roman" w:hAnsi="Times New Roman" w:cs="Times New Roman"/>
          <w:sz w:val="24"/>
          <w:szCs w:val="24"/>
          <w:lang w:eastAsia="hr-HR"/>
        </w:rPr>
      </w:pPr>
    </w:p>
    <w:p w14:paraId="4F88F575" w14:textId="77777777" w:rsidR="001E253F" w:rsidRPr="001E253F" w:rsidRDefault="001E253F" w:rsidP="001E253F">
      <w:pPr>
        <w:jc w:val="both"/>
        <w:rPr>
          <w:rFonts w:ascii="Times New Roman" w:eastAsia="Times New Roman" w:hAnsi="Times New Roman" w:cs="Times New Roman"/>
          <w:sz w:val="24"/>
          <w:szCs w:val="24"/>
          <w:lang w:eastAsia="hr-HR"/>
        </w:rPr>
      </w:pPr>
    </w:p>
    <w:p w14:paraId="011033F8" w14:textId="77777777" w:rsidR="001E253F" w:rsidRPr="0048437A" w:rsidRDefault="001E253F" w:rsidP="009762B4">
      <w:pPr>
        <w:jc w:val="both"/>
        <w:rPr>
          <w:rFonts w:ascii="Times New Roman" w:eastAsia="Times New Roman" w:hAnsi="Times New Roman" w:cs="Times New Roman"/>
          <w:sz w:val="24"/>
          <w:szCs w:val="24"/>
          <w:lang w:eastAsia="hr-HR"/>
        </w:rPr>
      </w:pPr>
    </w:p>
    <w:sectPr w:rsidR="001E253F" w:rsidRPr="0048437A" w:rsidSect="00F55967">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ED559" w14:textId="77777777" w:rsidR="00CE621C" w:rsidRDefault="00CE621C">
      <w:r>
        <w:separator/>
      </w:r>
    </w:p>
  </w:endnote>
  <w:endnote w:type="continuationSeparator" w:id="0">
    <w:p w14:paraId="21631CDE" w14:textId="77777777" w:rsidR="00CE621C" w:rsidRDefault="00CE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A78B" w14:textId="77777777" w:rsidR="00FC51D6" w:rsidRPr="00E9528F" w:rsidRDefault="00FC51D6" w:rsidP="00E9528F">
    <w:pPr>
      <w:pStyle w:val="Footer"/>
      <w:pBdr>
        <w:top w:val="single" w:sz="4" w:space="1" w:color="404040"/>
      </w:pBdr>
      <w:jc w:val="center"/>
      <w:rPr>
        <w:color w:val="404040"/>
        <w:spacing w:val="20"/>
        <w:sz w:val="20"/>
      </w:rPr>
    </w:pPr>
    <w:r w:rsidRPr="00E9528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A78C" w14:textId="336D550C" w:rsidR="0089758F" w:rsidRDefault="00CE621C">
    <w:pPr>
      <w:pStyle w:val="Footer"/>
      <w:jc w:val="center"/>
    </w:pPr>
  </w:p>
  <w:p w14:paraId="71BEA78D" w14:textId="77777777" w:rsidR="0089758F" w:rsidRDefault="00CE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52D58" w14:textId="77777777" w:rsidR="00CE621C" w:rsidRDefault="00CE621C">
      <w:r>
        <w:separator/>
      </w:r>
    </w:p>
  </w:footnote>
  <w:footnote w:type="continuationSeparator" w:id="0">
    <w:p w14:paraId="252E6026" w14:textId="77777777" w:rsidR="00CE621C" w:rsidRDefault="00CE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959760"/>
      <w:docPartObj>
        <w:docPartGallery w:val="Page Numbers (Top of Page)"/>
        <w:docPartUnique/>
      </w:docPartObj>
    </w:sdtPr>
    <w:sdtEndPr>
      <w:rPr>
        <w:rFonts w:ascii="Times New Roman" w:hAnsi="Times New Roman" w:cs="Times New Roman"/>
        <w:sz w:val="24"/>
        <w:szCs w:val="24"/>
      </w:rPr>
    </w:sdtEndPr>
    <w:sdtContent>
      <w:p w14:paraId="7A59C311" w14:textId="2C5EFFEF" w:rsidR="005522B0" w:rsidRPr="005522B0" w:rsidRDefault="005522B0">
        <w:pPr>
          <w:pStyle w:val="Header"/>
          <w:jc w:val="center"/>
          <w:rPr>
            <w:rFonts w:ascii="Times New Roman" w:hAnsi="Times New Roman" w:cs="Times New Roman"/>
            <w:sz w:val="24"/>
            <w:szCs w:val="24"/>
          </w:rPr>
        </w:pPr>
        <w:r w:rsidRPr="005522B0">
          <w:rPr>
            <w:rFonts w:ascii="Times New Roman" w:hAnsi="Times New Roman" w:cs="Times New Roman"/>
            <w:sz w:val="24"/>
            <w:szCs w:val="24"/>
          </w:rPr>
          <w:fldChar w:fldCharType="begin"/>
        </w:r>
        <w:r w:rsidRPr="005522B0">
          <w:rPr>
            <w:rFonts w:ascii="Times New Roman" w:hAnsi="Times New Roman" w:cs="Times New Roman"/>
            <w:sz w:val="24"/>
            <w:szCs w:val="24"/>
          </w:rPr>
          <w:instrText>PAGE   \* MERGEFORMAT</w:instrText>
        </w:r>
        <w:r w:rsidRPr="005522B0">
          <w:rPr>
            <w:rFonts w:ascii="Times New Roman" w:hAnsi="Times New Roman" w:cs="Times New Roman"/>
            <w:sz w:val="24"/>
            <w:szCs w:val="24"/>
          </w:rPr>
          <w:fldChar w:fldCharType="separate"/>
        </w:r>
        <w:r w:rsidR="001C40E9">
          <w:rPr>
            <w:rFonts w:ascii="Times New Roman" w:hAnsi="Times New Roman" w:cs="Times New Roman"/>
            <w:noProof/>
            <w:sz w:val="24"/>
            <w:szCs w:val="24"/>
          </w:rPr>
          <w:t>12</w:t>
        </w:r>
        <w:r w:rsidRPr="005522B0">
          <w:rPr>
            <w:rFonts w:ascii="Times New Roman" w:hAnsi="Times New Roman" w:cs="Times New Roman"/>
            <w:sz w:val="24"/>
            <w:szCs w:val="24"/>
          </w:rPr>
          <w:fldChar w:fldCharType="end"/>
        </w:r>
      </w:p>
    </w:sdtContent>
  </w:sdt>
  <w:p w14:paraId="5B4FF000" w14:textId="77777777" w:rsidR="005522B0" w:rsidRDefault="0055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54A31D5"/>
    <w:multiLevelType w:val="hybridMultilevel"/>
    <w:tmpl w:val="E6387BAE"/>
    <w:lvl w:ilvl="0" w:tplc="062E55BE">
      <w:start w:val="1"/>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07"/>
    <w:rsid w:val="00013874"/>
    <w:rsid w:val="00051A39"/>
    <w:rsid w:val="00065451"/>
    <w:rsid w:val="00086F31"/>
    <w:rsid w:val="000D087B"/>
    <w:rsid w:val="000D4C3F"/>
    <w:rsid w:val="000D7B06"/>
    <w:rsid w:val="000E73C6"/>
    <w:rsid w:val="000F4730"/>
    <w:rsid w:val="00112A45"/>
    <w:rsid w:val="00146C6E"/>
    <w:rsid w:val="0019528C"/>
    <w:rsid w:val="001B0720"/>
    <w:rsid w:val="001B17B8"/>
    <w:rsid w:val="001B1B83"/>
    <w:rsid w:val="001C40E9"/>
    <w:rsid w:val="001E253F"/>
    <w:rsid w:val="002016A7"/>
    <w:rsid w:val="0024244F"/>
    <w:rsid w:val="00250F58"/>
    <w:rsid w:val="00260F04"/>
    <w:rsid w:val="0027642C"/>
    <w:rsid w:val="00281399"/>
    <w:rsid w:val="002966B6"/>
    <w:rsid w:val="002B2CEC"/>
    <w:rsid w:val="002D5426"/>
    <w:rsid w:val="002E12AE"/>
    <w:rsid w:val="002E7DBB"/>
    <w:rsid w:val="002F351A"/>
    <w:rsid w:val="00375191"/>
    <w:rsid w:val="003E6A55"/>
    <w:rsid w:val="004302CE"/>
    <w:rsid w:val="00436B23"/>
    <w:rsid w:val="00446AF2"/>
    <w:rsid w:val="0044716D"/>
    <w:rsid w:val="004843D4"/>
    <w:rsid w:val="004D0032"/>
    <w:rsid w:val="0050575F"/>
    <w:rsid w:val="00535B9F"/>
    <w:rsid w:val="005522B0"/>
    <w:rsid w:val="00553D09"/>
    <w:rsid w:val="00557B59"/>
    <w:rsid w:val="00580DA0"/>
    <w:rsid w:val="00585132"/>
    <w:rsid w:val="005B27EA"/>
    <w:rsid w:val="005C2A1F"/>
    <w:rsid w:val="005E643E"/>
    <w:rsid w:val="005F6654"/>
    <w:rsid w:val="006116D1"/>
    <w:rsid w:val="0062592D"/>
    <w:rsid w:val="006873A8"/>
    <w:rsid w:val="006F6680"/>
    <w:rsid w:val="00725A4A"/>
    <w:rsid w:val="00737A0F"/>
    <w:rsid w:val="0075299A"/>
    <w:rsid w:val="0078369F"/>
    <w:rsid w:val="007A611A"/>
    <w:rsid w:val="007F64D7"/>
    <w:rsid w:val="007F6FED"/>
    <w:rsid w:val="0080359A"/>
    <w:rsid w:val="0083727C"/>
    <w:rsid w:val="00837605"/>
    <w:rsid w:val="00853E37"/>
    <w:rsid w:val="00873873"/>
    <w:rsid w:val="00885C38"/>
    <w:rsid w:val="00894B5E"/>
    <w:rsid w:val="008E5F11"/>
    <w:rsid w:val="00952E56"/>
    <w:rsid w:val="00966E7F"/>
    <w:rsid w:val="00974D29"/>
    <w:rsid w:val="009762B4"/>
    <w:rsid w:val="009833A6"/>
    <w:rsid w:val="00984931"/>
    <w:rsid w:val="00986F65"/>
    <w:rsid w:val="00995A07"/>
    <w:rsid w:val="009B7733"/>
    <w:rsid w:val="009E54AC"/>
    <w:rsid w:val="009F1019"/>
    <w:rsid w:val="009F16F4"/>
    <w:rsid w:val="00A13D8E"/>
    <w:rsid w:val="00A1590F"/>
    <w:rsid w:val="00A16907"/>
    <w:rsid w:val="00A24A5E"/>
    <w:rsid w:val="00A275BA"/>
    <w:rsid w:val="00A72DF1"/>
    <w:rsid w:val="00A83F36"/>
    <w:rsid w:val="00AA333B"/>
    <w:rsid w:val="00AA70EE"/>
    <w:rsid w:val="00AA7CE4"/>
    <w:rsid w:val="00AB30E7"/>
    <w:rsid w:val="00AB77C7"/>
    <w:rsid w:val="00AF72BF"/>
    <w:rsid w:val="00AF7F8C"/>
    <w:rsid w:val="00B15FE8"/>
    <w:rsid w:val="00B87551"/>
    <w:rsid w:val="00B910C7"/>
    <w:rsid w:val="00BA6B84"/>
    <w:rsid w:val="00BA7878"/>
    <w:rsid w:val="00BE4E90"/>
    <w:rsid w:val="00BF79ED"/>
    <w:rsid w:val="00C00031"/>
    <w:rsid w:val="00C030EB"/>
    <w:rsid w:val="00C03D94"/>
    <w:rsid w:val="00C05E11"/>
    <w:rsid w:val="00C5716E"/>
    <w:rsid w:val="00C65FBA"/>
    <w:rsid w:val="00C92EA3"/>
    <w:rsid w:val="00CB214A"/>
    <w:rsid w:val="00CC3E99"/>
    <w:rsid w:val="00CC4CB3"/>
    <w:rsid w:val="00CE621C"/>
    <w:rsid w:val="00D22E01"/>
    <w:rsid w:val="00D70E3D"/>
    <w:rsid w:val="00D91B16"/>
    <w:rsid w:val="00DC6999"/>
    <w:rsid w:val="00DD74B7"/>
    <w:rsid w:val="00DE6345"/>
    <w:rsid w:val="00DF07EE"/>
    <w:rsid w:val="00DF447B"/>
    <w:rsid w:val="00E535FF"/>
    <w:rsid w:val="00E60484"/>
    <w:rsid w:val="00E7441E"/>
    <w:rsid w:val="00E862D7"/>
    <w:rsid w:val="00EA6338"/>
    <w:rsid w:val="00EE7907"/>
    <w:rsid w:val="00EF2F0E"/>
    <w:rsid w:val="00F174B9"/>
    <w:rsid w:val="00F231F8"/>
    <w:rsid w:val="00F74687"/>
    <w:rsid w:val="00FA1F21"/>
    <w:rsid w:val="00FC4163"/>
    <w:rsid w:val="00FC51D6"/>
    <w:rsid w:val="00FC5261"/>
    <w:rsid w:val="00FD58A1"/>
    <w:rsid w:val="00FD6812"/>
    <w:rsid w:val="00FF77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A696"/>
  <w15:chartTrackingRefBased/>
  <w15:docId w15:val="{1EF6402C-2C5F-4EF2-8219-6C2B8529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07"/>
  </w:style>
  <w:style w:type="paragraph" w:styleId="Heading1">
    <w:name w:val="heading 1"/>
    <w:basedOn w:val="Normal"/>
    <w:link w:val="Heading1Char"/>
    <w:uiPriority w:val="9"/>
    <w:qFormat/>
    <w:rsid w:val="00DE6345"/>
    <w:pPr>
      <w:spacing w:before="100" w:beforeAutospacing="1" w:after="100" w:afterAutospacing="1"/>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6907"/>
    <w:pPr>
      <w:tabs>
        <w:tab w:val="center" w:pos="4536"/>
        <w:tab w:val="right" w:pos="9072"/>
      </w:tabs>
    </w:pPr>
  </w:style>
  <w:style w:type="character" w:customStyle="1" w:styleId="FooterChar">
    <w:name w:val="Footer Char"/>
    <w:basedOn w:val="DefaultParagraphFont"/>
    <w:link w:val="Footer"/>
    <w:uiPriority w:val="99"/>
    <w:rsid w:val="00A16907"/>
  </w:style>
  <w:style w:type="paragraph" w:customStyle="1" w:styleId="clanak">
    <w:name w:val="clanak"/>
    <w:basedOn w:val="Normal"/>
    <w:rsid w:val="00737A0F"/>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9-8">
    <w:name w:val="t-9-8"/>
    <w:basedOn w:val="Normal"/>
    <w:rsid w:val="00737A0F"/>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DE6345"/>
    <w:rPr>
      <w:rFonts w:ascii="Times New Roman" w:eastAsia="Times New Roman" w:hAnsi="Times New Roman" w:cs="Times New Roman"/>
      <w:b/>
      <w:bCs/>
      <w:kern w:val="36"/>
      <w:sz w:val="48"/>
      <w:szCs w:val="48"/>
      <w:lang w:eastAsia="hr-HR"/>
    </w:rPr>
  </w:style>
  <w:style w:type="paragraph" w:styleId="BalloonText">
    <w:name w:val="Balloon Text"/>
    <w:basedOn w:val="Normal"/>
    <w:link w:val="BalloonTextChar"/>
    <w:uiPriority w:val="99"/>
    <w:semiHidden/>
    <w:unhideWhenUsed/>
    <w:rsid w:val="00FD6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12"/>
    <w:rPr>
      <w:rFonts w:ascii="Segoe UI" w:hAnsi="Segoe UI" w:cs="Segoe UI"/>
      <w:sz w:val="18"/>
      <w:szCs w:val="18"/>
    </w:rPr>
  </w:style>
  <w:style w:type="character" w:styleId="Hyperlink">
    <w:name w:val="Hyperlink"/>
    <w:uiPriority w:val="99"/>
    <w:unhideWhenUsed/>
    <w:rsid w:val="00DD74B7"/>
    <w:rPr>
      <w:color w:val="0000FF"/>
      <w:u w:val="single"/>
    </w:rPr>
  </w:style>
  <w:style w:type="paragraph" w:customStyle="1" w:styleId="t-10-9-kurz-s">
    <w:name w:val="t-10-9-kurz-s"/>
    <w:basedOn w:val="Normal"/>
    <w:rsid w:val="00DD74B7"/>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kurziv">
    <w:name w:val="kurziv"/>
    <w:basedOn w:val="DefaultParagraphFont"/>
    <w:rsid w:val="00DD74B7"/>
  </w:style>
  <w:style w:type="paragraph" w:customStyle="1" w:styleId="box460262">
    <w:name w:val="box_460262"/>
    <w:basedOn w:val="Normal"/>
    <w:rsid w:val="00DD74B7"/>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Nerijeenospominjanje1">
    <w:name w:val="Neriješeno spominjanje1"/>
    <w:basedOn w:val="DefaultParagraphFont"/>
    <w:uiPriority w:val="99"/>
    <w:semiHidden/>
    <w:unhideWhenUsed/>
    <w:rsid w:val="00D91B16"/>
    <w:rPr>
      <w:color w:val="605E5C"/>
      <w:shd w:val="clear" w:color="auto" w:fill="E1DFDD"/>
    </w:rPr>
  </w:style>
  <w:style w:type="paragraph" w:styleId="Header">
    <w:name w:val="header"/>
    <w:basedOn w:val="Normal"/>
    <w:link w:val="HeaderChar"/>
    <w:uiPriority w:val="99"/>
    <w:unhideWhenUsed/>
    <w:rsid w:val="005522B0"/>
    <w:pPr>
      <w:tabs>
        <w:tab w:val="center" w:pos="4536"/>
        <w:tab w:val="right" w:pos="9072"/>
      </w:tabs>
    </w:pPr>
  </w:style>
  <w:style w:type="character" w:customStyle="1" w:styleId="HeaderChar">
    <w:name w:val="Header Char"/>
    <w:basedOn w:val="DefaultParagraphFont"/>
    <w:link w:val="Header"/>
    <w:uiPriority w:val="99"/>
    <w:rsid w:val="0055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7314">
      <w:bodyDiv w:val="1"/>
      <w:marLeft w:val="0"/>
      <w:marRight w:val="0"/>
      <w:marTop w:val="0"/>
      <w:marBottom w:val="0"/>
      <w:divBdr>
        <w:top w:val="none" w:sz="0" w:space="0" w:color="auto"/>
        <w:left w:val="none" w:sz="0" w:space="0" w:color="auto"/>
        <w:bottom w:val="none" w:sz="0" w:space="0" w:color="auto"/>
        <w:right w:val="none" w:sz="0" w:space="0" w:color="auto"/>
      </w:divBdr>
    </w:div>
    <w:div w:id="32625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4324-3AB4-4DCF-A5AC-5C0E066871CF}">
  <ds:schemaRefs>
    <ds:schemaRef ds:uri="http://schemas.microsoft.com/sharepoint/events"/>
  </ds:schemaRefs>
</ds:datastoreItem>
</file>

<file path=customXml/itemProps2.xml><?xml version="1.0" encoding="utf-8"?>
<ds:datastoreItem xmlns:ds="http://schemas.openxmlformats.org/officeDocument/2006/customXml" ds:itemID="{D65DA2F4-E05C-41F9-B2EE-1D1ADD95EAAC}">
  <ds:schemaRefs>
    <ds:schemaRef ds:uri="http://schemas.microsoft.com/sharepoint/v3/contenttype/forms"/>
  </ds:schemaRefs>
</ds:datastoreItem>
</file>

<file path=customXml/itemProps3.xml><?xml version="1.0" encoding="utf-8"?>
<ds:datastoreItem xmlns:ds="http://schemas.openxmlformats.org/officeDocument/2006/customXml" ds:itemID="{513240D7-D99A-44D9-93D8-F8DF190C514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172F46-5633-4F7A-9FD5-98A728A7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B13BB9-57F7-4794-ACEF-CB1E3E0C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3210</Words>
  <Characters>18297</Characters>
  <Application>Microsoft Office Word</Application>
  <DocSecurity>0</DocSecurity>
  <Lines>152</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Vlatka Šelimber</cp:lastModifiedBy>
  <cp:revision>2</cp:revision>
  <cp:lastPrinted>2019-09-09T10:15:00Z</cp:lastPrinted>
  <dcterms:created xsi:type="dcterms:W3CDTF">2019-09-12T07:14:00Z</dcterms:created>
  <dcterms:modified xsi:type="dcterms:W3CDTF">2019-09-12T07:14:00Z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