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8C5D" w14:textId="77777777" w:rsidR="007B6DBF" w:rsidRPr="000F301E" w:rsidRDefault="007B6DBF" w:rsidP="00BA71AE">
      <w:pPr>
        <w:adjustRightInd w:val="0"/>
        <w:jc w:val="both"/>
        <w:rPr>
          <w:sz w:val="24"/>
          <w:szCs w:val="24"/>
        </w:rPr>
      </w:pPr>
    </w:p>
    <w:p w14:paraId="774C90F1" w14:textId="77777777" w:rsidR="007B6DBF" w:rsidRPr="000F301E" w:rsidRDefault="007B6DBF" w:rsidP="00BA71AE">
      <w:pPr>
        <w:jc w:val="center"/>
        <w:rPr>
          <w:sz w:val="24"/>
          <w:szCs w:val="24"/>
        </w:rPr>
      </w:pPr>
      <w:r w:rsidRPr="000F301E">
        <w:rPr>
          <w:noProof/>
          <w:sz w:val="24"/>
          <w:szCs w:val="24"/>
          <w:lang w:bidi="ar-SA"/>
        </w:rPr>
        <w:drawing>
          <wp:inline distT="0" distB="0" distL="0" distR="0" wp14:anchorId="2E8F172C" wp14:editId="4278CEF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01E">
        <w:rPr>
          <w:sz w:val="24"/>
          <w:szCs w:val="24"/>
        </w:rPr>
        <w:fldChar w:fldCharType="begin"/>
      </w:r>
      <w:r w:rsidRPr="000F301E">
        <w:rPr>
          <w:sz w:val="24"/>
          <w:szCs w:val="24"/>
        </w:rPr>
        <w:instrText xml:space="preserve"> INCLUDEPICTURE "http://www.inet.hr/~box/images/grb-rh.gif" \* MERGEFORMATINET </w:instrText>
      </w:r>
      <w:r w:rsidRPr="000F301E">
        <w:rPr>
          <w:sz w:val="24"/>
          <w:szCs w:val="24"/>
        </w:rPr>
        <w:fldChar w:fldCharType="end"/>
      </w:r>
    </w:p>
    <w:p w14:paraId="4F61607D" w14:textId="77777777" w:rsidR="007B6DBF" w:rsidRPr="000F301E" w:rsidRDefault="007B6DBF" w:rsidP="00BA71AE">
      <w:pPr>
        <w:jc w:val="center"/>
        <w:rPr>
          <w:sz w:val="24"/>
          <w:szCs w:val="24"/>
        </w:rPr>
      </w:pPr>
      <w:r w:rsidRPr="000F301E">
        <w:rPr>
          <w:sz w:val="24"/>
          <w:szCs w:val="24"/>
        </w:rPr>
        <w:t>VLADA REPUBLIKE HRVATSKE</w:t>
      </w:r>
    </w:p>
    <w:p w14:paraId="65BF8DD3" w14:textId="77777777" w:rsidR="007B6DBF" w:rsidRPr="000F301E" w:rsidRDefault="007B6DBF" w:rsidP="00BA71AE">
      <w:pPr>
        <w:jc w:val="both"/>
        <w:rPr>
          <w:sz w:val="24"/>
          <w:szCs w:val="24"/>
        </w:rPr>
      </w:pPr>
    </w:p>
    <w:p w14:paraId="00B0BF82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17AF8844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440B485C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7FE3C47A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5FF576C0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66D99C75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4554263F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484C0E63" w14:textId="5D2BB6A9" w:rsidR="007B6DBF" w:rsidRPr="000F301E" w:rsidRDefault="00590A30" w:rsidP="00BA71AE">
      <w:pPr>
        <w:jc w:val="right"/>
        <w:rPr>
          <w:sz w:val="24"/>
          <w:szCs w:val="24"/>
        </w:rPr>
      </w:pPr>
      <w:r>
        <w:rPr>
          <w:sz w:val="24"/>
          <w:szCs w:val="24"/>
        </w:rPr>
        <w:t>Zagreb, 26</w:t>
      </w:r>
      <w:bookmarkStart w:id="0" w:name="_GoBack"/>
      <w:bookmarkEnd w:id="0"/>
      <w:r w:rsidR="007B6DBF" w:rsidRPr="000F301E">
        <w:rPr>
          <w:sz w:val="24"/>
          <w:szCs w:val="24"/>
        </w:rPr>
        <w:t>. studenoga 2019.</w:t>
      </w:r>
    </w:p>
    <w:p w14:paraId="28D0BB17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6AA63400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0525CB41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15F33BA2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2F43601D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46CAFD18" w14:textId="77777777" w:rsidR="007B6DBF" w:rsidRPr="000F301E" w:rsidRDefault="007B6DBF" w:rsidP="00BA71AE">
      <w:pPr>
        <w:jc w:val="right"/>
        <w:rPr>
          <w:sz w:val="24"/>
          <w:szCs w:val="24"/>
        </w:rPr>
      </w:pPr>
    </w:p>
    <w:p w14:paraId="745C6346" w14:textId="77777777" w:rsidR="007B6DBF" w:rsidRPr="000F301E" w:rsidRDefault="007B6DBF" w:rsidP="00BA71AE">
      <w:pPr>
        <w:jc w:val="both"/>
        <w:rPr>
          <w:sz w:val="24"/>
          <w:szCs w:val="24"/>
        </w:rPr>
      </w:pPr>
      <w:r w:rsidRPr="000F301E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B6DBF" w:rsidRPr="000F301E" w14:paraId="4216E226" w14:textId="77777777" w:rsidTr="004A4729">
        <w:tc>
          <w:tcPr>
            <w:tcW w:w="1951" w:type="dxa"/>
          </w:tcPr>
          <w:p w14:paraId="1759614E" w14:textId="77777777" w:rsidR="007B6DBF" w:rsidRPr="000F301E" w:rsidRDefault="007B6DBF" w:rsidP="00BA71AE">
            <w:pPr>
              <w:jc w:val="right"/>
              <w:rPr>
                <w:sz w:val="24"/>
                <w:szCs w:val="24"/>
              </w:rPr>
            </w:pPr>
            <w:r w:rsidRPr="000F301E">
              <w:rPr>
                <w:b/>
                <w:smallCaps/>
                <w:sz w:val="24"/>
                <w:szCs w:val="24"/>
              </w:rPr>
              <w:t>Predlagatelj</w:t>
            </w:r>
            <w:r w:rsidRPr="000F30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F69DF7" w14:textId="77777777" w:rsidR="007B6DBF" w:rsidRPr="000F301E" w:rsidRDefault="007B6DBF" w:rsidP="00BA71AE">
            <w:pPr>
              <w:rPr>
                <w:sz w:val="24"/>
                <w:szCs w:val="24"/>
              </w:rPr>
            </w:pPr>
            <w:r w:rsidRPr="000F301E">
              <w:rPr>
                <w:sz w:val="24"/>
                <w:szCs w:val="24"/>
              </w:rPr>
              <w:t>Ministarstvo zaštite okoliša i energetike</w:t>
            </w:r>
          </w:p>
        </w:tc>
      </w:tr>
    </w:tbl>
    <w:p w14:paraId="02EEA858" w14:textId="77777777" w:rsidR="007B6DBF" w:rsidRPr="000F301E" w:rsidRDefault="007B6DBF" w:rsidP="00BA71AE">
      <w:pPr>
        <w:jc w:val="both"/>
        <w:rPr>
          <w:sz w:val="24"/>
          <w:szCs w:val="24"/>
        </w:rPr>
      </w:pPr>
      <w:r w:rsidRPr="000F301E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6DBF" w:rsidRPr="00475051" w14:paraId="0FF9BE21" w14:textId="77777777" w:rsidTr="004A4729">
        <w:tc>
          <w:tcPr>
            <w:tcW w:w="1951" w:type="dxa"/>
          </w:tcPr>
          <w:p w14:paraId="18BCF7F6" w14:textId="77777777" w:rsidR="007B6DBF" w:rsidRPr="000F301E" w:rsidRDefault="007B6DBF" w:rsidP="00BA71AE">
            <w:pPr>
              <w:jc w:val="right"/>
              <w:rPr>
                <w:sz w:val="24"/>
                <w:szCs w:val="24"/>
              </w:rPr>
            </w:pPr>
            <w:r w:rsidRPr="000F301E">
              <w:rPr>
                <w:b/>
                <w:smallCaps/>
                <w:sz w:val="24"/>
                <w:szCs w:val="24"/>
              </w:rPr>
              <w:t>Predmet</w:t>
            </w:r>
            <w:r w:rsidRPr="000F30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81507E" w14:textId="7901B871" w:rsidR="007B6DBF" w:rsidRPr="00475051" w:rsidRDefault="007B6DBF" w:rsidP="00372138">
            <w:pPr>
              <w:pStyle w:val="tb-na16"/>
              <w:tabs>
                <w:tab w:val="left" w:pos="1134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475051">
              <w:rPr>
                <w:b w:val="0"/>
                <w:sz w:val="24"/>
                <w:szCs w:val="24"/>
                <w:lang w:val="hr-HR"/>
              </w:rPr>
              <w:t xml:space="preserve">Nacrt prijedloga zakona o </w:t>
            </w:r>
            <w:r w:rsidR="00475051" w:rsidRPr="00475051">
              <w:rPr>
                <w:b w:val="0"/>
                <w:sz w:val="24"/>
                <w:szCs w:val="24"/>
                <w:lang w:val="hr-HR"/>
              </w:rPr>
              <w:t>prestanku važenja Zakona o provedbi Uredbe (EU) br. 517/2014 Europskog parlamenta i Vijeća od 16. travnja 2014. o fluoriranim stakleničkim plinovima i stavljanju izvan snage Uredbe (EZ) br. 842/2006, s Nacrtom konačnog prijedloga zakona</w:t>
            </w:r>
          </w:p>
        </w:tc>
      </w:tr>
    </w:tbl>
    <w:p w14:paraId="7AFFAEFB" w14:textId="77777777" w:rsidR="007B6DBF" w:rsidRPr="000F301E" w:rsidRDefault="007B6DBF" w:rsidP="00BA71AE">
      <w:pPr>
        <w:jc w:val="both"/>
        <w:rPr>
          <w:sz w:val="24"/>
          <w:szCs w:val="24"/>
        </w:rPr>
      </w:pPr>
      <w:r w:rsidRPr="000F301E">
        <w:rPr>
          <w:sz w:val="24"/>
          <w:szCs w:val="24"/>
        </w:rPr>
        <w:t>__________________________________________________________________________</w:t>
      </w:r>
    </w:p>
    <w:p w14:paraId="3DE8DFD3" w14:textId="77777777" w:rsidR="007B6DBF" w:rsidRPr="000F301E" w:rsidRDefault="007B6DBF" w:rsidP="00BA71AE">
      <w:pPr>
        <w:jc w:val="both"/>
        <w:rPr>
          <w:sz w:val="24"/>
          <w:szCs w:val="24"/>
        </w:rPr>
      </w:pPr>
    </w:p>
    <w:p w14:paraId="29DF793F" w14:textId="77777777" w:rsidR="007B6DBF" w:rsidRPr="000F301E" w:rsidRDefault="007B6DBF" w:rsidP="00BA71AE">
      <w:pPr>
        <w:jc w:val="both"/>
        <w:rPr>
          <w:sz w:val="24"/>
          <w:szCs w:val="24"/>
        </w:rPr>
      </w:pPr>
    </w:p>
    <w:p w14:paraId="7D3B2652" w14:textId="77777777" w:rsidR="007B6DBF" w:rsidRPr="000F301E" w:rsidRDefault="007B6DBF" w:rsidP="00BA71AE">
      <w:pPr>
        <w:jc w:val="both"/>
        <w:rPr>
          <w:sz w:val="24"/>
          <w:szCs w:val="24"/>
        </w:rPr>
      </w:pPr>
    </w:p>
    <w:p w14:paraId="613A2015" w14:textId="77777777" w:rsidR="007B6DBF" w:rsidRPr="000F301E" w:rsidRDefault="007B6DBF" w:rsidP="00BA71AE">
      <w:pPr>
        <w:jc w:val="both"/>
        <w:rPr>
          <w:sz w:val="24"/>
          <w:szCs w:val="24"/>
        </w:rPr>
      </w:pPr>
    </w:p>
    <w:p w14:paraId="0DEDAF0E" w14:textId="77777777" w:rsidR="007B6DBF" w:rsidRPr="000F301E" w:rsidRDefault="007B6DBF" w:rsidP="00BA71AE">
      <w:pPr>
        <w:jc w:val="both"/>
        <w:rPr>
          <w:sz w:val="24"/>
          <w:szCs w:val="24"/>
        </w:rPr>
      </w:pPr>
    </w:p>
    <w:p w14:paraId="7261755D" w14:textId="77777777" w:rsidR="007B6DBF" w:rsidRPr="000F301E" w:rsidRDefault="007B6DBF" w:rsidP="00BA71AE">
      <w:pPr>
        <w:pStyle w:val="Header"/>
        <w:rPr>
          <w:sz w:val="24"/>
          <w:szCs w:val="24"/>
        </w:rPr>
      </w:pPr>
    </w:p>
    <w:p w14:paraId="1FE0635A" w14:textId="77777777" w:rsidR="007B6DBF" w:rsidRPr="000F301E" w:rsidRDefault="007B6DBF" w:rsidP="00BA71AE">
      <w:pPr>
        <w:rPr>
          <w:sz w:val="24"/>
          <w:szCs w:val="24"/>
        </w:rPr>
      </w:pPr>
    </w:p>
    <w:p w14:paraId="7E504331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682EA449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60617D87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17198B4C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4A01A1A0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3BA247C0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5BA7554F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3D809942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09843F7D" w14:textId="77777777" w:rsidR="007B6DBF" w:rsidRPr="000F301E" w:rsidRDefault="007B6DBF" w:rsidP="00BA71AE">
      <w:pPr>
        <w:pStyle w:val="Footer"/>
        <w:rPr>
          <w:sz w:val="24"/>
          <w:szCs w:val="24"/>
        </w:rPr>
      </w:pPr>
    </w:p>
    <w:p w14:paraId="3DACAEA2" w14:textId="6A0FFB08" w:rsidR="007B6DBF" w:rsidRDefault="007B6DBF" w:rsidP="00BA71AE">
      <w:pPr>
        <w:pStyle w:val="Footer"/>
        <w:rPr>
          <w:sz w:val="24"/>
          <w:szCs w:val="24"/>
        </w:rPr>
      </w:pPr>
    </w:p>
    <w:p w14:paraId="7F8A4447" w14:textId="6A10CC58" w:rsidR="00475051" w:rsidRPr="000F301E" w:rsidRDefault="00475051" w:rsidP="00BA71AE">
      <w:pPr>
        <w:pStyle w:val="Footer"/>
        <w:rPr>
          <w:sz w:val="24"/>
          <w:szCs w:val="24"/>
        </w:rPr>
      </w:pPr>
    </w:p>
    <w:p w14:paraId="24B446CF" w14:textId="77777777" w:rsidR="000F301E" w:rsidRPr="000F301E" w:rsidRDefault="000F301E" w:rsidP="00BA71AE">
      <w:pPr>
        <w:pStyle w:val="Footer"/>
        <w:rPr>
          <w:sz w:val="24"/>
          <w:szCs w:val="24"/>
        </w:rPr>
      </w:pPr>
    </w:p>
    <w:p w14:paraId="330D3164" w14:textId="77777777" w:rsidR="000F301E" w:rsidRPr="000F301E" w:rsidRDefault="000F301E" w:rsidP="00BA71AE">
      <w:pPr>
        <w:pStyle w:val="Footer"/>
        <w:rPr>
          <w:sz w:val="24"/>
          <w:szCs w:val="24"/>
        </w:rPr>
      </w:pPr>
    </w:p>
    <w:p w14:paraId="1C2C9A07" w14:textId="16CEC2A1" w:rsidR="007B6DBF" w:rsidRPr="000F301E" w:rsidRDefault="007B6DBF" w:rsidP="00BA71AE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</w:rPr>
        <w:sectPr w:rsidR="007B6DBF" w:rsidRPr="000F301E" w:rsidSect="002556C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F301E">
        <w:rPr>
          <w:spacing w:val="20"/>
        </w:rPr>
        <w:t>Banski dvori | Trg Sv. Marka 2 | 10000 Zagreb |</w:t>
      </w:r>
      <w:r w:rsidR="00272210">
        <w:rPr>
          <w:spacing w:val="20"/>
        </w:rPr>
        <w:t xml:space="preserve"> tel. 01 4569 222 | vlada.gov.h</w:t>
      </w:r>
    </w:p>
    <w:p w14:paraId="761DCA11" w14:textId="77777777" w:rsidR="000F301E" w:rsidRPr="00C70453" w:rsidRDefault="000F301E" w:rsidP="0027221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MINISTARSTVO ZAŠTITE OKOLIŠA I ENERGETIKE</w:t>
      </w:r>
    </w:p>
    <w:p w14:paraId="6FDDF1F9" w14:textId="77777777" w:rsidR="000F301E" w:rsidRPr="00C70453" w:rsidRDefault="000F301E" w:rsidP="00BA71AE">
      <w:pPr>
        <w:jc w:val="both"/>
        <w:rPr>
          <w:b/>
          <w:sz w:val="24"/>
          <w:szCs w:val="24"/>
        </w:rPr>
      </w:pPr>
    </w:p>
    <w:p w14:paraId="3098CAC7" w14:textId="77777777" w:rsidR="00417405" w:rsidRPr="000F301E" w:rsidRDefault="00417405" w:rsidP="00BA71AE">
      <w:pPr>
        <w:pStyle w:val="Heading1"/>
        <w:spacing w:before="0"/>
        <w:ind w:left="0"/>
        <w:jc w:val="center"/>
        <w:rPr>
          <w:b w:val="0"/>
        </w:rPr>
      </w:pPr>
    </w:p>
    <w:p w14:paraId="70A80EBB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7A49FEFC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03C80ED9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2CEE53B4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4E0DF50F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087F2408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109609BF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70098C2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1CF14968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F99E914" w14:textId="77777777" w:rsidR="00D941C1" w:rsidRPr="000F301E" w:rsidRDefault="00D941C1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7E8F9D59" w14:textId="77777777" w:rsidR="00D941C1" w:rsidRPr="000F301E" w:rsidRDefault="00D941C1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6944D8D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26FFB8D" w14:textId="77777777" w:rsidR="00417405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7D124E8C" w14:textId="77777777" w:rsidR="000F301E" w:rsidRDefault="000F301E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425C5A81" w14:textId="77777777" w:rsidR="000F301E" w:rsidRDefault="000F301E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C08D443" w14:textId="77777777" w:rsidR="000F301E" w:rsidRDefault="000F301E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29C40088" w14:textId="77777777" w:rsidR="000F301E" w:rsidRDefault="000F301E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5F55345A" w14:textId="77777777" w:rsidR="000F301E" w:rsidRDefault="000F301E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2C63D74" w14:textId="77777777" w:rsidR="000F301E" w:rsidRPr="000F301E" w:rsidRDefault="000F301E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2A0AD1F7" w14:textId="77777777" w:rsidR="002134FA" w:rsidRDefault="00417405" w:rsidP="00FE56A8">
      <w:pPr>
        <w:pStyle w:val="tb-na16"/>
        <w:tabs>
          <w:tab w:val="left" w:pos="1134"/>
        </w:tabs>
        <w:spacing w:before="0" w:beforeAutospacing="0" w:after="0" w:afterAutospacing="0"/>
        <w:rPr>
          <w:sz w:val="24"/>
          <w:szCs w:val="24"/>
          <w:lang w:val="hr-HR"/>
        </w:rPr>
      </w:pPr>
      <w:r w:rsidRPr="000F301E">
        <w:rPr>
          <w:sz w:val="24"/>
          <w:szCs w:val="24"/>
          <w:lang w:val="hr-HR"/>
        </w:rPr>
        <w:t>PRIJEDLOG ZAKONA O PRESTANKU VAŽENJA ZAKONA O</w:t>
      </w:r>
      <w:r w:rsidR="00D941C1" w:rsidRPr="000F301E">
        <w:rPr>
          <w:sz w:val="24"/>
          <w:szCs w:val="24"/>
          <w:lang w:val="hr-HR"/>
        </w:rPr>
        <w:t xml:space="preserve"> PROVEDBI UREDBE (EU) BR. 517/2014 EUROPSKOG PARLAMENTA I VIJEĆA OD 16. TRAVNJA 2014. O FLUORIRANIM STAKLENIČKIM PLINOVIMA I STAVLJANJU IZVAN SNAGE UREDBE (EZ) BR. 842/2006,</w:t>
      </w:r>
      <w:r w:rsidRPr="000F301E">
        <w:rPr>
          <w:sz w:val="24"/>
          <w:szCs w:val="24"/>
          <w:lang w:val="hr-HR"/>
        </w:rPr>
        <w:t xml:space="preserve"> </w:t>
      </w:r>
    </w:p>
    <w:p w14:paraId="6A308665" w14:textId="1BBFD994" w:rsidR="00417405" w:rsidRPr="000F301E" w:rsidRDefault="00417405" w:rsidP="00FE56A8">
      <w:pPr>
        <w:pStyle w:val="tb-na16"/>
        <w:tabs>
          <w:tab w:val="left" w:pos="1134"/>
        </w:tabs>
        <w:spacing w:before="0" w:beforeAutospacing="0" w:after="0" w:afterAutospacing="0"/>
        <w:rPr>
          <w:sz w:val="24"/>
          <w:szCs w:val="24"/>
          <w:lang w:val="hr-HR"/>
        </w:rPr>
      </w:pPr>
      <w:r w:rsidRPr="000F301E">
        <w:rPr>
          <w:sz w:val="24"/>
          <w:szCs w:val="24"/>
          <w:lang w:val="hr-HR"/>
        </w:rPr>
        <w:t>S KONAČNIM PRIJEDLOGOM ZAKONA</w:t>
      </w:r>
    </w:p>
    <w:p w14:paraId="62A0C92D" w14:textId="77777777" w:rsidR="00417405" w:rsidRPr="000F301E" w:rsidRDefault="00417405" w:rsidP="00FE56A8">
      <w:pPr>
        <w:tabs>
          <w:tab w:val="left" w:pos="1134"/>
        </w:tabs>
        <w:ind w:right="1793"/>
        <w:rPr>
          <w:b/>
          <w:sz w:val="24"/>
          <w:szCs w:val="24"/>
        </w:rPr>
      </w:pPr>
    </w:p>
    <w:p w14:paraId="4D52A02F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75D806EF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7B8EF32F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361455B9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45297997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32A7876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F5C2234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3C990ED7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56DB21F3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2FB24AEF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65F17CA0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7C47031A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4B4EFBC0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301CBF9B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59EF6264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4F9E824D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0EF99400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17AF772E" w14:textId="77777777" w:rsidR="00417405" w:rsidRPr="000F301E" w:rsidRDefault="00417405" w:rsidP="00BA71AE">
      <w:pPr>
        <w:pStyle w:val="BodyText"/>
        <w:tabs>
          <w:tab w:val="left" w:pos="1134"/>
        </w:tabs>
        <w:ind w:left="0" w:firstLine="709"/>
        <w:rPr>
          <w:b/>
        </w:rPr>
      </w:pPr>
    </w:p>
    <w:p w14:paraId="417BD582" w14:textId="77777777" w:rsidR="00417405" w:rsidRPr="000F301E" w:rsidRDefault="00417405" w:rsidP="00BA71AE">
      <w:pPr>
        <w:pStyle w:val="BodyText"/>
        <w:tabs>
          <w:tab w:val="left" w:pos="1134"/>
        </w:tabs>
        <w:ind w:left="0"/>
        <w:rPr>
          <w:b/>
        </w:rPr>
      </w:pPr>
    </w:p>
    <w:p w14:paraId="46BAC61A" w14:textId="77777777" w:rsidR="000F301E" w:rsidRPr="000F301E" w:rsidRDefault="000F301E" w:rsidP="00BA71AE">
      <w:pPr>
        <w:pStyle w:val="BodyText"/>
        <w:tabs>
          <w:tab w:val="left" w:pos="1134"/>
        </w:tabs>
        <w:ind w:left="0"/>
        <w:rPr>
          <w:b/>
        </w:rPr>
      </w:pPr>
    </w:p>
    <w:p w14:paraId="064EA02D" w14:textId="77777777" w:rsidR="000F301E" w:rsidRPr="00C70453" w:rsidRDefault="000F301E" w:rsidP="00BA71A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16391D4" w14:textId="77777777" w:rsidR="000F301E" w:rsidRPr="00C70453" w:rsidRDefault="000F301E" w:rsidP="00BA71AE">
      <w:pPr>
        <w:jc w:val="center"/>
        <w:rPr>
          <w:b/>
          <w:sz w:val="24"/>
          <w:szCs w:val="24"/>
        </w:rPr>
      </w:pPr>
      <w:r w:rsidRPr="00C70453">
        <w:rPr>
          <w:b/>
          <w:sz w:val="24"/>
          <w:szCs w:val="24"/>
        </w:rPr>
        <w:t xml:space="preserve">Zagreb, </w:t>
      </w:r>
      <w:r>
        <w:rPr>
          <w:b/>
          <w:sz w:val="24"/>
          <w:szCs w:val="24"/>
        </w:rPr>
        <w:t xml:space="preserve">studeni </w:t>
      </w:r>
      <w:r w:rsidRPr="00C70453">
        <w:rPr>
          <w:b/>
          <w:sz w:val="24"/>
          <w:szCs w:val="24"/>
        </w:rPr>
        <w:t>2019.</w:t>
      </w:r>
    </w:p>
    <w:p w14:paraId="33DE1D53" w14:textId="77777777" w:rsidR="00417405" w:rsidRPr="000F301E" w:rsidRDefault="00417405" w:rsidP="00BA71AE">
      <w:pPr>
        <w:widowControl/>
        <w:autoSpaceDE/>
        <w:autoSpaceDN/>
        <w:rPr>
          <w:sz w:val="24"/>
          <w:szCs w:val="24"/>
        </w:rPr>
        <w:sectPr w:rsidR="00417405" w:rsidRPr="000F301E" w:rsidSect="002134FA">
          <w:headerReference w:type="default" r:id="rId10"/>
          <w:pgSz w:w="11910" w:h="16840"/>
          <w:pgMar w:top="1580" w:right="1562" w:bottom="280" w:left="1300" w:header="720" w:footer="720" w:gutter="0"/>
          <w:cols w:space="720"/>
        </w:sectPr>
      </w:pPr>
    </w:p>
    <w:p w14:paraId="52422D5F" w14:textId="77777777" w:rsidR="002134FA" w:rsidRDefault="00D941C1" w:rsidP="002134FA">
      <w:pPr>
        <w:pStyle w:val="tb-na16"/>
        <w:tabs>
          <w:tab w:val="left" w:pos="1134"/>
        </w:tabs>
        <w:spacing w:before="0" w:beforeAutospacing="0" w:after="0" w:afterAutospacing="0"/>
        <w:ind w:right="-49"/>
        <w:rPr>
          <w:sz w:val="24"/>
          <w:szCs w:val="24"/>
          <w:lang w:val="hr-HR"/>
        </w:rPr>
      </w:pPr>
      <w:r w:rsidRPr="000F301E">
        <w:rPr>
          <w:sz w:val="24"/>
          <w:szCs w:val="24"/>
          <w:lang w:val="hr-HR"/>
        </w:rPr>
        <w:lastRenderedPageBreak/>
        <w:t xml:space="preserve">PRIJEDLOG ZAKONA O PRESTANKU VAŽENJA ZAKONA O PROVEDBI UREDBE (EU) BR. 517/2014 EUROPSKOG PARLAMENTA I VIJEĆA OD 16. TRAVNJA 2014. O FLUORIRANIM STAKLENIČKIM PLINOVIMA I </w:t>
      </w:r>
    </w:p>
    <w:p w14:paraId="6B17D28A" w14:textId="1293FC49" w:rsidR="00D941C1" w:rsidRPr="000F301E" w:rsidRDefault="00D941C1" w:rsidP="002134FA">
      <w:pPr>
        <w:pStyle w:val="tb-na16"/>
        <w:tabs>
          <w:tab w:val="left" w:pos="1134"/>
        </w:tabs>
        <w:spacing w:before="0" w:beforeAutospacing="0" w:after="0" w:afterAutospacing="0"/>
        <w:ind w:right="-49"/>
        <w:rPr>
          <w:sz w:val="24"/>
          <w:szCs w:val="24"/>
          <w:lang w:val="hr-HR"/>
        </w:rPr>
      </w:pPr>
      <w:r w:rsidRPr="000F301E">
        <w:rPr>
          <w:sz w:val="24"/>
          <w:szCs w:val="24"/>
          <w:lang w:val="hr-HR"/>
        </w:rPr>
        <w:t>STAVLJANJU IZVAN SNAGE UREDBE (EZ) BR. 842/2006</w:t>
      </w:r>
    </w:p>
    <w:p w14:paraId="0BF4ECBA" w14:textId="77777777" w:rsidR="00D941C1" w:rsidRPr="000F301E" w:rsidRDefault="00D941C1" w:rsidP="00BA71AE">
      <w:pPr>
        <w:tabs>
          <w:tab w:val="left" w:pos="1134"/>
        </w:tabs>
        <w:ind w:left="3035" w:right="1793" w:firstLine="709"/>
        <w:jc w:val="center"/>
        <w:rPr>
          <w:b/>
          <w:sz w:val="24"/>
          <w:szCs w:val="24"/>
        </w:rPr>
      </w:pPr>
    </w:p>
    <w:p w14:paraId="4E2A40F6" w14:textId="77777777" w:rsidR="00417405" w:rsidRPr="000F301E" w:rsidRDefault="00417405" w:rsidP="00BA71AE">
      <w:pPr>
        <w:tabs>
          <w:tab w:val="left" w:pos="1134"/>
        </w:tabs>
        <w:ind w:left="4216" w:firstLine="709"/>
        <w:rPr>
          <w:b/>
          <w:sz w:val="24"/>
          <w:szCs w:val="24"/>
        </w:rPr>
      </w:pPr>
    </w:p>
    <w:p w14:paraId="460AE958" w14:textId="77777777" w:rsidR="00780BC5" w:rsidRPr="000F301E" w:rsidRDefault="00780BC5" w:rsidP="00BA71AE">
      <w:pPr>
        <w:pStyle w:val="ListParagraph"/>
        <w:numPr>
          <w:ilvl w:val="0"/>
          <w:numId w:val="2"/>
        </w:numPr>
        <w:tabs>
          <w:tab w:val="left" w:pos="851"/>
        </w:tabs>
        <w:spacing w:before="0"/>
        <w:ind w:left="0" w:firstLine="0"/>
        <w:rPr>
          <w:b/>
          <w:sz w:val="24"/>
          <w:szCs w:val="24"/>
        </w:rPr>
      </w:pPr>
      <w:r w:rsidRPr="000F301E">
        <w:rPr>
          <w:b/>
          <w:sz w:val="24"/>
          <w:szCs w:val="24"/>
        </w:rPr>
        <w:t>USTAVNA OSNOVA ZA DONOŠENJE</w:t>
      </w:r>
      <w:r w:rsidRPr="000F301E">
        <w:rPr>
          <w:b/>
          <w:spacing w:val="-5"/>
          <w:sz w:val="24"/>
          <w:szCs w:val="24"/>
        </w:rPr>
        <w:t xml:space="preserve"> </w:t>
      </w:r>
      <w:r w:rsidRPr="000F301E">
        <w:rPr>
          <w:b/>
          <w:sz w:val="24"/>
          <w:szCs w:val="24"/>
        </w:rPr>
        <w:t>ZAKONA</w:t>
      </w:r>
    </w:p>
    <w:p w14:paraId="2BA6B5DA" w14:textId="77777777" w:rsidR="00780BC5" w:rsidRPr="000F301E" w:rsidRDefault="00780BC5" w:rsidP="00BA71AE">
      <w:pPr>
        <w:pStyle w:val="BodyText"/>
        <w:tabs>
          <w:tab w:val="left" w:pos="1134"/>
        </w:tabs>
        <w:ind w:right="108" w:firstLine="709"/>
        <w:jc w:val="both"/>
      </w:pPr>
    </w:p>
    <w:p w14:paraId="359B40B7" w14:textId="77777777" w:rsidR="00780BC5" w:rsidRPr="000F301E" w:rsidRDefault="00780BC5" w:rsidP="00BA71AE">
      <w:pPr>
        <w:pStyle w:val="BodyText"/>
        <w:ind w:right="108" w:firstLine="709"/>
        <w:jc w:val="both"/>
      </w:pPr>
      <w:r w:rsidRPr="000F301E">
        <w:t>Ustavna osnova za donošenje ovoga Zakona, sadržana je u odredbi članka 2. stavka 4. podstavka 1. Ustava Republike Hrvatske (Narodne novine, br. 85/10 – pročišćeni tekst i 5/14 – Odluka Ustavnog suda Republike Hrvatske).</w:t>
      </w:r>
    </w:p>
    <w:p w14:paraId="200E8220" w14:textId="77777777" w:rsidR="00780BC5" w:rsidRPr="000F301E" w:rsidRDefault="00780BC5" w:rsidP="00BA71AE">
      <w:pPr>
        <w:pStyle w:val="BodyText"/>
        <w:tabs>
          <w:tab w:val="left" w:pos="1134"/>
        </w:tabs>
        <w:ind w:left="0"/>
      </w:pPr>
    </w:p>
    <w:p w14:paraId="67A2D0B3" w14:textId="77777777" w:rsidR="00780BC5" w:rsidRPr="000F301E" w:rsidRDefault="00780BC5" w:rsidP="00BA71AE">
      <w:pPr>
        <w:pStyle w:val="BodyText"/>
        <w:tabs>
          <w:tab w:val="left" w:pos="1134"/>
        </w:tabs>
        <w:ind w:left="0"/>
      </w:pPr>
    </w:p>
    <w:p w14:paraId="6C2D6361" w14:textId="77777777" w:rsidR="00780BC5" w:rsidRPr="000F301E" w:rsidRDefault="00780BC5" w:rsidP="00BA71AE">
      <w:pPr>
        <w:pStyle w:val="Heading1"/>
        <w:numPr>
          <w:ilvl w:val="0"/>
          <w:numId w:val="2"/>
        </w:numPr>
        <w:spacing w:before="0"/>
        <w:ind w:left="851" w:right="110" w:hanging="851"/>
        <w:jc w:val="both"/>
      </w:pPr>
      <w:r w:rsidRPr="000F301E">
        <w:t>OCJENA STANJA I OSNOVNA PITANJA KOJA SE TREBAJU UREDITI ZAKONOM TE POSLJEDICE KOJE ĆE DONOŠENJEM ZAKONA</w:t>
      </w:r>
      <w:r w:rsidRPr="000F301E">
        <w:rPr>
          <w:spacing w:val="-8"/>
        </w:rPr>
        <w:t xml:space="preserve"> </w:t>
      </w:r>
      <w:r w:rsidRPr="000F301E">
        <w:t>PROISTEĆI</w:t>
      </w:r>
    </w:p>
    <w:p w14:paraId="544BD8FA" w14:textId="6B4B6368" w:rsidR="00780BC5" w:rsidRPr="000F301E" w:rsidRDefault="00780BC5" w:rsidP="00E70BF4">
      <w:pPr>
        <w:pStyle w:val="BodyText"/>
        <w:tabs>
          <w:tab w:val="left" w:pos="851"/>
        </w:tabs>
        <w:ind w:left="0"/>
        <w:rPr>
          <w:b/>
        </w:rPr>
      </w:pPr>
    </w:p>
    <w:p w14:paraId="7CCFE428" w14:textId="0252FED4" w:rsidR="00780BC5" w:rsidRPr="000F301E" w:rsidRDefault="00780BC5" w:rsidP="00BA71AE">
      <w:pPr>
        <w:pStyle w:val="Default"/>
        <w:tabs>
          <w:tab w:val="left" w:pos="851"/>
        </w:tabs>
        <w:jc w:val="both"/>
      </w:pPr>
      <w:r w:rsidRPr="000F301E">
        <w:tab/>
        <w:t>Zakon o provedbi Uredbe (EU) br. 517/2014 Europskog parlamenta i Vijeća od 16. travnja 2014. o fluoriranim stakleničkim plinovima i stavljanju izvan snage Uredbe (EZ) br</w:t>
      </w:r>
      <w:r w:rsidR="00DC2A60" w:rsidRPr="000F301E">
        <w:t>. 842/2006 (Narodne novine, br.</w:t>
      </w:r>
      <w:r w:rsidRPr="000F301E">
        <w:t xml:space="preserve"> 61/17</w:t>
      </w:r>
      <w:r w:rsidR="0093791D">
        <w:t xml:space="preserve"> i</w:t>
      </w:r>
      <w:r w:rsidR="00DC2A60" w:rsidRPr="000F301E">
        <w:t xml:space="preserve"> 118/18</w:t>
      </w:r>
      <w:r w:rsidRPr="000F301E">
        <w:t>)</w:t>
      </w:r>
      <w:r w:rsidR="0093791D">
        <w:t xml:space="preserve">; (u daljnjem tekstu: </w:t>
      </w:r>
      <w:r w:rsidR="00A57F0F" w:rsidRPr="000F301E">
        <w:rPr>
          <w:bCs/>
        </w:rPr>
        <w:t xml:space="preserve">Zakon o provedbi Uredbe </w:t>
      </w:r>
      <w:r w:rsidR="00A57F0F" w:rsidRPr="000F301E">
        <w:rPr>
          <w:rFonts w:eastAsia="Arial"/>
        </w:rPr>
        <w:t>(EU) 517/2014</w:t>
      </w:r>
      <w:r w:rsidR="0093791D">
        <w:t>)</w:t>
      </w:r>
      <w:r w:rsidRPr="000F301E">
        <w:t xml:space="preserve"> stupio je na snagu 30. lipnja 2017. godine. </w:t>
      </w:r>
      <w:r w:rsidRPr="000A0320">
        <w:t xml:space="preserve">Zakonom </w:t>
      </w:r>
      <w:r w:rsidR="00A57F0F" w:rsidRPr="000A0320">
        <w:rPr>
          <w:bCs/>
        </w:rPr>
        <w:t>o provedbi</w:t>
      </w:r>
      <w:r w:rsidR="00A57F0F" w:rsidRPr="000F301E">
        <w:rPr>
          <w:bCs/>
        </w:rPr>
        <w:t xml:space="preserve"> Uredbe </w:t>
      </w:r>
      <w:r w:rsidR="00A57F0F" w:rsidRPr="000F301E">
        <w:rPr>
          <w:rFonts w:eastAsia="Arial"/>
        </w:rPr>
        <w:t>(EU) 517/2014</w:t>
      </w:r>
      <w:r w:rsidR="00A57F0F">
        <w:rPr>
          <w:rFonts w:eastAsia="Arial"/>
        </w:rPr>
        <w:t xml:space="preserve"> </w:t>
      </w:r>
      <w:r w:rsidRPr="000F301E">
        <w:t xml:space="preserve">se utvrđuju, između ostalog, nadležna tijela i zadaće istih za provedbu </w:t>
      </w:r>
      <w:r w:rsidR="0093791D">
        <w:t xml:space="preserve">uredbi koje reguliraju područje klimatskih promjena i zaštite ozonskog sloja, uključujući </w:t>
      </w:r>
      <w:r w:rsidR="0093791D" w:rsidRPr="000F301E">
        <w:rPr>
          <w:rFonts w:eastAsia="Arial"/>
          <w:bCs/>
        </w:rPr>
        <w:t>Uredb</w:t>
      </w:r>
      <w:r w:rsidR="0093791D">
        <w:rPr>
          <w:rFonts w:eastAsia="Arial"/>
          <w:bCs/>
        </w:rPr>
        <w:t>u</w:t>
      </w:r>
      <w:r w:rsidR="0093791D" w:rsidRPr="000F301E">
        <w:rPr>
          <w:rFonts w:eastAsia="Arial"/>
          <w:bCs/>
        </w:rPr>
        <w:t xml:space="preserve"> (EU) br. 517/2014 </w:t>
      </w:r>
      <w:r w:rsidR="0093791D">
        <w:rPr>
          <w:rFonts w:eastAsia="Arial"/>
          <w:bCs/>
        </w:rPr>
        <w:t xml:space="preserve">Europskog parlamenta i Vijeća od 16. travnja 2014. </w:t>
      </w:r>
      <w:r w:rsidR="0093791D" w:rsidRPr="000F301E">
        <w:rPr>
          <w:rFonts w:eastAsia="Arial"/>
          <w:bCs/>
        </w:rPr>
        <w:t>o fluoriranim stakleničkim plinovima i stavljanju izvan snage Uredbe (EZ) br. 842/2006</w:t>
      </w:r>
      <w:r w:rsidR="0093791D" w:rsidRPr="0093791D">
        <w:t xml:space="preserve"> </w:t>
      </w:r>
      <w:r w:rsidR="0093791D">
        <w:t>(SL L 150, 20.5.2014.)</w:t>
      </w:r>
      <w:r w:rsidR="00A57F0F">
        <w:t>, (u daljnjem tekstu:</w:t>
      </w:r>
      <w:r w:rsidR="00A57F0F" w:rsidRPr="00A57F0F">
        <w:rPr>
          <w:rFonts w:eastAsia="Arial"/>
        </w:rPr>
        <w:t xml:space="preserve"> </w:t>
      </w:r>
      <w:r w:rsidR="00A57F0F" w:rsidRPr="000F301E">
        <w:rPr>
          <w:rFonts w:eastAsia="Arial"/>
        </w:rPr>
        <w:t>Uredb</w:t>
      </w:r>
      <w:r w:rsidR="00A57F0F">
        <w:rPr>
          <w:rFonts w:eastAsia="Arial"/>
        </w:rPr>
        <w:t>a (EU) br. 517/2014</w:t>
      </w:r>
      <w:r w:rsidR="00A57F0F">
        <w:t>)</w:t>
      </w:r>
      <w:r w:rsidR="0093791D">
        <w:t>.</w:t>
      </w:r>
    </w:p>
    <w:p w14:paraId="4E70BD9A" w14:textId="77777777" w:rsidR="00DC2A60" w:rsidRPr="000F301E" w:rsidRDefault="00DC2A60" w:rsidP="00BA71AE">
      <w:pPr>
        <w:pStyle w:val="Default"/>
        <w:tabs>
          <w:tab w:val="left" w:pos="851"/>
        </w:tabs>
        <w:jc w:val="both"/>
      </w:pPr>
    </w:p>
    <w:p w14:paraId="5626AC83" w14:textId="43164BB2" w:rsidR="00DC2A60" w:rsidRDefault="00DC2A60" w:rsidP="00BA71AE">
      <w:pPr>
        <w:widowControl/>
        <w:autoSpaceDE/>
        <w:autoSpaceDN/>
        <w:ind w:firstLine="851"/>
        <w:jc w:val="both"/>
        <w:rPr>
          <w:rFonts w:eastAsia="Arial"/>
          <w:sz w:val="24"/>
          <w:szCs w:val="24"/>
          <w:lang w:eastAsia="en-US" w:bidi="ar-SA"/>
        </w:rPr>
      </w:pPr>
      <w:r w:rsidRPr="000F301E">
        <w:rPr>
          <w:sz w:val="24"/>
          <w:szCs w:val="24"/>
        </w:rPr>
        <w:t>Područje klimatskih promjena i zaštite ozonskog sloja u Republici Hrvatskoj regulirano je Zakonom o zaštiti zraka (Narodne novine, br. 130/11, 47/14, 61/17</w:t>
      </w:r>
      <w:r w:rsidR="0093791D">
        <w:rPr>
          <w:sz w:val="24"/>
          <w:szCs w:val="24"/>
        </w:rPr>
        <w:t xml:space="preserve"> i</w:t>
      </w:r>
      <w:r w:rsidRPr="000F301E">
        <w:rPr>
          <w:sz w:val="24"/>
          <w:szCs w:val="24"/>
        </w:rPr>
        <w:t xml:space="preserve"> 118/18),</w:t>
      </w:r>
      <w:r w:rsidRPr="000F301E">
        <w:rPr>
          <w:rFonts w:eastAsia="Arial"/>
          <w:sz w:val="24"/>
          <w:szCs w:val="24"/>
          <w:lang w:eastAsia="en-US" w:bidi="ar-SA"/>
        </w:rPr>
        <w:t xml:space="preserve"> Zakonom o provedbi Uredbe (EU) 2015/757 </w:t>
      </w:r>
      <w:r w:rsidRPr="000F301E">
        <w:rPr>
          <w:rFonts w:eastAsia="Arial"/>
          <w:bCs/>
          <w:sz w:val="24"/>
          <w:szCs w:val="24"/>
          <w:lang w:eastAsia="en-US" w:bidi="ar-SA"/>
        </w:rPr>
        <w:t>o praćenju emisija ugljikova dioksida iz pomorskog prometa, izvješćivanju o njima i njihovoj verifikaciji te o izmjeni Direktive 2009/16/EZ (Narodne novine, br. 61/17</w:t>
      </w:r>
      <w:r w:rsidR="0093791D">
        <w:rPr>
          <w:rFonts w:eastAsia="Arial"/>
          <w:bCs/>
          <w:sz w:val="24"/>
          <w:szCs w:val="24"/>
          <w:lang w:eastAsia="en-US" w:bidi="ar-SA"/>
        </w:rPr>
        <w:t xml:space="preserve"> i</w:t>
      </w:r>
      <w:r w:rsidRPr="000F301E">
        <w:rPr>
          <w:rFonts w:eastAsia="Arial"/>
          <w:bCs/>
          <w:sz w:val="24"/>
          <w:szCs w:val="24"/>
          <w:lang w:eastAsia="en-US" w:bidi="ar-SA"/>
        </w:rPr>
        <w:t xml:space="preserve"> 118/18)</w:t>
      </w:r>
      <w:r w:rsidR="00DD4595">
        <w:rPr>
          <w:rFonts w:eastAsia="Arial"/>
          <w:bCs/>
          <w:sz w:val="24"/>
          <w:szCs w:val="24"/>
          <w:lang w:eastAsia="en-US" w:bidi="ar-SA"/>
        </w:rPr>
        <w:t xml:space="preserve">; (u daljnjem tekstu: </w:t>
      </w:r>
      <w:r w:rsidR="00DD4595" w:rsidRPr="000F301E">
        <w:rPr>
          <w:rFonts w:eastAsia="Arial"/>
          <w:sz w:val="24"/>
          <w:szCs w:val="24"/>
          <w:lang w:eastAsia="en-US" w:bidi="ar-SA"/>
        </w:rPr>
        <w:t>Zakona o provedbi Uredbe (EU) 2015/757</w:t>
      </w:r>
      <w:r w:rsidR="00DD4595">
        <w:rPr>
          <w:rFonts w:eastAsia="Arial"/>
          <w:sz w:val="24"/>
          <w:szCs w:val="24"/>
          <w:lang w:eastAsia="en-US" w:bidi="ar-SA"/>
        </w:rPr>
        <w:t>)</w:t>
      </w:r>
      <w:r w:rsidRPr="000F301E">
        <w:rPr>
          <w:rFonts w:eastAsia="Arial"/>
          <w:bCs/>
          <w:sz w:val="24"/>
          <w:szCs w:val="24"/>
          <w:lang w:eastAsia="en-US" w:bidi="ar-SA"/>
        </w:rPr>
        <w:t xml:space="preserve"> te</w:t>
      </w:r>
      <w:r w:rsidRPr="000F301E">
        <w:rPr>
          <w:rFonts w:eastAsia="Arial"/>
          <w:sz w:val="24"/>
          <w:szCs w:val="24"/>
          <w:lang w:eastAsia="en-US" w:bidi="ar-SA"/>
        </w:rPr>
        <w:t xml:space="preserve"> </w:t>
      </w:r>
      <w:r w:rsidRPr="000F301E">
        <w:rPr>
          <w:rFonts w:eastAsia="Arial"/>
          <w:bCs/>
          <w:sz w:val="24"/>
          <w:szCs w:val="24"/>
          <w:lang w:eastAsia="en-US" w:bidi="ar-SA"/>
        </w:rPr>
        <w:t>Zakonom</w:t>
      </w:r>
      <w:r w:rsidRPr="000F301E">
        <w:rPr>
          <w:rFonts w:eastAsia="Arial"/>
          <w:sz w:val="24"/>
          <w:szCs w:val="24"/>
          <w:lang w:eastAsia="en-US" w:bidi="ar-SA"/>
        </w:rPr>
        <w:t xml:space="preserve"> o provedbi </w:t>
      </w:r>
      <w:r w:rsidRPr="000F301E">
        <w:rPr>
          <w:rFonts w:eastAsia="Arial"/>
          <w:bCs/>
          <w:sz w:val="24"/>
          <w:szCs w:val="24"/>
          <w:lang w:eastAsia="en-US" w:bidi="ar-SA"/>
        </w:rPr>
        <w:t>Uredbe (EU) br. 517/2014</w:t>
      </w:r>
      <w:r w:rsidRPr="000F301E">
        <w:rPr>
          <w:rFonts w:eastAsia="Arial"/>
          <w:sz w:val="24"/>
          <w:szCs w:val="24"/>
          <w:lang w:eastAsia="en-US" w:bidi="ar-SA"/>
        </w:rPr>
        <w:t>.</w:t>
      </w:r>
    </w:p>
    <w:p w14:paraId="24B50930" w14:textId="77777777" w:rsidR="00730FFA" w:rsidRPr="000F301E" w:rsidRDefault="00730FFA" w:rsidP="00BA71AE">
      <w:pPr>
        <w:widowControl/>
        <w:autoSpaceDE/>
        <w:autoSpaceDN/>
        <w:ind w:firstLine="851"/>
        <w:jc w:val="both"/>
        <w:rPr>
          <w:rFonts w:eastAsia="Arial"/>
          <w:sz w:val="24"/>
          <w:szCs w:val="24"/>
          <w:lang w:eastAsia="en-US" w:bidi="ar-SA"/>
        </w:rPr>
      </w:pPr>
    </w:p>
    <w:p w14:paraId="502E49FB" w14:textId="1F115674" w:rsidR="00DC2A60" w:rsidRPr="00730FFA" w:rsidRDefault="00DC2A60" w:rsidP="00E70BF4">
      <w:pPr>
        <w:widowControl/>
        <w:tabs>
          <w:tab w:val="left" w:pos="851"/>
        </w:tabs>
        <w:adjustRightInd w:val="0"/>
        <w:jc w:val="both"/>
        <w:rPr>
          <w:rFonts w:eastAsia="TimesNewRomanPSMT"/>
          <w:sz w:val="24"/>
          <w:szCs w:val="24"/>
          <w:lang w:eastAsia="en-US" w:bidi="ar-SA"/>
        </w:rPr>
      </w:pPr>
      <w:r w:rsidRPr="000F301E">
        <w:rPr>
          <w:sz w:val="24"/>
          <w:szCs w:val="24"/>
        </w:rPr>
        <w:tab/>
        <w:t xml:space="preserve">Tijekom 2018. godine usvojeno je niz novih </w:t>
      </w:r>
      <w:r w:rsidR="0093791D">
        <w:rPr>
          <w:sz w:val="24"/>
          <w:szCs w:val="24"/>
        </w:rPr>
        <w:t>pravnih akata Europske unije</w:t>
      </w:r>
      <w:r w:rsidRPr="000F301E">
        <w:rPr>
          <w:sz w:val="24"/>
          <w:szCs w:val="24"/>
        </w:rPr>
        <w:t xml:space="preserve">, kojima se uređuje ili </w:t>
      </w:r>
      <w:r w:rsidR="0093791D">
        <w:rPr>
          <w:sz w:val="24"/>
          <w:szCs w:val="24"/>
        </w:rPr>
        <w:t>mijenja</w:t>
      </w:r>
      <w:r w:rsidR="0093791D" w:rsidRPr="000F301E">
        <w:rPr>
          <w:sz w:val="24"/>
          <w:szCs w:val="24"/>
        </w:rPr>
        <w:t xml:space="preserve"> </w:t>
      </w:r>
      <w:r w:rsidRPr="000F301E">
        <w:rPr>
          <w:sz w:val="24"/>
          <w:szCs w:val="24"/>
        </w:rPr>
        <w:t xml:space="preserve">područje klimatskih promjena: </w:t>
      </w:r>
      <w:r w:rsidRPr="0093791D">
        <w:rPr>
          <w:sz w:val="24"/>
          <w:szCs w:val="24"/>
        </w:rPr>
        <w:t xml:space="preserve">Direktiva 2018/410 </w:t>
      </w:r>
      <w:r w:rsidR="0093791D">
        <w:rPr>
          <w:sz w:val="24"/>
          <w:szCs w:val="24"/>
        </w:rPr>
        <w:t xml:space="preserve">Europskog parlamenta i Vijeća od 14. ožujka 2018. </w:t>
      </w:r>
      <w:r w:rsidRPr="000F301E">
        <w:rPr>
          <w:sz w:val="24"/>
          <w:szCs w:val="24"/>
        </w:rPr>
        <w:t>o izmjeni Direktive 2003/87/EZ radi poboljšanja troškovno učinkovitih smanjenja emisija i ulaganja za niske emisije ugljika</w:t>
      </w:r>
      <w:r w:rsidR="0093791D">
        <w:rPr>
          <w:sz w:val="24"/>
          <w:szCs w:val="24"/>
        </w:rPr>
        <w:t xml:space="preserve"> </w:t>
      </w:r>
      <w:r w:rsidR="0093791D">
        <w:rPr>
          <w:rFonts w:eastAsia="TimesNewRomanPSMT"/>
          <w:sz w:val="24"/>
          <w:szCs w:val="24"/>
          <w:lang w:eastAsia="en-US" w:bidi="ar-SA"/>
        </w:rPr>
        <w:t>te Odluke (EU) 2015/1814 (SL L 76, 19.3.2018.)</w:t>
      </w:r>
      <w:r w:rsidRPr="000F301E">
        <w:rPr>
          <w:sz w:val="24"/>
          <w:szCs w:val="24"/>
        </w:rPr>
        <w:t xml:space="preserve">, </w:t>
      </w:r>
      <w:r w:rsidRPr="00730FFA">
        <w:rPr>
          <w:sz w:val="24"/>
          <w:szCs w:val="24"/>
        </w:rPr>
        <w:t>Uredba (EU) br. 2018/841</w:t>
      </w:r>
      <w:r w:rsidRPr="000F301E">
        <w:rPr>
          <w:sz w:val="24"/>
          <w:szCs w:val="24"/>
        </w:rPr>
        <w:t xml:space="preserve"> </w:t>
      </w:r>
      <w:r w:rsidR="00730FFA">
        <w:rPr>
          <w:sz w:val="24"/>
          <w:szCs w:val="24"/>
        </w:rPr>
        <w:t xml:space="preserve">Europskog parlamenta i Vijeća od 30. svibnja 2018. </w:t>
      </w:r>
      <w:r w:rsidRPr="000F301E">
        <w:rPr>
          <w:sz w:val="24"/>
          <w:szCs w:val="24"/>
        </w:rPr>
        <w:t>o uključivanju emisija i uklanjanja stakleničkih plinova iz korištenja zemljišta, prenamjene zemljišta i šumarstva u okvir za klimatsku i energetsku politiku do 2030. godine</w:t>
      </w:r>
      <w:r w:rsidR="00730FFA">
        <w:rPr>
          <w:sz w:val="24"/>
          <w:szCs w:val="24"/>
        </w:rPr>
        <w:t xml:space="preserve"> </w:t>
      </w:r>
      <w:r w:rsidR="00730FFA">
        <w:rPr>
          <w:rFonts w:eastAsia="TimesNewRomanPSMT"/>
          <w:sz w:val="24"/>
          <w:szCs w:val="24"/>
          <w:lang w:eastAsia="en-US" w:bidi="ar-SA"/>
        </w:rPr>
        <w:t xml:space="preserve">te o izmjeni Uredbe </w:t>
      </w:r>
      <w:r w:rsidR="00730FFA" w:rsidRPr="00730FFA">
        <w:rPr>
          <w:rFonts w:eastAsia="TimesNewRomanPSMT"/>
          <w:sz w:val="24"/>
          <w:szCs w:val="24"/>
          <w:lang w:eastAsia="en-US" w:bidi="ar-SA"/>
        </w:rPr>
        <w:t>(EU) br. 525/2013 i Odluke br. 529/2013/EU (SL L 156, 19.6.2018)</w:t>
      </w:r>
      <w:r w:rsidRPr="000F301E">
        <w:rPr>
          <w:sz w:val="24"/>
          <w:szCs w:val="24"/>
        </w:rPr>
        <w:t xml:space="preserve">, </w:t>
      </w:r>
      <w:r w:rsidRPr="00730FFA">
        <w:rPr>
          <w:sz w:val="24"/>
          <w:szCs w:val="24"/>
        </w:rPr>
        <w:t xml:space="preserve">Uredba (EU) br. </w:t>
      </w:r>
      <w:r w:rsidRPr="00730FFA">
        <w:rPr>
          <w:sz w:val="24"/>
          <w:szCs w:val="24"/>
        </w:rPr>
        <w:lastRenderedPageBreak/>
        <w:t>2018/842</w:t>
      </w:r>
      <w:r w:rsidRPr="000F301E">
        <w:rPr>
          <w:sz w:val="24"/>
          <w:szCs w:val="24"/>
        </w:rPr>
        <w:t xml:space="preserve"> </w:t>
      </w:r>
      <w:r w:rsidR="00730FFA">
        <w:rPr>
          <w:sz w:val="24"/>
          <w:szCs w:val="24"/>
        </w:rPr>
        <w:t xml:space="preserve">Europskog parlamenta i Vijeća od 30. svibnja 2018. </w:t>
      </w:r>
      <w:r w:rsidRPr="000F301E">
        <w:rPr>
          <w:sz w:val="24"/>
          <w:szCs w:val="24"/>
        </w:rPr>
        <w:t xml:space="preserve">o obvezujućem godišnjem smanjenju emisija stakleničkih plinova u državama članicama od 2021. do 2030. kojim se doprinosi mjerama u području klime za ispunjenje obveza u okviru Pariškog sporazuma </w:t>
      </w:r>
      <w:r w:rsidR="00730FFA" w:rsidRPr="00730FFA">
        <w:rPr>
          <w:rFonts w:eastAsia="TimesNewRomanPSMT"/>
          <w:sz w:val="24"/>
          <w:szCs w:val="24"/>
          <w:lang w:eastAsia="en-US" w:bidi="ar-SA"/>
        </w:rPr>
        <w:t xml:space="preserve">i izmjeni Uredbe (EU) br. 525/2013 </w:t>
      </w:r>
      <w:r w:rsidR="00730FFA">
        <w:rPr>
          <w:rFonts w:eastAsia="TimesNewRomanPSMT"/>
          <w:sz w:val="24"/>
          <w:szCs w:val="24"/>
          <w:lang w:eastAsia="en-US" w:bidi="ar-SA"/>
        </w:rPr>
        <w:t>(SL L 156, 19.6.2018.)</w:t>
      </w:r>
      <w:r w:rsidR="00A85699">
        <w:rPr>
          <w:rFonts w:eastAsia="TimesNewRomanPSMT"/>
          <w:sz w:val="24"/>
          <w:szCs w:val="24"/>
          <w:lang w:eastAsia="en-US" w:bidi="ar-SA"/>
        </w:rPr>
        <w:t xml:space="preserve"> </w:t>
      </w:r>
      <w:r w:rsidRPr="000F301E">
        <w:rPr>
          <w:sz w:val="24"/>
          <w:szCs w:val="24"/>
        </w:rPr>
        <w:t xml:space="preserve">i </w:t>
      </w:r>
      <w:r w:rsidRPr="00A85699">
        <w:rPr>
          <w:sz w:val="24"/>
          <w:szCs w:val="24"/>
        </w:rPr>
        <w:t>Uredba (EU) br. 2018/1999</w:t>
      </w:r>
      <w:r w:rsidRPr="000F301E">
        <w:rPr>
          <w:sz w:val="24"/>
          <w:szCs w:val="24"/>
        </w:rPr>
        <w:t xml:space="preserve"> </w:t>
      </w:r>
      <w:r w:rsidR="00A85699">
        <w:rPr>
          <w:sz w:val="24"/>
          <w:szCs w:val="24"/>
        </w:rPr>
        <w:t xml:space="preserve">Europskog parlamenta i Vijeća od 11. prosinca 2018. </w:t>
      </w:r>
      <w:r w:rsidRPr="000F301E">
        <w:rPr>
          <w:sz w:val="24"/>
          <w:szCs w:val="24"/>
        </w:rPr>
        <w:t>o upravljanju energetskom unijom i djelovanjem u području klime</w:t>
      </w:r>
      <w:r w:rsidR="00A85699" w:rsidRPr="00A85699">
        <w:rPr>
          <w:rFonts w:eastAsia="TimesNewRomanPSMT"/>
          <w:sz w:val="24"/>
          <w:szCs w:val="24"/>
          <w:lang w:eastAsia="en-US" w:bidi="ar-SA"/>
        </w:rPr>
        <w:t>, izmjeni uredaba (EZ) br.</w:t>
      </w:r>
      <w:r w:rsidR="00A85699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A85699" w:rsidRPr="00A85699">
        <w:rPr>
          <w:rFonts w:eastAsia="TimesNewRomanPSMT"/>
          <w:sz w:val="24"/>
          <w:szCs w:val="24"/>
          <w:lang w:eastAsia="en-US" w:bidi="ar-SA"/>
        </w:rPr>
        <w:t>663/2009 i (EZ) br. 715/2009 Europskog parlamenta i Vijeća, direktiva 94/22/EZ, 98/70/EZ,</w:t>
      </w:r>
      <w:r w:rsidR="00A85699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A85699" w:rsidRPr="00A85699">
        <w:rPr>
          <w:rFonts w:eastAsia="TimesNewRomanPSMT"/>
          <w:sz w:val="24"/>
          <w:szCs w:val="24"/>
          <w:lang w:eastAsia="en-US" w:bidi="ar-SA"/>
        </w:rPr>
        <w:t>2009/31/EZ, 2009/73/EZ, 2010/31/EU, 2012/27/EU i 2013/30/EU Europskog parlamenta i</w:t>
      </w:r>
      <w:r w:rsidR="00A85699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A85699" w:rsidRPr="00A85699">
        <w:rPr>
          <w:rFonts w:eastAsia="TimesNewRomanPSMT"/>
          <w:sz w:val="24"/>
          <w:szCs w:val="24"/>
          <w:lang w:eastAsia="en-US" w:bidi="ar-SA"/>
        </w:rPr>
        <w:t>Vijeća, direktiva Vijeća 2009/119/EZ i (EU) 2015/652 te stavljanju izvan snage Uredbe (EU)</w:t>
      </w:r>
      <w:r w:rsidR="00A85699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A85699" w:rsidRPr="00A85699">
        <w:rPr>
          <w:rFonts w:eastAsia="TimesNewRomanPSMT"/>
          <w:sz w:val="24"/>
          <w:szCs w:val="24"/>
          <w:lang w:eastAsia="en-US" w:bidi="ar-SA"/>
        </w:rPr>
        <w:t>br. 525/2013 Europskog parlamenta i Vijeća (SL L 328, 21.12.2018.)</w:t>
      </w:r>
      <w:r w:rsidRPr="000F301E">
        <w:rPr>
          <w:sz w:val="24"/>
          <w:szCs w:val="24"/>
        </w:rPr>
        <w:t>.</w:t>
      </w:r>
    </w:p>
    <w:p w14:paraId="2BCB961F" w14:textId="7B0CB9A4" w:rsidR="00A85699" w:rsidRPr="00A85699" w:rsidRDefault="00DC2A60" w:rsidP="00BA71AE">
      <w:pPr>
        <w:widowControl/>
        <w:adjustRightInd w:val="0"/>
        <w:rPr>
          <w:sz w:val="24"/>
          <w:szCs w:val="24"/>
        </w:rPr>
      </w:pPr>
      <w:r w:rsidRPr="000F301E">
        <w:rPr>
          <w:sz w:val="24"/>
          <w:szCs w:val="24"/>
        </w:rPr>
        <w:tab/>
      </w:r>
    </w:p>
    <w:p w14:paraId="1AD91055" w14:textId="28EF25FA" w:rsidR="00DC2A60" w:rsidRPr="00A85699" w:rsidRDefault="00A85699" w:rsidP="00BA71AE">
      <w:pPr>
        <w:tabs>
          <w:tab w:val="left" w:pos="851"/>
        </w:tabs>
        <w:ind w:right="1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DC2A60" w:rsidRPr="00A85699">
        <w:rPr>
          <w:sz w:val="24"/>
          <w:szCs w:val="24"/>
        </w:rPr>
        <w:t xml:space="preserve">S obzirom na specifičnosti područja zaštite zraka, klimatskih promjena i zaštite ozonskog sloja te uređenost zakonodavstva Europske unije koje brojnim direktivama, uredbama i odlukama jasno razgraničuje zaštitu zraka od klimatskih promjena i zaštite ozonskog sloja potrebno je </w:t>
      </w:r>
      <w:r w:rsidRPr="00A85699">
        <w:rPr>
          <w:sz w:val="24"/>
          <w:szCs w:val="24"/>
        </w:rPr>
        <w:t xml:space="preserve">izmijeniti </w:t>
      </w:r>
      <w:r w:rsidR="00DC2A60" w:rsidRPr="00A85699">
        <w:rPr>
          <w:sz w:val="24"/>
          <w:szCs w:val="24"/>
        </w:rPr>
        <w:t>postojeći zakonodavni okvir odvajanjem tih dviju tematskih cjelina.</w:t>
      </w:r>
      <w:r w:rsidR="00DC2A60" w:rsidRPr="00A85699">
        <w:rPr>
          <w:sz w:val="24"/>
          <w:szCs w:val="24"/>
          <w:lang w:eastAsia="en-US"/>
        </w:rPr>
        <w:t xml:space="preserve"> </w:t>
      </w:r>
      <w:r w:rsidR="00DC2A60" w:rsidRPr="00A85699">
        <w:rPr>
          <w:sz w:val="24"/>
          <w:szCs w:val="24"/>
        </w:rPr>
        <w:t xml:space="preserve">To je razlog zašto se pristupilo donošenju posebnog Zakona o klimatskim promjenama i zaštiti ozonskog sloja. </w:t>
      </w:r>
    </w:p>
    <w:p w14:paraId="145440CF" w14:textId="77777777" w:rsidR="00730FFA" w:rsidRDefault="00730FFA" w:rsidP="00BA71AE">
      <w:pPr>
        <w:widowControl/>
        <w:tabs>
          <w:tab w:val="left" w:pos="851"/>
        </w:tabs>
        <w:autoSpaceDE/>
        <w:autoSpaceDN/>
        <w:ind w:firstLine="851"/>
        <w:jc w:val="both"/>
        <w:rPr>
          <w:sz w:val="24"/>
          <w:szCs w:val="24"/>
        </w:rPr>
      </w:pPr>
    </w:p>
    <w:p w14:paraId="7F46F3F3" w14:textId="4906451F" w:rsidR="00DC2A60" w:rsidRPr="000F301E" w:rsidRDefault="00DC2A60" w:rsidP="00BA71AE">
      <w:pPr>
        <w:widowControl/>
        <w:tabs>
          <w:tab w:val="left" w:pos="851"/>
        </w:tabs>
        <w:autoSpaceDE/>
        <w:autoSpaceDN/>
        <w:ind w:firstLine="851"/>
        <w:jc w:val="both"/>
        <w:rPr>
          <w:rFonts w:eastAsia="Arial"/>
          <w:sz w:val="24"/>
          <w:szCs w:val="24"/>
          <w:lang w:eastAsia="en-US" w:bidi="ar-SA"/>
        </w:rPr>
      </w:pPr>
      <w:r w:rsidRPr="000F301E">
        <w:rPr>
          <w:sz w:val="24"/>
          <w:szCs w:val="24"/>
        </w:rPr>
        <w:t xml:space="preserve">Konačnim prijedlogom </w:t>
      </w:r>
      <w:r w:rsidR="003E723C">
        <w:rPr>
          <w:sz w:val="24"/>
          <w:szCs w:val="24"/>
        </w:rPr>
        <w:t>z</w:t>
      </w:r>
      <w:r w:rsidRPr="000F301E">
        <w:rPr>
          <w:sz w:val="24"/>
          <w:szCs w:val="24"/>
        </w:rPr>
        <w:t xml:space="preserve">akona o klimatskim promjenama i zaštiti ozonskog sloja preuzimaju se u potpunosti odredbe </w:t>
      </w:r>
      <w:r w:rsidRPr="000F301E">
        <w:rPr>
          <w:rFonts w:eastAsia="Arial"/>
          <w:bCs/>
          <w:sz w:val="24"/>
          <w:szCs w:val="24"/>
          <w:lang w:eastAsia="en-US" w:bidi="ar-SA"/>
        </w:rPr>
        <w:t>Zakona</w:t>
      </w:r>
      <w:r w:rsidRPr="000F301E">
        <w:rPr>
          <w:rFonts w:eastAsia="Arial"/>
          <w:sz w:val="24"/>
          <w:szCs w:val="24"/>
          <w:lang w:eastAsia="en-US" w:bidi="ar-SA"/>
        </w:rPr>
        <w:t xml:space="preserve"> o provedbi </w:t>
      </w:r>
      <w:r w:rsidRPr="000F301E">
        <w:rPr>
          <w:rFonts w:eastAsia="Arial"/>
          <w:bCs/>
          <w:sz w:val="24"/>
          <w:szCs w:val="24"/>
          <w:lang w:eastAsia="en-US" w:bidi="ar-SA"/>
        </w:rPr>
        <w:t>Uredbe (EU) br. 517/2014 i</w:t>
      </w:r>
      <w:r w:rsidRPr="000F301E">
        <w:rPr>
          <w:rFonts w:eastAsia="Arial"/>
          <w:sz w:val="24"/>
          <w:szCs w:val="24"/>
          <w:lang w:eastAsia="en-US" w:bidi="ar-SA"/>
        </w:rPr>
        <w:t xml:space="preserve"> Zakona o provedbi Uredbe (EU) 2015/757.</w:t>
      </w:r>
    </w:p>
    <w:p w14:paraId="6009BEAA" w14:textId="77777777" w:rsidR="00DC2A60" w:rsidRPr="000F301E" w:rsidRDefault="00DC2A60" w:rsidP="00BA71AE">
      <w:pPr>
        <w:pStyle w:val="Default"/>
        <w:tabs>
          <w:tab w:val="left" w:pos="851"/>
        </w:tabs>
        <w:jc w:val="both"/>
      </w:pPr>
    </w:p>
    <w:p w14:paraId="70E476AB" w14:textId="09964DD1" w:rsidR="00DC2A60" w:rsidRPr="000F301E" w:rsidRDefault="00DC2A60" w:rsidP="00BA71AE">
      <w:pPr>
        <w:pStyle w:val="Default"/>
        <w:tabs>
          <w:tab w:val="left" w:pos="851"/>
        </w:tabs>
        <w:jc w:val="both"/>
        <w:rPr>
          <w:bCs/>
        </w:rPr>
      </w:pPr>
      <w:r w:rsidRPr="000F301E">
        <w:tab/>
        <w:t xml:space="preserve">Slijedom navedenoga, potrebno je </w:t>
      </w:r>
      <w:r w:rsidR="00A57F0F">
        <w:t>izmijeniti</w:t>
      </w:r>
      <w:r w:rsidRPr="000F301E">
        <w:t xml:space="preserve"> zakonodavni okvir koji uređuje područje klimatskih promjena i zaštite ozonskog sloja na način da se odredbe </w:t>
      </w:r>
      <w:r w:rsidRPr="000F301E">
        <w:rPr>
          <w:rFonts w:eastAsia="Arial"/>
        </w:rPr>
        <w:t xml:space="preserve">Uredbe (EU) br. 517/2014 </w:t>
      </w:r>
      <w:r w:rsidRPr="000F301E">
        <w:rPr>
          <w:bCs/>
        </w:rPr>
        <w:t xml:space="preserve">prenesu u novi Zakon o klimatskim promjenama i zaštiti ozonskog sloja, a Zakon o provedbi Uredbe </w:t>
      </w:r>
      <w:r w:rsidRPr="000F301E">
        <w:rPr>
          <w:rFonts w:eastAsia="Arial"/>
        </w:rPr>
        <w:t xml:space="preserve">(EU) 517/2014 </w:t>
      </w:r>
      <w:r w:rsidR="00A57F0F" w:rsidRPr="000F301E">
        <w:rPr>
          <w:bCs/>
        </w:rPr>
        <w:t>presta</w:t>
      </w:r>
      <w:r w:rsidR="00A57F0F">
        <w:rPr>
          <w:bCs/>
        </w:rPr>
        <w:t>ne</w:t>
      </w:r>
      <w:r w:rsidR="00A57F0F" w:rsidRPr="000F301E">
        <w:rPr>
          <w:bCs/>
        </w:rPr>
        <w:t xml:space="preserve"> </w:t>
      </w:r>
      <w:r w:rsidRPr="000F301E">
        <w:rPr>
          <w:bCs/>
        </w:rPr>
        <w:t>važiti istoga dana kada stupa na snagu Zakon o klimatskim promjenama i zaštiti ozonskog sloja.</w:t>
      </w:r>
    </w:p>
    <w:p w14:paraId="07A96214" w14:textId="77777777" w:rsidR="00DC2A60" w:rsidRPr="000F301E" w:rsidRDefault="00DC2A60" w:rsidP="00BA71AE">
      <w:pPr>
        <w:pStyle w:val="Default"/>
        <w:tabs>
          <w:tab w:val="left" w:pos="851"/>
        </w:tabs>
        <w:jc w:val="both"/>
      </w:pPr>
    </w:p>
    <w:p w14:paraId="082458BC" w14:textId="77777777" w:rsidR="00DC2A60" w:rsidRPr="000F301E" w:rsidRDefault="00DC2A60" w:rsidP="00BA71AE">
      <w:pPr>
        <w:pStyle w:val="BodyText"/>
        <w:tabs>
          <w:tab w:val="left" w:pos="1134"/>
        </w:tabs>
        <w:ind w:left="0"/>
        <w:jc w:val="both"/>
      </w:pPr>
    </w:p>
    <w:p w14:paraId="756CD200" w14:textId="3841F792" w:rsidR="00DC2A60" w:rsidRPr="000F301E" w:rsidRDefault="00DC2A60" w:rsidP="00E70BF4">
      <w:pPr>
        <w:pStyle w:val="Heading1"/>
        <w:numPr>
          <w:ilvl w:val="0"/>
          <w:numId w:val="2"/>
        </w:numPr>
        <w:tabs>
          <w:tab w:val="left" w:pos="851"/>
        </w:tabs>
        <w:spacing w:before="0"/>
        <w:ind w:left="0" w:firstLine="0"/>
        <w:jc w:val="both"/>
      </w:pPr>
      <w:r w:rsidRPr="000F301E">
        <w:t>OCJENA</w:t>
      </w:r>
      <w:r w:rsidR="000A0320">
        <w:t>I IZVORI</w:t>
      </w:r>
      <w:r w:rsidRPr="000F301E">
        <w:t xml:space="preserve"> POTREBNIH SREDSTAVA ZA PROVEDBU ZAKONA</w:t>
      </w:r>
    </w:p>
    <w:p w14:paraId="6AC1428F" w14:textId="77777777" w:rsidR="00DC2A60" w:rsidRPr="000F301E" w:rsidRDefault="00DC2A60" w:rsidP="00BA71AE">
      <w:pPr>
        <w:pStyle w:val="BodyText"/>
        <w:tabs>
          <w:tab w:val="left" w:pos="1134"/>
        </w:tabs>
        <w:ind w:left="0"/>
        <w:jc w:val="both"/>
      </w:pPr>
    </w:p>
    <w:p w14:paraId="13234BD5" w14:textId="77777777" w:rsidR="00DC2A60" w:rsidRPr="000F301E" w:rsidRDefault="00DC2A60" w:rsidP="00BA71AE">
      <w:pPr>
        <w:pStyle w:val="BodyText"/>
        <w:tabs>
          <w:tab w:val="left" w:pos="1134"/>
        </w:tabs>
        <w:ind w:firstLine="709"/>
        <w:jc w:val="both"/>
      </w:pPr>
      <w:r w:rsidRPr="000F301E">
        <w:t>Za provedbu ovoga Zakona nije potrebno osigurati dodatna financijska sredstva u državnom proračunu Republike Hrvatske.</w:t>
      </w:r>
    </w:p>
    <w:p w14:paraId="4C20E2B9" w14:textId="77777777" w:rsidR="00DC2A60" w:rsidRPr="000F301E" w:rsidRDefault="00DC2A60" w:rsidP="00BA71AE">
      <w:pPr>
        <w:pStyle w:val="BodyText"/>
        <w:tabs>
          <w:tab w:val="left" w:pos="1134"/>
        </w:tabs>
        <w:ind w:left="0"/>
        <w:jc w:val="both"/>
      </w:pPr>
    </w:p>
    <w:p w14:paraId="24A6C3D4" w14:textId="77777777" w:rsidR="00DC2A60" w:rsidRPr="000F301E" w:rsidRDefault="00DC2A60" w:rsidP="00BA71AE">
      <w:pPr>
        <w:pStyle w:val="BodyText"/>
        <w:tabs>
          <w:tab w:val="left" w:pos="1134"/>
        </w:tabs>
        <w:ind w:left="0"/>
        <w:jc w:val="both"/>
      </w:pPr>
    </w:p>
    <w:p w14:paraId="2CB34FB8" w14:textId="1A450FAE" w:rsidR="00DC2A60" w:rsidRPr="000F301E" w:rsidRDefault="000A0320" w:rsidP="00BA71AE">
      <w:pPr>
        <w:pStyle w:val="BodyText"/>
        <w:ind w:left="851" w:hanging="851"/>
        <w:jc w:val="both"/>
        <w:rPr>
          <w:b/>
        </w:rPr>
      </w:pPr>
      <w:r>
        <w:rPr>
          <w:b/>
        </w:rPr>
        <w:t>IV.</w:t>
      </w:r>
      <w:r w:rsidR="00DC2A60" w:rsidRPr="000F301E">
        <w:rPr>
          <w:b/>
        </w:rPr>
        <w:tab/>
        <w:t xml:space="preserve">PRIJEDLOG ZA DONOŠENJE ZAKONA PO HITNOM POSTUPKU </w:t>
      </w:r>
    </w:p>
    <w:p w14:paraId="7606060E" w14:textId="77777777" w:rsidR="00DC2A60" w:rsidRPr="000F301E" w:rsidRDefault="00DC2A60" w:rsidP="00BA71AE">
      <w:pPr>
        <w:pStyle w:val="BodyText"/>
        <w:tabs>
          <w:tab w:val="left" w:pos="1134"/>
        </w:tabs>
        <w:ind w:firstLine="709"/>
        <w:jc w:val="both"/>
      </w:pPr>
    </w:p>
    <w:p w14:paraId="60233A79" w14:textId="4E05FDAB" w:rsidR="00DC2A60" w:rsidRPr="000F301E" w:rsidRDefault="00DC2A60" w:rsidP="00BA71AE">
      <w:pPr>
        <w:pStyle w:val="BodyText"/>
        <w:tabs>
          <w:tab w:val="left" w:pos="1134"/>
        </w:tabs>
        <w:ind w:firstLine="709"/>
        <w:jc w:val="both"/>
      </w:pPr>
      <w:r w:rsidRPr="000F301E">
        <w:t xml:space="preserve">Sukladno odredbi članaka 204. Poslovnika Hrvatskoga sabora (Narodne novine, br. 81/13, 113/16, 69/17 i 29/18), predlaže se donošenje ovoga Zakona po hitnom postupku </w:t>
      </w:r>
      <w:r w:rsidR="003E723C">
        <w:t xml:space="preserve">s </w:t>
      </w:r>
      <w:r w:rsidRPr="000F301E">
        <w:t xml:space="preserve">obzirom da se radi o osobito opravdanim razlozima. </w:t>
      </w:r>
    </w:p>
    <w:p w14:paraId="428729AB" w14:textId="77777777" w:rsidR="00DC2A60" w:rsidRPr="000F301E" w:rsidRDefault="00DC2A60" w:rsidP="00BA71AE">
      <w:pPr>
        <w:pStyle w:val="BodyText"/>
        <w:tabs>
          <w:tab w:val="left" w:pos="1134"/>
        </w:tabs>
        <w:ind w:firstLine="1018"/>
        <w:jc w:val="both"/>
      </w:pPr>
    </w:p>
    <w:p w14:paraId="56566CAC" w14:textId="25C903D8" w:rsidR="00DC2A60" w:rsidRPr="000F301E" w:rsidRDefault="00DC2A60" w:rsidP="00BA71AE">
      <w:pPr>
        <w:pStyle w:val="BodyText"/>
        <w:tabs>
          <w:tab w:val="left" w:pos="851"/>
        </w:tabs>
        <w:jc w:val="both"/>
      </w:pPr>
      <w:r w:rsidRPr="000F301E">
        <w:tab/>
        <w:t xml:space="preserve">Osobito opravdan razlog za donošenje ovoga Zakona po hitnom postupku je usklađivanje s posebnim propisom kojim se uređuje područje klimatskih promjena i zaštite ozonskog sloja, a koji stupa na </w:t>
      </w:r>
      <w:r w:rsidRPr="00272210">
        <w:t xml:space="preserve">snagu </w:t>
      </w:r>
      <w:r w:rsidR="00F65061" w:rsidRPr="00272210">
        <w:t>1</w:t>
      </w:r>
      <w:r w:rsidRPr="00272210">
        <w:t xml:space="preserve">. </w:t>
      </w:r>
      <w:r w:rsidR="00F65061" w:rsidRPr="00272210">
        <w:t>siječnja</w:t>
      </w:r>
      <w:r w:rsidRPr="00272210">
        <w:t xml:space="preserve"> 20</w:t>
      </w:r>
      <w:r w:rsidR="00F65061" w:rsidRPr="00272210">
        <w:t>20</w:t>
      </w:r>
      <w:r w:rsidRPr="00272210">
        <w:t xml:space="preserve">. godine. Naime, novi </w:t>
      </w:r>
      <w:r w:rsidRPr="00272210">
        <w:lastRenderedPageBreak/>
        <w:t>Zakon o klimatskim promjenama i zaštiti ozonskog sloja preuzima sve odredbe iz Zakona o provedbi</w:t>
      </w:r>
      <w:r w:rsidRPr="000F301E">
        <w:t xml:space="preserve"> Uredbe (EU) br. 517/2014 te je nužno donijeti </w:t>
      </w:r>
      <w:r w:rsidR="003E723C">
        <w:t xml:space="preserve">ovaj </w:t>
      </w:r>
      <w:r w:rsidRPr="000F301E">
        <w:t>Zakon o prestanku važenja Zakona o provedbi Uredbe (EU) br. 517/2014 koji stupa na snagu istoga dana kao i Zakon o klimatskim promjenama i zaštiti ozonskog sloja.</w:t>
      </w:r>
    </w:p>
    <w:p w14:paraId="4C93DD5F" w14:textId="77777777" w:rsidR="00DC2A60" w:rsidRPr="000F301E" w:rsidRDefault="00DC2A60" w:rsidP="00BA71AE">
      <w:pPr>
        <w:pStyle w:val="BodyText"/>
        <w:tabs>
          <w:tab w:val="left" w:pos="851"/>
        </w:tabs>
        <w:jc w:val="both"/>
      </w:pPr>
    </w:p>
    <w:p w14:paraId="5FA06C03" w14:textId="5E9F03F6" w:rsidR="00DC2A60" w:rsidRPr="000F301E" w:rsidRDefault="00DC2A60" w:rsidP="00BA71AE">
      <w:pPr>
        <w:pStyle w:val="BodyText"/>
        <w:tabs>
          <w:tab w:val="left" w:pos="851"/>
        </w:tabs>
        <w:jc w:val="both"/>
      </w:pPr>
      <w:r w:rsidRPr="000F301E">
        <w:tab/>
        <w:t xml:space="preserve">Također, sam obuhvat </w:t>
      </w:r>
      <w:r w:rsidR="003E723C">
        <w:t xml:space="preserve">ovoga </w:t>
      </w:r>
      <w:r w:rsidRPr="000F301E">
        <w:t xml:space="preserve">Zakona odnosi se isključivo na prestanak važenja propisa čije se odredbe sada reguliraju novim propisom, što opravdava skraćeni postupak donošenja. </w:t>
      </w:r>
    </w:p>
    <w:p w14:paraId="7B5C5A9F" w14:textId="66F98B2D" w:rsidR="00417405" w:rsidRPr="000F301E" w:rsidRDefault="00417405" w:rsidP="00BA71AE">
      <w:pPr>
        <w:pStyle w:val="BodyText"/>
        <w:tabs>
          <w:tab w:val="left" w:pos="1134"/>
        </w:tabs>
        <w:ind w:left="0"/>
        <w:jc w:val="both"/>
      </w:pPr>
    </w:p>
    <w:p w14:paraId="1F887E84" w14:textId="32CB2D46" w:rsidR="00417405" w:rsidRPr="000F301E" w:rsidRDefault="00417405" w:rsidP="00BA71AE">
      <w:pPr>
        <w:widowControl/>
        <w:autoSpaceDE/>
        <w:autoSpaceDN/>
        <w:rPr>
          <w:sz w:val="24"/>
          <w:szCs w:val="24"/>
        </w:rPr>
        <w:sectPr w:rsidR="00417405" w:rsidRPr="000F301E" w:rsidSect="002134FA">
          <w:pgSz w:w="11910" w:h="16840"/>
          <w:pgMar w:top="1580" w:right="1562" w:bottom="1320" w:left="1300" w:header="0" w:footer="1130" w:gutter="0"/>
          <w:cols w:space="720"/>
        </w:sectPr>
      </w:pPr>
    </w:p>
    <w:p w14:paraId="03F85FDD" w14:textId="5153A026" w:rsidR="00D941C1" w:rsidRPr="000F301E" w:rsidRDefault="00417405" w:rsidP="00BA71AE">
      <w:pPr>
        <w:pStyle w:val="tb-na16"/>
        <w:tabs>
          <w:tab w:val="left" w:pos="1134"/>
        </w:tabs>
        <w:spacing w:before="0" w:beforeAutospacing="0" w:after="0" w:afterAutospacing="0"/>
        <w:rPr>
          <w:sz w:val="24"/>
          <w:szCs w:val="24"/>
          <w:lang w:val="hr-HR"/>
        </w:rPr>
      </w:pPr>
      <w:r w:rsidRPr="000F301E">
        <w:rPr>
          <w:sz w:val="24"/>
          <w:szCs w:val="24"/>
          <w:lang w:val="hr-HR"/>
        </w:rPr>
        <w:lastRenderedPageBreak/>
        <w:t xml:space="preserve">KONAČNI PRIJEDLOG ZAKONA O </w:t>
      </w:r>
      <w:r w:rsidR="00D941C1" w:rsidRPr="000F301E">
        <w:rPr>
          <w:sz w:val="24"/>
          <w:szCs w:val="24"/>
          <w:lang w:val="hr-HR"/>
        </w:rPr>
        <w:t>PRESTANKU VAŽENJA ZAKONA O PROVEDBI UREDBE (EU) BR. 517/2014 EUROPSKOG PARLAMENTA I VIJEĆA OD 16. TRAVNJA 2014. O FLUORIRANIM STAKLENIČKIM PLINOVIMA I STAVLJANJU IZVAN SNAGE UREDBE (EZ) BR. 842/2006</w:t>
      </w:r>
    </w:p>
    <w:p w14:paraId="6A824FF7" w14:textId="77777777" w:rsidR="00D941C1" w:rsidRPr="000F301E" w:rsidRDefault="00D941C1" w:rsidP="00BA71AE">
      <w:pPr>
        <w:tabs>
          <w:tab w:val="left" w:pos="1134"/>
        </w:tabs>
        <w:ind w:left="3035" w:right="1793" w:firstLine="709"/>
        <w:jc w:val="center"/>
        <w:rPr>
          <w:b/>
          <w:sz w:val="24"/>
          <w:szCs w:val="24"/>
        </w:rPr>
      </w:pPr>
    </w:p>
    <w:p w14:paraId="299F97FB" w14:textId="152FF372" w:rsidR="008809B2" w:rsidRPr="000F301E" w:rsidRDefault="008809B2" w:rsidP="00BA71AE">
      <w:pPr>
        <w:pStyle w:val="BodyText"/>
        <w:tabs>
          <w:tab w:val="left" w:pos="1134"/>
        </w:tabs>
        <w:ind w:left="0"/>
        <w:rPr>
          <w:b/>
        </w:rPr>
      </w:pPr>
    </w:p>
    <w:p w14:paraId="6A962E6E" w14:textId="77777777" w:rsidR="00417405" w:rsidRPr="000F301E" w:rsidRDefault="00417405" w:rsidP="00BA71AE">
      <w:pPr>
        <w:ind w:right="-49"/>
        <w:jc w:val="center"/>
        <w:rPr>
          <w:b/>
          <w:sz w:val="24"/>
          <w:szCs w:val="24"/>
        </w:rPr>
      </w:pPr>
      <w:r w:rsidRPr="000F301E">
        <w:rPr>
          <w:b/>
          <w:sz w:val="24"/>
          <w:szCs w:val="24"/>
        </w:rPr>
        <w:t>Članak 1.</w:t>
      </w:r>
    </w:p>
    <w:p w14:paraId="343CE785" w14:textId="0CB8CDCE" w:rsidR="00D941C1" w:rsidRPr="000F301E" w:rsidRDefault="00D941C1" w:rsidP="00BA71AE">
      <w:pPr>
        <w:pStyle w:val="BodyText"/>
        <w:tabs>
          <w:tab w:val="left" w:pos="1134"/>
        </w:tabs>
        <w:ind w:left="0" w:right="92"/>
        <w:jc w:val="both"/>
      </w:pPr>
    </w:p>
    <w:p w14:paraId="1F8AB568" w14:textId="49FFD434" w:rsidR="00D941C1" w:rsidRPr="00BA71AE" w:rsidRDefault="00E337F1" w:rsidP="00BA71AE">
      <w:pPr>
        <w:pStyle w:val="tb-na16"/>
        <w:spacing w:before="0" w:beforeAutospacing="0" w:after="0" w:afterAutospacing="0"/>
        <w:ind w:firstLine="851"/>
        <w:jc w:val="both"/>
        <w:rPr>
          <w:b w:val="0"/>
          <w:sz w:val="24"/>
          <w:szCs w:val="24"/>
          <w:lang w:val="hr-HR"/>
        </w:rPr>
      </w:pPr>
      <w:r w:rsidRPr="000F301E">
        <w:rPr>
          <w:b w:val="0"/>
          <w:sz w:val="24"/>
          <w:szCs w:val="24"/>
          <w:lang w:val="hr-HR"/>
        </w:rPr>
        <w:t xml:space="preserve">Danom stupanja na snagu ovoga Zakona prestaje važiti </w:t>
      </w:r>
      <w:r w:rsidR="00D941C1" w:rsidRPr="000F301E">
        <w:rPr>
          <w:b w:val="0"/>
          <w:sz w:val="24"/>
          <w:szCs w:val="24"/>
          <w:lang w:val="hr-HR"/>
        </w:rPr>
        <w:t xml:space="preserve">Zakon o provedbi Uredbe (EU) br. 517/2014 Europskog parlamenta i Vijeća od 16. travnja 2014. o </w:t>
      </w:r>
      <w:r w:rsidR="00D941C1" w:rsidRPr="00BA71AE">
        <w:rPr>
          <w:b w:val="0"/>
          <w:sz w:val="24"/>
          <w:szCs w:val="24"/>
          <w:lang w:val="hr-HR"/>
        </w:rPr>
        <w:t>fluoriranim stakleničkim plinovima i stavljanju izvan snage Uredbe (EZ) br. 842/2006</w:t>
      </w:r>
      <w:r w:rsidR="002756A4" w:rsidRPr="00BA71AE">
        <w:rPr>
          <w:b w:val="0"/>
          <w:sz w:val="24"/>
          <w:szCs w:val="24"/>
          <w:lang w:val="hr-HR"/>
        </w:rPr>
        <w:t xml:space="preserve"> </w:t>
      </w:r>
      <w:r w:rsidR="002756A4" w:rsidRPr="00BA71AE">
        <w:rPr>
          <w:rFonts w:eastAsia="Arial"/>
          <w:b w:val="0"/>
          <w:sz w:val="24"/>
          <w:szCs w:val="24"/>
          <w:lang w:val="hr-HR" w:eastAsia="en-US"/>
        </w:rPr>
        <w:t>(Narodne novine, br. 61/17</w:t>
      </w:r>
      <w:r w:rsidR="00BA71AE">
        <w:rPr>
          <w:rFonts w:eastAsia="Arial"/>
          <w:b w:val="0"/>
          <w:sz w:val="24"/>
          <w:szCs w:val="24"/>
          <w:lang w:val="hr-HR" w:eastAsia="en-US"/>
        </w:rPr>
        <w:t xml:space="preserve"> i</w:t>
      </w:r>
      <w:r w:rsidR="002756A4" w:rsidRPr="00BA71AE">
        <w:rPr>
          <w:rFonts w:eastAsia="Arial"/>
          <w:b w:val="0"/>
          <w:sz w:val="24"/>
          <w:szCs w:val="24"/>
          <w:lang w:val="hr-HR" w:eastAsia="en-US"/>
        </w:rPr>
        <w:t xml:space="preserve"> 118/18).</w:t>
      </w:r>
    </w:p>
    <w:p w14:paraId="275E1353" w14:textId="77777777" w:rsidR="00D941C1" w:rsidRPr="000F301E" w:rsidRDefault="00D941C1" w:rsidP="00BA71AE">
      <w:pPr>
        <w:pStyle w:val="BodyText"/>
        <w:tabs>
          <w:tab w:val="left" w:pos="1134"/>
        </w:tabs>
        <w:ind w:right="92" w:firstLine="1018"/>
        <w:jc w:val="both"/>
      </w:pPr>
    </w:p>
    <w:p w14:paraId="5F182800" w14:textId="77777777" w:rsidR="008809B2" w:rsidRPr="000F301E" w:rsidRDefault="008809B2" w:rsidP="00BA71AE">
      <w:pPr>
        <w:pStyle w:val="BodyText"/>
        <w:tabs>
          <w:tab w:val="left" w:pos="1134"/>
        </w:tabs>
        <w:ind w:right="92" w:firstLine="1018"/>
        <w:jc w:val="both"/>
      </w:pPr>
    </w:p>
    <w:p w14:paraId="3CC36177" w14:textId="77777777" w:rsidR="00E337F1" w:rsidRPr="000F301E" w:rsidRDefault="00417405" w:rsidP="00BA71AE">
      <w:pPr>
        <w:pStyle w:val="Heading1"/>
        <w:spacing w:before="0"/>
        <w:ind w:left="0" w:right="-49"/>
        <w:jc w:val="center"/>
      </w:pPr>
      <w:r w:rsidRPr="000F301E">
        <w:t xml:space="preserve">Članak </w:t>
      </w:r>
      <w:r w:rsidR="00D941C1" w:rsidRPr="000F301E">
        <w:t>2</w:t>
      </w:r>
      <w:r w:rsidR="00E337F1" w:rsidRPr="000F301E">
        <w:t>.</w:t>
      </w:r>
    </w:p>
    <w:p w14:paraId="2E7EE76D" w14:textId="77777777" w:rsidR="00417405" w:rsidRPr="000F301E" w:rsidRDefault="00417405" w:rsidP="00BA71AE">
      <w:pPr>
        <w:pStyle w:val="BodyText"/>
        <w:tabs>
          <w:tab w:val="left" w:pos="1134"/>
        </w:tabs>
        <w:ind w:left="0"/>
      </w:pPr>
    </w:p>
    <w:p w14:paraId="5581083A" w14:textId="77777777" w:rsidR="00417405" w:rsidRPr="000F301E" w:rsidRDefault="00417405" w:rsidP="00BA71AE">
      <w:pPr>
        <w:pStyle w:val="BodyText"/>
        <w:ind w:left="0" w:firstLine="851"/>
        <w:jc w:val="both"/>
      </w:pPr>
      <w:r w:rsidRPr="000F301E">
        <w:t>Ovaj Zakon objavit će se u Narod</w:t>
      </w:r>
      <w:r w:rsidR="00F50E27" w:rsidRPr="000F301E">
        <w:t>nim novinama</w:t>
      </w:r>
      <w:r w:rsidR="00F50E27" w:rsidRPr="00072E0D">
        <w:t>, a stupa na snagu 1</w:t>
      </w:r>
      <w:r w:rsidRPr="00072E0D">
        <w:t>.</w:t>
      </w:r>
      <w:r w:rsidR="00045D1A" w:rsidRPr="00072E0D">
        <w:t xml:space="preserve"> </w:t>
      </w:r>
      <w:r w:rsidR="00F50E27" w:rsidRPr="00072E0D">
        <w:t>siječnja</w:t>
      </w:r>
      <w:r w:rsidRPr="00072E0D">
        <w:t xml:space="preserve"> 20</w:t>
      </w:r>
      <w:r w:rsidR="00F50E27" w:rsidRPr="00072E0D">
        <w:t>20</w:t>
      </w:r>
      <w:r w:rsidRPr="00072E0D">
        <w:t>. godine.</w:t>
      </w:r>
    </w:p>
    <w:p w14:paraId="52258BC9" w14:textId="77777777" w:rsidR="00D941C1" w:rsidRPr="000F301E" w:rsidRDefault="00D941C1" w:rsidP="00BA71AE">
      <w:pPr>
        <w:pStyle w:val="Heading1"/>
        <w:spacing w:before="0"/>
        <w:ind w:left="0" w:right="-49"/>
      </w:pPr>
    </w:p>
    <w:p w14:paraId="05707B62" w14:textId="1FCA85B6" w:rsidR="008809B2" w:rsidRDefault="008809B2" w:rsidP="00BA71AE">
      <w:pPr>
        <w:pStyle w:val="Heading1"/>
        <w:spacing w:before="0"/>
        <w:ind w:left="0" w:right="-49"/>
        <w:jc w:val="center"/>
      </w:pPr>
    </w:p>
    <w:p w14:paraId="377868F1" w14:textId="38D052B1" w:rsidR="00BA71AE" w:rsidRDefault="00BA71AE" w:rsidP="00BA71AE">
      <w:pPr>
        <w:pStyle w:val="Heading1"/>
        <w:spacing w:before="0"/>
        <w:ind w:left="0" w:right="-49"/>
        <w:jc w:val="center"/>
      </w:pPr>
    </w:p>
    <w:p w14:paraId="2B01153D" w14:textId="699FC5BB" w:rsidR="00BA71AE" w:rsidRDefault="00BA71AE" w:rsidP="00BA71AE">
      <w:pPr>
        <w:pStyle w:val="Heading1"/>
        <w:spacing w:before="0"/>
        <w:ind w:left="0" w:right="-49"/>
        <w:jc w:val="center"/>
      </w:pPr>
    </w:p>
    <w:p w14:paraId="31717A37" w14:textId="5B97ADE7" w:rsidR="00BA71AE" w:rsidRDefault="00BA71AE" w:rsidP="00BA71AE">
      <w:pPr>
        <w:pStyle w:val="Heading1"/>
        <w:spacing w:before="0"/>
        <w:ind w:left="0" w:right="-49"/>
        <w:jc w:val="center"/>
      </w:pPr>
    </w:p>
    <w:p w14:paraId="64F76429" w14:textId="043483E9" w:rsidR="00BA71AE" w:rsidRDefault="00BA71AE" w:rsidP="00BA71AE">
      <w:pPr>
        <w:pStyle w:val="Heading1"/>
        <w:spacing w:before="0"/>
        <w:ind w:left="0" w:right="-49"/>
        <w:jc w:val="center"/>
      </w:pPr>
    </w:p>
    <w:p w14:paraId="6DB546A7" w14:textId="4C85CCA7" w:rsidR="00BA71AE" w:rsidRDefault="00BA71AE" w:rsidP="00BA71AE">
      <w:pPr>
        <w:pStyle w:val="Heading1"/>
        <w:spacing w:before="0"/>
        <w:ind w:left="0" w:right="-49"/>
        <w:jc w:val="center"/>
      </w:pPr>
    </w:p>
    <w:p w14:paraId="4409025A" w14:textId="680629F4" w:rsidR="00BA71AE" w:rsidRDefault="00BA71AE" w:rsidP="00BA71AE">
      <w:pPr>
        <w:pStyle w:val="Heading1"/>
        <w:spacing w:before="0"/>
        <w:ind w:left="0" w:right="-49"/>
        <w:jc w:val="center"/>
      </w:pPr>
    </w:p>
    <w:p w14:paraId="4F8461C3" w14:textId="2CF8527B" w:rsidR="00BA71AE" w:rsidRDefault="00BA71AE" w:rsidP="00BA71AE">
      <w:pPr>
        <w:pStyle w:val="Heading1"/>
        <w:spacing w:before="0"/>
        <w:ind w:left="0" w:right="-49"/>
        <w:jc w:val="center"/>
      </w:pPr>
    </w:p>
    <w:p w14:paraId="4D80F526" w14:textId="4522DDBB" w:rsidR="00BA71AE" w:rsidRDefault="00BA71AE" w:rsidP="00BA71AE">
      <w:pPr>
        <w:pStyle w:val="Heading1"/>
        <w:spacing w:before="0"/>
        <w:ind w:left="0" w:right="-49"/>
        <w:jc w:val="center"/>
      </w:pPr>
    </w:p>
    <w:p w14:paraId="65A1350F" w14:textId="673A07CC" w:rsidR="00BA71AE" w:rsidRDefault="00BA71AE" w:rsidP="00BA71AE">
      <w:pPr>
        <w:pStyle w:val="Heading1"/>
        <w:spacing w:before="0"/>
        <w:ind w:left="0" w:right="-49"/>
        <w:jc w:val="center"/>
      </w:pPr>
    </w:p>
    <w:p w14:paraId="3849FF1E" w14:textId="0E540C73" w:rsidR="00BA71AE" w:rsidRDefault="00BA71AE" w:rsidP="00BA71AE">
      <w:pPr>
        <w:pStyle w:val="Heading1"/>
        <w:spacing w:before="0"/>
        <w:ind w:left="0" w:right="-49"/>
        <w:jc w:val="center"/>
      </w:pPr>
    </w:p>
    <w:p w14:paraId="496E634E" w14:textId="25630CF6" w:rsidR="00BA71AE" w:rsidRDefault="00BA71AE" w:rsidP="00BA71AE">
      <w:pPr>
        <w:pStyle w:val="Heading1"/>
        <w:spacing w:before="0"/>
        <w:ind w:left="0" w:right="-49"/>
        <w:jc w:val="center"/>
      </w:pPr>
    </w:p>
    <w:p w14:paraId="63F4F336" w14:textId="389BFE6D" w:rsidR="00BA71AE" w:rsidRDefault="00BA71AE" w:rsidP="00BA71AE">
      <w:pPr>
        <w:pStyle w:val="Heading1"/>
        <w:spacing w:before="0"/>
        <w:ind w:left="0" w:right="-49"/>
        <w:jc w:val="center"/>
      </w:pPr>
    </w:p>
    <w:p w14:paraId="537C6ED8" w14:textId="08BEECFA" w:rsidR="00BA71AE" w:rsidRDefault="00BA71AE" w:rsidP="00BA71AE">
      <w:pPr>
        <w:pStyle w:val="Heading1"/>
        <w:spacing w:before="0"/>
        <w:ind w:left="0" w:right="-49"/>
        <w:jc w:val="center"/>
      </w:pPr>
    </w:p>
    <w:p w14:paraId="1F95EBEB" w14:textId="6F1C1258" w:rsidR="00BA71AE" w:rsidRDefault="00BA71AE" w:rsidP="00BA71AE">
      <w:pPr>
        <w:pStyle w:val="Heading1"/>
        <w:spacing w:before="0"/>
        <w:ind w:left="0" w:right="-49"/>
        <w:jc w:val="center"/>
      </w:pPr>
    </w:p>
    <w:p w14:paraId="22F8B7A0" w14:textId="322B19CC" w:rsidR="00BA71AE" w:rsidRDefault="00BA71AE" w:rsidP="00BA71AE">
      <w:pPr>
        <w:pStyle w:val="Heading1"/>
        <w:spacing w:before="0"/>
        <w:ind w:left="0" w:right="-49"/>
        <w:jc w:val="center"/>
      </w:pPr>
    </w:p>
    <w:p w14:paraId="3A896527" w14:textId="52D17E4A" w:rsidR="00BA71AE" w:rsidRDefault="00BA71AE" w:rsidP="00BA71AE">
      <w:pPr>
        <w:pStyle w:val="Heading1"/>
        <w:spacing w:before="0"/>
        <w:ind w:left="0" w:right="-49"/>
        <w:jc w:val="center"/>
      </w:pPr>
    </w:p>
    <w:p w14:paraId="49E6C8A1" w14:textId="502A4AA1" w:rsidR="00BA71AE" w:rsidRDefault="00BA71AE" w:rsidP="00BA71AE">
      <w:pPr>
        <w:pStyle w:val="Heading1"/>
        <w:spacing w:before="0"/>
        <w:ind w:left="0" w:right="-49"/>
        <w:jc w:val="center"/>
      </w:pPr>
    </w:p>
    <w:p w14:paraId="017DF030" w14:textId="3BEE4B4F" w:rsidR="00BA71AE" w:rsidRDefault="00BA71AE" w:rsidP="00BA71AE">
      <w:pPr>
        <w:pStyle w:val="Heading1"/>
        <w:spacing w:before="0"/>
        <w:ind w:left="0" w:right="-49"/>
        <w:jc w:val="center"/>
      </w:pPr>
    </w:p>
    <w:p w14:paraId="3FCBE127" w14:textId="39198030" w:rsidR="00BA71AE" w:rsidRDefault="00BA71AE" w:rsidP="00BA71AE">
      <w:pPr>
        <w:pStyle w:val="Heading1"/>
        <w:spacing w:before="0"/>
        <w:ind w:left="0" w:right="-49"/>
        <w:jc w:val="center"/>
      </w:pPr>
    </w:p>
    <w:p w14:paraId="22577600" w14:textId="6605A766" w:rsidR="00BA71AE" w:rsidRDefault="00BA71AE" w:rsidP="00BA71AE">
      <w:pPr>
        <w:pStyle w:val="Heading1"/>
        <w:spacing w:before="0"/>
        <w:ind w:left="0" w:right="-49"/>
        <w:jc w:val="center"/>
      </w:pPr>
    </w:p>
    <w:p w14:paraId="01F3F217" w14:textId="3B812367" w:rsidR="00BA71AE" w:rsidRDefault="00BA71AE" w:rsidP="00BA71AE">
      <w:pPr>
        <w:pStyle w:val="Heading1"/>
        <w:spacing w:before="0"/>
        <w:ind w:left="0" w:right="-49"/>
        <w:jc w:val="center"/>
      </w:pPr>
    </w:p>
    <w:p w14:paraId="6437F35E" w14:textId="2C464322" w:rsidR="00BA71AE" w:rsidRDefault="00BA71AE" w:rsidP="00BA71AE">
      <w:pPr>
        <w:pStyle w:val="Heading1"/>
        <w:spacing w:before="0"/>
        <w:ind w:left="0" w:right="-49"/>
        <w:jc w:val="center"/>
      </w:pPr>
    </w:p>
    <w:p w14:paraId="1E8A3F01" w14:textId="0775F2D7" w:rsidR="00BA71AE" w:rsidRDefault="00BA71AE" w:rsidP="00BA71AE">
      <w:pPr>
        <w:pStyle w:val="Heading1"/>
        <w:spacing w:before="0"/>
        <w:ind w:left="0" w:right="-49"/>
        <w:jc w:val="center"/>
      </w:pPr>
    </w:p>
    <w:p w14:paraId="52F1DA4D" w14:textId="22426862" w:rsidR="00BA71AE" w:rsidRDefault="00BA71AE" w:rsidP="00BA71AE">
      <w:pPr>
        <w:pStyle w:val="Heading1"/>
        <w:spacing w:before="0"/>
        <w:ind w:left="0" w:right="-49"/>
        <w:jc w:val="center"/>
      </w:pPr>
    </w:p>
    <w:p w14:paraId="68AB3B69" w14:textId="7F94C71E" w:rsidR="00BA71AE" w:rsidRDefault="00BA71AE" w:rsidP="00BA71AE">
      <w:pPr>
        <w:pStyle w:val="Heading1"/>
        <w:spacing w:before="0"/>
        <w:ind w:left="0" w:right="-49"/>
        <w:jc w:val="center"/>
      </w:pPr>
    </w:p>
    <w:p w14:paraId="09A7CD54" w14:textId="343812CA" w:rsidR="00BA71AE" w:rsidRDefault="00BA71AE" w:rsidP="00BA71AE">
      <w:pPr>
        <w:pStyle w:val="Heading1"/>
        <w:spacing w:before="0"/>
        <w:ind w:left="0" w:right="-49"/>
        <w:jc w:val="center"/>
      </w:pPr>
    </w:p>
    <w:p w14:paraId="6635B13D" w14:textId="25CB71C4" w:rsidR="00BA71AE" w:rsidRDefault="00BA71AE" w:rsidP="00BA71AE">
      <w:pPr>
        <w:pStyle w:val="Heading1"/>
        <w:spacing w:before="0"/>
        <w:ind w:left="0" w:right="-49"/>
        <w:jc w:val="center"/>
      </w:pPr>
    </w:p>
    <w:p w14:paraId="08D82F58" w14:textId="75E10BFF" w:rsidR="00BA71AE" w:rsidRDefault="00BA71AE" w:rsidP="00BA71AE">
      <w:pPr>
        <w:pStyle w:val="Heading1"/>
        <w:spacing w:before="0"/>
        <w:ind w:left="0" w:right="-49"/>
        <w:jc w:val="center"/>
      </w:pPr>
    </w:p>
    <w:p w14:paraId="55961D7D" w14:textId="6705AACA" w:rsidR="00BA71AE" w:rsidRDefault="00BA71AE" w:rsidP="00BA71AE">
      <w:pPr>
        <w:pStyle w:val="Heading1"/>
        <w:spacing w:before="0"/>
        <w:ind w:left="0" w:right="-49"/>
        <w:jc w:val="center"/>
      </w:pPr>
    </w:p>
    <w:p w14:paraId="13E8CDB7" w14:textId="6A300CB8" w:rsidR="00BA71AE" w:rsidRPr="000F301E" w:rsidRDefault="00BA71AE" w:rsidP="00BA71AE">
      <w:pPr>
        <w:pStyle w:val="Heading1"/>
        <w:spacing w:before="0"/>
        <w:ind w:left="0" w:right="-49"/>
        <w:jc w:val="center"/>
      </w:pPr>
    </w:p>
    <w:p w14:paraId="473A1E84" w14:textId="01D8982D" w:rsidR="00417405" w:rsidRPr="000F301E" w:rsidRDefault="00417405" w:rsidP="00BA71AE">
      <w:pPr>
        <w:pStyle w:val="Heading1"/>
        <w:spacing w:before="0"/>
        <w:ind w:left="0" w:right="-49"/>
        <w:jc w:val="center"/>
      </w:pPr>
      <w:r w:rsidRPr="000F301E">
        <w:t>O</w:t>
      </w:r>
      <w:r w:rsidR="00BA71AE">
        <w:t xml:space="preserve"> </w:t>
      </w:r>
      <w:r w:rsidRPr="000F301E">
        <w:t>B</w:t>
      </w:r>
      <w:r w:rsidR="00BA71AE">
        <w:t xml:space="preserve"> </w:t>
      </w:r>
      <w:r w:rsidRPr="000F301E">
        <w:t>R</w:t>
      </w:r>
      <w:r w:rsidR="00BA71AE">
        <w:t xml:space="preserve"> </w:t>
      </w:r>
      <w:r w:rsidRPr="000F301E">
        <w:t>A</w:t>
      </w:r>
      <w:r w:rsidR="00BA71AE">
        <w:t xml:space="preserve"> </w:t>
      </w:r>
      <w:r w:rsidRPr="000F301E">
        <w:t>Z</w:t>
      </w:r>
      <w:r w:rsidR="00BA71AE">
        <w:t xml:space="preserve"> </w:t>
      </w:r>
      <w:r w:rsidRPr="000F301E">
        <w:t>L</w:t>
      </w:r>
      <w:r w:rsidR="00BA71AE">
        <w:t xml:space="preserve"> </w:t>
      </w:r>
      <w:r w:rsidRPr="000F301E">
        <w:t>O</w:t>
      </w:r>
      <w:r w:rsidR="00BA71AE">
        <w:t xml:space="preserve"> </w:t>
      </w:r>
      <w:r w:rsidRPr="000F301E">
        <w:t>Ž</w:t>
      </w:r>
      <w:r w:rsidR="00BA71AE">
        <w:t xml:space="preserve"> </w:t>
      </w:r>
      <w:r w:rsidRPr="000F301E">
        <w:t>E</w:t>
      </w:r>
      <w:r w:rsidR="00BA71AE">
        <w:t xml:space="preserve"> </w:t>
      </w:r>
      <w:r w:rsidRPr="000F301E">
        <w:t>N</w:t>
      </w:r>
      <w:r w:rsidR="00BA71AE">
        <w:t xml:space="preserve"> </w:t>
      </w:r>
      <w:r w:rsidRPr="000F301E">
        <w:t>J</w:t>
      </w:r>
      <w:r w:rsidR="00BA71AE">
        <w:t xml:space="preserve"> </w:t>
      </w:r>
      <w:r w:rsidRPr="000F301E">
        <w:t>E</w:t>
      </w:r>
    </w:p>
    <w:p w14:paraId="1BB18579" w14:textId="77777777" w:rsidR="00645F20" w:rsidRPr="000F301E" w:rsidRDefault="00645F20" w:rsidP="00BA71AE">
      <w:pPr>
        <w:tabs>
          <w:tab w:val="left" w:pos="1134"/>
        </w:tabs>
        <w:rPr>
          <w:b/>
          <w:sz w:val="24"/>
          <w:szCs w:val="24"/>
        </w:rPr>
      </w:pPr>
    </w:p>
    <w:p w14:paraId="057CFA03" w14:textId="77777777" w:rsidR="00BA71AE" w:rsidRDefault="00BA71AE" w:rsidP="00BA71AE">
      <w:pPr>
        <w:tabs>
          <w:tab w:val="left" w:pos="1134"/>
        </w:tabs>
        <w:rPr>
          <w:b/>
          <w:sz w:val="24"/>
          <w:szCs w:val="24"/>
        </w:rPr>
      </w:pPr>
    </w:p>
    <w:p w14:paraId="045A2C6E" w14:textId="58A322DA" w:rsidR="00417405" w:rsidRPr="000F301E" w:rsidRDefault="00417405" w:rsidP="00BA71AE">
      <w:pPr>
        <w:tabs>
          <w:tab w:val="left" w:pos="1134"/>
        </w:tabs>
        <w:rPr>
          <w:b/>
          <w:sz w:val="24"/>
          <w:szCs w:val="24"/>
        </w:rPr>
      </w:pPr>
      <w:r w:rsidRPr="000F301E">
        <w:rPr>
          <w:b/>
          <w:sz w:val="24"/>
          <w:szCs w:val="24"/>
        </w:rPr>
        <w:t>Uz članak 1.</w:t>
      </w:r>
    </w:p>
    <w:p w14:paraId="61F402F8" w14:textId="77777777" w:rsidR="00FE56A8" w:rsidRDefault="00FE56A8" w:rsidP="00BA71AE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  <w:lang w:val="hr-HR"/>
        </w:rPr>
      </w:pPr>
    </w:p>
    <w:p w14:paraId="126737A7" w14:textId="521A9C89" w:rsidR="008B7D19" w:rsidRPr="000F301E" w:rsidRDefault="008B7D19" w:rsidP="00BA71AE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  <w:lang w:val="hr-HR"/>
        </w:rPr>
      </w:pPr>
      <w:r w:rsidRPr="000F301E">
        <w:rPr>
          <w:b w:val="0"/>
          <w:sz w:val="24"/>
          <w:szCs w:val="24"/>
          <w:lang w:val="hr-HR"/>
        </w:rPr>
        <w:t>Ovim člankom se određuje svrha donošenja ovoga Zakona, a to je prestanak važenja Zakona o o provedbi Uredbe (EU) br. 517/2014 Europskog parlamenta i Vijeća od 16. travnja 2014. o fluoriranim stakleničkim plinovima i stavljanju izvan snage Uredbe (EZ) br. 842/2006.</w:t>
      </w:r>
    </w:p>
    <w:p w14:paraId="1CCEC448" w14:textId="77777777" w:rsidR="00E337F1" w:rsidRPr="000F301E" w:rsidRDefault="00E337F1" w:rsidP="00BA71AE">
      <w:pPr>
        <w:pStyle w:val="Heading1"/>
        <w:tabs>
          <w:tab w:val="left" w:pos="1134"/>
        </w:tabs>
        <w:spacing w:before="0"/>
        <w:ind w:left="0"/>
        <w:jc w:val="both"/>
      </w:pPr>
    </w:p>
    <w:p w14:paraId="434CC3FD" w14:textId="77777777" w:rsidR="00645F20" w:rsidRPr="000F301E" w:rsidRDefault="00645F20" w:rsidP="00BA71AE">
      <w:pPr>
        <w:pStyle w:val="Heading1"/>
        <w:tabs>
          <w:tab w:val="left" w:pos="1134"/>
        </w:tabs>
        <w:spacing w:before="0"/>
        <w:ind w:left="0"/>
        <w:jc w:val="both"/>
      </w:pPr>
    </w:p>
    <w:p w14:paraId="7307A5D6" w14:textId="7C88C32E" w:rsidR="00D941C1" w:rsidRPr="000F301E" w:rsidRDefault="00FE56A8" w:rsidP="00BA71AE">
      <w:pPr>
        <w:pStyle w:val="Heading1"/>
        <w:tabs>
          <w:tab w:val="left" w:pos="1134"/>
        </w:tabs>
        <w:spacing w:before="0"/>
        <w:ind w:left="0"/>
        <w:jc w:val="both"/>
      </w:pPr>
      <w:r>
        <w:t>Uz č</w:t>
      </w:r>
      <w:r w:rsidR="00E337F1" w:rsidRPr="000F301E">
        <w:t>lanak 2.</w:t>
      </w:r>
    </w:p>
    <w:p w14:paraId="3CA969DE" w14:textId="77777777" w:rsidR="00FE56A8" w:rsidRDefault="00FE56A8" w:rsidP="00BA71AE">
      <w:pPr>
        <w:pStyle w:val="Heading1"/>
        <w:tabs>
          <w:tab w:val="left" w:pos="1134"/>
        </w:tabs>
        <w:spacing w:before="0"/>
        <w:ind w:left="0"/>
        <w:jc w:val="both"/>
        <w:rPr>
          <w:b w:val="0"/>
        </w:rPr>
      </w:pPr>
    </w:p>
    <w:p w14:paraId="0771F649" w14:textId="4B9C0CF1" w:rsidR="009675D0" w:rsidRPr="000F301E" w:rsidRDefault="008B7D19" w:rsidP="00BA71AE">
      <w:pPr>
        <w:pStyle w:val="Heading1"/>
        <w:tabs>
          <w:tab w:val="left" w:pos="1134"/>
        </w:tabs>
        <w:spacing w:before="0"/>
        <w:ind w:left="0"/>
        <w:jc w:val="both"/>
        <w:rPr>
          <w:b w:val="0"/>
        </w:rPr>
      </w:pPr>
      <w:r w:rsidRPr="000F301E">
        <w:rPr>
          <w:b w:val="0"/>
        </w:rPr>
        <w:t xml:space="preserve">Ovim se člankom </w:t>
      </w:r>
      <w:r w:rsidR="00417405" w:rsidRPr="000F301E">
        <w:rPr>
          <w:b w:val="0"/>
        </w:rPr>
        <w:t>odre</w:t>
      </w:r>
      <w:r w:rsidRPr="000F301E">
        <w:rPr>
          <w:b w:val="0"/>
        </w:rPr>
        <w:t xml:space="preserve">đuje </w:t>
      </w:r>
      <w:r w:rsidR="00BA71AE">
        <w:rPr>
          <w:b w:val="0"/>
        </w:rPr>
        <w:t>stupanje</w:t>
      </w:r>
      <w:r w:rsidR="00417405" w:rsidRPr="000F301E">
        <w:rPr>
          <w:b w:val="0"/>
        </w:rPr>
        <w:t xml:space="preserve"> na snagu Zakona.</w:t>
      </w:r>
      <w:r w:rsidRPr="000F301E">
        <w:rPr>
          <w:b w:val="0"/>
        </w:rPr>
        <w:t xml:space="preserve"> </w:t>
      </w:r>
      <w:r w:rsidR="00BA71AE">
        <w:rPr>
          <w:rFonts w:eastAsia="Arial"/>
          <w:b w:val="0"/>
          <w:bCs w:val="0"/>
          <w:lang w:eastAsia="en-US"/>
        </w:rPr>
        <w:t>M</w:t>
      </w:r>
      <w:r w:rsidR="00645F20" w:rsidRPr="000F301E">
        <w:rPr>
          <w:rFonts w:eastAsia="Arial"/>
          <w:b w:val="0"/>
          <w:bCs w:val="0"/>
          <w:lang w:eastAsia="en-US"/>
        </w:rPr>
        <w:t>aterij</w:t>
      </w:r>
      <w:r w:rsidR="00BA71AE">
        <w:rPr>
          <w:rFonts w:eastAsia="Arial"/>
          <w:b w:val="0"/>
          <w:bCs w:val="0"/>
          <w:lang w:eastAsia="en-US"/>
        </w:rPr>
        <w:t>a</w:t>
      </w:r>
      <w:r w:rsidRPr="000F301E">
        <w:rPr>
          <w:rFonts w:eastAsia="Arial"/>
          <w:b w:val="0"/>
          <w:bCs w:val="0"/>
          <w:lang w:eastAsia="en-US"/>
        </w:rPr>
        <w:t xml:space="preserve"> Zakona o</w:t>
      </w:r>
      <w:r w:rsidRPr="000F301E">
        <w:rPr>
          <w:b w:val="0"/>
        </w:rPr>
        <w:t xml:space="preserve"> provedbi Uredbe (EU) br. 517/2014</w:t>
      </w:r>
      <w:r w:rsidR="00BA71AE">
        <w:rPr>
          <w:b w:val="0"/>
        </w:rPr>
        <w:t>, koja prestaje važiti ovim Zakonom</w:t>
      </w:r>
      <w:r w:rsidR="00272210">
        <w:rPr>
          <w:b w:val="0"/>
        </w:rPr>
        <w:t>,</w:t>
      </w:r>
      <w:r w:rsidRPr="000F301E">
        <w:rPr>
          <w:b w:val="0"/>
        </w:rPr>
        <w:t xml:space="preserve"> </w:t>
      </w:r>
      <w:r w:rsidR="00BA71AE">
        <w:rPr>
          <w:rFonts w:eastAsia="Arial"/>
          <w:b w:val="0"/>
          <w:lang w:eastAsia="en-US"/>
        </w:rPr>
        <w:t xml:space="preserve">preuzima se novim </w:t>
      </w:r>
      <w:r w:rsidR="00645F20" w:rsidRPr="000F301E">
        <w:rPr>
          <w:rFonts w:eastAsia="Arial"/>
          <w:b w:val="0"/>
          <w:lang w:eastAsia="en-US"/>
        </w:rPr>
        <w:t>Z</w:t>
      </w:r>
      <w:r w:rsidRPr="000F301E">
        <w:rPr>
          <w:rFonts w:eastAsia="Arial"/>
          <w:b w:val="0"/>
          <w:lang w:eastAsia="en-US"/>
        </w:rPr>
        <w:t>akon</w:t>
      </w:r>
      <w:r w:rsidR="00645F20" w:rsidRPr="000F301E">
        <w:rPr>
          <w:rFonts w:eastAsia="Arial"/>
          <w:b w:val="0"/>
          <w:lang w:eastAsia="en-US"/>
        </w:rPr>
        <w:t>om</w:t>
      </w:r>
      <w:r w:rsidRPr="000F301E">
        <w:rPr>
          <w:rFonts w:eastAsia="Arial"/>
          <w:b w:val="0"/>
          <w:lang w:eastAsia="en-US"/>
        </w:rPr>
        <w:t xml:space="preserve"> o klimatskim promjenama i zaštiti ozonskog sloja, </w:t>
      </w:r>
      <w:r w:rsidR="00BA71AE">
        <w:rPr>
          <w:rFonts w:eastAsia="Arial"/>
          <w:b w:val="0"/>
          <w:lang w:eastAsia="en-US"/>
        </w:rPr>
        <w:t>te istodobno trebaju stupiti na snagu</w:t>
      </w:r>
      <w:r w:rsidR="00072E0D">
        <w:rPr>
          <w:rFonts w:eastAsia="Arial"/>
          <w:b w:val="0"/>
          <w:lang w:eastAsia="en-US"/>
        </w:rPr>
        <w:t>.</w:t>
      </w:r>
    </w:p>
    <w:sectPr w:rsidR="009675D0" w:rsidRPr="000F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7D5B" w14:textId="77777777" w:rsidR="00D01EFF" w:rsidRDefault="00D01EFF" w:rsidP="00645F20">
      <w:r>
        <w:separator/>
      </w:r>
    </w:p>
  </w:endnote>
  <w:endnote w:type="continuationSeparator" w:id="0">
    <w:p w14:paraId="71CD072A" w14:textId="77777777" w:rsidR="00D01EFF" w:rsidRDefault="00D01EFF" w:rsidP="0064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4672658"/>
      <w:docPartObj>
        <w:docPartGallery w:val="Page Numbers (Bottom of Page)"/>
        <w:docPartUnique/>
      </w:docPartObj>
    </w:sdtPr>
    <w:sdtEndPr/>
    <w:sdtContent>
      <w:p w14:paraId="368100DA" w14:textId="5AC5A342" w:rsidR="007B6DBF" w:rsidRPr="00991F21" w:rsidRDefault="007B6DBF">
        <w:pPr>
          <w:pStyle w:val="Footer"/>
          <w:jc w:val="center"/>
          <w:rPr>
            <w:sz w:val="24"/>
            <w:szCs w:val="24"/>
          </w:rPr>
        </w:pPr>
        <w:r w:rsidRPr="00991F21">
          <w:rPr>
            <w:color w:val="FFFFFF" w:themeColor="background1"/>
            <w:sz w:val="24"/>
            <w:szCs w:val="24"/>
          </w:rPr>
          <w:fldChar w:fldCharType="begin"/>
        </w:r>
        <w:r w:rsidRPr="00991F21">
          <w:rPr>
            <w:color w:val="FFFFFF" w:themeColor="background1"/>
            <w:sz w:val="24"/>
            <w:szCs w:val="24"/>
          </w:rPr>
          <w:instrText xml:space="preserve"> PAGE   \* MERGEFORMAT </w:instrText>
        </w:r>
        <w:r w:rsidRPr="00991F21">
          <w:rPr>
            <w:color w:val="FFFFFF" w:themeColor="background1"/>
            <w:sz w:val="24"/>
            <w:szCs w:val="24"/>
          </w:rPr>
          <w:fldChar w:fldCharType="separate"/>
        </w:r>
        <w:r w:rsidR="00590A30">
          <w:rPr>
            <w:noProof/>
            <w:color w:val="FFFFFF" w:themeColor="background1"/>
            <w:sz w:val="24"/>
            <w:szCs w:val="24"/>
          </w:rPr>
          <w:t>1</w:t>
        </w:r>
        <w:r w:rsidRPr="00991F21">
          <w:rPr>
            <w:color w:val="FFFFFF" w:themeColor="background1"/>
            <w:sz w:val="24"/>
            <w:szCs w:val="24"/>
          </w:rPr>
          <w:fldChar w:fldCharType="end"/>
        </w:r>
      </w:p>
    </w:sdtContent>
  </w:sdt>
  <w:p w14:paraId="0E0A8A48" w14:textId="77777777" w:rsidR="007B6DBF" w:rsidRPr="00991F21" w:rsidRDefault="007B6DBF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F44A" w14:textId="77777777" w:rsidR="00D01EFF" w:rsidRDefault="00D01EFF" w:rsidP="00645F20">
      <w:r>
        <w:separator/>
      </w:r>
    </w:p>
  </w:footnote>
  <w:footnote w:type="continuationSeparator" w:id="0">
    <w:p w14:paraId="45EF1906" w14:textId="77777777" w:rsidR="00D01EFF" w:rsidRDefault="00D01EFF" w:rsidP="0064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9E15" w14:textId="77777777" w:rsidR="007B6DBF" w:rsidRPr="007B6DBF" w:rsidRDefault="007B6DBF">
    <w:pPr>
      <w:pStyle w:val="Zaglavlje1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9A4A" w14:textId="77777777" w:rsidR="00645F20" w:rsidRPr="007B6DBF" w:rsidRDefault="00645F20">
    <w:pPr>
      <w:pStyle w:val="Header"/>
      <w:jc w:val="center"/>
      <w:rPr>
        <w:sz w:val="24"/>
        <w:szCs w:val="24"/>
      </w:rPr>
    </w:pPr>
  </w:p>
  <w:p w14:paraId="4D99CAF8" w14:textId="77777777" w:rsidR="00645F20" w:rsidRPr="007B6DBF" w:rsidRDefault="00645F2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914"/>
    <w:multiLevelType w:val="hybridMultilevel"/>
    <w:tmpl w:val="FD96EA6A"/>
    <w:lvl w:ilvl="0" w:tplc="C72EB0B8">
      <w:start w:val="1"/>
      <w:numFmt w:val="upperRoman"/>
      <w:lvlText w:val="%1."/>
      <w:lvlJc w:val="left"/>
      <w:pPr>
        <w:ind w:left="116" w:hanging="214"/>
      </w:pPr>
      <w:rPr>
        <w:b/>
        <w:bCs/>
        <w:spacing w:val="-1"/>
        <w:w w:val="100"/>
        <w:lang w:val="hr-HR" w:eastAsia="hr-HR" w:bidi="hr-HR"/>
      </w:rPr>
    </w:lvl>
    <w:lvl w:ilvl="1" w:tplc="09C089E2">
      <w:numFmt w:val="bullet"/>
      <w:lvlText w:val="•"/>
      <w:lvlJc w:val="left"/>
      <w:pPr>
        <w:ind w:left="1066" w:hanging="214"/>
      </w:pPr>
      <w:rPr>
        <w:lang w:val="hr-HR" w:eastAsia="hr-HR" w:bidi="hr-HR"/>
      </w:rPr>
    </w:lvl>
    <w:lvl w:ilvl="2" w:tplc="092E93EC">
      <w:numFmt w:val="bullet"/>
      <w:lvlText w:val="•"/>
      <w:lvlJc w:val="left"/>
      <w:pPr>
        <w:ind w:left="2013" w:hanging="214"/>
      </w:pPr>
      <w:rPr>
        <w:lang w:val="hr-HR" w:eastAsia="hr-HR" w:bidi="hr-HR"/>
      </w:rPr>
    </w:lvl>
    <w:lvl w:ilvl="3" w:tplc="6C3E169C">
      <w:numFmt w:val="bullet"/>
      <w:lvlText w:val="•"/>
      <w:lvlJc w:val="left"/>
      <w:pPr>
        <w:ind w:left="2959" w:hanging="214"/>
      </w:pPr>
      <w:rPr>
        <w:lang w:val="hr-HR" w:eastAsia="hr-HR" w:bidi="hr-HR"/>
      </w:rPr>
    </w:lvl>
    <w:lvl w:ilvl="4" w:tplc="A178269C">
      <w:numFmt w:val="bullet"/>
      <w:lvlText w:val="•"/>
      <w:lvlJc w:val="left"/>
      <w:pPr>
        <w:ind w:left="3906" w:hanging="214"/>
      </w:pPr>
      <w:rPr>
        <w:lang w:val="hr-HR" w:eastAsia="hr-HR" w:bidi="hr-HR"/>
      </w:rPr>
    </w:lvl>
    <w:lvl w:ilvl="5" w:tplc="B52868E4">
      <w:numFmt w:val="bullet"/>
      <w:lvlText w:val="•"/>
      <w:lvlJc w:val="left"/>
      <w:pPr>
        <w:ind w:left="4853" w:hanging="214"/>
      </w:pPr>
      <w:rPr>
        <w:lang w:val="hr-HR" w:eastAsia="hr-HR" w:bidi="hr-HR"/>
      </w:rPr>
    </w:lvl>
    <w:lvl w:ilvl="6" w:tplc="6C6033DA">
      <w:numFmt w:val="bullet"/>
      <w:lvlText w:val="•"/>
      <w:lvlJc w:val="left"/>
      <w:pPr>
        <w:ind w:left="5799" w:hanging="214"/>
      </w:pPr>
      <w:rPr>
        <w:lang w:val="hr-HR" w:eastAsia="hr-HR" w:bidi="hr-HR"/>
      </w:rPr>
    </w:lvl>
    <w:lvl w:ilvl="7" w:tplc="821272E0">
      <w:numFmt w:val="bullet"/>
      <w:lvlText w:val="•"/>
      <w:lvlJc w:val="left"/>
      <w:pPr>
        <w:ind w:left="6746" w:hanging="214"/>
      </w:pPr>
      <w:rPr>
        <w:lang w:val="hr-HR" w:eastAsia="hr-HR" w:bidi="hr-HR"/>
      </w:rPr>
    </w:lvl>
    <w:lvl w:ilvl="8" w:tplc="748CBEFC">
      <w:numFmt w:val="bullet"/>
      <w:lvlText w:val="•"/>
      <w:lvlJc w:val="left"/>
      <w:pPr>
        <w:ind w:left="7693" w:hanging="214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5"/>
    <w:rsid w:val="00045D1A"/>
    <w:rsid w:val="00072E0D"/>
    <w:rsid w:val="000A0320"/>
    <w:rsid w:val="000F301E"/>
    <w:rsid w:val="00100EA8"/>
    <w:rsid w:val="00201777"/>
    <w:rsid w:val="002134FA"/>
    <w:rsid w:val="00272210"/>
    <w:rsid w:val="002756A4"/>
    <w:rsid w:val="00281E52"/>
    <w:rsid w:val="003679FE"/>
    <w:rsid w:val="00372138"/>
    <w:rsid w:val="003E723C"/>
    <w:rsid w:val="00417405"/>
    <w:rsid w:val="00422BF6"/>
    <w:rsid w:val="00475051"/>
    <w:rsid w:val="0050732C"/>
    <w:rsid w:val="00590A30"/>
    <w:rsid w:val="005A4C43"/>
    <w:rsid w:val="00645F20"/>
    <w:rsid w:val="00646D0A"/>
    <w:rsid w:val="006F422E"/>
    <w:rsid w:val="00730FFA"/>
    <w:rsid w:val="00780BC5"/>
    <w:rsid w:val="00786E1E"/>
    <w:rsid w:val="007B6DBF"/>
    <w:rsid w:val="0081659B"/>
    <w:rsid w:val="00842289"/>
    <w:rsid w:val="00851A15"/>
    <w:rsid w:val="008809B2"/>
    <w:rsid w:val="008B7D19"/>
    <w:rsid w:val="0093791D"/>
    <w:rsid w:val="009675D0"/>
    <w:rsid w:val="009758BF"/>
    <w:rsid w:val="009A3BFC"/>
    <w:rsid w:val="009D6275"/>
    <w:rsid w:val="009E0E21"/>
    <w:rsid w:val="00A57F0F"/>
    <w:rsid w:val="00A85699"/>
    <w:rsid w:val="00AB2050"/>
    <w:rsid w:val="00BA71AE"/>
    <w:rsid w:val="00BB6EC8"/>
    <w:rsid w:val="00C21456"/>
    <w:rsid w:val="00C30E2C"/>
    <w:rsid w:val="00C46266"/>
    <w:rsid w:val="00D01EFF"/>
    <w:rsid w:val="00D13C31"/>
    <w:rsid w:val="00D941C1"/>
    <w:rsid w:val="00DA224E"/>
    <w:rsid w:val="00DC2A60"/>
    <w:rsid w:val="00DD4595"/>
    <w:rsid w:val="00E15171"/>
    <w:rsid w:val="00E337F1"/>
    <w:rsid w:val="00E70BF4"/>
    <w:rsid w:val="00F50E27"/>
    <w:rsid w:val="00F65061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FFA"/>
  <w15:chartTrackingRefBased/>
  <w15:docId w15:val="{A33AAC4A-62F1-4C28-B224-5EE852F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7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417405"/>
    <w:pPr>
      <w:spacing w:before="222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7405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unhideWhenUsed/>
    <w:qFormat/>
    <w:rsid w:val="00417405"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40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417405"/>
    <w:pPr>
      <w:spacing w:before="120"/>
      <w:ind w:left="116"/>
      <w:jc w:val="both"/>
    </w:pPr>
  </w:style>
  <w:style w:type="paragraph" w:customStyle="1" w:styleId="tb-na16">
    <w:name w:val="tb-na16"/>
    <w:basedOn w:val="Normal"/>
    <w:uiPriority w:val="99"/>
    <w:rsid w:val="0041740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6"/>
      <w:szCs w:val="36"/>
      <w:lang w:val="en-GB" w:eastAsia="en-GB" w:bidi="ar-SA"/>
    </w:rPr>
  </w:style>
  <w:style w:type="paragraph" w:customStyle="1" w:styleId="Default">
    <w:name w:val="Default"/>
    <w:rsid w:val="0041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F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20"/>
    <w:rPr>
      <w:rFonts w:ascii="Times New Roman" w:eastAsia="Times New Roman" w:hAnsi="Times New Roman" w:cs="Times New Roman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645F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20"/>
    <w:rPr>
      <w:rFonts w:ascii="Times New Roman" w:eastAsia="Times New Roman" w:hAnsi="Times New Roman" w:cs="Times New Roman"/>
      <w:lang w:eastAsia="hr-HR" w:bidi="hr-HR"/>
    </w:rPr>
  </w:style>
  <w:style w:type="paragraph" w:customStyle="1" w:styleId="Zaglavlje1">
    <w:name w:val="Zaglavlje1"/>
    <w:basedOn w:val="Normal"/>
    <w:rsid w:val="007B6DBF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Calibri" w:eastAsia="Calibri" w:hAnsi="Calibri"/>
      <w:lang w:eastAsia="en-US" w:bidi="ar-SA"/>
    </w:rPr>
  </w:style>
  <w:style w:type="table" w:styleId="TableGrid">
    <w:name w:val="Table Grid"/>
    <w:basedOn w:val="TableNormal"/>
    <w:rsid w:val="007B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FA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FA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FA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Nećak</dc:creator>
  <cp:keywords/>
  <dc:description/>
  <cp:lastModifiedBy>Ines Uglešić</cp:lastModifiedBy>
  <cp:revision>15</cp:revision>
  <dcterms:created xsi:type="dcterms:W3CDTF">2019-11-14T11:15:00Z</dcterms:created>
  <dcterms:modified xsi:type="dcterms:W3CDTF">2019-11-26T06:30:00Z</dcterms:modified>
</cp:coreProperties>
</file>