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45" w:rsidRPr="00746B7B" w:rsidRDefault="00403045" w:rsidP="00403045">
      <w:pPr>
        <w:spacing w:after="0" w:line="240" w:lineRule="auto"/>
        <w:jc w:val="center"/>
        <w:rPr>
          <w:rFonts w:ascii="Times New Roman"/>
          <w:sz w:val="24"/>
          <w:szCs w:val="24"/>
        </w:rPr>
      </w:pPr>
      <w:bookmarkStart w:id="0" w:name="_GoBack"/>
      <w:bookmarkEnd w:id="0"/>
      <w:r w:rsidRPr="00746B7B">
        <w:rPr>
          <w:rFonts w:ascii="Times New Roman"/>
          <w:noProof/>
          <w:sz w:val="24"/>
          <w:szCs w:val="24"/>
        </w:rPr>
        <w:drawing>
          <wp:inline distT="0" distB="0" distL="0" distR="0" wp14:anchorId="1FFCA374" wp14:editId="3A175EAD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B7B">
        <w:rPr>
          <w:rFonts w:ascii="Times New Roman"/>
          <w:sz w:val="24"/>
          <w:szCs w:val="24"/>
        </w:rPr>
        <w:fldChar w:fldCharType="begin"/>
      </w:r>
      <w:r w:rsidRPr="00746B7B">
        <w:rPr>
          <w:rFonts w:ascii="Times New Roman"/>
          <w:sz w:val="24"/>
          <w:szCs w:val="24"/>
        </w:rPr>
        <w:instrText xml:space="preserve"> INCLUDEPICTURE "http://www.inet.hr/~box/images/grb-rh.gif" \* MERGEFORMATINET </w:instrText>
      </w:r>
      <w:r w:rsidRPr="00746B7B">
        <w:rPr>
          <w:rFonts w:ascii="Times New Roman"/>
          <w:sz w:val="24"/>
          <w:szCs w:val="24"/>
        </w:rPr>
        <w:fldChar w:fldCharType="end"/>
      </w:r>
    </w:p>
    <w:p w:rsidR="00403045" w:rsidRPr="00746B7B" w:rsidRDefault="00403045" w:rsidP="00403045">
      <w:pPr>
        <w:spacing w:before="60" w:after="1680" w:line="240" w:lineRule="auto"/>
        <w:jc w:val="center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>VLADA REPUBLIKE HRVATSKE</w:t>
      </w:r>
    </w:p>
    <w:p w:rsidR="00403045" w:rsidRPr="00746B7B" w:rsidRDefault="00403045" w:rsidP="00403045">
      <w:pPr>
        <w:spacing w:after="0" w:line="240" w:lineRule="auto"/>
        <w:rPr>
          <w:rFonts w:ascii="Times New Roman"/>
          <w:sz w:val="24"/>
          <w:szCs w:val="24"/>
        </w:rPr>
      </w:pPr>
    </w:p>
    <w:p w:rsidR="00403045" w:rsidRPr="00746B7B" w:rsidRDefault="004D61BE" w:rsidP="00403045">
      <w:pPr>
        <w:spacing w:after="2400" w:line="240" w:lineRule="auto"/>
        <w:jc w:val="right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>Zagreb, 2</w:t>
      </w:r>
      <w:r w:rsidR="00A40569" w:rsidRPr="00746B7B">
        <w:rPr>
          <w:rFonts w:ascii="Times New Roman"/>
          <w:sz w:val="24"/>
          <w:szCs w:val="24"/>
        </w:rPr>
        <w:t xml:space="preserve">. </w:t>
      </w:r>
      <w:r w:rsidR="004B1E45" w:rsidRPr="00746B7B">
        <w:rPr>
          <w:rFonts w:ascii="Times New Roman"/>
          <w:sz w:val="24"/>
          <w:szCs w:val="24"/>
        </w:rPr>
        <w:t>svibn</w:t>
      </w:r>
      <w:r w:rsidR="00A40569" w:rsidRPr="00746B7B">
        <w:rPr>
          <w:rFonts w:ascii="Times New Roman"/>
          <w:sz w:val="24"/>
          <w:szCs w:val="24"/>
        </w:rPr>
        <w:t>ja</w:t>
      </w:r>
      <w:r w:rsidR="00403045" w:rsidRPr="00746B7B">
        <w:rPr>
          <w:rFonts w:ascii="Times New Roman"/>
          <w:sz w:val="24"/>
          <w:szCs w:val="24"/>
        </w:rPr>
        <w:t xml:space="preserve"> 2019.</w:t>
      </w:r>
    </w:p>
    <w:p w:rsidR="00403045" w:rsidRPr="00746B7B" w:rsidRDefault="00403045" w:rsidP="00403045">
      <w:pPr>
        <w:rPr>
          <w:rFonts w:ascii="Times New Roman"/>
          <w:i/>
          <w:sz w:val="24"/>
          <w:szCs w:val="24"/>
        </w:rPr>
      </w:pPr>
      <w:r w:rsidRPr="00746B7B">
        <w:rPr>
          <w:rFonts w:ascii="Times New Roman"/>
          <w:i/>
          <w:sz w:val="24"/>
          <w:szCs w:val="24"/>
        </w:rPr>
        <w:t>__________________________________________________________________________</w:t>
      </w:r>
    </w:p>
    <w:p w:rsidR="00403045" w:rsidRPr="00746B7B" w:rsidRDefault="00403045" w:rsidP="00403045">
      <w:pPr>
        <w:rPr>
          <w:rFonts w:ascii="Times New Roman"/>
          <w:i/>
          <w:sz w:val="24"/>
          <w:szCs w:val="24"/>
        </w:rPr>
      </w:pPr>
      <w:r w:rsidRPr="00746B7B">
        <w:rPr>
          <w:rFonts w:ascii="Times New Roman"/>
          <w:b/>
          <w:sz w:val="24"/>
          <w:szCs w:val="24"/>
        </w:rPr>
        <w:t>PREDLAGATELJ</w:t>
      </w:r>
      <w:r w:rsidRPr="00746B7B">
        <w:rPr>
          <w:rFonts w:ascii="Times New Roman"/>
          <w:b/>
          <w:i/>
          <w:sz w:val="24"/>
          <w:szCs w:val="24"/>
        </w:rPr>
        <w:t>:</w:t>
      </w:r>
      <w:r w:rsidRPr="00746B7B">
        <w:rPr>
          <w:rFonts w:ascii="Times New Roman"/>
          <w:i/>
          <w:sz w:val="24"/>
          <w:szCs w:val="24"/>
        </w:rPr>
        <w:tab/>
      </w:r>
      <w:r w:rsidRPr="00746B7B">
        <w:rPr>
          <w:rFonts w:ascii="Times New Roman"/>
          <w:sz w:val="24"/>
          <w:szCs w:val="24"/>
        </w:rPr>
        <w:t>Ministarstvo mora, prometa i infrastrukture</w:t>
      </w:r>
    </w:p>
    <w:p w:rsidR="00403045" w:rsidRPr="00746B7B" w:rsidRDefault="00403045" w:rsidP="00403045">
      <w:pPr>
        <w:rPr>
          <w:rFonts w:ascii="Times New Roman"/>
          <w:i/>
          <w:sz w:val="24"/>
          <w:szCs w:val="24"/>
        </w:rPr>
      </w:pPr>
      <w:r w:rsidRPr="00746B7B">
        <w:rPr>
          <w:rFonts w:ascii="Times New Roman"/>
          <w:i/>
          <w:sz w:val="24"/>
          <w:szCs w:val="24"/>
        </w:rPr>
        <w:t>__________________________________________________________________________</w:t>
      </w:r>
    </w:p>
    <w:p w:rsidR="00403045" w:rsidRPr="00746B7B" w:rsidRDefault="00403045" w:rsidP="00605633">
      <w:pPr>
        <w:ind w:left="1410" w:hanging="1410"/>
        <w:jc w:val="both"/>
        <w:rPr>
          <w:rFonts w:ascii="Times New Roman"/>
          <w:i/>
          <w:sz w:val="24"/>
          <w:szCs w:val="24"/>
        </w:rPr>
      </w:pPr>
      <w:r w:rsidRPr="00746B7B">
        <w:rPr>
          <w:rFonts w:ascii="Times New Roman"/>
          <w:b/>
          <w:sz w:val="24"/>
          <w:szCs w:val="24"/>
        </w:rPr>
        <w:t>PREDMET</w:t>
      </w:r>
      <w:r w:rsidRPr="00746B7B">
        <w:rPr>
          <w:rFonts w:ascii="Times New Roman"/>
          <w:b/>
          <w:i/>
          <w:sz w:val="24"/>
          <w:szCs w:val="24"/>
        </w:rPr>
        <w:t>:</w:t>
      </w:r>
      <w:r w:rsidRPr="00746B7B">
        <w:rPr>
          <w:rFonts w:ascii="Times New Roman"/>
          <w:i/>
          <w:sz w:val="24"/>
          <w:szCs w:val="24"/>
        </w:rPr>
        <w:tab/>
      </w:r>
      <w:r w:rsidR="004B1E45" w:rsidRPr="00746B7B">
        <w:rPr>
          <w:rFonts w:ascii="Times New Roman"/>
          <w:sz w:val="24"/>
          <w:szCs w:val="24"/>
        </w:rPr>
        <w:t>Prijedlog odluke o donošenju Programa obnove komunalne i elektroenergetske infrastrukture Grada Vukovara za razdoblje 2019. - 2022. godine</w:t>
      </w:r>
    </w:p>
    <w:p w:rsidR="00403045" w:rsidRPr="00746B7B" w:rsidRDefault="00403045" w:rsidP="00403045">
      <w:pPr>
        <w:rPr>
          <w:rFonts w:ascii="Times New Roman"/>
          <w:i/>
          <w:sz w:val="24"/>
          <w:szCs w:val="24"/>
        </w:rPr>
      </w:pPr>
      <w:r w:rsidRPr="00746B7B">
        <w:rPr>
          <w:rFonts w:ascii="Times New Roman"/>
          <w:i/>
          <w:sz w:val="24"/>
          <w:szCs w:val="24"/>
        </w:rPr>
        <w:t>__________________________________________________________________________</w:t>
      </w:r>
    </w:p>
    <w:p w:rsidR="00403045" w:rsidRDefault="00403045">
      <w:pPr>
        <w:rPr>
          <w:rFonts w:ascii="Times New Roman"/>
          <w:sz w:val="24"/>
          <w:szCs w:val="24"/>
        </w:rPr>
      </w:pPr>
    </w:p>
    <w:p w:rsidR="00425824" w:rsidRDefault="00425824">
      <w:pPr>
        <w:rPr>
          <w:rFonts w:ascii="Times New Roman"/>
          <w:sz w:val="24"/>
          <w:szCs w:val="24"/>
        </w:rPr>
      </w:pPr>
    </w:p>
    <w:p w:rsidR="00425824" w:rsidRDefault="00425824">
      <w:pPr>
        <w:rPr>
          <w:rFonts w:ascii="Times New Roman"/>
          <w:sz w:val="24"/>
          <w:szCs w:val="24"/>
        </w:rPr>
      </w:pPr>
    </w:p>
    <w:p w:rsidR="00425824" w:rsidRDefault="00425824">
      <w:pPr>
        <w:rPr>
          <w:rFonts w:ascii="Times New Roman"/>
          <w:sz w:val="24"/>
          <w:szCs w:val="24"/>
        </w:rPr>
      </w:pPr>
    </w:p>
    <w:p w:rsidR="00425824" w:rsidRDefault="00425824">
      <w:pPr>
        <w:rPr>
          <w:rFonts w:ascii="Times New Roman"/>
          <w:sz w:val="24"/>
          <w:szCs w:val="24"/>
        </w:rPr>
      </w:pPr>
    </w:p>
    <w:p w:rsidR="00425824" w:rsidRDefault="00425824">
      <w:pPr>
        <w:rPr>
          <w:rFonts w:ascii="Times New Roman"/>
          <w:sz w:val="24"/>
          <w:szCs w:val="24"/>
        </w:rPr>
      </w:pPr>
    </w:p>
    <w:p w:rsidR="00425824" w:rsidRDefault="00425824">
      <w:pPr>
        <w:rPr>
          <w:rFonts w:ascii="Times New Roman"/>
          <w:sz w:val="24"/>
          <w:szCs w:val="24"/>
        </w:rPr>
      </w:pPr>
    </w:p>
    <w:p w:rsidR="00425824" w:rsidRDefault="00425824">
      <w:pPr>
        <w:rPr>
          <w:rFonts w:ascii="Times New Roman"/>
          <w:sz w:val="24"/>
          <w:szCs w:val="24"/>
        </w:rPr>
      </w:pPr>
    </w:p>
    <w:p w:rsidR="00425824" w:rsidRDefault="00425824">
      <w:pPr>
        <w:rPr>
          <w:rFonts w:ascii="Times New Roman"/>
          <w:sz w:val="24"/>
          <w:szCs w:val="24"/>
        </w:rPr>
      </w:pPr>
    </w:p>
    <w:p w:rsidR="00425824" w:rsidRPr="00425824" w:rsidRDefault="00425824">
      <w:pPr>
        <w:rPr>
          <w:rFonts w:ascii="Times New Roman"/>
          <w:sz w:val="24"/>
          <w:szCs w:val="24"/>
        </w:rPr>
      </w:pPr>
    </w:p>
    <w:p w:rsidR="00425824" w:rsidRPr="00425824" w:rsidRDefault="00425824" w:rsidP="0042582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/>
          <w:color w:val="404040" w:themeColor="text1" w:themeTint="BF"/>
          <w:spacing w:val="20"/>
          <w:sz w:val="20"/>
        </w:rPr>
      </w:pPr>
      <w:r w:rsidRPr="00425824">
        <w:rPr>
          <w:rFonts w:ascii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403045" w:rsidRPr="00746B7B" w:rsidRDefault="00403045">
      <w:pPr>
        <w:rPr>
          <w:rFonts w:ascii="Times New Roman"/>
          <w:i/>
          <w:sz w:val="24"/>
          <w:szCs w:val="24"/>
        </w:rPr>
      </w:pPr>
      <w:r w:rsidRPr="00746B7B">
        <w:rPr>
          <w:rFonts w:ascii="Times New Roman"/>
          <w:i/>
          <w:sz w:val="24"/>
          <w:szCs w:val="24"/>
        </w:rPr>
        <w:br w:type="page"/>
      </w:r>
    </w:p>
    <w:p w:rsidR="00A40569" w:rsidRPr="00746B7B" w:rsidRDefault="00A40569" w:rsidP="00BE6C96">
      <w:pPr>
        <w:spacing w:after="0" w:line="240" w:lineRule="auto"/>
        <w:jc w:val="right"/>
        <w:rPr>
          <w:rFonts w:ascii="Times New Roman"/>
          <w:b/>
          <w:sz w:val="24"/>
          <w:szCs w:val="24"/>
        </w:rPr>
      </w:pPr>
      <w:r w:rsidRPr="00746B7B">
        <w:rPr>
          <w:rFonts w:ascii="Times New Roman"/>
          <w:b/>
          <w:sz w:val="24"/>
          <w:szCs w:val="24"/>
        </w:rPr>
        <w:lastRenderedPageBreak/>
        <w:t>Prijedlog</w:t>
      </w:r>
    </w:p>
    <w:p w:rsidR="00A40569" w:rsidRPr="00746B7B" w:rsidRDefault="00A40569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4B1E45" w:rsidRPr="00746B7B" w:rsidRDefault="004B1E45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4B1E45" w:rsidRPr="00746B7B" w:rsidRDefault="004B1E45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4B1E45" w:rsidRPr="00746B7B" w:rsidRDefault="004B1E45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746B7B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ab/>
      </w:r>
      <w:r w:rsidRPr="00746B7B">
        <w:rPr>
          <w:rFonts w:ascii="Times New Roman"/>
          <w:sz w:val="24"/>
          <w:szCs w:val="24"/>
        </w:rPr>
        <w:tab/>
      </w:r>
      <w:r w:rsidR="00A40569" w:rsidRPr="00746B7B">
        <w:rPr>
          <w:rFonts w:ascii="Times New Roman"/>
          <w:sz w:val="24"/>
          <w:szCs w:val="24"/>
        </w:rPr>
        <w:t xml:space="preserve">Na temelju članka 31. stavka 2. Zakona o </w:t>
      </w:r>
      <w:r w:rsidR="004B1E45" w:rsidRPr="00746B7B">
        <w:rPr>
          <w:rFonts w:ascii="Times New Roman"/>
          <w:sz w:val="24"/>
          <w:szCs w:val="24"/>
        </w:rPr>
        <w:t xml:space="preserve">Vladi Republike Hrvatske (Narodne novine, br. </w:t>
      </w:r>
      <w:r w:rsidR="00A40569" w:rsidRPr="00746B7B">
        <w:rPr>
          <w:rFonts w:ascii="Times New Roman"/>
          <w:sz w:val="24"/>
          <w:szCs w:val="24"/>
        </w:rPr>
        <w:t>150/11, 119/14</w:t>
      </w:r>
      <w:r w:rsidR="000E7C4C" w:rsidRPr="00746B7B">
        <w:rPr>
          <w:rFonts w:ascii="Times New Roman"/>
          <w:sz w:val="24"/>
          <w:szCs w:val="24"/>
        </w:rPr>
        <w:t xml:space="preserve">, </w:t>
      </w:r>
      <w:r w:rsidR="00A40569" w:rsidRPr="00746B7B">
        <w:rPr>
          <w:rFonts w:ascii="Times New Roman"/>
          <w:sz w:val="24"/>
          <w:szCs w:val="24"/>
        </w:rPr>
        <w:t>93/16</w:t>
      </w:r>
      <w:r w:rsidR="000E7C4C" w:rsidRPr="00746B7B">
        <w:rPr>
          <w:rFonts w:ascii="Times New Roman"/>
          <w:sz w:val="24"/>
          <w:szCs w:val="24"/>
        </w:rPr>
        <w:t xml:space="preserve"> i 116/18</w:t>
      </w:r>
      <w:r w:rsidR="000F231D" w:rsidRPr="00746B7B">
        <w:rPr>
          <w:rFonts w:ascii="Times New Roman"/>
          <w:sz w:val="24"/>
          <w:szCs w:val="24"/>
        </w:rPr>
        <w:t>)</w:t>
      </w:r>
      <w:r w:rsidR="004B1E45" w:rsidRPr="00746B7B">
        <w:rPr>
          <w:rFonts w:ascii="Times New Roman"/>
          <w:sz w:val="24"/>
          <w:szCs w:val="24"/>
        </w:rPr>
        <w:t>, a</w:t>
      </w:r>
      <w:r w:rsidR="000F231D" w:rsidRPr="00746B7B">
        <w:rPr>
          <w:rFonts w:ascii="Times New Roman"/>
          <w:sz w:val="24"/>
          <w:szCs w:val="24"/>
        </w:rPr>
        <w:t xml:space="preserve"> u vezi s</w:t>
      </w:r>
      <w:r w:rsidR="00A40569" w:rsidRPr="00746B7B">
        <w:rPr>
          <w:rFonts w:ascii="Times New Roman"/>
          <w:sz w:val="24"/>
          <w:szCs w:val="24"/>
        </w:rPr>
        <w:t>a Zaključk</w:t>
      </w:r>
      <w:r w:rsidR="000F231D" w:rsidRPr="00746B7B">
        <w:rPr>
          <w:rFonts w:ascii="Times New Roman"/>
          <w:sz w:val="24"/>
          <w:szCs w:val="24"/>
        </w:rPr>
        <w:t>om</w:t>
      </w:r>
      <w:r w:rsidR="00A40569" w:rsidRPr="00746B7B">
        <w:rPr>
          <w:rFonts w:ascii="Times New Roman"/>
          <w:sz w:val="24"/>
          <w:szCs w:val="24"/>
        </w:rPr>
        <w:t xml:space="preserve"> Vlade Republike Hrvatske </w:t>
      </w:r>
      <w:r w:rsidR="000F231D" w:rsidRPr="00746B7B">
        <w:rPr>
          <w:rFonts w:ascii="Times New Roman"/>
          <w:sz w:val="24"/>
          <w:szCs w:val="24"/>
        </w:rPr>
        <w:t>o izradi</w:t>
      </w:r>
      <w:r w:rsidR="00A40569" w:rsidRPr="00746B7B">
        <w:rPr>
          <w:rFonts w:ascii="Times New Roman"/>
          <w:sz w:val="24"/>
          <w:szCs w:val="24"/>
        </w:rPr>
        <w:t xml:space="preserve"> Programa obnove komunalne i elektroenergetske infrastrukture Grada Vukovara, za razdoblje od 2017. do 2021. god</w:t>
      </w:r>
      <w:r w:rsidR="000F231D" w:rsidRPr="00746B7B">
        <w:rPr>
          <w:rFonts w:ascii="Times New Roman"/>
          <w:sz w:val="24"/>
          <w:szCs w:val="24"/>
        </w:rPr>
        <w:t>ine</w:t>
      </w:r>
      <w:r w:rsidR="004B1E45" w:rsidRPr="00746B7B">
        <w:rPr>
          <w:rFonts w:ascii="Times New Roman"/>
          <w:sz w:val="24"/>
          <w:szCs w:val="24"/>
        </w:rPr>
        <w:t xml:space="preserve"> (</w:t>
      </w:r>
      <w:r w:rsidR="00A40569" w:rsidRPr="00746B7B">
        <w:rPr>
          <w:rFonts w:ascii="Times New Roman"/>
          <w:sz w:val="24"/>
          <w:szCs w:val="24"/>
        </w:rPr>
        <w:t>Nar</w:t>
      </w:r>
      <w:r w:rsidR="004B1E45" w:rsidRPr="00746B7B">
        <w:rPr>
          <w:rFonts w:ascii="Times New Roman"/>
          <w:sz w:val="24"/>
          <w:szCs w:val="24"/>
        </w:rPr>
        <w:t>odne novine</w:t>
      </w:r>
      <w:r w:rsidR="00A40569" w:rsidRPr="00746B7B">
        <w:rPr>
          <w:rFonts w:ascii="Times New Roman"/>
          <w:sz w:val="24"/>
          <w:szCs w:val="24"/>
        </w:rPr>
        <w:t>, broj 108/16), Vlada Republike Hrvatske je na sjednici održanoj ______</w:t>
      </w:r>
      <w:r w:rsidRPr="00746B7B">
        <w:rPr>
          <w:rFonts w:ascii="Times New Roman"/>
          <w:sz w:val="24"/>
          <w:szCs w:val="24"/>
        </w:rPr>
        <w:t>___________</w:t>
      </w:r>
      <w:r w:rsidR="00A40569" w:rsidRPr="00746B7B">
        <w:rPr>
          <w:rFonts w:ascii="Times New Roman"/>
          <w:sz w:val="24"/>
          <w:szCs w:val="24"/>
        </w:rPr>
        <w:t>_ 2019. godine donijela</w:t>
      </w:r>
    </w:p>
    <w:p w:rsidR="00A40569" w:rsidRPr="00746B7B" w:rsidRDefault="00A40569" w:rsidP="00746B7B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4B1E45" w:rsidRPr="00746B7B" w:rsidRDefault="004B1E45" w:rsidP="00746B7B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A40569" w:rsidRPr="00746B7B" w:rsidRDefault="00A40569" w:rsidP="00746B7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746B7B">
        <w:rPr>
          <w:rFonts w:ascii="Times New Roman"/>
          <w:b/>
          <w:sz w:val="24"/>
          <w:szCs w:val="24"/>
        </w:rPr>
        <w:t>O</w:t>
      </w:r>
      <w:r w:rsidR="004B1E45" w:rsidRPr="00746B7B">
        <w:rPr>
          <w:rFonts w:ascii="Times New Roman"/>
          <w:b/>
          <w:sz w:val="24"/>
          <w:szCs w:val="24"/>
        </w:rPr>
        <w:t xml:space="preserve"> </w:t>
      </w:r>
      <w:r w:rsidRPr="00746B7B">
        <w:rPr>
          <w:rFonts w:ascii="Times New Roman"/>
          <w:b/>
          <w:sz w:val="24"/>
          <w:szCs w:val="24"/>
        </w:rPr>
        <w:t>D</w:t>
      </w:r>
      <w:r w:rsidR="004B1E45" w:rsidRPr="00746B7B">
        <w:rPr>
          <w:rFonts w:ascii="Times New Roman"/>
          <w:b/>
          <w:sz w:val="24"/>
          <w:szCs w:val="24"/>
        </w:rPr>
        <w:t xml:space="preserve"> </w:t>
      </w:r>
      <w:r w:rsidRPr="00746B7B">
        <w:rPr>
          <w:rFonts w:ascii="Times New Roman"/>
          <w:b/>
          <w:sz w:val="24"/>
          <w:szCs w:val="24"/>
        </w:rPr>
        <w:t>L</w:t>
      </w:r>
      <w:r w:rsidR="004B1E45" w:rsidRPr="00746B7B">
        <w:rPr>
          <w:rFonts w:ascii="Times New Roman"/>
          <w:b/>
          <w:sz w:val="24"/>
          <w:szCs w:val="24"/>
        </w:rPr>
        <w:t xml:space="preserve"> </w:t>
      </w:r>
      <w:r w:rsidRPr="00746B7B">
        <w:rPr>
          <w:rFonts w:ascii="Times New Roman"/>
          <w:b/>
          <w:sz w:val="24"/>
          <w:szCs w:val="24"/>
        </w:rPr>
        <w:t>U</w:t>
      </w:r>
      <w:r w:rsidR="004B1E45" w:rsidRPr="00746B7B">
        <w:rPr>
          <w:rFonts w:ascii="Times New Roman"/>
          <w:b/>
          <w:sz w:val="24"/>
          <w:szCs w:val="24"/>
        </w:rPr>
        <w:t xml:space="preserve"> </w:t>
      </w:r>
      <w:r w:rsidRPr="00746B7B">
        <w:rPr>
          <w:rFonts w:ascii="Times New Roman"/>
          <w:b/>
          <w:sz w:val="24"/>
          <w:szCs w:val="24"/>
        </w:rPr>
        <w:t>K</w:t>
      </w:r>
      <w:r w:rsidR="004B1E45" w:rsidRPr="00746B7B">
        <w:rPr>
          <w:rFonts w:ascii="Times New Roman"/>
          <w:b/>
          <w:sz w:val="24"/>
          <w:szCs w:val="24"/>
        </w:rPr>
        <w:t xml:space="preserve"> </w:t>
      </w:r>
      <w:r w:rsidRPr="00746B7B">
        <w:rPr>
          <w:rFonts w:ascii="Times New Roman"/>
          <w:b/>
          <w:sz w:val="24"/>
          <w:szCs w:val="24"/>
        </w:rPr>
        <w:t>U</w:t>
      </w:r>
    </w:p>
    <w:p w:rsidR="00A40569" w:rsidRPr="00746B7B" w:rsidRDefault="00A40569" w:rsidP="00746B7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746B7B" w:rsidRPr="00746B7B" w:rsidRDefault="004B1E45" w:rsidP="00746B7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746B7B">
        <w:rPr>
          <w:rFonts w:ascii="Times New Roman"/>
          <w:b/>
          <w:sz w:val="24"/>
          <w:szCs w:val="24"/>
        </w:rPr>
        <w:t>o donošenju Programa obnove komunalne i elektroenergetske</w:t>
      </w:r>
    </w:p>
    <w:p w:rsidR="00A40569" w:rsidRPr="00746B7B" w:rsidRDefault="004B1E45" w:rsidP="00746B7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746B7B">
        <w:rPr>
          <w:rFonts w:ascii="Times New Roman"/>
          <w:b/>
          <w:sz w:val="24"/>
          <w:szCs w:val="24"/>
        </w:rPr>
        <w:t>infrastrukture</w:t>
      </w:r>
      <w:r w:rsidR="00746B7B" w:rsidRPr="00746B7B">
        <w:rPr>
          <w:rFonts w:ascii="Times New Roman"/>
          <w:b/>
          <w:sz w:val="24"/>
          <w:szCs w:val="24"/>
        </w:rPr>
        <w:t xml:space="preserve"> </w:t>
      </w:r>
      <w:r w:rsidRPr="00746B7B">
        <w:rPr>
          <w:rFonts w:ascii="Times New Roman"/>
          <w:b/>
          <w:sz w:val="24"/>
          <w:szCs w:val="24"/>
        </w:rPr>
        <w:t>Grada Vukovara za razdoblje 2019. - 2022. godine</w:t>
      </w:r>
    </w:p>
    <w:p w:rsidR="004B1E45" w:rsidRPr="00746B7B" w:rsidRDefault="004B1E45" w:rsidP="00746B7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4B1E45" w:rsidRPr="00746B7B" w:rsidRDefault="004B1E45" w:rsidP="00746B7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A40569" w:rsidRPr="00746B7B" w:rsidRDefault="00A40569" w:rsidP="00746B7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746B7B">
        <w:rPr>
          <w:rFonts w:ascii="Times New Roman"/>
          <w:b/>
          <w:sz w:val="24"/>
          <w:szCs w:val="24"/>
        </w:rPr>
        <w:t>I.</w:t>
      </w:r>
    </w:p>
    <w:p w:rsidR="00A40569" w:rsidRPr="00746B7B" w:rsidRDefault="00A40569" w:rsidP="00746B7B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A40569" w:rsidRPr="00746B7B" w:rsidRDefault="00746B7B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ab/>
      </w:r>
      <w:r w:rsidRPr="00746B7B">
        <w:rPr>
          <w:rFonts w:ascii="Times New Roman"/>
          <w:sz w:val="24"/>
          <w:szCs w:val="24"/>
        </w:rPr>
        <w:tab/>
      </w:r>
      <w:r w:rsidR="00A40569" w:rsidRPr="00746B7B">
        <w:rPr>
          <w:rFonts w:ascii="Times New Roman"/>
          <w:sz w:val="24"/>
          <w:szCs w:val="24"/>
        </w:rPr>
        <w:t>Donosi se Program obnove komunalne i elektroenergetske infrastrukture Grada Vukovara za razdoblje 2019.</w:t>
      </w:r>
      <w:r w:rsidR="004B1E45" w:rsidRPr="00746B7B">
        <w:rPr>
          <w:rFonts w:ascii="Times New Roman"/>
          <w:sz w:val="24"/>
          <w:szCs w:val="24"/>
        </w:rPr>
        <w:t xml:space="preserve"> </w:t>
      </w:r>
      <w:r w:rsidR="00A40569" w:rsidRPr="00746B7B">
        <w:rPr>
          <w:rFonts w:ascii="Times New Roman"/>
          <w:sz w:val="24"/>
          <w:szCs w:val="24"/>
        </w:rPr>
        <w:t>-</w:t>
      </w:r>
      <w:r w:rsidR="004B1E45" w:rsidRPr="00746B7B">
        <w:rPr>
          <w:rFonts w:ascii="Times New Roman"/>
          <w:sz w:val="24"/>
          <w:szCs w:val="24"/>
        </w:rPr>
        <w:t xml:space="preserve"> </w:t>
      </w:r>
      <w:r w:rsidR="00A40569" w:rsidRPr="00746B7B">
        <w:rPr>
          <w:rFonts w:ascii="Times New Roman"/>
          <w:sz w:val="24"/>
          <w:szCs w:val="24"/>
        </w:rPr>
        <w:t>2022. godin</w:t>
      </w:r>
      <w:r w:rsidR="000F231D" w:rsidRPr="00746B7B">
        <w:rPr>
          <w:rFonts w:ascii="Times New Roman"/>
          <w:sz w:val="24"/>
          <w:szCs w:val="24"/>
        </w:rPr>
        <w:t>e</w:t>
      </w:r>
      <w:r w:rsidRPr="00746B7B">
        <w:rPr>
          <w:rFonts w:ascii="Times New Roman"/>
          <w:sz w:val="24"/>
          <w:szCs w:val="24"/>
        </w:rPr>
        <w:t xml:space="preserve"> (u daljnjem tekstu: Program)</w:t>
      </w:r>
      <w:r w:rsidR="000F231D" w:rsidRPr="00746B7B">
        <w:rPr>
          <w:rFonts w:ascii="Times New Roman"/>
          <w:sz w:val="24"/>
          <w:szCs w:val="24"/>
        </w:rPr>
        <w:t>,</w:t>
      </w:r>
      <w:r w:rsidR="004B1E45" w:rsidRPr="00746B7B">
        <w:rPr>
          <w:rFonts w:ascii="Times New Roman"/>
          <w:sz w:val="24"/>
          <w:szCs w:val="24"/>
        </w:rPr>
        <w:t xml:space="preserve"> u tekstu koji</w:t>
      </w:r>
      <w:r w:rsidR="00F02052" w:rsidRPr="00746B7B">
        <w:rPr>
          <w:rFonts w:ascii="Times New Roman"/>
          <w:sz w:val="24"/>
          <w:szCs w:val="24"/>
        </w:rPr>
        <w:t xml:space="preserve"> je dostavilo Ministarstvo mora, prometa i infrastrukture</w:t>
      </w:r>
      <w:r w:rsidR="000F231D" w:rsidRPr="00746B7B">
        <w:rPr>
          <w:rFonts w:ascii="Times New Roman"/>
          <w:sz w:val="24"/>
          <w:szCs w:val="24"/>
        </w:rPr>
        <w:t xml:space="preserve"> aktom</w:t>
      </w:r>
      <w:r w:rsidRPr="00746B7B">
        <w:rPr>
          <w:rFonts w:ascii="Times New Roman"/>
          <w:sz w:val="24"/>
          <w:szCs w:val="24"/>
        </w:rPr>
        <w:t>,</w:t>
      </w:r>
      <w:r w:rsidR="000F231D" w:rsidRPr="00746B7B">
        <w:rPr>
          <w:rFonts w:ascii="Times New Roman"/>
          <w:sz w:val="24"/>
          <w:szCs w:val="24"/>
        </w:rPr>
        <w:t xml:space="preserve"> </w:t>
      </w:r>
      <w:r w:rsidR="004B1E45" w:rsidRPr="00746B7B">
        <w:rPr>
          <w:rFonts w:ascii="Times New Roman"/>
          <w:sz w:val="24"/>
          <w:szCs w:val="24"/>
        </w:rPr>
        <w:t>klase</w:t>
      </w:r>
      <w:r w:rsidR="000F231D" w:rsidRPr="00746B7B">
        <w:rPr>
          <w:rFonts w:ascii="Times New Roman"/>
          <w:sz w:val="24"/>
          <w:szCs w:val="24"/>
        </w:rPr>
        <w:t>: 340-03/16-07/146</w:t>
      </w:r>
      <w:r w:rsidR="00F02052" w:rsidRPr="00746B7B">
        <w:rPr>
          <w:rFonts w:ascii="Times New Roman"/>
          <w:sz w:val="24"/>
          <w:szCs w:val="24"/>
        </w:rPr>
        <w:t xml:space="preserve">, </w:t>
      </w:r>
      <w:r w:rsidR="00AB556A" w:rsidRPr="00746B7B">
        <w:rPr>
          <w:rFonts w:ascii="Times New Roman"/>
          <w:sz w:val="24"/>
          <w:szCs w:val="24"/>
        </w:rPr>
        <w:t>urbroja</w:t>
      </w:r>
      <w:r w:rsidR="000F231D" w:rsidRPr="00746B7B">
        <w:rPr>
          <w:rFonts w:ascii="Times New Roman"/>
          <w:sz w:val="24"/>
          <w:szCs w:val="24"/>
        </w:rPr>
        <w:t>: 530-06-2-2-19-87</w:t>
      </w:r>
      <w:r w:rsidRPr="00746B7B">
        <w:rPr>
          <w:rFonts w:ascii="Times New Roman"/>
          <w:sz w:val="24"/>
          <w:szCs w:val="24"/>
        </w:rPr>
        <w:t>,</w:t>
      </w:r>
      <w:r w:rsidR="00F02052" w:rsidRPr="00746B7B">
        <w:rPr>
          <w:rFonts w:ascii="Times New Roman"/>
          <w:sz w:val="24"/>
          <w:szCs w:val="24"/>
        </w:rPr>
        <w:t xml:space="preserve"> od </w:t>
      </w:r>
      <w:r w:rsidR="000F231D" w:rsidRPr="00746B7B">
        <w:rPr>
          <w:rFonts w:ascii="Times New Roman"/>
          <w:sz w:val="24"/>
          <w:szCs w:val="24"/>
        </w:rPr>
        <w:t xml:space="preserve">25. travnja 2019. </w:t>
      </w:r>
      <w:r w:rsidR="00597741" w:rsidRPr="00746B7B">
        <w:rPr>
          <w:rFonts w:ascii="Times New Roman"/>
          <w:sz w:val="24"/>
          <w:szCs w:val="24"/>
        </w:rPr>
        <w:t>g</w:t>
      </w:r>
      <w:r w:rsidR="000F231D" w:rsidRPr="00746B7B">
        <w:rPr>
          <w:rFonts w:ascii="Times New Roman"/>
          <w:sz w:val="24"/>
          <w:szCs w:val="24"/>
        </w:rPr>
        <w:t>odine</w:t>
      </w:r>
      <w:r w:rsidR="00F02052" w:rsidRPr="00746B7B">
        <w:rPr>
          <w:rFonts w:ascii="Times New Roman"/>
          <w:sz w:val="24"/>
          <w:szCs w:val="24"/>
        </w:rPr>
        <w:t>.</w:t>
      </w:r>
    </w:p>
    <w:p w:rsidR="001E51BA" w:rsidRPr="00746B7B" w:rsidRDefault="001E51BA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A40569" w:rsidP="00BE6C96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746B7B">
        <w:rPr>
          <w:rFonts w:ascii="Times New Roman"/>
          <w:b/>
          <w:sz w:val="24"/>
          <w:szCs w:val="24"/>
        </w:rPr>
        <w:t>II.</w:t>
      </w:r>
    </w:p>
    <w:p w:rsidR="00597741" w:rsidRPr="00746B7B" w:rsidRDefault="00597741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B556A" w:rsidRPr="00746B7B" w:rsidRDefault="00746B7B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ab/>
      </w:r>
      <w:r w:rsidRPr="00746B7B">
        <w:rPr>
          <w:rFonts w:ascii="Times New Roman"/>
          <w:sz w:val="24"/>
          <w:szCs w:val="24"/>
        </w:rPr>
        <w:tab/>
      </w:r>
      <w:r w:rsidR="00AB556A" w:rsidRPr="00746B7B">
        <w:rPr>
          <w:rFonts w:ascii="Times New Roman"/>
          <w:sz w:val="24"/>
          <w:szCs w:val="24"/>
        </w:rPr>
        <w:t>Zadužuje se Ministarstvo mora, prometa i infrastrukture za koordinaciju provedbe Programa.</w:t>
      </w:r>
    </w:p>
    <w:p w:rsidR="001E51BA" w:rsidRPr="00746B7B" w:rsidRDefault="001E51BA" w:rsidP="00BE6C96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A40569" w:rsidRPr="00746B7B" w:rsidRDefault="000F231D" w:rsidP="00BE6C96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746B7B">
        <w:rPr>
          <w:rFonts w:ascii="Times New Roman"/>
          <w:b/>
          <w:sz w:val="24"/>
          <w:szCs w:val="24"/>
        </w:rPr>
        <w:t>II</w:t>
      </w:r>
      <w:r w:rsidR="00597741" w:rsidRPr="00746B7B">
        <w:rPr>
          <w:rFonts w:ascii="Times New Roman"/>
          <w:b/>
          <w:sz w:val="24"/>
          <w:szCs w:val="24"/>
        </w:rPr>
        <w:t>I</w:t>
      </w:r>
      <w:r w:rsidRPr="00746B7B">
        <w:rPr>
          <w:rFonts w:ascii="Times New Roman"/>
          <w:b/>
          <w:sz w:val="24"/>
          <w:szCs w:val="24"/>
        </w:rPr>
        <w:t>.</w:t>
      </w:r>
    </w:p>
    <w:p w:rsidR="00597741" w:rsidRPr="00746B7B" w:rsidRDefault="00597741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0F231D" w:rsidRPr="00746B7B" w:rsidRDefault="00746B7B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ab/>
      </w:r>
      <w:r w:rsidRPr="00746B7B">
        <w:rPr>
          <w:rFonts w:ascii="Times New Roman"/>
          <w:sz w:val="24"/>
          <w:szCs w:val="24"/>
        </w:rPr>
        <w:tab/>
      </w:r>
      <w:r w:rsidR="00AB556A" w:rsidRPr="00746B7B">
        <w:rPr>
          <w:rFonts w:ascii="Times New Roman"/>
          <w:sz w:val="24"/>
          <w:szCs w:val="24"/>
        </w:rPr>
        <w:t xml:space="preserve">Zadužuje se Ministarstvo mora, prometa i infrastrukture da o donošenju ove Odluke </w:t>
      </w:r>
      <w:r w:rsidRPr="00746B7B">
        <w:rPr>
          <w:rFonts w:ascii="Times New Roman"/>
          <w:sz w:val="24"/>
          <w:szCs w:val="24"/>
        </w:rPr>
        <w:t>izvijesti nadležna tijela</w:t>
      </w:r>
      <w:r w:rsidR="00AB556A" w:rsidRPr="00746B7B">
        <w:rPr>
          <w:rFonts w:ascii="Times New Roman"/>
          <w:sz w:val="24"/>
          <w:szCs w:val="24"/>
        </w:rPr>
        <w:t xml:space="preserve"> </w:t>
      </w:r>
      <w:r w:rsidRPr="00746B7B">
        <w:rPr>
          <w:rFonts w:ascii="Times New Roman"/>
          <w:sz w:val="24"/>
          <w:szCs w:val="24"/>
        </w:rPr>
        <w:t>uključena u provedbu Programa</w:t>
      </w:r>
      <w:r w:rsidR="00AB556A" w:rsidRPr="00746B7B">
        <w:rPr>
          <w:rFonts w:ascii="Times New Roman"/>
          <w:sz w:val="24"/>
          <w:szCs w:val="24"/>
        </w:rPr>
        <w:t xml:space="preserve">, te da </w:t>
      </w:r>
      <w:r w:rsidR="00A02E47" w:rsidRPr="00746B7B">
        <w:rPr>
          <w:rFonts w:ascii="Times New Roman"/>
          <w:sz w:val="24"/>
          <w:szCs w:val="24"/>
        </w:rPr>
        <w:t>Program</w:t>
      </w:r>
      <w:r w:rsidR="001E51BA" w:rsidRPr="00746B7B">
        <w:rPr>
          <w:rFonts w:ascii="Times New Roman"/>
          <w:sz w:val="24"/>
          <w:szCs w:val="24"/>
        </w:rPr>
        <w:t xml:space="preserve"> </w:t>
      </w:r>
      <w:r w:rsidR="00AB556A" w:rsidRPr="00746B7B">
        <w:rPr>
          <w:rFonts w:ascii="Times New Roman"/>
          <w:sz w:val="24"/>
          <w:szCs w:val="24"/>
        </w:rPr>
        <w:t xml:space="preserve">objavi </w:t>
      </w:r>
      <w:r w:rsidR="00864F81" w:rsidRPr="00746B7B">
        <w:rPr>
          <w:rFonts w:ascii="Times New Roman"/>
          <w:sz w:val="24"/>
          <w:szCs w:val="24"/>
        </w:rPr>
        <w:t xml:space="preserve">na </w:t>
      </w:r>
      <w:r w:rsidR="00AB556A" w:rsidRPr="00746B7B">
        <w:rPr>
          <w:rFonts w:ascii="Times New Roman"/>
          <w:sz w:val="24"/>
          <w:szCs w:val="24"/>
        </w:rPr>
        <w:t>svojim mrežnim stranicama</w:t>
      </w:r>
      <w:r w:rsidR="00864F81" w:rsidRPr="00746B7B">
        <w:rPr>
          <w:rFonts w:ascii="Times New Roman"/>
          <w:sz w:val="24"/>
          <w:szCs w:val="24"/>
        </w:rPr>
        <w:t>.</w:t>
      </w:r>
    </w:p>
    <w:p w:rsidR="00597741" w:rsidRPr="00746B7B" w:rsidRDefault="00597741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AB556A" w:rsidP="00BE6C96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746B7B">
        <w:rPr>
          <w:rFonts w:ascii="Times New Roman"/>
          <w:b/>
          <w:sz w:val="24"/>
          <w:szCs w:val="24"/>
        </w:rPr>
        <w:t>I</w:t>
      </w:r>
      <w:r w:rsidR="00597741" w:rsidRPr="00746B7B">
        <w:rPr>
          <w:rFonts w:ascii="Times New Roman"/>
          <w:b/>
          <w:sz w:val="24"/>
          <w:szCs w:val="24"/>
        </w:rPr>
        <w:t>V</w:t>
      </w:r>
      <w:r w:rsidR="00A40569" w:rsidRPr="00746B7B">
        <w:rPr>
          <w:rFonts w:ascii="Times New Roman"/>
          <w:b/>
          <w:sz w:val="24"/>
          <w:szCs w:val="24"/>
        </w:rPr>
        <w:t>.</w:t>
      </w:r>
    </w:p>
    <w:p w:rsidR="00A40569" w:rsidRPr="00746B7B" w:rsidRDefault="00A40569" w:rsidP="00BE6C96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A40569" w:rsidRPr="00746B7B" w:rsidRDefault="00746B7B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ab/>
      </w:r>
      <w:r w:rsidRPr="00746B7B">
        <w:rPr>
          <w:rFonts w:ascii="Times New Roman"/>
          <w:sz w:val="24"/>
          <w:szCs w:val="24"/>
        </w:rPr>
        <w:tab/>
      </w:r>
      <w:r w:rsidR="00A40569" w:rsidRPr="00746B7B">
        <w:rPr>
          <w:rFonts w:ascii="Times New Roman"/>
          <w:sz w:val="24"/>
          <w:szCs w:val="24"/>
        </w:rPr>
        <w:t xml:space="preserve">Ova Odluka stupa na snagu </w:t>
      </w:r>
      <w:r w:rsidR="00597741" w:rsidRPr="00746B7B">
        <w:rPr>
          <w:rFonts w:ascii="Times New Roman"/>
          <w:sz w:val="24"/>
          <w:szCs w:val="24"/>
        </w:rPr>
        <w:t>danom</w:t>
      </w:r>
      <w:r w:rsidR="00AB556A" w:rsidRPr="00746B7B">
        <w:rPr>
          <w:rFonts w:ascii="Times New Roman"/>
          <w:sz w:val="24"/>
          <w:szCs w:val="24"/>
        </w:rPr>
        <w:t xml:space="preserve"> donošenja, a objavit će se u Narodnim novinama</w:t>
      </w:r>
      <w:r w:rsidR="00A40569" w:rsidRPr="00746B7B">
        <w:rPr>
          <w:rFonts w:ascii="Times New Roman"/>
          <w:sz w:val="24"/>
          <w:szCs w:val="24"/>
        </w:rPr>
        <w:t>.</w:t>
      </w:r>
    </w:p>
    <w:p w:rsidR="00A40569" w:rsidRPr="00746B7B" w:rsidRDefault="00A40569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BE6C96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>Klasa:</w:t>
      </w:r>
    </w:p>
    <w:p w:rsidR="00A40569" w:rsidRPr="00746B7B" w:rsidRDefault="00BE6C96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>Urbroj:</w:t>
      </w:r>
    </w:p>
    <w:p w:rsidR="00746B7B" w:rsidRPr="00746B7B" w:rsidRDefault="00746B7B" w:rsidP="00BE6C96">
      <w:pPr>
        <w:spacing w:after="0" w:line="240" w:lineRule="auto"/>
        <w:rPr>
          <w:rFonts w:ascii="Times New Roman"/>
          <w:sz w:val="24"/>
          <w:szCs w:val="24"/>
        </w:rPr>
      </w:pPr>
    </w:p>
    <w:p w:rsidR="00AB556A" w:rsidRPr="00746B7B" w:rsidRDefault="00A40569" w:rsidP="00BE6C96">
      <w:pPr>
        <w:spacing w:after="0" w:line="240" w:lineRule="auto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>Zagreb,</w:t>
      </w:r>
    </w:p>
    <w:p w:rsidR="00BE6C96" w:rsidRPr="00746B7B" w:rsidRDefault="00BE6C96" w:rsidP="00BE6C96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BE6C96" w:rsidP="00BE6C96">
      <w:pPr>
        <w:tabs>
          <w:tab w:val="center" w:pos="7371"/>
        </w:tabs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ab/>
        <w:t>PREDSJEDNIK</w:t>
      </w:r>
    </w:p>
    <w:p w:rsidR="00BE6C96" w:rsidRPr="00746B7B" w:rsidRDefault="00BE6C96" w:rsidP="00BE6C96">
      <w:pPr>
        <w:tabs>
          <w:tab w:val="center" w:pos="7371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BE6C96" w:rsidRPr="00746B7B" w:rsidRDefault="00BE6C96" w:rsidP="00BE6C96">
      <w:pPr>
        <w:tabs>
          <w:tab w:val="center" w:pos="7371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BE6C96" w:rsidRPr="00746B7B" w:rsidRDefault="00BE6C96" w:rsidP="00746B7B">
      <w:pPr>
        <w:tabs>
          <w:tab w:val="center" w:pos="7371"/>
        </w:tabs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ab/>
      </w:r>
      <w:r w:rsidR="00AB556A" w:rsidRPr="00746B7B">
        <w:rPr>
          <w:rFonts w:ascii="Times New Roman"/>
          <w:sz w:val="24"/>
          <w:szCs w:val="24"/>
        </w:rPr>
        <w:t>mr. sc. Andrej Plenković</w:t>
      </w:r>
      <w:r w:rsidRPr="00746B7B">
        <w:rPr>
          <w:rFonts w:ascii="Times New Roman"/>
          <w:sz w:val="24"/>
          <w:szCs w:val="24"/>
        </w:rPr>
        <w:br w:type="page"/>
      </w:r>
    </w:p>
    <w:p w:rsidR="00A40569" w:rsidRPr="00746B7B" w:rsidRDefault="00A40569" w:rsidP="00AB556A">
      <w:pPr>
        <w:spacing w:after="0" w:line="240" w:lineRule="auto"/>
        <w:ind w:left="2832" w:firstLine="708"/>
        <w:rPr>
          <w:rFonts w:ascii="Times New Roman"/>
          <w:b/>
          <w:sz w:val="24"/>
          <w:szCs w:val="24"/>
        </w:rPr>
      </w:pPr>
      <w:r w:rsidRPr="00746B7B">
        <w:rPr>
          <w:rFonts w:ascii="Times New Roman"/>
          <w:b/>
          <w:sz w:val="24"/>
          <w:szCs w:val="24"/>
        </w:rPr>
        <w:lastRenderedPageBreak/>
        <w:t>OBRAZLOŽENJE</w:t>
      </w:r>
    </w:p>
    <w:p w:rsidR="00A40569" w:rsidRPr="00746B7B" w:rsidRDefault="00A40569" w:rsidP="004B1E45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AB556A" w:rsidRPr="00746B7B" w:rsidRDefault="00AB556A" w:rsidP="004B1E45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  <w:r w:rsidRPr="00746B7B">
        <w:rPr>
          <w:rFonts w:ascii="Times New Roman" w:eastAsia="Calibri"/>
          <w:sz w:val="24"/>
          <w:szCs w:val="24"/>
          <w:lang w:eastAsia="en-US"/>
        </w:rPr>
        <w:t xml:space="preserve">Vlada Republike Hrvatske, Zaključkom od 17. studenog 2016. godine, zadužila je Ministarstvo mora, prometa i infrastrukture, Ministarstvo graditeljstva i prostornoga uređenja, Ministarstvo zaštite okoliša i energetike, Ministarstvo državne imovine, Ministarstvo regionalnoga razvoja i fondova Europske unije, da u suradnji s Gradom Vukovarom, Hrvatskim vodama, te društvima Hrvatske ceste d.o.o. i Hrvatska elektroprivreda d.o.o., u okviru svoje nadležnosti osiguraju pripremu izrade Programa obnove komunalne i elektroenergetske infrastrukture Grada Vukovara za razdoblje 2017.-2021. godine. </w:t>
      </w:r>
    </w:p>
    <w:p w:rsidR="00AB556A" w:rsidRPr="00746B7B" w:rsidRDefault="00AB556A" w:rsidP="004B1E45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  <w:r w:rsidRPr="00746B7B">
        <w:rPr>
          <w:rFonts w:ascii="Times New Roman" w:eastAsia="Calibri"/>
          <w:sz w:val="24"/>
          <w:szCs w:val="24"/>
          <w:lang w:eastAsia="en-US"/>
        </w:rPr>
        <w:t xml:space="preserve">Temeljem Zaključka Vlade Republike Hrvatske, nositelj izrade Programa je Ministarstvo mora, prometa i infrastrukture, koje je koordiniralo radom svih sudionika izrade te izvršilo kompletiranje prijedloga i izradu ovog dokumenta. </w:t>
      </w:r>
    </w:p>
    <w:p w:rsidR="00AB556A" w:rsidRPr="00746B7B" w:rsidRDefault="00AB556A" w:rsidP="004B1E45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  <w:r w:rsidRPr="00746B7B">
        <w:rPr>
          <w:rFonts w:ascii="Times New Roman" w:eastAsia="Calibri"/>
          <w:sz w:val="24"/>
          <w:szCs w:val="24"/>
          <w:lang w:eastAsia="en-US"/>
        </w:rPr>
        <w:t>U svrhu provođenja Zaključka, 17. studenoga 2016. godine, između navedenih ministarstava i društava potpisan je Sporazum o međusobnoj suradnji na pripremi obnove komunalne i elektroenergetske infrastrukture Grada Vukovara za razdoblje 2017.-2021. godine.</w:t>
      </w:r>
    </w:p>
    <w:p w:rsidR="00A40569" w:rsidRPr="00746B7B" w:rsidRDefault="00A40569" w:rsidP="004B1E45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  <w:r w:rsidRPr="00746B7B">
        <w:rPr>
          <w:rFonts w:ascii="Times New Roman" w:eastAsia="Calibri"/>
          <w:sz w:val="24"/>
          <w:szCs w:val="24"/>
          <w:lang w:eastAsia="en-US"/>
        </w:rPr>
        <w:t>Grad Vukovar je temeljem Zaključka izradio prijedlog s popisom njima potrebnih projekata te je isti dostavio ostalim članovima Programskog vijeća, a koji su ih zatim razmotrili i prihvatili u skladu sa svojim mogućnostima.</w:t>
      </w:r>
    </w:p>
    <w:p w:rsidR="00AB556A" w:rsidRPr="00746B7B" w:rsidRDefault="00AB556A" w:rsidP="004B1E45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 xml:space="preserve">U obnovu komunalne i elektroenergetske infrastrukture u Gradu Vukovaru uključeni su: Ministarstvo graditeljstva i prostornoga uređenja, Ministarstvo zaštite okoliša i energetike, Ministarstvo državne imovine, Ministarstvo regionalnoga razvoja i fondova Europske unije, Ministarstvo mora, prometa i infrastrukture, državna javna poduzeća (Hrvatske ceste, Hrvatske vode, Hrvatska elektroprivreda i HŽ Infrastruktura) i Grad Vukovar. </w:t>
      </w:r>
    </w:p>
    <w:p w:rsidR="00AB556A" w:rsidRPr="00746B7B" w:rsidRDefault="00AB556A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>Program se donosi za razdoblje 2019.-2022. godinu, a ne za razdoblje 2017.-2021. godine radi proteka vremena u usuglašavanju projekata između potpisnika Sporazuma.</w:t>
      </w:r>
    </w:p>
    <w:p w:rsidR="00756EAA" w:rsidRPr="00746B7B" w:rsidRDefault="00756EAA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 w:eastAsia="Calibri"/>
          <w:sz w:val="24"/>
          <w:szCs w:val="24"/>
        </w:rPr>
      </w:pPr>
      <w:r w:rsidRPr="00746B7B">
        <w:rPr>
          <w:rFonts w:ascii="Times New Roman" w:eastAsia="Calibri"/>
          <w:sz w:val="24"/>
          <w:szCs w:val="24"/>
        </w:rPr>
        <w:t>Kroz ovaj Program u predviđenom razdobl</w:t>
      </w:r>
      <w:r w:rsidR="005E1F10" w:rsidRPr="00746B7B">
        <w:rPr>
          <w:rFonts w:ascii="Times New Roman" w:eastAsia="Calibri"/>
          <w:sz w:val="24"/>
          <w:szCs w:val="24"/>
        </w:rPr>
        <w:t>ju planira se provesti ukupno 59</w:t>
      </w:r>
      <w:r w:rsidRPr="00746B7B">
        <w:rPr>
          <w:rFonts w:ascii="Times New Roman" w:eastAsia="Calibri"/>
          <w:sz w:val="24"/>
          <w:szCs w:val="24"/>
        </w:rPr>
        <w:t xml:space="preserve"> projekata, a kroz koje se u komunalnu i elektroenergetsku infrastrukturu Grada Vukov</w:t>
      </w:r>
      <w:r w:rsidR="00CE1D11" w:rsidRPr="00746B7B">
        <w:rPr>
          <w:rFonts w:ascii="Times New Roman" w:eastAsia="Calibri"/>
          <w:sz w:val="24"/>
          <w:szCs w:val="24"/>
        </w:rPr>
        <w:t>ara planira uložiti ukupno 1.440.360.300,13</w:t>
      </w:r>
      <w:r w:rsidRPr="00746B7B">
        <w:rPr>
          <w:rFonts w:ascii="Times New Roman" w:eastAsia="Calibri"/>
          <w:sz w:val="24"/>
          <w:szCs w:val="24"/>
        </w:rPr>
        <w:t xml:space="preserve"> kn. </w:t>
      </w:r>
    </w:p>
    <w:p w:rsidR="00756EAA" w:rsidRPr="00746B7B" w:rsidRDefault="00756EAA" w:rsidP="004B1E45">
      <w:pPr>
        <w:spacing w:after="0" w:line="240" w:lineRule="auto"/>
        <w:jc w:val="both"/>
        <w:rPr>
          <w:rFonts w:ascii="Times New Roman" w:eastAsia="Calibri"/>
          <w:sz w:val="24"/>
          <w:szCs w:val="24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>U programskom razdoblju planira se 13 vodnogospodarskih projekata kroz koje će se uložiti 315.490.130,00 kuna. Sredstva su osigurana u Financijskom planu Hrvatskih voda za 2019. godinu na aktivnosti K2013 IPA projekti i projekti iz EU fondova u okviru programa 104 Program investicijskih aktivnosti (8.200.000 kn), projekcijama za 2020. godinu (10.000.000 kn), 2021. godinu (10.000.000 kn) i 2022. godinu (57.350.630 kn), na aktivnosti K2004 Kapitalni rashodi i transferi u području zaštite od štetnog djelovanja voda i navodnjavanja u okviru programa 104 Program investicijskih aktivnosti u 2019. godini je osigurano 10.298.560 kn, projekcijama za 2020. godinu (60.500.000 kn), 2021. godinu (63.000.000 kn) i 2022. godinu (61.832.340 kn), aktivnosti K2005 Ulaganja u obnovu i razvitak vodoopskrbe u okviru programa 104 Program investicijskih aktivnosti u 2019. godini je osigurano 2.481.000 kn, projekcijama za 2020. godinu (5.632.600 kn), 2021. godinu (7.510.000 kn) i 2022. godinu (8.140.000 kn), i aktivnosti K2006 Ulaganja u objekte zaštite voda i mora od zagađivanja u okviru programa 104 Program investicijskih aktivnosti u</w:t>
      </w:r>
      <w:r w:rsidR="005B4F53" w:rsidRPr="00746B7B">
        <w:rPr>
          <w:rFonts w:ascii="Times New Roman"/>
          <w:sz w:val="24"/>
          <w:szCs w:val="24"/>
        </w:rPr>
        <w:t xml:space="preserve"> 2019. godini je osigurano 1.000</w:t>
      </w:r>
      <w:r w:rsidRPr="00746B7B">
        <w:rPr>
          <w:rFonts w:ascii="Times New Roman"/>
          <w:sz w:val="24"/>
          <w:szCs w:val="24"/>
        </w:rPr>
        <w:t>.000 kn, pro</w:t>
      </w:r>
      <w:r w:rsidR="005B4F53" w:rsidRPr="00746B7B">
        <w:rPr>
          <w:rFonts w:ascii="Times New Roman"/>
          <w:sz w:val="24"/>
          <w:szCs w:val="24"/>
        </w:rPr>
        <w:t>jekcijama za 2020. godinu (5.195</w:t>
      </w:r>
      <w:r w:rsidRPr="00746B7B">
        <w:rPr>
          <w:rFonts w:ascii="Times New Roman"/>
          <w:sz w:val="24"/>
          <w:szCs w:val="24"/>
        </w:rPr>
        <w:t xml:space="preserve">.000 kn) i 2021. godinu (4.350.000 kn). </w:t>
      </w:r>
    </w:p>
    <w:p w:rsidR="00AB556A" w:rsidRPr="00746B7B" w:rsidRDefault="00AB556A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>Strateški projekt HEP-Operatora distribucijskog sustava je prijelaz mreže srednjeg napona s pogonskog napona 10 kV na 20 kV, a koji se provodi već nekoliko desetljeća različitim intenzitetom u pojedinim dijelovima distribucijske mreže, ovisno o raspoloživim sredstvima i ocjeni stanja. Sredstva za izgradnju elektroenergetskih građevina navedenih u Programu obnove komunalne i elektroenergetske infrastrukture Grada Vukovara za razdoblje 2019.-2022., financirati će se iz vlastitih sred</w:t>
      </w:r>
      <w:r w:rsidR="00AB556A" w:rsidRPr="00746B7B">
        <w:rPr>
          <w:rFonts w:ascii="Times New Roman"/>
          <w:sz w:val="24"/>
          <w:szCs w:val="24"/>
        </w:rPr>
        <w:t>stava HEP d.d. i HEP ODS d.o.o.</w:t>
      </w:r>
    </w:p>
    <w:p w:rsidR="00AB556A" w:rsidRPr="00746B7B" w:rsidRDefault="00AB556A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 xml:space="preserve">Obnova cestovne i željezničke infrastrukture u kontekstu obnove i razvoja Grada Vukovara mora se sagledavati u sprezi sa geoprometnom povezanošću s Vukovarsko-srijemskom županijom, obzirom da je tek tako moguće sagledati utjecaj i značenje prometa za gospodarski i opći razvoj Grada Vukovara. </w:t>
      </w:r>
    </w:p>
    <w:p w:rsidR="00AB556A" w:rsidRPr="00746B7B" w:rsidRDefault="00AB556A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 xml:space="preserve">Tijekom razdoblja 2019.-2022. godine planira se projektiranje, građenje, rekonstrukcija i izvanredno održavanje cestovne infrastrukture na području Grada Vukovara ukupne procijenjene vrijednosti </w:t>
      </w:r>
      <w:r w:rsidR="00E80C66" w:rsidRPr="00746B7B">
        <w:rPr>
          <w:rFonts w:ascii="Times New Roman"/>
          <w:sz w:val="24"/>
          <w:szCs w:val="24"/>
        </w:rPr>
        <w:t>241.747.000,00 kn predviđene</w:t>
      </w:r>
      <w:r w:rsidRPr="00746B7B">
        <w:rPr>
          <w:rFonts w:ascii="Times New Roman"/>
          <w:sz w:val="24"/>
          <w:szCs w:val="24"/>
        </w:rPr>
        <w:t xml:space="preserve"> za državne ceste</w:t>
      </w:r>
      <w:r w:rsidR="0017287F" w:rsidRPr="00746B7B">
        <w:rPr>
          <w:rFonts w:ascii="Times New Roman"/>
          <w:sz w:val="24"/>
          <w:szCs w:val="24"/>
        </w:rPr>
        <w:t xml:space="preserve">. </w:t>
      </w:r>
      <w:r w:rsidR="005E1F10" w:rsidRPr="00746B7B">
        <w:rPr>
          <w:rFonts w:ascii="Times New Roman"/>
          <w:sz w:val="24"/>
          <w:szCs w:val="24"/>
        </w:rPr>
        <w:t>Kako nisu osigurana sredstva za financiranje projekata za nerazvrstane ceste, Ministarstvo mora, prometa i infrastrukture i Hrvatske ceste d.o.o. će osigurati sredstva za njihovo financiranje tijekom 2019. godine u suradnji s Gradom Vukovarom</w:t>
      </w:r>
      <w:r w:rsidRPr="00746B7B">
        <w:rPr>
          <w:rFonts w:ascii="Times New Roman"/>
          <w:sz w:val="24"/>
          <w:szCs w:val="24"/>
        </w:rPr>
        <w:t>. Zahvati na državnim cestama i budućim cestama u koridorima državne mreže planirani su i provode se prema godišnjim planovima Hrvatskih cesta te će isti nakon donošenja predmetnog Programa biti uvršteni u Financijski plan društva Hrvatske ceste d.o.o. za 2019. godinu (1.000.000), kao i projekcijama za 2020. (20.000.000), 2021. (30.000.000) i 2022. godinu (60.000.000) na kontu 4213, aktivnosti K2005 Ostali programi i zahvata na državnim cestama te za 2019. godinu (20.200.000), kao i projekcijama za 2020. (34.490.000), 2021. (45.100.000) i 2022. godinu (30.957.000) na kontu 4213, na aktivnosti K2012 Investicijsko održavanje i rekonstrukcija državnih cesta. Tijek izvršenja i izvor financiranja projekata na nerazvrstanim cestama donijeti će se posebnom Odlukom Vlade Republike Hrvatske.</w:t>
      </w:r>
    </w:p>
    <w:p w:rsidR="00AB556A" w:rsidRPr="00746B7B" w:rsidRDefault="00AB556A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 xml:space="preserve">U tijeku je realizacija projekta </w:t>
      </w:r>
      <w:r w:rsidR="0041743F" w:rsidRPr="00746B7B">
        <w:rPr>
          <w:rFonts w:ascii="Times New Roman"/>
          <w:sz w:val="24"/>
          <w:szCs w:val="24"/>
        </w:rPr>
        <w:t>Nadogradnja i elektrifikacija postojeće željezničke pruge od značaja za međunarodni promet M601 Vinkovci - Vukovar</w:t>
      </w:r>
      <w:r w:rsidRPr="00746B7B">
        <w:rPr>
          <w:rFonts w:ascii="Times New Roman"/>
          <w:sz w:val="24"/>
          <w:szCs w:val="24"/>
        </w:rPr>
        <w:t xml:space="preserve"> kojim se kroz razdoblje do 2021. godine planira uložiti </w:t>
      </w:r>
      <w:r w:rsidR="0017287F" w:rsidRPr="00746B7B">
        <w:rPr>
          <w:rFonts w:ascii="Times New Roman"/>
          <w:sz w:val="24"/>
          <w:szCs w:val="24"/>
        </w:rPr>
        <w:t xml:space="preserve">485.299.259,08 kn </w:t>
      </w:r>
      <w:r w:rsidRPr="00746B7B">
        <w:rPr>
          <w:rFonts w:ascii="Times New Roman"/>
          <w:sz w:val="24"/>
          <w:szCs w:val="24"/>
        </w:rPr>
        <w:t>u željezničku infrastrukturu na području Vukovarsko-srijemske županije. Projekt sufinancira Europska unija iz Operativnog programa Konkurentnost i kohezija iz Kohezijskog fonda s 85 posto sredstva, a s 15 posto Vlada Republike Hrvatske, te je 21. svibnja 2018. godine potpisan Ugovor o dodjeli bespovratnih sredstava za modernizaciju ove pružne dionice između Ministarstva mora, prometa i infrastrukture, Središnje agencija za financiranje i ugovaranje programa i projekata EU-a i HŽ Infrastrukture.</w:t>
      </w:r>
    </w:p>
    <w:p w:rsidR="00AB556A" w:rsidRPr="00746B7B" w:rsidRDefault="00AB556A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>Ministarstvo graditeljstva i prostornoga uređenja će s Gradom Vukovarom utvrditi okvire suradnje na dva projekta uklanjanja ruševina i sanacija potpornih zidova.</w:t>
      </w:r>
    </w:p>
    <w:p w:rsidR="00AB556A" w:rsidRPr="00746B7B" w:rsidRDefault="00AB556A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 xml:space="preserve">Ministarstvo regionalnoga razvoja i fondova Europske unije provodi Program integrirane fizičke, gospodarske i socijalne regeneracije malih gradova na ratom pogođenim područjima koji integrira aktivnosti specifičnih ciljeva 9b1 Operativnog programa “Konkurentnost i kohezija” 2014. – 2020. (OPKK) te 9 i 2 Operativnog programa “Učinkoviti ljudski potencijali” 2014. – 2020. Cilj koji se želi postići ovakvim teritorijalno utemeljenim pristupom integriranoj fizičkoj, gospodarskoj i socijalnoj regeneraciji depriviranih područja (kombiniranje ESI fondova) je smanjenje socijalne nejednakosti, isključenosti i siromaštva, poboljšanje infrastrukture, jačanje potencijala rasta, povećanje atraktivnosti za življenje i </w:t>
      </w:r>
      <w:r w:rsidRPr="00746B7B">
        <w:rPr>
          <w:rFonts w:ascii="Times New Roman"/>
          <w:sz w:val="24"/>
          <w:szCs w:val="24"/>
        </w:rPr>
        <w:lastRenderedPageBreak/>
        <w:t>potencijalna ulaganja, jačanje socijalnog uključivanja i aktivnog sudjelovanja stanovnika tih područja u gospodarskom i društvenom životu. Temeljem Odluke Ministarstva, kao pilot područja Programa odabrano je pet gradova među kojima je i grad Vukovar. Gradu su na raspolaganju sredstva u ukupnom iznosu od 140.138.316,00 kuna za projekte koji se financiraju iz OPKK. U Državnom proračunu za 2019. i projekcijama za 2020. i 2021. na aktivnosti K680034 (Operativni program Konkurentnost i kohezija 2014. – 2020.) osigurana su sredstva za provedbu sedam projekata iz Intervencijskog plana Grada Vukovara - Operativni program "Konkurentnost i kohezija 2014. – 2020.", specifični cilj 9b1, Program integrirane fizičke, gospodarske i socijalne regeneracije malih gradova na ratom pogođenim područjima u iznosu od 26.325.549,00 kn za 2019. godinu, 32.582.900,00 kn za 2020. godinu i 26.654.937,50 kn za 2021. godinu.</w:t>
      </w:r>
    </w:p>
    <w:p w:rsidR="00AB556A" w:rsidRPr="00746B7B" w:rsidRDefault="00AB556A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40569" w:rsidRPr="00746B7B" w:rsidRDefault="00A40569" w:rsidP="004B1E4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746B7B">
        <w:rPr>
          <w:rFonts w:ascii="Times New Roman"/>
          <w:sz w:val="24"/>
          <w:szCs w:val="24"/>
        </w:rPr>
        <w:t>Ministarstvo državne imovine i dalje će prioritetno postupati po zahtjevima koji se odnose na obnovu komunalne i elektroenergetske infrastrukture Grada Vukovara, kao i po svim drugim zahtjevima za rješavanje imovinskopravnih odnosa na nekretninama u vlasništvu Republike Hrvatske na području Grada Vukovara.</w:t>
      </w:r>
    </w:p>
    <w:p w:rsidR="00696C86" w:rsidRPr="00746B7B" w:rsidRDefault="00696C86" w:rsidP="00A40569">
      <w:pPr>
        <w:spacing w:after="0" w:line="240" w:lineRule="auto"/>
        <w:jc w:val="right"/>
        <w:rPr>
          <w:rFonts w:ascii="Times New Roman"/>
          <w:sz w:val="24"/>
          <w:szCs w:val="24"/>
        </w:rPr>
      </w:pPr>
    </w:p>
    <w:sectPr w:rsidR="00696C86" w:rsidRPr="00746B7B" w:rsidSect="00BE6C96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A1" w:rsidRDefault="00582CA1" w:rsidP="00403045">
      <w:pPr>
        <w:spacing w:after="0" w:line="240" w:lineRule="auto"/>
      </w:pPr>
      <w:r>
        <w:separator/>
      </w:r>
    </w:p>
  </w:endnote>
  <w:endnote w:type="continuationSeparator" w:id="0">
    <w:p w:rsidR="00582CA1" w:rsidRDefault="00582CA1" w:rsidP="0040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A1" w:rsidRDefault="00582CA1" w:rsidP="00403045">
      <w:pPr>
        <w:spacing w:after="0" w:line="240" w:lineRule="auto"/>
      </w:pPr>
      <w:r>
        <w:separator/>
      </w:r>
    </w:p>
  </w:footnote>
  <w:footnote w:type="continuationSeparator" w:id="0">
    <w:p w:rsidR="00582CA1" w:rsidRDefault="00582CA1" w:rsidP="0040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480241"/>
      <w:docPartObj>
        <w:docPartGallery w:val="Page Numbers (Top of Page)"/>
        <w:docPartUnique/>
      </w:docPartObj>
    </w:sdtPr>
    <w:sdtEndPr/>
    <w:sdtContent>
      <w:p w:rsidR="00BE6C96" w:rsidRDefault="00BE6C96">
        <w:pPr>
          <w:pStyle w:val="Header"/>
          <w:jc w:val="center"/>
        </w:pPr>
        <w:r w:rsidRPr="00BE6C96">
          <w:rPr>
            <w:rFonts w:ascii="Times New Roman"/>
            <w:sz w:val="24"/>
            <w:szCs w:val="24"/>
          </w:rPr>
          <w:fldChar w:fldCharType="begin"/>
        </w:r>
        <w:r w:rsidRPr="00BE6C96">
          <w:rPr>
            <w:rFonts w:ascii="Times New Roman"/>
            <w:sz w:val="24"/>
            <w:szCs w:val="24"/>
          </w:rPr>
          <w:instrText>PAGE   \* MERGEFORMAT</w:instrText>
        </w:r>
        <w:r w:rsidRPr="00BE6C96">
          <w:rPr>
            <w:rFonts w:ascii="Times New Roman"/>
            <w:sz w:val="24"/>
            <w:szCs w:val="24"/>
          </w:rPr>
          <w:fldChar w:fldCharType="separate"/>
        </w:r>
        <w:r w:rsidR="00F85E7D">
          <w:rPr>
            <w:rFonts w:ascii="Times New Roman"/>
            <w:noProof/>
            <w:sz w:val="24"/>
            <w:szCs w:val="24"/>
          </w:rPr>
          <w:t>2</w:t>
        </w:r>
        <w:r w:rsidRPr="00BE6C96">
          <w:rPr>
            <w:rFonts w:ascii="Times New Roman"/>
            <w:sz w:val="24"/>
            <w:szCs w:val="24"/>
          </w:rPr>
          <w:fldChar w:fldCharType="end"/>
        </w:r>
      </w:p>
    </w:sdtContent>
  </w:sdt>
  <w:p w:rsidR="00BE6C96" w:rsidRDefault="00BE6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648"/>
    <w:multiLevelType w:val="hybridMultilevel"/>
    <w:tmpl w:val="B5228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61AD"/>
    <w:multiLevelType w:val="hybridMultilevel"/>
    <w:tmpl w:val="E03A9BBC"/>
    <w:lvl w:ilvl="0" w:tplc="7B6C6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03C4F"/>
    <w:multiLevelType w:val="hybridMultilevel"/>
    <w:tmpl w:val="75FCB52A"/>
    <w:lvl w:ilvl="0" w:tplc="93D4A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51F0"/>
    <w:multiLevelType w:val="hybridMultilevel"/>
    <w:tmpl w:val="B99E6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3BA"/>
    <w:multiLevelType w:val="hybridMultilevel"/>
    <w:tmpl w:val="622C9B30"/>
    <w:lvl w:ilvl="0" w:tplc="2AD0B4CA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D82325E"/>
    <w:multiLevelType w:val="hybridMultilevel"/>
    <w:tmpl w:val="45B6C8B8"/>
    <w:lvl w:ilvl="0" w:tplc="E722B7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1EA8"/>
    <w:multiLevelType w:val="hybridMultilevel"/>
    <w:tmpl w:val="EFAAF7B0"/>
    <w:lvl w:ilvl="0" w:tplc="B61CEA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1"/>
    <w:rsid w:val="00010A46"/>
    <w:rsid w:val="00013A3C"/>
    <w:rsid w:val="00023F94"/>
    <w:rsid w:val="00041E0C"/>
    <w:rsid w:val="00064961"/>
    <w:rsid w:val="000A7D25"/>
    <w:rsid w:val="000D0094"/>
    <w:rsid w:val="000E1714"/>
    <w:rsid w:val="000E1BF9"/>
    <w:rsid w:val="000E2AF4"/>
    <w:rsid w:val="000E7C4C"/>
    <w:rsid w:val="000F231D"/>
    <w:rsid w:val="001018C4"/>
    <w:rsid w:val="00106979"/>
    <w:rsid w:val="00116C40"/>
    <w:rsid w:val="00143BF3"/>
    <w:rsid w:val="0017287F"/>
    <w:rsid w:val="001868F7"/>
    <w:rsid w:val="001901E6"/>
    <w:rsid w:val="00191304"/>
    <w:rsid w:val="0019603A"/>
    <w:rsid w:val="001B5AAA"/>
    <w:rsid w:val="001C607D"/>
    <w:rsid w:val="001D4B43"/>
    <w:rsid w:val="001E51BA"/>
    <w:rsid w:val="00280142"/>
    <w:rsid w:val="002C686C"/>
    <w:rsid w:val="00334FA0"/>
    <w:rsid w:val="00366293"/>
    <w:rsid w:val="003A22E4"/>
    <w:rsid w:val="003A6164"/>
    <w:rsid w:val="003B47D2"/>
    <w:rsid w:val="003C59D1"/>
    <w:rsid w:val="003F5C85"/>
    <w:rsid w:val="00403045"/>
    <w:rsid w:val="004126A1"/>
    <w:rsid w:val="004171D1"/>
    <w:rsid w:val="0041743F"/>
    <w:rsid w:val="00425823"/>
    <w:rsid w:val="00425824"/>
    <w:rsid w:val="004475F7"/>
    <w:rsid w:val="00450384"/>
    <w:rsid w:val="00484CBC"/>
    <w:rsid w:val="004901D5"/>
    <w:rsid w:val="004A2390"/>
    <w:rsid w:val="004A56E3"/>
    <w:rsid w:val="004A5AC2"/>
    <w:rsid w:val="004B1E45"/>
    <w:rsid w:val="004B2C41"/>
    <w:rsid w:val="004B3823"/>
    <w:rsid w:val="004D61BE"/>
    <w:rsid w:val="004F6872"/>
    <w:rsid w:val="00534D7A"/>
    <w:rsid w:val="00544823"/>
    <w:rsid w:val="00554565"/>
    <w:rsid w:val="005611CD"/>
    <w:rsid w:val="00582CA1"/>
    <w:rsid w:val="005862F0"/>
    <w:rsid w:val="00594EAF"/>
    <w:rsid w:val="00597741"/>
    <w:rsid w:val="005A3454"/>
    <w:rsid w:val="005B30FA"/>
    <w:rsid w:val="005B4F53"/>
    <w:rsid w:val="005D282E"/>
    <w:rsid w:val="005E1F10"/>
    <w:rsid w:val="005E55EB"/>
    <w:rsid w:val="005F1CEB"/>
    <w:rsid w:val="00605633"/>
    <w:rsid w:val="00631105"/>
    <w:rsid w:val="00651EC7"/>
    <w:rsid w:val="0066608E"/>
    <w:rsid w:val="0068616C"/>
    <w:rsid w:val="00696C86"/>
    <w:rsid w:val="006A2CE9"/>
    <w:rsid w:val="006C566B"/>
    <w:rsid w:val="006D46BB"/>
    <w:rsid w:val="006E2A96"/>
    <w:rsid w:val="006E557C"/>
    <w:rsid w:val="006E5E69"/>
    <w:rsid w:val="006F5A5F"/>
    <w:rsid w:val="00731D71"/>
    <w:rsid w:val="00735A4E"/>
    <w:rsid w:val="00746B7B"/>
    <w:rsid w:val="00756EAA"/>
    <w:rsid w:val="0076780A"/>
    <w:rsid w:val="00796F6A"/>
    <w:rsid w:val="007A3999"/>
    <w:rsid w:val="007B37B2"/>
    <w:rsid w:val="007D3741"/>
    <w:rsid w:val="007F5D6A"/>
    <w:rsid w:val="00807418"/>
    <w:rsid w:val="008130D5"/>
    <w:rsid w:val="00844F0B"/>
    <w:rsid w:val="00864F81"/>
    <w:rsid w:val="00872621"/>
    <w:rsid w:val="00874C6F"/>
    <w:rsid w:val="008D6C1B"/>
    <w:rsid w:val="008D770A"/>
    <w:rsid w:val="009011F6"/>
    <w:rsid w:val="0091086B"/>
    <w:rsid w:val="00926327"/>
    <w:rsid w:val="0096579E"/>
    <w:rsid w:val="00966A4E"/>
    <w:rsid w:val="0097206E"/>
    <w:rsid w:val="0099255D"/>
    <w:rsid w:val="009A5EAA"/>
    <w:rsid w:val="009B4A93"/>
    <w:rsid w:val="009B68E7"/>
    <w:rsid w:val="009C494A"/>
    <w:rsid w:val="00A02E47"/>
    <w:rsid w:val="00A066B2"/>
    <w:rsid w:val="00A3692C"/>
    <w:rsid w:val="00A372E6"/>
    <w:rsid w:val="00A40569"/>
    <w:rsid w:val="00A42C42"/>
    <w:rsid w:val="00A46A70"/>
    <w:rsid w:val="00A60F1D"/>
    <w:rsid w:val="00A63AA4"/>
    <w:rsid w:val="00AA4624"/>
    <w:rsid w:val="00AA5CFE"/>
    <w:rsid w:val="00AB03BC"/>
    <w:rsid w:val="00AB556A"/>
    <w:rsid w:val="00AC145C"/>
    <w:rsid w:val="00B21516"/>
    <w:rsid w:val="00B378E8"/>
    <w:rsid w:val="00B85348"/>
    <w:rsid w:val="00B935DB"/>
    <w:rsid w:val="00BA0900"/>
    <w:rsid w:val="00BA7C2F"/>
    <w:rsid w:val="00BB64BC"/>
    <w:rsid w:val="00BB68B9"/>
    <w:rsid w:val="00BC782D"/>
    <w:rsid w:val="00BE1E61"/>
    <w:rsid w:val="00BE2C0E"/>
    <w:rsid w:val="00BE6C96"/>
    <w:rsid w:val="00C009B7"/>
    <w:rsid w:val="00C03F2D"/>
    <w:rsid w:val="00C03FFD"/>
    <w:rsid w:val="00C113E2"/>
    <w:rsid w:val="00C33C31"/>
    <w:rsid w:val="00C35578"/>
    <w:rsid w:val="00C461A4"/>
    <w:rsid w:val="00C57B7E"/>
    <w:rsid w:val="00C6783B"/>
    <w:rsid w:val="00C936F6"/>
    <w:rsid w:val="00CA1307"/>
    <w:rsid w:val="00CA48A8"/>
    <w:rsid w:val="00CC6485"/>
    <w:rsid w:val="00CE1D11"/>
    <w:rsid w:val="00CF4224"/>
    <w:rsid w:val="00D0189A"/>
    <w:rsid w:val="00D16945"/>
    <w:rsid w:val="00D2322B"/>
    <w:rsid w:val="00D54B9E"/>
    <w:rsid w:val="00D5544B"/>
    <w:rsid w:val="00DE63F8"/>
    <w:rsid w:val="00DE7839"/>
    <w:rsid w:val="00E04916"/>
    <w:rsid w:val="00E065D2"/>
    <w:rsid w:val="00E24FE7"/>
    <w:rsid w:val="00E25471"/>
    <w:rsid w:val="00E30F11"/>
    <w:rsid w:val="00E32543"/>
    <w:rsid w:val="00E73490"/>
    <w:rsid w:val="00E74C1B"/>
    <w:rsid w:val="00E80C66"/>
    <w:rsid w:val="00F02052"/>
    <w:rsid w:val="00F061AB"/>
    <w:rsid w:val="00F26C96"/>
    <w:rsid w:val="00F460BD"/>
    <w:rsid w:val="00F51629"/>
    <w:rsid w:val="00F85E7D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559EF-2BE1-4687-8B1F-F01DA0B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9A"/>
    <w:pPr>
      <w:ind w:left="720"/>
      <w:contextualSpacing/>
    </w:pPr>
  </w:style>
  <w:style w:type="paragraph" w:customStyle="1" w:styleId="t-9-8">
    <w:name w:val="t-9-8"/>
    <w:basedOn w:val="Normal"/>
    <w:rsid w:val="0028014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96"/>
  </w:style>
  <w:style w:type="paragraph" w:styleId="Footer">
    <w:name w:val="footer"/>
    <w:basedOn w:val="Normal"/>
    <w:link w:val="FooterChar"/>
    <w:uiPriority w:val="99"/>
    <w:unhideWhenUsed/>
    <w:rsid w:val="00BE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4CA5-19E5-4295-8C8D-095CB13BE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0DD55-2717-46DC-9DCC-37C2F9C28B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512330-7EAA-4E53-8926-DB751BCB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70FAB-0104-413B-9116-DC6461BBB2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47C4FFA-8EED-4831-BA21-25005964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Groš</dc:creator>
  <cp:lastModifiedBy>Vlatka Šelimber</cp:lastModifiedBy>
  <cp:revision>2</cp:revision>
  <cp:lastPrinted>2019-04-16T08:47:00Z</cp:lastPrinted>
  <dcterms:created xsi:type="dcterms:W3CDTF">2019-04-30T15:20:00Z</dcterms:created>
  <dcterms:modified xsi:type="dcterms:W3CDTF">2019-04-30T15:20:00Z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