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B3EAC" w14:textId="77777777" w:rsidR="00C24844" w:rsidRDefault="00C24844" w:rsidP="00C24844">
      <w:pPr>
        <w:pStyle w:val="tb-na18"/>
        <w:spacing w:before="0" w:beforeAutospacing="0" w:after="0" w:afterAutospacing="0"/>
        <w:jc w:val="left"/>
        <w:rPr>
          <w:color w:val="000000"/>
          <w:sz w:val="24"/>
          <w:szCs w:val="24"/>
        </w:rPr>
      </w:pPr>
      <w:bookmarkStart w:id="0" w:name="_GoBack"/>
      <w:bookmarkEnd w:id="0"/>
    </w:p>
    <w:p w14:paraId="0EB00F66" w14:textId="77777777" w:rsidR="00C24844" w:rsidRPr="00800462" w:rsidRDefault="00C24844" w:rsidP="00C24844">
      <w:pPr>
        <w:jc w:val="center"/>
      </w:pPr>
      <w:r w:rsidRPr="00800462">
        <w:rPr>
          <w:noProof/>
          <w:lang w:eastAsia="hr-HR"/>
        </w:rPr>
        <w:drawing>
          <wp:inline distT="0" distB="0" distL="0" distR="0" wp14:anchorId="0201FB8D" wp14:editId="211BF4D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34B7767" w14:textId="77777777" w:rsidR="00C24844" w:rsidRPr="00AC5893" w:rsidRDefault="00C24844" w:rsidP="00AC5893">
      <w:pPr>
        <w:spacing w:before="60" w:after="1680"/>
        <w:jc w:val="center"/>
        <w:rPr>
          <w:rFonts w:ascii="Times New Roman" w:hAnsi="Times New Roman"/>
          <w:sz w:val="28"/>
        </w:rPr>
      </w:pPr>
      <w:r w:rsidRPr="00800462">
        <w:rPr>
          <w:rFonts w:ascii="Times New Roman" w:hAnsi="Times New Roman"/>
          <w:sz w:val="28"/>
        </w:rPr>
        <w:t>VLADA REPUBLIKE HRVATSKE</w:t>
      </w:r>
    </w:p>
    <w:p w14:paraId="51305880" w14:textId="248610B1" w:rsidR="00C24844" w:rsidRPr="00800462" w:rsidRDefault="00C24844" w:rsidP="00C24844">
      <w:pPr>
        <w:jc w:val="right"/>
        <w:rPr>
          <w:rFonts w:ascii="Times New Roman" w:hAnsi="Times New Roman"/>
          <w:sz w:val="24"/>
          <w:szCs w:val="24"/>
        </w:rPr>
      </w:pPr>
      <w:r w:rsidRPr="00800462">
        <w:rPr>
          <w:rFonts w:ascii="Times New Roman" w:hAnsi="Times New Roman"/>
          <w:sz w:val="24"/>
          <w:szCs w:val="24"/>
        </w:rPr>
        <w:t xml:space="preserve">Zagreb, </w:t>
      </w:r>
      <w:r w:rsidR="00BF1E52">
        <w:rPr>
          <w:rFonts w:ascii="Times New Roman" w:hAnsi="Times New Roman"/>
          <w:sz w:val="24"/>
          <w:szCs w:val="24"/>
        </w:rPr>
        <w:t>14</w:t>
      </w:r>
      <w:r w:rsidRPr="00800462">
        <w:rPr>
          <w:rFonts w:ascii="Times New Roman" w:hAnsi="Times New Roman"/>
          <w:sz w:val="24"/>
          <w:szCs w:val="24"/>
        </w:rPr>
        <w:t xml:space="preserve">. </w:t>
      </w:r>
      <w:r w:rsidR="00BF1E52">
        <w:rPr>
          <w:rFonts w:ascii="Times New Roman" w:hAnsi="Times New Roman"/>
          <w:sz w:val="24"/>
          <w:szCs w:val="24"/>
        </w:rPr>
        <w:t>veljače</w:t>
      </w:r>
      <w:r w:rsidRPr="00800462">
        <w:rPr>
          <w:rFonts w:ascii="Times New Roman" w:hAnsi="Times New Roman"/>
          <w:sz w:val="24"/>
          <w:szCs w:val="24"/>
        </w:rPr>
        <w:t xml:space="preserve"> 2019.</w:t>
      </w:r>
    </w:p>
    <w:p w14:paraId="46BFF52D" w14:textId="77777777" w:rsidR="00C24844" w:rsidRPr="00800462" w:rsidRDefault="00C24844" w:rsidP="00C24844">
      <w:pPr>
        <w:jc w:val="right"/>
        <w:rPr>
          <w:rFonts w:ascii="Times New Roman" w:hAnsi="Times New Roman"/>
          <w:sz w:val="24"/>
          <w:szCs w:val="24"/>
        </w:rPr>
      </w:pPr>
    </w:p>
    <w:p w14:paraId="4D2D8E8C" w14:textId="77777777" w:rsidR="00C24844" w:rsidRPr="00800462" w:rsidRDefault="00C24844" w:rsidP="00AC5893">
      <w:pPr>
        <w:rPr>
          <w:rFonts w:ascii="Times New Roman" w:hAnsi="Times New Roman"/>
          <w:sz w:val="24"/>
          <w:szCs w:val="24"/>
        </w:rPr>
      </w:pPr>
    </w:p>
    <w:p w14:paraId="67C26A79" w14:textId="77777777" w:rsidR="00C24844" w:rsidRPr="00800462" w:rsidRDefault="00C24844" w:rsidP="00C24844">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24844" w:rsidRPr="00F81AD1" w14:paraId="0BF9387E" w14:textId="77777777" w:rsidTr="0001533D">
        <w:tc>
          <w:tcPr>
            <w:tcW w:w="1951" w:type="dxa"/>
          </w:tcPr>
          <w:p w14:paraId="287B8717" w14:textId="77777777" w:rsidR="00C24844" w:rsidRPr="00F81AD1" w:rsidRDefault="00C24844" w:rsidP="0001533D">
            <w:pPr>
              <w:spacing w:line="360" w:lineRule="auto"/>
              <w:jc w:val="right"/>
              <w:rPr>
                <w:sz w:val="24"/>
                <w:szCs w:val="24"/>
              </w:rPr>
            </w:pPr>
            <w:r w:rsidRPr="00F81AD1">
              <w:rPr>
                <w:b/>
                <w:smallCaps/>
                <w:sz w:val="24"/>
                <w:szCs w:val="24"/>
              </w:rPr>
              <w:t>Predlagatelj</w:t>
            </w:r>
            <w:r w:rsidRPr="00F81AD1">
              <w:rPr>
                <w:b/>
                <w:sz w:val="24"/>
                <w:szCs w:val="24"/>
              </w:rPr>
              <w:t>:</w:t>
            </w:r>
          </w:p>
        </w:tc>
        <w:tc>
          <w:tcPr>
            <w:tcW w:w="7229" w:type="dxa"/>
          </w:tcPr>
          <w:p w14:paraId="25FA3CBF" w14:textId="77777777" w:rsidR="00C24844" w:rsidRPr="00F81AD1" w:rsidRDefault="00C24844" w:rsidP="0001533D">
            <w:pPr>
              <w:spacing w:line="360" w:lineRule="auto"/>
              <w:rPr>
                <w:sz w:val="24"/>
                <w:szCs w:val="24"/>
              </w:rPr>
            </w:pPr>
            <w:r>
              <w:rPr>
                <w:sz w:val="24"/>
                <w:szCs w:val="24"/>
              </w:rPr>
              <w:t xml:space="preserve">Središnji državni ured za središnju javnu nabavu </w:t>
            </w:r>
          </w:p>
        </w:tc>
      </w:tr>
    </w:tbl>
    <w:p w14:paraId="72F8E9BA" w14:textId="77777777" w:rsidR="00C24844" w:rsidRPr="00F81AD1" w:rsidRDefault="00C24844" w:rsidP="00C24844">
      <w:pPr>
        <w:jc w:val="both"/>
        <w:rPr>
          <w:rFonts w:ascii="Times New Roman" w:hAnsi="Times New Roman"/>
          <w:sz w:val="24"/>
          <w:szCs w:val="24"/>
        </w:rPr>
      </w:pPr>
      <w:r w:rsidRPr="00F81AD1">
        <w:rPr>
          <w:rFonts w:ascii="Times New Roman" w:hAnsi="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C24844" w:rsidRPr="00F81AD1" w14:paraId="7F240430" w14:textId="77777777" w:rsidTr="0001533D">
        <w:tc>
          <w:tcPr>
            <w:tcW w:w="1951" w:type="dxa"/>
          </w:tcPr>
          <w:p w14:paraId="522B6800" w14:textId="77777777" w:rsidR="00C24844" w:rsidRPr="00F81AD1" w:rsidRDefault="00C24844" w:rsidP="0001533D">
            <w:pPr>
              <w:spacing w:line="360" w:lineRule="auto"/>
              <w:jc w:val="right"/>
              <w:rPr>
                <w:sz w:val="24"/>
                <w:szCs w:val="24"/>
              </w:rPr>
            </w:pPr>
            <w:r w:rsidRPr="00F81AD1">
              <w:rPr>
                <w:b/>
                <w:smallCaps/>
                <w:sz w:val="24"/>
                <w:szCs w:val="24"/>
              </w:rPr>
              <w:t>Predmet</w:t>
            </w:r>
            <w:r w:rsidRPr="00F81AD1">
              <w:rPr>
                <w:b/>
                <w:sz w:val="24"/>
                <w:szCs w:val="24"/>
              </w:rPr>
              <w:t>:</w:t>
            </w:r>
          </w:p>
        </w:tc>
        <w:tc>
          <w:tcPr>
            <w:tcW w:w="7229" w:type="dxa"/>
          </w:tcPr>
          <w:p w14:paraId="6641A356" w14:textId="77777777" w:rsidR="00C24844" w:rsidRPr="00F81AD1" w:rsidRDefault="00C24844" w:rsidP="00AC5893">
            <w:pPr>
              <w:spacing w:line="360" w:lineRule="auto"/>
              <w:jc w:val="both"/>
              <w:rPr>
                <w:sz w:val="24"/>
                <w:szCs w:val="24"/>
              </w:rPr>
            </w:pPr>
            <w:r w:rsidRPr="000F1FAB">
              <w:rPr>
                <w:sz w:val="24"/>
                <w:szCs w:val="24"/>
              </w:rPr>
              <w:t xml:space="preserve">Prijedlog </w:t>
            </w:r>
            <w:r>
              <w:rPr>
                <w:sz w:val="24"/>
                <w:szCs w:val="24"/>
              </w:rPr>
              <w:t>odluke o davanju ovlasti Središnjem državnom uredu za središnju javnu nabavu za provedbu postup</w:t>
            </w:r>
            <w:r w:rsidR="00AC5893">
              <w:rPr>
                <w:sz w:val="24"/>
                <w:szCs w:val="24"/>
              </w:rPr>
              <w:t>ka</w:t>
            </w:r>
            <w:r>
              <w:rPr>
                <w:sz w:val="24"/>
                <w:szCs w:val="24"/>
              </w:rPr>
              <w:t xml:space="preserve"> središnje javne nabave za javne naručitelje koji nisu obuhvaćeni člankom 12. stavkom 1. Uredbe o unutarnjem ustrojstvu Središnjeg državnog ureda za središnju javnu nabavu</w:t>
            </w:r>
          </w:p>
        </w:tc>
      </w:tr>
    </w:tbl>
    <w:p w14:paraId="23C19F7F" w14:textId="77777777" w:rsidR="00C24844" w:rsidRPr="00800462" w:rsidRDefault="00C24844" w:rsidP="00C24844">
      <w:pPr>
        <w:jc w:val="both"/>
        <w:rPr>
          <w:rFonts w:ascii="Times New Roman" w:hAnsi="Times New Roman"/>
          <w:sz w:val="24"/>
          <w:szCs w:val="24"/>
        </w:rPr>
      </w:pPr>
      <w:r w:rsidRPr="00800462">
        <w:rPr>
          <w:rFonts w:ascii="Times New Roman" w:hAnsi="Times New Roman"/>
          <w:sz w:val="24"/>
          <w:szCs w:val="24"/>
        </w:rPr>
        <w:t>__________________________________________________________________________</w:t>
      </w:r>
    </w:p>
    <w:p w14:paraId="5610A0EE" w14:textId="77777777" w:rsidR="00C24844" w:rsidRPr="00F81AD1" w:rsidRDefault="00C24844" w:rsidP="00C24844">
      <w:pPr>
        <w:spacing w:after="0" w:line="240" w:lineRule="auto"/>
        <w:jc w:val="both"/>
        <w:rPr>
          <w:rFonts w:ascii="Times New Roman" w:hAnsi="Times New Roman"/>
          <w:sz w:val="24"/>
          <w:szCs w:val="24"/>
        </w:rPr>
      </w:pPr>
    </w:p>
    <w:p w14:paraId="56FAA37A" w14:textId="77777777" w:rsidR="00C24844" w:rsidRPr="00F81AD1" w:rsidRDefault="00C24844" w:rsidP="00C24844">
      <w:pPr>
        <w:spacing w:after="0" w:line="240" w:lineRule="auto"/>
        <w:jc w:val="both"/>
        <w:rPr>
          <w:rFonts w:ascii="Times New Roman" w:hAnsi="Times New Roman"/>
          <w:sz w:val="24"/>
          <w:szCs w:val="24"/>
        </w:rPr>
      </w:pPr>
    </w:p>
    <w:p w14:paraId="685E5111" w14:textId="77777777" w:rsidR="00C24844" w:rsidRPr="00F81AD1" w:rsidRDefault="00C24844" w:rsidP="00C24844">
      <w:pPr>
        <w:spacing w:after="0" w:line="240" w:lineRule="auto"/>
        <w:jc w:val="both"/>
        <w:rPr>
          <w:rFonts w:ascii="Times New Roman" w:hAnsi="Times New Roman"/>
          <w:sz w:val="24"/>
          <w:szCs w:val="24"/>
        </w:rPr>
      </w:pPr>
    </w:p>
    <w:p w14:paraId="0558D98A" w14:textId="77777777" w:rsidR="00C24844" w:rsidRPr="00F81AD1" w:rsidRDefault="00C24844" w:rsidP="00C24844">
      <w:pPr>
        <w:spacing w:after="0" w:line="240" w:lineRule="auto"/>
        <w:jc w:val="both"/>
        <w:rPr>
          <w:rFonts w:ascii="Times New Roman" w:hAnsi="Times New Roman"/>
          <w:sz w:val="24"/>
          <w:szCs w:val="24"/>
        </w:rPr>
      </w:pPr>
    </w:p>
    <w:p w14:paraId="3C9E26E0" w14:textId="77777777" w:rsidR="00C24844" w:rsidRPr="00F81AD1" w:rsidRDefault="00C24844" w:rsidP="00C24844">
      <w:pPr>
        <w:spacing w:after="0" w:line="240" w:lineRule="auto"/>
        <w:jc w:val="both"/>
        <w:rPr>
          <w:rFonts w:ascii="Times New Roman" w:hAnsi="Times New Roman"/>
          <w:sz w:val="24"/>
          <w:szCs w:val="24"/>
        </w:rPr>
      </w:pPr>
    </w:p>
    <w:p w14:paraId="1A462B81" w14:textId="77777777" w:rsidR="00C24844" w:rsidRPr="00F81AD1" w:rsidRDefault="00C24844" w:rsidP="00C24844">
      <w:pPr>
        <w:pStyle w:val="Header"/>
        <w:rPr>
          <w:rFonts w:cs="Times New Roman"/>
          <w:szCs w:val="24"/>
        </w:rPr>
      </w:pPr>
    </w:p>
    <w:p w14:paraId="10FFBC52" w14:textId="77777777" w:rsidR="00C24844" w:rsidRPr="00F81AD1" w:rsidRDefault="00C24844" w:rsidP="00C24844">
      <w:pPr>
        <w:spacing w:after="0" w:line="240" w:lineRule="auto"/>
        <w:rPr>
          <w:rFonts w:ascii="Times New Roman" w:hAnsi="Times New Roman"/>
          <w:sz w:val="24"/>
          <w:szCs w:val="24"/>
        </w:rPr>
      </w:pPr>
    </w:p>
    <w:p w14:paraId="3DE86211" w14:textId="77777777" w:rsidR="00C24844" w:rsidRPr="00F81AD1" w:rsidRDefault="00C24844" w:rsidP="00C24844">
      <w:pPr>
        <w:pStyle w:val="Footer"/>
        <w:rPr>
          <w:rFonts w:cs="Times New Roman"/>
          <w:szCs w:val="24"/>
        </w:rPr>
      </w:pPr>
    </w:p>
    <w:p w14:paraId="1706FC92" w14:textId="77777777" w:rsidR="00C24844" w:rsidRDefault="00C24844" w:rsidP="00C24844">
      <w:pPr>
        <w:spacing w:after="0" w:line="240" w:lineRule="auto"/>
        <w:rPr>
          <w:rFonts w:ascii="Times New Roman" w:hAnsi="Times New Roman"/>
          <w:sz w:val="24"/>
          <w:szCs w:val="24"/>
        </w:rPr>
      </w:pPr>
    </w:p>
    <w:p w14:paraId="02143114" w14:textId="77777777" w:rsidR="00C24844" w:rsidRDefault="00C24844" w:rsidP="00C24844">
      <w:pPr>
        <w:spacing w:after="0" w:line="240" w:lineRule="auto"/>
        <w:rPr>
          <w:rFonts w:ascii="Times New Roman" w:hAnsi="Times New Roman"/>
          <w:sz w:val="24"/>
          <w:szCs w:val="24"/>
        </w:rPr>
      </w:pPr>
    </w:p>
    <w:p w14:paraId="5BAB7D0B" w14:textId="77777777" w:rsidR="00C24844" w:rsidRDefault="00C24844" w:rsidP="00C24844">
      <w:pPr>
        <w:spacing w:after="0" w:line="240" w:lineRule="auto"/>
        <w:rPr>
          <w:rFonts w:ascii="Times New Roman" w:hAnsi="Times New Roman"/>
          <w:sz w:val="24"/>
          <w:szCs w:val="24"/>
        </w:rPr>
      </w:pPr>
    </w:p>
    <w:p w14:paraId="5CE8F25A" w14:textId="77777777" w:rsidR="00C24844" w:rsidRDefault="00C24844" w:rsidP="00C24844">
      <w:pPr>
        <w:spacing w:after="0" w:line="240" w:lineRule="auto"/>
        <w:rPr>
          <w:rFonts w:ascii="Times New Roman" w:hAnsi="Times New Roman"/>
          <w:sz w:val="24"/>
          <w:szCs w:val="24"/>
        </w:rPr>
      </w:pPr>
    </w:p>
    <w:p w14:paraId="6FA651FD" w14:textId="77777777" w:rsidR="00C24844" w:rsidRDefault="00C24844" w:rsidP="00C24844">
      <w:pPr>
        <w:spacing w:after="0" w:line="240" w:lineRule="auto"/>
        <w:rPr>
          <w:rFonts w:ascii="Times New Roman" w:hAnsi="Times New Roman"/>
          <w:sz w:val="24"/>
          <w:szCs w:val="24"/>
        </w:rPr>
      </w:pPr>
    </w:p>
    <w:p w14:paraId="5AA45B4F" w14:textId="77777777" w:rsidR="00C24844" w:rsidRDefault="00C24844" w:rsidP="00C24844">
      <w:pPr>
        <w:spacing w:after="0" w:line="240" w:lineRule="auto"/>
        <w:rPr>
          <w:rFonts w:ascii="Times New Roman" w:hAnsi="Times New Roman"/>
          <w:sz w:val="24"/>
          <w:szCs w:val="24"/>
        </w:rPr>
      </w:pPr>
    </w:p>
    <w:p w14:paraId="6E4FBE0A" w14:textId="77777777" w:rsidR="00C24844" w:rsidRPr="00F81AD1" w:rsidRDefault="00C24844" w:rsidP="00C24844">
      <w:pPr>
        <w:spacing w:after="0" w:line="240" w:lineRule="auto"/>
        <w:rPr>
          <w:rFonts w:ascii="Times New Roman" w:hAnsi="Times New Roman"/>
          <w:sz w:val="24"/>
          <w:szCs w:val="24"/>
        </w:rPr>
      </w:pPr>
    </w:p>
    <w:p w14:paraId="043A6565" w14:textId="77777777" w:rsidR="00C24844" w:rsidRPr="00C24844" w:rsidRDefault="00C24844" w:rsidP="00C24844">
      <w:pPr>
        <w:pStyle w:val="Footer"/>
        <w:pBdr>
          <w:top w:val="single" w:sz="4" w:space="1" w:color="404040" w:themeColor="text1" w:themeTint="BF"/>
        </w:pBdr>
        <w:jc w:val="center"/>
        <w:rPr>
          <w:rFonts w:cs="Times New Roman"/>
          <w:color w:val="404040" w:themeColor="text1" w:themeTint="BF"/>
          <w:spacing w:val="20"/>
          <w:sz w:val="20"/>
        </w:rPr>
      </w:pPr>
      <w:r w:rsidRPr="005222AE">
        <w:rPr>
          <w:rFonts w:cs="Times New Roman"/>
          <w:color w:val="404040" w:themeColor="text1" w:themeTint="BF"/>
          <w:spacing w:val="20"/>
          <w:sz w:val="20"/>
        </w:rPr>
        <w:t>Banski dvori | Trg Sv. Marka 2  | 10000 Zagreb | tel. 01 4569 222 | vlada.gov.hr</w:t>
      </w:r>
    </w:p>
    <w:p w14:paraId="4F508C90" w14:textId="77777777" w:rsidR="0013106A" w:rsidRPr="00243C4A" w:rsidRDefault="00AA5A51" w:rsidP="0013106A">
      <w:pPr>
        <w:pStyle w:val="tb-na18"/>
        <w:jc w:val="right"/>
        <w:rPr>
          <w:color w:val="000000"/>
          <w:sz w:val="24"/>
          <w:szCs w:val="24"/>
        </w:rPr>
      </w:pPr>
      <w:r w:rsidRPr="00243C4A">
        <w:rPr>
          <w:color w:val="000000"/>
          <w:sz w:val="24"/>
          <w:szCs w:val="24"/>
        </w:rPr>
        <w:lastRenderedPageBreak/>
        <w:t xml:space="preserve">PRIJEDLOG </w:t>
      </w:r>
    </w:p>
    <w:p w14:paraId="602D44FB" w14:textId="77777777" w:rsidR="009D09B1" w:rsidRPr="00243C4A" w:rsidRDefault="00E32F0F" w:rsidP="00624172">
      <w:pPr>
        <w:jc w:val="both"/>
        <w:rPr>
          <w:rFonts w:ascii="Times New Roman" w:hAnsi="Times New Roman"/>
          <w:color w:val="000000"/>
          <w:sz w:val="24"/>
          <w:szCs w:val="24"/>
        </w:rPr>
      </w:pPr>
      <w:r w:rsidRPr="00243C4A">
        <w:rPr>
          <w:rFonts w:ascii="Times New Roman" w:hAnsi="Times New Roman"/>
          <w:color w:val="000000"/>
          <w:sz w:val="24"/>
          <w:szCs w:val="24"/>
        </w:rPr>
        <w:t>N</w:t>
      </w:r>
      <w:r w:rsidR="00861B78" w:rsidRPr="00243C4A">
        <w:rPr>
          <w:rFonts w:ascii="Times New Roman" w:hAnsi="Times New Roman"/>
          <w:color w:val="000000"/>
          <w:sz w:val="24"/>
          <w:szCs w:val="24"/>
        </w:rPr>
        <w:t xml:space="preserve">a temelju članka </w:t>
      </w:r>
      <w:r w:rsidR="008510C4" w:rsidRPr="00243C4A">
        <w:rPr>
          <w:rFonts w:ascii="Times New Roman" w:hAnsi="Times New Roman"/>
          <w:color w:val="000000"/>
          <w:sz w:val="24"/>
          <w:szCs w:val="24"/>
        </w:rPr>
        <w:t xml:space="preserve">31. </w:t>
      </w:r>
      <w:r w:rsidR="00663426" w:rsidRPr="00243C4A">
        <w:rPr>
          <w:rFonts w:ascii="Times New Roman" w:hAnsi="Times New Roman"/>
          <w:color w:val="000000"/>
          <w:sz w:val="24"/>
          <w:szCs w:val="24"/>
        </w:rPr>
        <w:t xml:space="preserve">stavka 2. </w:t>
      </w:r>
      <w:r w:rsidR="008510C4" w:rsidRPr="00243C4A">
        <w:rPr>
          <w:rFonts w:ascii="Times New Roman" w:hAnsi="Times New Roman"/>
          <w:color w:val="000000"/>
          <w:sz w:val="24"/>
          <w:szCs w:val="24"/>
        </w:rPr>
        <w:t>Zakona o Vladi Republike Hrvatsk</w:t>
      </w:r>
      <w:r w:rsidR="00353DAC" w:rsidRPr="00243C4A">
        <w:rPr>
          <w:rFonts w:ascii="Times New Roman" w:hAnsi="Times New Roman"/>
          <w:color w:val="000000"/>
          <w:sz w:val="24"/>
          <w:szCs w:val="24"/>
        </w:rPr>
        <w:t>e (Narodne novine</w:t>
      </w:r>
      <w:r w:rsidR="00E454C3" w:rsidRPr="00243C4A">
        <w:rPr>
          <w:rFonts w:ascii="Times New Roman" w:hAnsi="Times New Roman"/>
          <w:color w:val="000000"/>
          <w:sz w:val="24"/>
          <w:szCs w:val="24"/>
        </w:rPr>
        <w:t>, broj 150/</w:t>
      </w:r>
      <w:r w:rsidR="008510C4" w:rsidRPr="00243C4A">
        <w:rPr>
          <w:rFonts w:ascii="Times New Roman" w:hAnsi="Times New Roman"/>
          <w:color w:val="000000"/>
          <w:sz w:val="24"/>
          <w:szCs w:val="24"/>
        </w:rPr>
        <w:t>11</w:t>
      </w:r>
      <w:r w:rsidR="00E454C3" w:rsidRPr="00243C4A">
        <w:rPr>
          <w:rFonts w:ascii="Times New Roman" w:hAnsi="Times New Roman"/>
          <w:color w:val="000000"/>
          <w:sz w:val="24"/>
          <w:szCs w:val="24"/>
        </w:rPr>
        <w:t xml:space="preserve">, </w:t>
      </w:r>
      <w:r w:rsidR="00663426" w:rsidRPr="00243C4A">
        <w:rPr>
          <w:rFonts w:ascii="Times New Roman" w:hAnsi="Times New Roman"/>
          <w:color w:val="000000"/>
          <w:sz w:val="24"/>
          <w:szCs w:val="24"/>
        </w:rPr>
        <w:t>119/14</w:t>
      </w:r>
      <w:r w:rsidR="00EC026C" w:rsidRPr="00243C4A">
        <w:rPr>
          <w:rFonts w:ascii="Times New Roman" w:hAnsi="Times New Roman"/>
          <w:color w:val="000000"/>
          <w:sz w:val="24"/>
          <w:szCs w:val="24"/>
        </w:rPr>
        <w:t>,</w:t>
      </w:r>
      <w:r w:rsidR="00E454C3" w:rsidRPr="00243C4A">
        <w:rPr>
          <w:rFonts w:ascii="Times New Roman" w:hAnsi="Times New Roman"/>
          <w:color w:val="000000"/>
          <w:sz w:val="24"/>
          <w:szCs w:val="24"/>
        </w:rPr>
        <w:t xml:space="preserve"> 93/16</w:t>
      </w:r>
      <w:r w:rsidR="00EC026C" w:rsidRPr="00243C4A">
        <w:rPr>
          <w:rFonts w:ascii="Times New Roman" w:hAnsi="Times New Roman"/>
          <w:color w:val="000000"/>
          <w:sz w:val="24"/>
          <w:szCs w:val="24"/>
        </w:rPr>
        <w:t>, 116/18</w:t>
      </w:r>
      <w:r w:rsidR="008510C4" w:rsidRPr="00243C4A">
        <w:rPr>
          <w:rFonts w:ascii="Times New Roman" w:hAnsi="Times New Roman"/>
          <w:color w:val="000000"/>
          <w:sz w:val="24"/>
          <w:szCs w:val="24"/>
        </w:rPr>
        <w:t xml:space="preserve">) i članka </w:t>
      </w:r>
      <w:r w:rsidR="00FA15FE" w:rsidRPr="00243C4A">
        <w:rPr>
          <w:rFonts w:ascii="Times New Roman" w:hAnsi="Times New Roman"/>
          <w:color w:val="000000"/>
          <w:sz w:val="24"/>
          <w:szCs w:val="24"/>
        </w:rPr>
        <w:t>12</w:t>
      </w:r>
      <w:r w:rsidR="00663426" w:rsidRPr="00243C4A">
        <w:rPr>
          <w:rFonts w:ascii="Times New Roman" w:hAnsi="Times New Roman"/>
          <w:color w:val="000000"/>
          <w:sz w:val="24"/>
          <w:szCs w:val="24"/>
        </w:rPr>
        <w:t>. stavka 3.</w:t>
      </w:r>
      <w:r w:rsidR="00861B78" w:rsidRPr="00243C4A">
        <w:rPr>
          <w:rFonts w:ascii="Times New Roman" w:hAnsi="Times New Roman"/>
          <w:color w:val="000000"/>
          <w:sz w:val="24"/>
          <w:szCs w:val="24"/>
        </w:rPr>
        <w:t xml:space="preserve"> </w:t>
      </w:r>
      <w:r w:rsidR="00AA5A51" w:rsidRPr="00243C4A">
        <w:rPr>
          <w:rFonts w:ascii="Times New Roman" w:hAnsi="Times New Roman"/>
          <w:color w:val="000000"/>
          <w:sz w:val="24"/>
          <w:szCs w:val="24"/>
        </w:rPr>
        <w:t xml:space="preserve">Uredbe o unutarnjem ustrojstvu </w:t>
      </w:r>
      <w:r w:rsidR="007E7FC9" w:rsidRPr="00243C4A">
        <w:rPr>
          <w:rFonts w:ascii="Times New Roman" w:hAnsi="Times New Roman"/>
          <w:color w:val="000000"/>
          <w:sz w:val="24"/>
          <w:szCs w:val="24"/>
        </w:rPr>
        <w:t>Središnjeg d</w:t>
      </w:r>
      <w:r w:rsidR="00AA5A51" w:rsidRPr="00243C4A">
        <w:rPr>
          <w:rFonts w:ascii="Times New Roman" w:hAnsi="Times New Roman"/>
          <w:color w:val="000000"/>
          <w:sz w:val="24"/>
          <w:szCs w:val="24"/>
        </w:rPr>
        <w:t xml:space="preserve">ržavnog ureda za središnju javnu nabavu </w:t>
      </w:r>
      <w:r w:rsidR="00353DAC" w:rsidRPr="00243C4A">
        <w:rPr>
          <w:rFonts w:ascii="Times New Roman" w:hAnsi="Times New Roman"/>
          <w:color w:val="000000"/>
          <w:sz w:val="24"/>
          <w:szCs w:val="24"/>
        </w:rPr>
        <w:t>(Narodne novine</w:t>
      </w:r>
      <w:r w:rsidR="00861B78" w:rsidRPr="00243C4A">
        <w:rPr>
          <w:rFonts w:ascii="Times New Roman" w:hAnsi="Times New Roman"/>
          <w:color w:val="000000"/>
          <w:sz w:val="24"/>
          <w:szCs w:val="24"/>
        </w:rPr>
        <w:t xml:space="preserve">, broj </w:t>
      </w:r>
      <w:r w:rsidR="007E7FC9" w:rsidRPr="00243C4A">
        <w:rPr>
          <w:rFonts w:ascii="Times New Roman" w:hAnsi="Times New Roman"/>
          <w:color w:val="000000"/>
          <w:sz w:val="24"/>
          <w:szCs w:val="24"/>
        </w:rPr>
        <w:t>59</w:t>
      </w:r>
      <w:r w:rsidR="00353DAC" w:rsidRPr="00243C4A">
        <w:rPr>
          <w:rFonts w:ascii="Times New Roman" w:hAnsi="Times New Roman"/>
          <w:color w:val="000000"/>
          <w:sz w:val="24"/>
          <w:szCs w:val="24"/>
        </w:rPr>
        <w:t>/</w:t>
      </w:r>
      <w:r w:rsidR="00474C80" w:rsidRPr="00243C4A">
        <w:rPr>
          <w:rFonts w:ascii="Times New Roman" w:hAnsi="Times New Roman"/>
          <w:color w:val="000000"/>
          <w:sz w:val="24"/>
          <w:szCs w:val="24"/>
        </w:rPr>
        <w:t>1</w:t>
      </w:r>
      <w:r w:rsidR="007E7FC9" w:rsidRPr="00243C4A">
        <w:rPr>
          <w:rFonts w:ascii="Times New Roman" w:hAnsi="Times New Roman"/>
          <w:color w:val="000000"/>
          <w:sz w:val="24"/>
          <w:szCs w:val="24"/>
        </w:rPr>
        <w:t>7</w:t>
      </w:r>
      <w:r w:rsidR="00861B78" w:rsidRPr="00243C4A">
        <w:rPr>
          <w:rFonts w:ascii="Times New Roman" w:hAnsi="Times New Roman"/>
          <w:color w:val="000000"/>
          <w:sz w:val="24"/>
          <w:szCs w:val="24"/>
        </w:rPr>
        <w:t xml:space="preserve">), Vlada Republike Hrvatske je na sjednici održanoj </w:t>
      </w:r>
      <w:r w:rsidR="00E203A8" w:rsidRPr="00243C4A">
        <w:rPr>
          <w:rFonts w:ascii="Times New Roman" w:hAnsi="Times New Roman"/>
          <w:color w:val="000000"/>
          <w:sz w:val="24"/>
          <w:szCs w:val="24"/>
        </w:rPr>
        <w:t>___. ______</w:t>
      </w:r>
      <w:r w:rsidR="00B000D5" w:rsidRPr="00243C4A">
        <w:rPr>
          <w:rFonts w:ascii="Times New Roman" w:hAnsi="Times New Roman"/>
          <w:color w:val="000000"/>
          <w:sz w:val="24"/>
          <w:szCs w:val="24"/>
        </w:rPr>
        <w:t xml:space="preserve"> 2019</w:t>
      </w:r>
      <w:r w:rsidR="00861B78" w:rsidRPr="00243C4A">
        <w:rPr>
          <w:rFonts w:ascii="Times New Roman" w:hAnsi="Times New Roman"/>
          <w:color w:val="000000"/>
          <w:sz w:val="24"/>
          <w:szCs w:val="24"/>
        </w:rPr>
        <w:t>. godine donijela</w:t>
      </w:r>
    </w:p>
    <w:p w14:paraId="43BC34C3" w14:textId="77777777" w:rsidR="003F2808" w:rsidRPr="00243C4A" w:rsidRDefault="003F2808" w:rsidP="00624172">
      <w:pPr>
        <w:jc w:val="both"/>
        <w:rPr>
          <w:rFonts w:ascii="Times New Roman" w:hAnsi="Times New Roman"/>
          <w:color w:val="000000"/>
          <w:sz w:val="24"/>
          <w:szCs w:val="24"/>
        </w:rPr>
      </w:pPr>
    </w:p>
    <w:p w14:paraId="2641060B" w14:textId="77777777" w:rsidR="00861B78" w:rsidRPr="00243C4A" w:rsidRDefault="00861B78" w:rsidP="009D09B1">
      <w:pPr>
        <w:pStyle w:val="tb-na16"/>
        <w:rPr>
          <w:color w:val="000000"/>
          <w:sz w:val="32"/>
          <w:szCs w:val="32"/>
        </w:rPr>
      </w:pPr>
      <w:r w:rsidRPr="00243C4A">
        <w:rPr>
          <w:color w:val="000000"/>
          <w:sz w:val="32"/>
          <w:szCs w:val="32"/>
        </w:rPr>
        <w:t>ODLUKU</w:t>
      </w:r>
    </w:p>
    <w:p w14:paraId="2791885F" w14:textId="77777777" w:rsidR="00861B78" w:rsidRDefault="00663426" w:rsidP="005E2DD2">
      <w:pPr>
        <w:pStyle w:val="t-12-9-fett-s"/>
        <w:spacing w:before="0" w:beforeAutospacing="0" w:after="240" w:afterAutospacing="0"/>
        <w:rPr>
          <w:color w:val="000000"/>
          <w:sz w:val="24"/>
          <w:szCs w:val="24"/>
        </w:rPr>
      </w:pPr>
      <w:r w:rsidRPr="00243C4A">
        <w:rPr>
          <w:color w:val="000000"/>
          <w:sz w:val="24"/>
          <w:szCs w:val="24"/>
        </w:rPr>
        <w:t xml:space="preserve">o davanju ovlasti </w:t>
      </w:r>
      <w:r w:rsidR="007E7FC9" w:rsidRPr="00243C4A">
        <w:rPr>
          <w:color w:val="000000"/>
          <w:sz w:val="24"/>
          <w:szCs w:val="24"/>
        </w:rPr>
        <w:t>Središnjem d</w:t>
      </w:r>
      <w:r w:rsidRPr="00243C4A">
        <w:rPr>
          <w:color w:val="000000"/>
          <w:sz w:val="24"/>
          <w:szCs w:val="24"/>
        </w:rPr>
        <w:t>ržavnom uredu za središnju javnu nabavu za provedbu postup</w:t>
      </w:r>
      <w:r w:rsidR="00B97DFD" w:rsidRPr="00243C4A">
        <w:rPr>
          <w:color w:val="000000"/>
          <w:sz w:val="24"/>
          <w:szCs w:val="24"/>
        </w:rPr>
        <w:t>a</w:t>
      </w:r>
      <w:r w:rsidRPr="00243C4A">
        <w:rPr>
          <w:color w:val="000000"/>
          <w:sz w:val="24"/>
          <w:szCs w:val="24"/>
        </w:rPr>
        <w:t>ka</w:t>
      </w:r>
      <w:r w:rsidR="007E7FC9" w:rsidRPr="00243C4A">
        <w:rPr>
          <w:color w:val="000000"/>
          <w:sz w:val="24"/>
          <w:szCs w:val="24"/>
        </w:rPr>
        <w:t xml:space="preserve"> središnje javne nabave za javne naručitelje</w:t>
      </w:r>
      <w:r w:rsidR="00E203A8" w:rsidRPr="00243C4A">
        <w:rPr>
          <w:color w:val="000000"/>
          <w:sz w:val="24"/>
          <w:szCs w:val="24"/>
        </w:rPr>
        <w:t xml:space="preserve"> koji nisu obuhvaćeni člankom 12</w:t>
      </w:r>
      <w:r w:rsidRPr="00243C4A">
        <w:rPr>
          <w:color w:val="000000"/>
          <w:sz w:val="24"/>
          <w:szCs w:val="24"/>
        </w:rPr>
        <w:t xml:space="preserve">. stavkom 1. Uredbe o unutarnjem ustrojstvu </w:t>
      </w:r>
      <w:r w:rsidR="007E7FC9" w:rsidRPr="00243C4A">
        <w:rPr>
          <w:color w:val="000000"/>
          <w:sz w:val="24"/>
          <w:szCs w:val="24"/>
        </w:rPr>
        <w:t>Središnjeg d</w:t>
      </w:r>
      <w:r w:rsidRPr="00243C4A">
        <w:rPr>
          <w:color w:val="000000"/>
          <w:sz w:val="24"/>
          <w:szCs w:val="24"/>
        </w:rPr>
        <w:t>ržavnog ureda za središnju javnu nabavu</w:t>
      </w:r>
    </w:p>
    <w:p w14:paraId="15297D14" w14:textId="77777777" w:rsidR="00243C4A" w:rsidRPr="00243C4A" w:rsidRDefault="00243C4A" w:rsidP="005E2DD2">
      <w:pPr>
        <w:pStyle w:val="t-12-9-fett-s"/>
        <w:spacing w:before="0" w:beforeAutospacing="0" w:after="240" w:afterAutospacing="0"/>
        <w:rPr>
          <w:color w:val="000000"/>
          <w:sz w:val="24"/>
          <w:szCs w:val="24"/>
        </w:rPr>
      </w:pPr>
    </w:p>
    <w:p w14:paraId="73B03690" w14:textId="77777777" w:rsidR="000840DD" w:rsidRPr="00243C4A" w:rsidRDefault="005737C0" w:rsidP="005E2DD2">
      <w:pPr>
        <w:pStyle w:val="t-9-8"/>
        <w:spacing w:before="0" w:beforeAutospacing="0" w:after="240" w:afterAutospacing="0"/>
        <w:jc w:val="center"/>
        <w:rPr>
          <w:color w:val="000000"/>
        </w:rPr>
      </w:pPr>
      <w:r w:rsidRPr="00243C4A">
        <w:rPr>
          <w:color w:val="000000"/>
        </w:rPr>
        <w:t>I.</w:t>
      </w:r>
    </w:p>
    <w:p w14:paraId="4A2A2B65" w14:textId="77777777" w:rsidR="0005173C" w:rsidRPr="00243C4A" w:rsidRDefault="00663426" w:rsidP="00E32F0F">
      <w:pPr>
        <w:spacing w:after="280"/>
        <w:jc w:val="both"/>
        <w:rPr>
          <w:rFonts w:ascii="Times New Roman" w:hAnsi="Times New Roman"/>
          <w:color w:val="000000"/>
          <w:sz w:val="24"/>
          <w:szCs w:val="24"/>
        </w:rPr>
      </w:pPr>
      <w:r w:rsidRPr="00243C4A">
        <w:rPr>
          <w:rFonts w:ascii="Times New Roman" w:hAnsi="Times New Roman"/>
          <w:color w:val="000000"/>
          <w:sz w:val="24"/>
          <w:szCs w:val="24"/>
        </w:rPr>
        <w:t xml:space="preserve">Ovlašćuje se </w:t>
      </w:r>
      <w:r w:rsidR="007E7FC9" w:rsidRPr="00243C4A">
        <w:rPr>
          <w:rFonts w:ascii="Times New Roman" w:hAnsi="Times New Roman"/>
          <w:color w:val="000000"/>
          <w:sz w:val="24"/>
          <w:szCs w:val="24"/>
        </w:rPr>
        <w:t>Središnji d</w:t>
      </w:r>
      <w:r w:rsidRPr="00243C4A">
        <w:rPr>
          <w:rFonts w:ascii="Times New Roman" w:hAnsi="Times New Roman"/>
          <w:color w:val="000000"/>
          <w:sz w:val="24"/>
          <w:szCs w:val="24"/>
        </w:rPr>
        <w:t xml:space="preserve">ržavni ured za središnju javnu nabavu </w:t>
      </w:r>
      <w:r w:rsidR="007E7FC9" w:rsidRPr="00243C4A">
        <w:rPr>
          <w:rFonts w:ascii="Times New Roman" w:hAnsi="Times New Roman"/>
          <w:color w:val="000000"/>
          <w:sz w:val="24"/>
          <w:szCs w:val="24"/>
        </w:rPr>
        <w:t>(</w:t>
      </w:r>
      <w:r w:rsidR="001001E0" w:rsidRPr="00243C4A">
        <w:rPr>
          <w:rFonts w:ascii="Times New Roman" w:hAnsi="Times New Roman"/>
          <w:color w:val="000000"/>
          <w:sz w:val="24"/>
          <w:szCs w:val="24"/>
        </w:rPr>
        <w:t>u nastavku teksta</w:t>
      </w:r>
      <w:r w:rsidR="007E7FC9" w:rsidRPr="00243C4A">
        <w:rPr>
          <w:rFonts w:ascii="Times New Roman" w:hAnsi="Times New Roman"/>
          <w:color w:val="000000"/>
          <w:sz w:val="24"/>
          <w:szCs w:val="24"/>
        </w:rPr>
        <w:t xml:space="preserve">: Središnji državni ured) </w:t>
      </w:r>
      <w:r w:rsidR="0005173C" w:rsidRPr="00243C4A">
        <w:rPr>
          <w:rFonts w:ascii="Times New Roman" w:hAnsi="Times New Roman"/>
          <w:color w:val="000000"/>
          <w:sz w:val="24"/>
          <w:szCs w:val="24"/>
        </w:rPr>
        <w:t>da u postupke</w:t>
      </w:r>
      <w:r w:rsidR="0000753F" w:rsidRPr="00243C4A">
        <w:rPr>
          <w:rFonts w:ascii="Times New Roman" w:hAnsi="Times New Roman"/>
          <w:color w:val="000000"/>
          <w:sz w:val="24"/>
          <w:szCs w:val="24"/>
        </w:rPr>
        <w:t xml:space="preserve"> </w:t>
      </w:r>
      <w:r w:rsidR="00624172" w:rsidRPr="00243C4A">
        <w:rPr>
          <w:rFonts w:ascii="Times New Roman" w:hAnsi="Times New Roman"/>
          <w:color w:val="000000"/>
          <w:sz w:val="24"/>
          <w:szCs w:val="24"/>
        </w:rPr>
        <w:t>javne nabave</w:t>
      </w:r>
      <w:r w:rsidR="008746B9" w:rsidRPr="00243C4A">
        <w:rPr>
          <w:rFonts w:ascii="Times New Roman" w:hAnsi="Times New Roman"/>
          <w:color w:val="000000"/>
          <w:sz w:val="24"/>
          <w:szCs w:val="24"/>
        </w:rPr>
        <w:t xml:space="preserve"> </w:t>
      </w:r>
      <w:r w:rsidR="0005173C" w:rsidRPr="00243C4A">
        <w:rPr>
          <w:rFonts w:ascii="Times New Roman" w:hAnsi="Times New Roman"/>
          <w:color w:val="000000"/>
          <w:sz w:val="24"/>
          <w:szCs w:val="24"/>
        </w:rPr>
        <w:t xml:space="preserve">koje provodi </w:t>
      </w:r>
      <w:r w:rsidR="008746B9" w:rsidRPr="00243C4A">
        <w:rPr>
          <w:rFonts w:ascii="Times New Roman" w:hAnsi="Times New Roman"/>
          <w:color w:val="000000"/>
          <w:sz w:val="24"/>
          <w:szCs w:val="24"/>
        </w:rPr>
        <w:t>z</w:t>
      </w:r>
      <w:r w:rsidR="0005173C" w:rsidRPr="00243C4A">
        <w:rPr>
          <w:rFonts w:ascii="Times New Roman" w:hAnsi="Times New Roman"/>
          <w:color w:val="000000"/>
          <w:sz w:val="24"/>
          <w:szCs w:val="24"/>
        </w:rPr>
        <w:t xml:space="preserve">a </w:t>
      </w:r>
      <w:r w:rsidR="00B50D2A" w:rsidRPr="00243C4A">
        <w:rPr>
          <w:rFonts w:ascii="Times New Roman" w:hAnsi="Times New Roman"/>
          <w:color w:val="000000"/>
          <w:sz w:val="24"/>
          <w:szCs w:val="24"/>
        </w:rPr>
        <w:t>korisnike</w:t>
      </w:r>
      <w:r w:rsidR="0005173C" w:rsidRPr="00243C4A">
        <w:rPr>
          <w:rFonts w:ascii="Times New Roman" w:hAnsi="Times New Roman"/>
          <w:color w:val="000000"/>
          <w:sz w:val="24"/>
          <w:szCs w:val="24"/>
        </w:rPr>
        <w:t xml:space="preserve"> središnje javne nabave sukladno </w:t>
      </w:r>
      <w:r w:rsidR="009A2871" w:rsidRPr="00243C4A">
        <w:rPr>
          <w:rFonts w:ascii="Times New Roman" w:hAnsi="Times New Roman"/>
          <w:color w:val="000000"/>
          <w:sz w:val="24"/>
          <w:szCs w:val="24"/>
        </w:rPr>
        <w:t xml:space="preserve">članku 12. </w:t>
      </w:r>
      <w:r w:rsidR="0005173C" w:rsidRPr="00243C4A">
        <w:rPr>
          <w:rFonts w:ascii="Times New Roman" w:hAnsi="Times New Roman"/>
          <w:color w:val="000000"/>
          <w:sz w:val="24"/>
          <w:szCs w:val="24"/>
        </w:rPr>
        <w:t>Uredbe o unutarnjem ustrojstvu Središnjeg državnog ureda za središnju javnu nabavu (Narodne novine, broj 59/17</w:t>
      </w:r>
      <w:r w:rsidR="00B97DFD" w:rsidRPr="00243C4A">
        <w:rPr>
          <w:rFonts w:ascii="Times New Roman" w:hAnsi="Times New Roman"/>
          <w:color w:val="000000"/>
          <w:sz w:val="24"/>
          <w:szCs w:val="24"/>
        </w:rPr>
        <w:t xml:space="preserve">, u nastavku teksta: </w:t>
      </w:r>
      <w:r w:rsidR="001001E0" w:rsidRPr="00243C4A">
        <w:rPr>
          <w:rFonts w:ascii="Times New Roman" w:hAnsi="Times New Roman"/>
          <w:color w:val="000000"/>
          <w:sz w:val="24"/>
          <w:szCs w:val="24"/>
        </w:rPr>
        <w:t>Uredba</w:t>
      </w:r>
      <w:r w:rsidR="0005173C" w:rsidRPr="00243C4A">
        <w:rPr>
          <w:rFonts w:ascii="Times New Roman" w:hAnsi="Times New Roman"/>
          <w:color w:val="000000"/>
          <w:sz w:val="24"/>
          <w:szCs w:val="24"/>
        </w:rPr>
        <w:t xml:space="preserve">) uključi </w:t>
      </w:r>
      <w:r w:rsidR="009A2871" w:rsidRPr="00243C4A">
        <w:rPr>
          <w:rFonts w:ascii="Times New Roman" w:hAnsi="Times New Roman"/>
          <w:color w:val="000000"/>
          <w:sz w:val="24"/>
          <w:szCs w:val="24"/>
        </w:rPr>
        <w:t>dodatne korisnike središnje javne nabave</w:t>
      </w:r>
      <w:r w:rsidR="0005173C" w:rsidRPr="00243C4A">
        <w:rPr>
          <w:rFonts w:ascii="Times New Roman" w:hAnsi="Times New Roman"/>
          <w:color w:val="000000"/>
          <w:sz w:val="24"/>
          <w:szCs w:val="24"/>
        </w:rPr>
        <w:t xml:space="preserve">, te sklopi okvirne sporazume i </w:t>
      </w:r>
      <w:r w:rsidR="009A2871" w:rsidRPr="00243C4A">
        <w:rPr>
          <w:rFonts w:ascii="Times New Roman" w:hAnsi="Times New Roman"/>
          <w:color w:val="000000"/>
          <w:sz w:val="24"/>
          <w:szCs w:val="24"/>
        </w:rPr>
        <w:t>to</w:t>
      </w:r>
      <w:r w:rsidR="0005173C" w:rsidRPr="00243C4A">
        <w:rPr>
          <w:rFonts w:ascii="Times New Roman" w:hAnsi="Times New Roman"/>
          <w:color w:val="000000"/>
          <w:sz w:val="24"/>
          <w:szCs w:val="24"/>
        </w:rPr>
        <w:t>:</w:t>
      </w:r>
    </w:p>
    <w:p w14:paraId="4ECFAFE9" w14:textId="77777777" w:rsidR="00B50D2A" w:rsidRPr="00243C4A" w:rsidRDefault="0005173C" w:rsidP="00675280">
      <w:pPr>
        <w:pStyle w:val="ListParagraph"/>
        <w:numPr>
          <w:ilvl w:val="0"/>
          <w:numId w:val="3"/>
        </w:numPr>
        <w:spacing w:after="280"/>
        <w:jc w:val="both"/>
        <w:rPr>
          <w:rFonts w:ascii="Times New Roman" w:hAnsi="Times New Roman"/>
          <w:color w:val="000000"/>
          <w:sz w:val="24"/>
          <w:szCs w:val="24"/>
        </w:rPr>
      </w:pPr>
      <w:r w:rsidRPr="00243C4A">
        <w:rPr>
          <w:rFonts w:ascii="Times New Roman" w:hAnsi="Times New Roman"/>
          <w:color w:val="000000"/>
          <w:sz w:val="24"/>
          <w:szCs w:val="24"/>
        </w:rPr>
        <w:t xml:space="preserve">Hrvatski zavod za zdravstveno osiguranje, </w:t>
      </w:r>
      <w:r w:rsidR="00B50D2A" w:rsidRPr="00243C4A">
        <w:rPr>
          <w:rFonts w:ascii="Times New Roman" w:hAnsi="Times New Roman"/>
          <w:color w:val="000000"/>
          <w:sz w:val="24"/>
          <w:szCs w:val="24"/>
        </w:rPr>
        <w:t xml:space="preserve">Hrvatski zavod za mirovinsko osiguranje </w:t>
      </w:r>
      <w:r w:rsidRPr="00243C4A">
        <w:rPr>
          <w:rFonts w:ascii="Times New Roman" w:hAnsi="Times New Roman"/>
          <w:color w:val="000000"/>
          <w:sz w:val="24"/>
          <w:szCs w:val="24"/>
        </w:rPr>
        <w:t>Hrvatski zavod za zapošljavanje u nabavnim kategori</w:t>
      </w:r>
      <w:r w:rsidR="00F238C7" w:rsidRPr="00243C4A">
        <w:rPr>
          <w:rFonts w:ascii="Times New Roman" w:hAnsi="Times New Roman"/>
          <w:color w:val="000000"/>
          <w:sz w:val="24"/>
          <w:szCs w:val="24"/>
        </w:rPr>
        <w:t>jama op</w:t>
      </w:r>
      <w:r w:rsidR="00B000D5" w:rsidRPr="00243C4A">
        <w:rPr>
          <w:rFonts w:ascii="Times New Roman" w:hAnsi="Times New Roman"/>
          <w:color w:val="000000"/>
          <w:sz w:val="24"/>
          <w:szCs w:val="24"/>
        </w:rPr>
        <w:t>skrba prirodnim plinom i</w:t>
      </w:r>
      <w:r w:rsidR="00B50D2A" w:rsidRPr="00243C4A">
        <w:rPr>
          <w:rFonts w:ascii="Times New Roman" w:hAnsi="Times New Roman"/>
          <w:color w:val="000000"/>
          <w:sz w:val="24"/>
          <w:szCs w:val="24"/>
        </w:rPr>
        <w:t xml:space="preserve"> gorivo.</w:t>
      </w:r>
    </w:p>
    <w:p w14:paraId="109C5EE8" w14:textId="77777777" w:rsidR="00B50D2A" w:rsidRPr="00243C4A" w:rsidRDefault="00B50D2A" w:rsidP="009A2871">
      <w:pPr>
        <w:pStyle w:val="ListParagraph"/>
        <w:spacing w:after="280"/>
        <w:jc w:val="both"/>
        <w:rPr>
          <w:rFonts w:ascii="Times New Roman" w:hAnsi="Times New Roman"/>
          <w:color w:val="000000"/>
          <w:sz w:val="24"/>
          <w:szCs w:val="24"/>
        </w:rPr>
      </w:pPr>
    </w:p>
    <w:p w14:paraId="59F194EA" w14:textId="77777777" w:rsidR="00B50D2A" w:rsidRPr="00243C4A" w:rsidRDefault="00B50D2A" w:rsidP="009A2871">
      <w:pPr>
        <w:pStyle w:val="ListParagraph"/>
        <w:numPr>
          <w:ilvl w:val="0"/>
          <w:numId w:val="3"/>
        </w:numPr>
        <w:spacing w:after="280"/>
        <w:jc w:val="both"/>
        <w:rPr>
          <w:rFonts w:ascii="Times New Roman" w:hAnsi="Times New Roman"/>
          <w:color w:val="000000"/>
          <w:sz w:val="24"/>
          <w:szCs w:val="24"/>
        </w:rPr>
      </w:pPr>
      <w:r w:rsidRPr="00243C4A">
        <w:rPr>
          <w:rFonts w:ascii="Times New Roman" w:hAnsi="Times New Roman"/>
          <w:color w:val="000000"/>
          <w:sz w:val="24"/>
          <w:szCs w:val="24"/>
        </w:rPr>
        <w:t>proračunske korisnike državnog prorač</w:t>
      </w:r>
      <w:r w:rsidR="009A2871" w:rsidRPr="00243C4A">
        <w:rPr>
          <w:rFonts w:ascii="Times New Roman" w:hAnsi="Times New Roman"/>
          <w:color w:val="000000"/>
          <w:sz w:val="24"/>
          <w:szCs w:val="24"/>
        </w:rPr>
        <w:t>una koji se nalaze na razdjelu M</w:t>
      </w:r>
      <w:r w:rsidRPr="00243C4A">
        <w:rPr>
          <w:rFonts w:ascii="Times New Roman" w:hAnsi="Times New Roman"/>
          <w:color w:val="000000"/>
          <w:sz w:val="24"/>
          <w:szCs w:val="24"/>
        </w:rPr>
        <w:t xml:space="preserve">inistarstva zdravstva i Hrvatski zavod za zdravstveno osiguranje u nabavnim kategorijama </w:t>
      </w:r>
      <w:r w:rsidR="00C25981" w:rsidRPr="00243C4A">
        <w:rPr>
          <w:rFonts w:ascii="Times New Roman" w:hAnsi="Times New Roman"/>
          <w:color w:val="000000"/>
          <w:sz w:val="24"/>
          <w:szCs w:val="24"/>
        </w:rPr>
        <w:t>opskrba električnom energijom</w:t>
      </w:r>
      <w:r w:rsidRPr="00243C4A">
        <w:rPr>
          <w:rFonts w:ascii="Times New Roman" w:hAnsi="Times New Roman"/>
          <w:color w:val="000000"/>
          <w:sz w:val="24"/>
          <w:szCs w:val="24"/>
        </w:rPr>
        <w:t xml:space="preserve"> i poštanske usluge. </w:t>
      </w:r>
    </w:p>
    <w:p w14:paraId="23EABC69" w14:textId="77777777" w:rsidR="00B50D2A" w:rsidRPr="00243C4A" w:rsidRDefault="00B50D2A" w:rsidP="00B50D2A">
      <w:pPr>
        <w:pStyle w:val="ListParagraph"/>
        <w:spacing w:after="280"/>
        <w:ind w:left="3552" w:firstLine="696"/>
        <w:jc w:val="both"/>
        <w:rPr>
          <w:rFonts w:ascii="Times New Roman" w:hAnsi="Times New Roman"/>
          <w:color w:val="000000"/>
          <w:sz w:val="24"/>
          <w:szCs w:val="24"/>
        </w:rPr>
      </w:pPr>
    </w:p>
    <w:p w14:paraId="7F4AD518" w14:textId="77777777" w:rsidR="00E520D3" w:rsidRPr="00243C4A" w:rsidRDefault="00B6583B" w:rsidP="00B6583B">
      <w:pPr>
        <w:pStyle w:val="ListParagraph"/>
        <w:spacing w:after="280"/>
        <w:ind w:left="3552" w:firstLine="696"/>
        <w:rPr>
          <w:rFonts w:ascii="Times New Roman" w:hAnsi="Times New Roman"/>
          <w:color w:val="000000"/>
          <w:sz w:val="24"/>
          <w:szCs w:val="24"/>
        </w:rPr>
      </w:pPr>
      <w:r w:rsidRPr="00243C4A">
        <w:rPr>
          <w:rFonts w:ascii="Times New Roman" w:hAnsi="Times New Roman"/>
          <w:color w:val="000000"/>
          <w:sz w:val="24"/>
          <w:szCs w:val="24"/>
        </w:rPr>
        <w:t xml:space="preserve">    </w:t>
      </w:r>
      <w:r w:rsidR="00E520D3" w:rsidRPr="00243C4A">
        <w:rPr>
          <w:rFonts w:ascii="Times New Roman" w:hAnsi="Times New Roman"/>
          <w:color w:val="000000"/>
          <w:sz w:val="24"/>
          <w:szCs w:val="24"/>
        </w:rPr>
        <w:t>II.</w:t>
      </w:r>
    </w:p>
    <w:p w14:paraId="74DDE876" w14:textId="77777777" w:rsidR="005737C0" w:rsidRPr="00243C4A" w:rsidRDefault="009A2871" w:rsidP="00EF2067">
      <w:pPr>
        <w:spacing w:after="360"/>
        <w:jc w:val="both"/>
        <w:rPr>
          <w:rFonts w:ascii="Times New Roman" w:hAnsi="Times New Roman"/>
          <w:color w:val="000000"/>
          <w:sz w:val="24"/>
          <w:szCs w:val="24"/>
        </w:rPr>
      </w:pPr>
      <w:r w:rsidRPr="00243C4A">
        <w:rPr>
          <w:rFonts w:ascii="Times New Roman" w:hAnsi="Times New Roman"/>
          <w:color w:val="000000"/>
          <w:sz w:val="24"/>
          <w:szCs w:val="24"/>
        </w:rPr>
        <w:t>Korisnici središnje javne nabave obvezuju se u</w:t>
      </w:r>
      <w:r w:rsidR="00AC30A4" w:rsidRPr="00243C4A">
        <w:rPr>
          <w:rFonts w:ascii="Times New Roman" w:hAnsi="Times New Roman"/>
          <w:color w:val="000000"/>
          <w:sz w:val="24"/>
          <w:szCs w:val="24"/>
        </w:rPr>
        <w:t xml:space="preserve"> svrhu provođenja postup</w:t>
      </w:r>
      <w:r w:rsidR="00205404" w:rsidRPr="00243C4A">
        <w:rPr>
          <w:rFonts w:ascii="Times New Roman" w:hAnsi="Times New Roman"/>
          <w:color w:val="000000"/>
          <w:sz w:val="24"/>
          <w:szCs w:val="24"/>
        </w:rPr>
        <w:t>a</w:t>
      </w:r>
      <w:r w:rsidR="005737C0" w:rsidRPr="00243C4A">
        <w:rPr>
          <w:rFonts w:ascii="Times New Roman" w:hAnsi="Times New Roman"/>
          <w:color w:val="000000"/>
          <w:sz w:val="24"/>
          <w:szCs w:val="24"/>
        </w:rPr>
        <w:t xml:space="preserve">ka javne nabave </w:t>
      </w:r>
      <w:r w:rsidR="00C27CC8" w:rsidRPr="00243C4A">
        <w:rPr>
          <w:rFonts w:ascii="Times New Roman" w:hAnsi="Times New Roman"/>
          <w:color w:val="000000"/>
          <w:sz w:val="24"/>
          <w:szCs w:val="24"/>
        </w:rPr>
        <w:t xml:space="preserve">za nabavne kategorije navedene u točki I. ove Odluke, bez obzira na procijenjenu vrijednost njihove nabave, dostaviti Središnjem državnom uredu </w:t>
      </w:r>
      <w:r w:rsidR="005737C0" w:rsidRPr="00243C4A">
        <w:rPr>
          <w:rFonts w:ascii="Times New Roman" w:hAnsi="Times New Roman"/>
          <w:color w:val="000000"/>
          <w:sz w:val="24"/>
          <w:szCs w:val="24"/>
        </w:rPr>
        <w:t xml:space="preserve">podatke vezane uz iskazivanje potreba u obliku i rokovima koje odredi </w:t>
      </w:r>
      <w:r w:rsidR="00AC30A4" w:rsidRPr="00243C4A">
        <w:rPr>
          <w:rFonts w:ascii="Times New Roman" w:hAnsi="Times New Roman"/>
          <w:color w:val="000000"/>
          <w:sz w:val="24"/>
          <w:szCs w:val="24"/>
        </w:rPr>
        <w:t>Središnji d</w:t>
      </w:r>
      <w:r w:rsidR="005737C0" w:rsidRPr="00243C4A">
        <w:rPr>
          <w:rFonts w:ascii="Times New Roman" w:hAnsi="Times New Roman"/>
          <w:color w:val="000000"/>
          <w:sz w:val="24"/>
          <w:szCs w:val="24"/>
        </w:rPr>
        <w:t>ržavni ured</w:t>
      </w:r>
      <w:r w:rsidR="00205404" w:rsidRPr="00243C4A">
        <w:rPr>
          <w:rFonts w:ascii="Times New Roman" w:hAnsi="Times New Roman"/>
          <w:color w:val="000000"/>
          <w:sz w:val="24"/>
          <w:szCs w:val="24"/>
        </w:rPr>
        <w:t>.</w:t>
      </w:r>
      <w:r w:rsidRPr="00243C4A">
        <w:rPr>
          <w:rFonts w:ascii="Times New Roman" w:hAnsi="Times New Roman"/>
          <w:color w:val="000000"/>
          <w:sz w:val="24"/>
          <w:szCs w:val="24"/>
        </w:rPr>
        <w:t xml:space="preserve"> </w:t>
      </w:r>
    </w:p>
    <w:p w14:paraId="002BE2B1" w14:textId="77777777" w:rsidR="005737C0" w:rsidRPr="00243C4A" w:rsidRDefault="0012111A" w:rsidP="00EF2067">
      <w:pPr>
        <w:spacing w:line="360" w:lineRule="auto"/>
        <w:jc w:val="center"/>
        <w:rPr>
          <w:rFonts w:ascii="Times New Roman" w:hAnsi="Times New Roman"/>
          <w:color w:val="000000"/>
          <w:sz w:val="24"/>
          <w:szCs w:val="24"/>
        </w:rPr>
      </w:pPr>
      <w:r w:rsidRPr="00243C4A">
        <w:rPr>
          <w:rFonts w:ascii="Times New Roman" w:hAnsi="Times New Roman"/>
          <w:color w:val="000000"/>
          <w:sz w:val="24"/>
          <w:szCs w:val="24"/>
        </w:rPr>
        <w:t>III</w:t>
      </w:r>
      <w:r w:rsidR="005737C0" w:rsidRPr="00243C4A">
        <w:rPr>
          <w:rFonts w:ascii="Times New Roman" w:hAnsi="Times New Roman"/>
          <w:color w:val="000000"/>
          <w:sz w:val="24"/>
          <w:szCs w:val="24"/>
        </w:rPr>
        <w:t>.</w:t>
      </w:r>
    </w:p>
    <w:p w14:paraId="2EA46277" w14:textId="77777777" w:rsidR="00353DAC" w:rsidRDefault="0012111A" w:rsidP="00353DAC">
      <w:pPr>
        <w:jc w:val="both"/>
        <w:rPr>
          <w:rFonts w:ascii="Times New Roman" w:hAnsi="Times New Roman"/>
          <w:color w:val="000000"/>
          <w:sz w:val="24"/>
          <w:szCs w:val="24"/>
        </w:rPr>
      </w:pPr>
      <w:r w:rsidRPr="00243C4A">
        <w:rPr>
          <w:rFonts w:ascii="Times New Roman" w:hAnsi="Times New Roman"/>
          <w:color w:val="000000"/>
          <w:sz w:val="24"/>
          <w:szCs w:val="24"/>
        </w:rPr>
        <w:t>U odnosu na samostalno provođenje postupka javne nabave</w:t>
      </w:r>
      <w:r w:rsidR="00C27CC8" w:rsidRPr="00243C4A">
        <w:rPr>
          <w:rFonts w:ascii="Times New Roman" w:hAnsi="Times New Roman"/>
          <w:color w:val="000000"/>
          <w:sz w:val="24"/>
          <w:szCs w:val="24"/>
        </w:rPr>
        <w:t xml:space="preserve"> u n</w:t>
      </w:r>
      <w:r w:rsidR="00FA0731" w:rsidRPr="00243C4A">
        <w:rPr>
          <w:rFonts w:ascii="Times New Roman" w:hAnsi="Times New Roman"/>
          <w:color w:val="000000"/>
          <w:sz w:val="24"/>
          <w:szCs w:val="24"/>
        </w:rPr>
        <w:t>abavnim kategorijama iz točke I</w:t>
      </w:r>
      <w:r w:rsidR="00C27CC8" w:rsidRPr="00243C4A">
        <w:rPr>
          <w:rFonts w:ascii="Times New Roman" w:hAnsi="Times New Roman"/>
          <w:color w:val="000000"/>
          <w:sz w:val="24"/>
          <w:szCs w:val="24"/>
        </w:rPr>
        <w:t xml:space="preserve">. </w:t>
      </w:r>
      <w:r w:rsidR="00205404" w:rsidRPr="00243C4A">
        <w:rPr>
          <w:rFonts w:ascii="Times New Roman" w:hAnsi="Times New Roman"/>
          <w:color w:val="000000"/>
          <w:sz w:val="24"/>
          <w:szCs w:val="24"/>
        </w:rPr>
        <w:t>o</w:t>
      </w:r>
      <w:r w:rsidR="00C27CC8" w:rsidRPr="00243C4A">
        <w:rPr>
          <w:rFonts w:ascii="Times New Roman" w:hAnsi="Times New Roman"/>
          <w:color w:val="000000"/>
          <w:sz w:val="24"/>
          <w:szCs w:val="24"/>
        </w:rPr>
        <w:t xml:space="preserve">ve </w:t>
      </w:r>
      <w:r w:rsidR="00205404" w:rsidRPr="00243C4A">
        <w:rPr>
          <w:rFonts w:ascii="Times New Roman" w:hAnsi="Times New Roman"/>
          <w:color w:val="000000"/>
          <w:sz w:val="24"/>
          <w:szCs w:val="24"/>
        </w:rPr>
        <w:t>O</w:t>
      </w:r>
      <w:r w:rsidR="00C27CC8" w:rsidRPr="00243C4A">
        <w:rPr>
          <w:rFonts w:ascii="Times New Roman" w:hAnsi="Times New Roman"/>
          <w:color w:val="000000"/>
          <w:sz w:val="24"/>
          <w:szCs w:val="24"/>
        </w:rPr>
        <w:t xml:space="preserve">dluke </w:t>
      </w:r>
      <w:r w:rsidR="00353DAC" w:rsidRPr="00243C4A">
        <w:rPr>
          <w:rFonts w:ascii="Times New Roman" w:hAnsi="Times New Roman"/>
          <w:color w:val="000000"/>
          <w:sz w:val="24"/>
          <w:szCs w:val="24"/>
        </w:rPr>
        <w:t>odgovarajuće se primje</w:t>
      </w:r>
      <w:r w:rsidR="003F2808" w:rsidRPr="00243C4A">
        <w:rPr>
          <w:rFonts w:ascii="Times New Roman" w:hAnsi="Times New Roman"/>
          <w:color w:val="000000"/>
          <w:sz w:val="24"/>
          <w:szCs w:val="24"/>
        </w:rPr>
        <w:t>njuju</w:t>
      </w:r>
      <w:r w:rsidR="00205404" w:rsidRPr="00243C4A">
        <w:rPr>
          <w:rFonts w:ascii="Times New Roman" w:hAnsi="Times New Roman"/>
          <w:color w:val="000000"/>
          <w:sz w:val="24"/>
          <w:szCs w:val="24"/>
        </w:rPr>
        <w:t xml:space="preserve"> odredbe</w:t>
      </w:r>
      <w:r w:rsidR="004A1A85" w:rsidRPr="00243C4A">
        <w:rPr>
          <w:rFonts w:ascii="Times New Roman" w:hAnsi="Times New Roman"/>
          <w:color w:val="000000"/>
          <w:sz w:val="24"/>
          <w:szCs w:val="24"/>
        </w:rPr>
        <w:t xml:space="preserve"> članka 17. Uredbe</w:t>
      </w:r>
      <w:r w:rsidR="00205404" w:rsidRPr="00243C4A">
        <w:rPr>
          <w:rFonts w:ascii="Times New Roman" w:hAnsi="Times New Roman"/>
          <w:color w:val="000000"/>
          <w:sz w:val="24"/>
          <w:szCs w:val="24"/>
        </w:rPr>
        <w:t>.</w:t>
      </w:r>
    </w:p>
    <w:p w14:paraId="7362319E" w14:textId="77777777" w:rsidR="00243C4A" w:rsidRPr="00243C4A" w:rsidRDefault="00243C4A" w:rsidP="00353DAC">
      <w:pPr>
        <w:jc w:val="both"/>
        <w:rPr>
          <w:rFonts w:ascii="Times New Roman" w:hAnsi="Times New Roman"/>
          <w:color w:val="000000"/>
          <w:sz w:val="24"/>
          <w:szCs w:val="24"/>
        </w:rPr>
      </w:pPr>
    </w:p>
    <w:p w14:paraId="19166014" w14:textId="77777777" w:rsidR="00353DAC" w:rsidRPr="00243C4A" w:rsidRDefault="0012111A" w:rsidP="00B6583B">
      <w:pPr>
        <w:jc w:val="center"/>
        <w:rPr>
          <w:rFonts w:ascii="Times New Roman" w:hAnsi="Times New Roman"/>
          <w:color w:val="000000"/>
          <w:sz w:val="24"/>
          <w:szCs w:val="24"/>
        </w:rPr>
      </w:pPr>
      <w:r w:rsidRPr="00243C4A">
        <w:rPr>
          <w:rFonts w:ascii="Times New Roman" w:hAnsi="Times New Roman"/>
          <w:color w:val="000000"/>
          <w:sz w:val="24"/>
          <w:szCs w:val="24"/>
        </w:rPr>
        <w:lastRenderedPageBreak/>
        <w:t>I</w:t>
      </w:r>
      <w:r w:rsidR="00353DAC" w:rsidRPr="00243C4A">
        <w:rPr>
          <w:rFonts w:ascii="Times New Roman" w:hAnsi="Times New Roman"/>
          <w:color w:val="000000"/>
          <w:sz w:val="24"/>
          <w:szCs w:val="24"/>
        </w:rPr>
        <w:t>V.</w:t>
      </w:r>
    </w:p>
    <w:p w14:paraId="0A70A57A" w14:textId="77777777" w:rsidR="00353DAC" w:rsidRPr="00243C4A" w:rsidRDefault="00353DAC" w:rsidP="00EF2067">
      <w:pPr>
        <w:spacing w:after="320"/>
        <w:jc w:val="both"/>
        <w:rPr>
          <w:rFonts w:ascii="Times New Roman" w:hAnsi="Times New Roman"/>
          <w:color w:val="000000"/>
          <w:sz w:val="24"/>
          <w:szCs w:val="24"/>
        </w:rPr>
      </w:pPr>
      <w:r w:rsidRPr="00243C4A">
        <w:rPr>
          <w:rFonts w:ascii="Times New Roman" w:hAnsi="Times New Roman"/>
          <w:color w:val="000000"/>
          <w:sz w:val="24"/>
          <w:szCs w:val="24"/>
        </w:rPr>
        <w:t xml:space="preserve">Zadužuje se Središnji državni ured da o donošenju ove Odluke izvijesti </w:t>
      </w:r>
      <w:r w:rsidR="00C770B2" w:rsidRPr="00243C4A">
        <w:rPr>
          <w:rFonts w:ascii="Times New Roman" w:hAnsi="Times New Roman"/>
          <w:color w:val="000000"/>
          <w:sz w:val="24"/>
          <w:szCs w:val="24"/>
        </w:rPr>
        <w:t>korisnik</w:t>
      </w:r>
      <w:r w:rsidR="00C27CC8" w:rsidRPr="00243C4A">
        <w:rPr>
          <w:rFonts w:ascii="Times New Roman" w:hAnsi="Times New Roman"/>
          <w:color w:val="000000"/>
          <w:sz w:val="24"/>
          <w:szCs w:val="24"/>
        </w:rPr>
        <w:t>e</w:t>
      </w:r>
      <w:r w:rsidR="0076183A" w:rsidRPr="00243C4A">
        <w:rPr>
          <w:rFonts w:ascii="Times New Roman" w:hAnsi="Times New Roman"/>
          <w:color w:val="000000"/>
          <w:sz w:val="24"/>
          <w:szCs w:val="24"/>
        </w:rPr>
        <w:t xml:space="preserve"> </w:t>
      </w:r>
      <w:r w:rsidR="00C27CC8" w:rsidRPr="00243C4A">
        <w:rPr>
          <w:rFonts w:ascii="Times New Roman" w:hAnsi="Times New Roman"/>
          <w:color w:val="000000"/>
          <w:sz w:val="24"/>
          <w:szCs w:val="24"/>
        </w:rPr>
        <w:t xml:space="preserve">središnje javne nabave na koje se </w:t>
      </w:r>
      <w:r w:rsidR="003F2808" w:rsidRPr="00243C4A">
        <w:rPr>
          <w:rFonts w:ascii="Times New Roman" w:hAnsi="Times New Roman"/>
          <w:color w:val="000000"/>
          <w:sz w:val="24"/>
          <w:szCs w:val="24"/>
        </w:rPr>
        <w:t xml:space="preserve">ova </w:t>
      </w:r>
      <w:r w:rsidR="00C27CC8" w:rsidRPr="00243C4A">
        <w:rPr>
          <w:rFonts w:ascii="Times New Roman" w:hAnsi="Times New Roman"/>
          <w:color w:val="000000"/>
          <w:sz w:val="24"/>
          <w:szCs w:val="24"/>
        </w:rPr>
        <w:t>Odluka odnosi.</w:t>
      </w:r>
    </w:p>
    <w:p w14:paraId="1E88F45E" w14:textId="77777777" w:rsidR="00B000D5" w:rsidRDefault="0055791D" w:rsidP="00EF2067">
      <w:pPr>
        <w:spacing w:after="0"/>
        <w:jc w:val="center"/>
        <w:rPr>
          <w:rFonts w:ascii="Times New Roman" w:hAnsi="Times New Roman"/>
          <w:color w:val="000000"/>
          <w:sz w:val="24"/>
          <w:szCs w:val="24"/>
        </w:rPr>
      </w:pPr>
      <w:r w:rsidRPr="00243C4A">
        <w:rPr>
          <w:rFonts w:ascii="Times New Roman" w:hAnsi="Times New Roman"/>
          <w:color w:val="000000"/>
          <w:sz w:val="24"/>
          <w:szCs w:val="24"/>
        </w:rPr>
        <w:t>V.</w:t>
      </w:r>
    </w:p>
    <w:p w14:paraId="071372B9" w14:textId="77777777" w:rsidR="00EF2067" w:rsidRPr="00243C4A" w:rsidRDefault="00EF2067" w:rsidP="00EF2067">
      <w:pPr>
        <w:spacing w:after="0"/>
        <w:jc w:val="center"/>
        <w:rPr>
          <w:rFonts w:ascii="Times New Roman" w:hAnsi="Times New Roman"/>
          <w:color w:val="000000"/>
          <w:sz w:val="24"/>
          <w:szCs w:val="24"/>
        </w:rPr>
      </w:pPr>
    </w:p>
    <w:p w14:paraId="1024DC02" w14:textId="77777777" w:rsidR="00624172" w:rsidRPr="00243C4A" w:rsidRDefault="00E405C1" w:rsidP="00EF2067">
      <w:pPr>
        <w:spacing w:after="0"/>
        <w:jc w:val="both"/>
        <w:rPr>
          <w:rFonts w:ascii="Times New Roman" w:hAnsi="Times New Roman"/>
          <w:color w:val="000000"/>
          <w:sz w:val="24"/>
          <w:szCs w:val="24"/>
        </w:rPr>
      </w:pPr>
      <w:r w:rsidRPr="00243C4A">
        <w:rPr>
          <w:rFonts w:ascii="Times New Roman" w:hAnsi="Times New Roman"/>
          <w:color w:val="000000"/>
          <w:sz w:val="24"/>
          <w:szCs w:val="24"/>
        </w:rPr>
        <w:t>Ova O</w:t>
      </w:r>
      <w:r w:rsidR="00CA2081" w:rsidRPr="00243C4A">
        <w:rPr>
          <w:rFonts w:ascii="Times New Roman" w:hAnsi="Times New Roman"/>
          <w:color w:val="000000"/>
          <w:sz w:val="24"/>
          <w:szCs w:val="24"/>
        </w:rPr>
        <w:t xml:space="preserve">dluka stupa na snagu danom donošenja, </w:t>
      </w:r>
      <w:r w:rsidR="00E32F0F" w:rsidRPr="00243C4A">
        <w:rPr>
          <w:rFonts w:ascii="Times New Roman" w:hAnsi="Times New Roman"/>
          <w:color w:val="000000"/>
          <w:sz w:val="24"/>
          <w:szCs w:val="24"/>
        </w:rPr>
        <w:t>a objavit će se u Narodnim novinama</w:t>
      </w:r>
      <w:r w:rsidR="00624172" w:rsidRPr="00243C4A">
        <w:rPr>
          <w:rFonts w:ascii="Times New Roman" w:hAnsi="Times New Roman"/>
          <w:color w:val="000000"/>
          <w:sz w:val="24"/>
          <w:szCs w:val="24"/>
        </w:rPr>
        <w:t>.</w:t>
      </w:r>
    </w:p>
    <w:p w14:paraId="7118E010" w14:textId="77777777" w:rsidR="00EF2067" w:rsidRDefault="00EF2067" w:rsidP="00B000D5">
      <w:pPr>
        <w:jc w:val="both"/>
        <w:rPr>
          <w:rFonts w:ascii="Times New Roman" w:hAnsi="Times New Roman"/>
          <w:color w:val="000000"/>
          <w:sz w:val="24"/>
          <w:szCs w:val="24"/>
        </w:rPr>
      </w:pPr>
    </w:p>
    <w:p w14:paraId="6258AD83" w14:textId="77777777" w:rsidR="00B21E06" w:rsidRPr="00243C4A" w:rsidRDefault="00E405C1" w:rsidP="00B000D5">
      <w:pPr>
        <w:jc w:val="both"/>
        <w:rPr>
          <w:rFonts w:ascii="Times New Roman" w:hAnsi="Times New Roman"/>
          <w:color w:val="000000"/>
          <w:sz w:val="24"/>
          <w:szCs w:val="24"/>
        </w:rPr>
      </w:pPr>
      <w:r w:rsidRPr="00243C4A">
        <w:rPr>
          <w:rFonts w:ascii="Times New Roman" w:hAnsi="Times New Roman"/>
          <w:color w:val="000000"/>
          <w:sz w:val="24"/>
          <w:szCs w:val="24"/>
        </w:rPr>
        <w:tab/>
      </w:r>
      <w:r w:rsidRPr="00243C4A">
        <w:rPr>
          <w:rFonts w:ascii="Times New Roman" w:hAnsi="Times New Roman"/>
          <w:color w:val="000000"/>
          <w:sz w:val="24"/>
          <w:szCs w:val="24"/>
        </w:rPr>
        <w:tab/>
      </w:r>
    </w:p>
    <w:p w14:paraId="7F056369" w14:textId="77777777" w:rsidR="00624172" w:rsidRPr="00243C4A" w:rsidRDefault="00624172" w:rsidP="00624172">
      <w:pPr>
        <w:jc w:val="both"/>
        <w:rPr>
          <w:rFonts w:ascii="Times New Roman" w:hAnsi="Times New Roman"/>
          <w:color w:val="000000"/>
          <w:sz w:val="24"/>
          <w:szCs w:val="24"/>
        </w:rPr>
      </w:pPr>
      <w:r w:rsidRPr="00243C4A">
        <w:rPr>
          <w:rFonts w:ascii="Times New Roman" w:hAnsi="Times New Roman"/>
          <w:color w:val="000000"/>
          <w:sz w:val="24"/>
          <w:szCs w:val="24"/>
        </w:rPr>
        <w:t xml:space="preserve">KLASA: </w:t>
      </w:r>
    </w:p>
    <w:p w14:paraId="0CC3B7C5" w14:textId="77777777" w:rsidR="00624172" w:rsidRPr="00243C4A" w:rsidRDefault="00624172" w:rsidP="00624172">
      <w:pPr>
        <w:jc w:val="both"/>
        <w:rPr>
          <w:rFonts w:ascii="Times New Roman" w:hAnsi="Times New Roman"/>
          <w:color w:val="000000"/>
          <w:sz w:val="24"/>
          <w:szCs w:val="24"/>
        </w:rPr>
      </w:pPr>
      <w:r w:rsidRPr="00243C4A">
        <w:rPr>
          <w:rFonts w:ascii="Times New Roman" w:hAnsi="Times New Roman"/>
          <w:color w:val="000000"/>
          <w:sz w:val="24"/>
          <w:szCs w:val="24"/>
        </w:rPr>
        <w:t xml:space="preserve">URBROJ: </w:t>
      </w:r>
    </w:p>
    <w:p w14:paraId="4B6DC786" w14:textId="77777777" w:rsidR="00E32F0F" w:rsidRPr="00243C4A" w:rsidRDefault="00E32F0F" w:rsidP="00624172">
      <w:pPr>
        <w:jc w:val="both"/>
        <w:rPr>
          <w:rFonts w:ascii="Times New Roman" w:hAnsi="Times New Roman"/>
          <w:color w:val="000000"/>
          <w:sz w:val="24"/>
          <w:szCs w:val="24"/>
        </w:rPr>
      </w:pPr>
    </w:p>
    <w:p w14:paraId="4D8C3A0B" w14:textId="77777777" w:rsidR="00624172" w:rsidRPr="00243C4A" w:rsidRDefault="0055791D" w:rsidP="00624172">
      <w:pPr>
        <w:jc w:val="both"/>
        <w:rPr>
          <w:rFonts w:ascii="Times New Roman" w:hAnsi="Times New Roman"/>
          <w:color w:val="000000"/>
          <w:sz w:val="24"/>
          <w:szCs w:val="24"/>
        </w:rPr>
      </w:pPr>
      <w:r w:rsidRPr="00243C4A">
        <w:rPr>
          <w:rFonts w:ascii="Times New Roman" w:hAnsi="Times New Roman"/>
          <w:color w:val="000000"/>
          <w:sz w:val="24"/>
          <w:szCs w:val="24"/>
        </w:rPr>
        <w:t>Zagreb, ____. ________ 2019</w:t>
      </w:r>
      <w:r w:rsidR="00624172" w:rsidRPr="00243C4A">
        <w:rPr>
          <w:rFonts w:ascii="Times New Roman" w:hAnsi="Times New Roman"/>
          <w:color w:val="000000"/>
          <w:sz w:val="24"/>
          <w:szCs w:val="24"/>
        </w:rPr>
        <w:t>.</w:t>
      </w:r>
    </w:p>
    <w:p w14:paraId="179B9416" w14:textId="77777777" w:rsidR="009D09B1" w:rsidRDefault="009D09B1" w:rsidP="00624172">
      <w:pPr>
        <w:jc w:val="both"/>
        <w:rPr>
          <w:rFonts w:ascii="Times New Roman" w:hAnsi="Times New Roman"/>
          <w:color w:val="000000"/>
          <w:sz w:val="24"/>
          <w:szCs w:val="24"/>
        </w:rPr>
      </w:pPr>
    </w:p>
    <w:p w14:paraId="468CCC89" w14:textId="77777777" w:rsidR="00624172" w:rsidRPr="00243C4A" w:rsidRDefault="00624172" w:rsidP="00624172">
      <w:pPr>
        <w:pStyle w:val="t-9-8-potpis"/>
        <w:spacing w:line="480" w:lineRule="auto"/>
        <w:ind w:left="0"/>
        <w:jc w:val="left"/>
        <w:rPr>
          <w:color w:val="000000"/>
        </w:rPr>
      </w:pPr>
      <w:r w:rsidRPr="00243C4A">
        <w:rPr>
          <w:color w:val="000000"/>
        </w:rPr>
        <w:t xml:space="preserve">                                                                                                                    PREDSJEDNIK</w:t>
      </w:r>
    </w:p>
    <w:p w14:paraId="228F749F" w14:textId="5299193C" w:rsidR="00624172" w:rsidRPr="00243C4A" w:rsidRDefault="00624172" w:rsidP="00624172">
      <w:pPr>
        <w:pStyle w:val="t-9-8-potpis"/>
        <w:spacing w:line="480" w:lineRule="auto"/>
        <w:ind w:left="0"/>
        <w:jc w:val="left"/>
        <w:rPr>
          <w:color w:val="000000"/>
        </w:rPr>
      </w:pPr>
      <w:r w:rsidRPr="00243C4A">
        <w:rPr>
          <w:color w:val="000000"/>
        </w:rPr>
        <w:t xml:space="preserve">                                                                                 </w:t>
      </w:r>
      <w:r w:rsidR="00FC62B2">
        <w:rPr>
          <w:color w:val="000000"/>
        </w:rPr>
        <w:t xml:space="preserve">                             mr. sc. </w:t>
      </w:r>
      <w:r w:rsidR="00AC30A4" w:rsidRPr="00243C4A">
        <w:rPr>
          <w:color w:val="000000"/>
        </w:rPr>
        <w:t>Andrej Plenković</w:t>
      </w:r>
    </w:p>
    <w:p w14:paraId="7479AADC" w14:textId="77777777" w:rsidR="00E6620D" w:rsidRPr="00243C4A" w:rsidRDefault="00E6620D" w:rsidP="00CA2081">
      <w:pPr>
        <w:jc w:val="center"/>
        <w:rPr>
          <w:rFonts w:ascii="Times New Roman" w:hAnsi="Times New Roman"/>
          <w:b/>
          <w:color w:val="000000"/>
          <w:sz w:val="24"/>
          <w:szCs w:val="24"/>
        </w:rPr>
      </w:pPr>
    </w:p>
    <w:p w14:paraId="7A9CB57A" w14:textId="77777777" w:rsidR="00E6620D" w:rsidRDefault="00E6620D" w:rsidP="00CA2081">
      <w:pPr>
        <w:jc w:val="center"/>
        <w:rPr>
          <w:rFonts w:ascii="Arial" w:hAnsi="Arial" w:cs="Arial"/>
          <w:b/>
          <w:color w:val="000000"/>
          <w:sz w:val="24"/>
          <w:szCs w:val="24"/>
        </w:rPr>
      </w:pPr>
    </w:p>
    <w:p w14:paraId="68EAF763" w14:textId="77777777" w:rsidR="00C954ED" w:rsidRDefault="00C954ED" w:rsidP="00316FCF">
      <w:pPr>
        <w:spacing w:after="120"/>
        <w:jc w:val="center"/>
        <w:rPr>
          <w:rFonts w:ascii="Arial" w:hAnsi="Arial" w:cs="Arial"/>
          <w:b/>
          <w:color w:val="000000"/>
          <w:sz w:val="28"/>
          <w:szCs w:val="28"/>
        </w:rPr>
      </w:pPr>
    </w:p>
    <w:p w14:paraId="19218ABA" w14:textId="77777777" w:rsidR="00C954ED" w:rsidRDefault="00C954ED" w:rsidP="00316FCF">
      <w:pPr>
        <w:spacing w:after="120"/>
        <w:jc w:val="center"/>
        <w:rPr>
          <w:rFonts w:ascii="Arial" w:hAnsi="Arial" w:cs="Arial"/>
          <w:b/>
          <w:color w:val="000000"/>
          <w:sz w:val="28"/>
          <w:szCs w:val="28"/>
        </w:rPr>
      </w:pPr>
    </w:p>
    <w:p w14:paraId="36D3BB6A" w14:textId="77777777" w:rsidR="00C954ED" w:rsidRDefault="00C954ED" w:rsidP="00316FCF">
      <w:pPr>
        <w:spacing w:after="120"/>
        <w:jc w:val="center"/>
        <w:rPr>
          <w:rFonts w:ascii="Arial" w:hAnsi="Arial" w:cs="Arial"/>
          <w:b/>
          <w:color w:val="000000"/>
          <w:sz w:val="28"/>
          <w:szCs w:val="28"/>
        </w:rPr>
      </w:pPr>
    </w:p>
    <w:p w14:paraId="73C9B409" w14:textId="77777777" w:rsidR="00C954ED" w:rsidRDefault="00C954ED" w:rsidP="00316FCF">
      <w:pPr>
        <w:spacing w:after="120"/>
        <w:jc w:val="center"/>
        <w:rPr>
          <w:rFonts w:ascii="Arial" w:hAnsi="Arial" w:cs="Arial"/>
          <w:b/>
          <w:color w:val="000000"/>
          <w:sz w:val="28"/>
          <w:szCs w:val="28"/>
        </w:rPr>
      </w:pPr>
    </w:p>
    <w:p w14:paraId="1C0CB801" w14:textId="77777777" w:rsidR="003F2808" w:rsidRDefault="003F2808" w:rsidP="00316FCF">
      <w:pPr>
        <w:spacing w:after="120"/>
        <w:jc w:val="center"/>
        <w:rPr>
          <w:rFonts w:ascii="Arial" w:hAnsi="Arial" w:cs="Arial"/>
          <w:b/>
          <w:color w:val="000000"/>
          <w:sz w:val="28"/>
          <w:szCs w:val="28"/>
        </w:rPr>
      </w:pPr>
    </w:p>
    <w:p w14:paraId="2EFBC639" w14:textId="77777777" w:rsidR="003F2808" w:rsidRDefault="003F2808" w:rsidP="00316FCF">
      <w:pPr>
        <w:spacing w:after="120"/>
        <w:jc w:val="center"/>
        <w:rPr>
          <w:rFonts w:ascii="Arial" w:hAnsi="Arial" w:cs="Arial"/>
          <w:b/>
          <w:color w:val="000000"/>
          <w:sz w:val="28"/>
          <w:szCs w:val="28"/>
        </w:rPr>
      </w:pPr>
    </w:p>
    <w:p w14:paraId="0BF0339B" w14:textId="77777777" w:rsidR="003F2808" w:rsidRDefault="003F2808" w:rsidP="00316FCF">
      <w:pPr>
        <w:spacing w:after="120"/>
        <w:jc w:val="center"/>
        <w:rPr>
          <w:rFonts w:ascii="Arial" w:hAnsi="Arial" w:cs="Arial"/>
          <w:b/>
          <w:color w:val="000000"/>
          <w:sz w:val="28"/>
          <w:szCs w:val="28"/>
        </w:rPr>
      </w:pPr>
    </w:p>
    <w:p w14:paraId="18F86BF2" w14:textId="77777777" w:rsidR="00EF2067" w:rsidRDefault="00EF2067" w:rsidP="00316FCF">
      <w:pPr>
        <w:spacing w:after="120"/>
        <w:jc w:val="center"/>
        <w:rPr>
          <w:rFonts w:ascii="Arial" w:hAnsi="Arial" w:cs="Arial"/>
          <w:b/>
          <w:color w:val="000000"/>
          <w:sz w:val="28"/>
          <w:szCs w:val="28"/>
        </w:rPr>
      </w:pPr>
    </w:p>
    <w:p w14:paraId="0D51E3F5" w14:textId="77777777" w:rsidR="003F2808" w:rsidRDefault="003F2808" w:rsidP="00316FCF">
      <w:pPr>
        <w:spacing w:after="120"/>
        <w:jc w:val="center"/>
        <w:rPr>
          <w:rFonts w:ascii="Arial" w:hAnsi="Arial" w:cs="Arial"/>
          <w:b/>
          <w:color w:val="000000"/>
          <w:sz w:val="28"/>
          <w:szCs w:val="28"/>
        </w:rPr>
      </w:pPr>
    </w:p>
    <w:p w14:paraId="19A2D498" w14:textId="77777777" w:rsidR="003F2808" w:rsidRDefault="003F2808" w:rsidP="00316FCF">
      <w:pPr>
        <w:spacing w:after="120"/>
        <w:jc w:val="center"/>
        <w:rPr>
          <w:rFonts w:ascii="Arial" w:hAnsi="Arial" w:cs="Arial"/>
          <w:b/>
          <w:color w:val="000000"/>
          <w:sz w:val="28"/>
          <w:szCs w:val="28"/>
        </w:rPr>
      </w:pPr>
    </w:p>
    <w:p w14:paraId="16C2939A" w14:textId="77777777" w:rsidR="003F2808" w:rsidRDefault="003F2808" w:rsidP="00316FCF">
      <w:pPr>
        <w:spacing w:after="120"/>
        <w:jc w:val="center"/>
        <w:rPr>
          <w:rFonts w:ascii="Arial" w:hAnsi="Arial" w:cs="Arial"/>
          <w:b/>
          <w:color w:val="000000"/>
          <w:sz w:val="28"/>
          <w:szCs w:val="28"/>
        </w:rPr>
      </w:pPr>
    </w:p>
    <w:p w14:paraId="41A54041" w14:textId="77777777" w:rsidR="00CA2081" w:rsidRDefault="00E6620D" w:rsidP="00316FCF">
      <w:pPr>
        <w:spacing w:after="120"/>
        <w:jc w:val="center"/>
        <w:rPr>
          <w:rFonts w:ascii="Times New Roman" w:hAnsi="Times New Roman"/>
          <w:b/>
          <w:color w:val="000000"/>
          <w:sz w:val="28"/>
          <w:szCs w:val="28"/>
        </w:rPr>
      </w:pPr>
      <w:r w:rsidRPr="00756867">
        <w:rPr>
          <w:rFonts w:ascii="Times New Roman" w:hAnsi="Times New Roman"/>
          <w:b/>
          <w:color w:val="000000"/>
          <w:sz w:val="28"/>
          <w:szCs w:val="28"/>
        </w:rPr>
        <w:t>O</w:t>
      </w:r>
      <w:r w:rsidR="00CA2081" w:rsidRPr="00756867">
        <w:rPr>
          <w:rFonts w:ascii="Times New Roman" w:hAnsi="Times New Roman"/>
          <w:b/>
          <w:color w:val="000000"/>
          <w:sz w:val="28"/>
          <w:szCs w:val="28"/>
        </w:rPr>
        <w:t>BRAZLOŽENJE</w:t>
      </w:r>
    </w:p>
    <w:p w14:paraId="7B9ED820" w14:textId="77777777" w:rsidR="00756867" w:rsidRPr="00756867" w:rsidRDefault="00756867" w:rsidP="00316FCF">
      <w:pPr>
        <w:spacing w:after="120"/>
        <w:jc w:val="center"/>
        <w:rPr>
          <w:rFonts w:ascii="Times New Roman" w:hAnsi="Times New Roman"/>
          <w:b/>
          <w:color w:val="000000"/>
          <w:sz w:val="28"/>
          <w:szCs w:val="28"/>
        </w:rPr>
      </w:pPr>
    </w:p>
    <w:p w14:paraId="17D62DA7" w14:textId="77777777" w:rsidR="00353DAC" w:rsidRPr="00756867" w:rsidRDefault="00353DAC" w:rsidP="00316FCF">
      <w:pPr>
        <w:spacing w:after="120"/>
        <w:jc w:val="both"/>
        <w:rPr>
          <w:rFonts w:ascii="Times New Roman" w:hAnsi="Times New Roman"/>
          <w:color w:val="000000"/>
          <w:sz w:val="24"/>
          <w:szCs w:val="24"/>
        </w:rPr>
      </w:pPr>
      <w:r w:rsidRPr="00756867">
        <w:rPr>
          <w:rFonts w:ascii="Times New Roman" w:hAnsi="Times New Roman"/>
          <w:color w:val="000000"/>
          <w:sz w:val="24"/>
          <w:szCs w:val="24"/>
        </w:rPr>
        <w:t>Središnji državni ured za središnju javnu nabavu (</w:t>
      </w:r>
      <w:r w:rsidR="00205404" w:rsidRPr="00756867">
        <w:rPr>
          <w:rFonts w:ascii="Times New Roman" w:hAnsi="Times New Roman"/>
          <w:color w:val="000000"/>
          <w:sz w:val="24"/>
          <w:szCs w:val="24"/>
        </w:rPr>
        <w:t>u nastavku teksta</w:t>
      </w:r>
      <w:r w:rsidRPr="00756867">
        <w:rPr>
          <w:rFonts w:ascii="Times New Roman" w:hAnsi="Times New Roman"/>
          <w:color w:val="000000"/>
          <w:sz w:val="24"/>
          <w:szCs w:val="24"/>
        </w:rPr>
        <w:t xml:space="preserve">: Središnji </w:t>
      </w:r>
      <w:r w:rsidR="00B000D5" w:rsidRPr="00756867">
        <w:rPr>
          <w:rFonts w:ascii="Times New Roman" w:hAnsi="Times New Roman"/>
          <w:color w:val="000000"/>
          <w:sz w:val="24"/>
          <w:szCs w:val="24"/>
        </w:rPr>
        <w:t xml:space="preserve">državni </w:t>
      </w:r>
      <w:r w:rsidRPr="00756867">
        <w:rPr>
          <w:rFonts w:ascii="Times New Roman" w:hAnsi="Times New Roman"/>
          <w:color w:val="000000"/>
          <w:sz w:val="24"/>
          <w:szCs w:val="24"/>
        </w:rPr>
        <w:t xml:space="preserve">ured) provodi postupke središnje javne nabave roba, radova i usluga za obveznike </w:t>
      </w:r>
      <w:r w:rsidR="005D68F5" w:rsidRPr="00756867">
        <w:rPr>
          <w:rFonts w:ascii="Times New Roman" w:hAnsi="Times New Roman"/>
          <w:color w:val="000000"/>
          <w:sz w:val="24"/>
          <w:szCs w:val="24"/>
        </w:rPr>
        <w:t xml:space="preserve">središnje javne nabave </w:t>
      </w:r>
      <w:r w:rsidRPr="00756867">
        <w:rPr>
          <w:rFonts w:ascii="Times New Roman" w:hAnsi="Times New Roman"/>
          <w:color w:val="000000"/>
          <w:sz w:val="24"/>
          <w:szCs w:val="24"/>
        </w:rPr>
        <w:t xml:space="preserve">određene odredbom članka 12. stavkom 1. Uredbe o unutarnjem ustrojstvu Središnjeg državnog ureda za središnju javnu nabavu (Narodne novine, broj 59/17, dalje u tekstu: Uredba), odnosno za Ured predsjednice Republike Hrvatske, Hrvatski sabor, Vladu Republike Hrvatske, urede i stručne službe Vlade Republike Hrvatske, te za središnja tijela državne uprave (ministarstva, </w:t>
      </w:r>
      <w:r w:rsidR="001C0945" w:rsidRPr="00756867">
        <w:rPr>
          <w:rFonts w:ascii="Times New Roman" w:hAnsi="Times New Roman"/>
          <w:color w:val="000000"/>
          <w:sz w:val="24"/>
          <w:szCs w:val="24"/>
        </w:rPr>
        <w:t xml:space="preserve">središnji </w:t>
      </w:r>
      <w:r w:rsidRPr="00756867">
        <w:rPr>
          <w:rFonts w:ascii="Times New Roman" w:hAnsi="Times New Roman"/>
          <w:color w:val="000000"/>
          <w:sz w:val="24"/>
          <w:szCs w:val="24"/>
        </w:rPr>
        <w:t xml:space="preserve">državni uredi, državne upravne organizacije). Odredbom članka 12. stavka 3. Uredbe, predviđena je iznimka od stavka 1. navedenog članka te je </w:t>
      </w:r>
      <w:r w:rsidR="003F2808" w:rsidRPr="00756867">
        <w:rPr>
          <w:rFonts w:ascii="Times New Roman" w:hAnsi="Times New Roman"/>
          <w:color w:val="000000"/>
          <w:sz w:val="24"/>
          <w:szCs w:val="24"/>
        </w:rPr>
        <w:t>propisano</w:t>
      </w:r>
      <w:r w:rsidRPr="00756867">
        <w:rPr>
          <w:rFonts w:ascii="Times New Roman" w:hAnsi="Times New Roman"/>
          <w:color w:val="000000"/>
          <w:sz w:val="24"/>
          <w:szCs w:val="24"/>
        </w:rPr>
        <w:t xml:space="preserve"> da Vlada Republike Hrvatske može ovlastiti Središnji državni ured za provođenje pojedinog postupka javne nabave za javne naručitelje koji nisu obuhvaćeni </w:t>
      </w:r>
      <w:r w:rsidR="00205404" w:rsidRPr="00756867">
        <w:rPr>
          <w:rFonts w:ascii="Times New Roman" w:hAnsi="Times New Roman"/>
          <w:color w:val="000000"/>
          <w:sz w:val="24"/>
          <w:szCs w:val="24"/>
        </w:rPr>
        <w:t>člankom 12. stavkom 1.</w:t>
      </w:r>
      <w:r w:rsidRPr="00756867">
        <w:rPr>
          <w:rFonts w:ascii="Times New Roman" w:hAnsi="Times New Roman"/>
          <w:color w:val="000000"/>
          <w:sz w:val="24"/>
          <w:szCs w:val="24"/>
        </w:rPr>
        <w:t xml:space="preserve"> Uredbe.</w:t>
      </w:r>
    </w:p>
    <w:p w14:paraId="0EA2140C" w14:textId="77777777" w:rsidR="00A761F4" w:rsidRPr="00756867" w:rsidRDefault="00353DAC" w:rsidP="00353DAC">
      <w:pPr>
        <w:jc w:val="both"/>
        <w:rPr>
          <w:rFonts w:ascii="Times New Roman" w:hAnsi="Times New Roman"/>
          <w:color w:val="000000"/>
          <w:sz w:val="24"/>
          <w:szCs w:val="24"/>
        </w:rPr>
      </w:pPr>
      <w:r w:rsidRPr="00756867">
        <w:rPr>
          <w:rFonts w:ascii="Times New Roman" w:hAnsi="Times New Roman"/>
          <w:color w:val="000000"/>
          <w:sz w:val="24"/>
          <w:szCs w:val="24"/>
        </w:rPr>
        <w:t>Vlada Republike Hrvatske je na sjednici o</w:t>
      </w:r>
      <w:r w:rsidR="003F2808" w:rsidRPr="00756867">
        <w:rPr>
          <w:rFonts w:ascii="Times New Roman" w:hAnsi="Times New Roman"/>
          <w:color w:val="000000"/>
          <w:sz w:val="24"/>
          <w:szCs w:val="24"/>
        </w:rPr>
        <w:t>držanoj 23. lipnja 2016. godine</w:t>
      </w:r>
      <w:r w:rsidRPr="00756867">
        <w:rPr>
          <w:rFonts w:ascii="Times New Roman" w:hAnsi="Times New Roman"/>
          <w:color w:val="000000"/>
          <w:sz w:val="24"/>
          <w:szCs w:val="24"/>
        </w:rPr>
        <w:t xml:space="preserve"> </w:t>
      </w:r>
      <w:r w:rsidR="00A761F4" w:rsidRPr="00756867">
        <w:rPr>
          <w:rFonts w:ascii="Times New Roman" w:hAnsi="Times New Roman"/>
          <w:color w:val="000000"/>
          <w:sz w:val="24"/>
          <w:szCs w:val="24"/>
        </w:rPr>
        <w:t xml:space="preserve">donijela </w:t>
      </w:r>
      <w:r w:rsidRPr="00756867">
        <w:rPr>
          <w:rFonts w:ascii="Times New Roman" w:hAnsi="Times New Roman"/>
          <w:color w:val="000000"/>
          <w:sz w:val="24"/>
          <w:szCs w:val="24"/>
        </w:rPr>
        <w:t xml:space="preserve">Odluku o  davanju ovlasti </w:t>
      </w:r>
      <w:r w:rsidR="0076183A" w:rsidRPr="00756867">
        <w:rPr>
          <w:rFonts w:ascii="Times New Roman" w:hAnsi="Times New Roman"/>
          <w:color w:val="000000"/>
          <w:sz w:val="24"/>
          <w:szCs w:val="24"/>
        </w:rPr>
        <w:t>D</w:t>
      </w:r>
      <w:r w:rsidRPr="00756867">
        <w:rPr>
          <w:rFonts w:ascii="Times New Roman" w:hAnsi="Times New Roman"/>
          <w:color w:val="000000"/>
          <w:sz w:val="24"/>
          <w:szCs w:val="24"/>
        </w:rPr>
        <w:t xml:space="preserve">ržavnom uredu za središnju javnu nabavu za provedbu postupaka središnje javne nabave za javne naručitelje koji nisu obuhvaćeni člankom 12. stavkom 1. Uredbe o unutarnjem ustrojstvu Državnog ureda za središnju javnu nabavu, </w:t>
      </w:r>
      <w:r w:rsidR="00A761F4" w:rsidRPr="00756867">
        <w:rPr>
          <w:rFonts w:ascii="Times New Roman" w:hAnsi="Times New Roman"/>
          <w:color w:val="000000"/>
          <w:sz w:val="24"/>
          <w:szCs w:val="24"/>
        </w:rPr>
        <w:t>KLASA</w:t>
      </w:r>
      <w:r w:rsidRPr="00756867">
        <w:rPr>
          <w:rFonts w:ascii="Times New Roman" w:hAnsi="Times New Roman"/>
          <w:color w:val="000000"/>
          <w:sz w:val="24"/>
          <w:szCs w:val="24"/>
        </w:rPr>
        <w:t xml:space="preserve">: 022-03/16-04/171, </w:t>
      </w:r>
      <w:r w:rsidR="00A761F4" w:rsidRPr="00756867">
        <w:rPr>
          <w:rFonts w:ascii="Times New Roman" w:hAnsi="Times New Roman"/>
          <w:color w:val="000000"/>
          <w:sz w:val="24"/>
          <w:szCs w:val="24"/>
        </w:rPr>
        <w:t>URBROJ</w:t>
      </w:r>
      <w:r w:rsidRPr="00756867">
        <w:rPr>
          <w:rFonts w:ascii="Times New Roman" w:hAnsi="Times New Roman"/>
          <w:color w:val="000000"/>
          <w:sz w:val="24"/>
          <w:szCs w:val="24"/>
        </w:rPr>
        <w:t>: 50301-05/05-16-2,</w:t>
      </w:r>
      <w:r w:rsidR="00A761F4" w:rsidRPr="00756867">
        <w:rPr>
          <w:rFonts w:ascii="Times New Roman" w:hAnsi="Times New Roman"/>
          <w:color w:val="000000"/>
          <w:sz w:val="24"/>
          <w:szCs w:val="24"/>
        </w:rPr>
        <w:t xml:space="preserve"> (</w:t>
      </w:r>
      <w:r w:rsidRPr="00756867">
        <w:rPr>
          <w:rFonts w:ascii="Times New Roman" w:hAnsi="Times New Roman"/>
          <w:color w:val="000000"/>
          <w:sz w:val="24"/>
          <w:szCs w:val="24"/>
        </w:rPr>
        <w:t>dalje u tekstu: Odluka</w:t>
      </w:r>
      <w:r w:rsidR="00A761F4" w:rsidRPr="00756867">
        <w:rPr>
          <w:rFonts w:ascii="Times New Roman" w:hAnsi="Times New Roman"/>
          <w:color w:val="000000"/>
          <w:sz w:val="24"/>
          <w:szCs w:val="24"/>
        </w:rPr>
        <w:t xml:space="preserve"> iz 2016</w:t>
      </w:r>
      <w:r w:rsidRPr="00756867">
        <w:rPr>
          <w:rFonts w:ascii="Times New Roman" w:hAnsi="Times New Roman"/>
          <w:color w:val="000000"/>
          <w:sz w:val="24"/>
          <w:szCs w:val="24"/>
        </w:rPr>
        <w:t xml:space="preserve">. godine). </w:t>
      </w:r>
    </w:p>
    <w:p w14:paraId="7AE7C28F" w14:textId="77777777" w:rsidR="007F4190" w:rsidRPr="00756867" w:rsidRDefault="007F4190" w:rsidP="00353DAC">
      <w:pPr>
        <w:jc w:val="both"/>
        <w:rPr>
          <w:rFonts w:ascii="Times New Roman" w:hAnsi="Times New Roman"/>
          <w:color w:val="000000"/>
          <w:sz w:val="24"/>
          <w:szCs w:val="24"/>
        </w:rPr>
      </w:pPr>
      <w:r w:rsidRPr="00756867">
        <w:rPr>
          <w:rFonts w:ascii="Times New Roman" w:hAnsi="Times New Roman"/>
          <w:color w:val="000000"/>
          <w:sz w:val="24"/>
          <w:szCs w:val="24"/>
        </w:rPr>
        <w:t xml:space="preserve">Temeljem </w:t>
      </w:r>
      <w:r w:rsidR="00353DAC" w:rsidRPr="00756867">
        <w:rPr>
          <w:rFonts w:ascii="Times New Roman" w:hAnsi="Times New Roman"/>
          <w:color w:val="000000"/>
          <w:sz w:val="24"/>
          <w:szCs w:val="24"/>
        </w:rPr>
        <w:t xml:space="preserve">Odluke </w:t>
      </w:r>
      <w:r w:rsidRPr="00756867">
        <w:rPr>
          <w:rFonts w:ascii="Times New Roman" w:hAnsi="Times New Roman"/>
          <w:color w:val="000000"/>
          <w:sz w:val="24"/>
          <w:szCs w:val="24"/>
        </w:rPr>
        <w:t>iz 2016. proveden</w:t>
      </w:r>
      <w:r w:rsidR="00205404" w:rsidRPr="00756867">
        <w:rPr>
          <w:rFonts w:ascii="Times New Roman" w:hAnsi="Times New Roman"/>
          <w:color w:val="000000"/>
          <w:sz w:val="24"/>
          <w:szCs w:val="24"/>
        </w:rPr>
        <w:t>i</w:t>
      </w:r>
      <w:r w:rsidRPr="00756867">
        <w:rPr>
          <w:rFonts w:ascii="Times New Roman" w:hAnsi="Times New Roman"/>
          <w:color w:val="000000"/>
          <w:sz w:val="24"/>
          <w:szCs w:val="24"/>
        </w:rPr>
        <w:t xml:space="preserve"> </w:t>
      </w:r>
      <w:r w:rsidR="00205404" w:rsidRPr="00756867">
        <w:rPr>
          <w:rFonts w:ascii="Times New Roman" w:hAnsi="Times New Roman"/>
          <w:color w:val="000000"/>
          <w:sz w:val="24"/>
          <w:szCs w:val="24"/>
        </w:rPr>
        <w:t>su postupci javne nabave i zaključeni</w:t>
      </w:r>
      <w:r w:rsidRPr="00756867">
        <w:rPr>
          <w:rFonts w:ascii="Times New Roman" w:hAnsi="Times New Roman"/>
          <w:color w:val="000000"/>
          <w:sz w:val="24"/>
          <w:szCs w:val="24"/>
        </w:rPr>
        <w:t xml:space="preserve"> okvirni sporazum</w:t>
      </w:r>
      <w:r w:rsidR="00205404" w:rsidRPr="00756867">
        <w:rPr>
          <w:rFonts w:ascii="Times New Roman" w:hAnsi="Times New Roman"/>
          <w:color w:val="000000"/>
          <w:sz w:val="24"/>
          <w:szCs w:val="24"/>
        </w:rPr>
        <w:t>i</w:t>
      </w:r>
      <w:r w:rsidRPr="00756867">
        <w:rPr>
          <w:rFonts w:ascii="Times New Roman" w:hAnsi="Times New Roman"/>
          <w:color w:val="000000"/>
          <w:sz w:val="24"/>
          <w:szCs w:val="24"/>
        </w:rPr>
        <w:t xml:space="preserve"> u </w:t>
      </w:r>
      <w:r w:rsidR="00205404" w:rsidRPr="00756867">
        <w:rPr>
          <w:rFonts w:ascii="Times New Roman" w:hAnsi="Times New Roman"/>
          <w:color w:val="000000"/>
          <w:sz w:val="24"/>
          <w:szCs w:val="24"/>
        </w:rPr>
        <w:t>kategorijama</w:t>
      </w:r>
      <w:r w:rsidRPr="00756867">
        <w:rPr>
          <w:rFonts w:ascii="Times New Roman" w:hAnsi="Times New Roman"/>
          <w:color w:val="000000"/>
          <w:sz w:val="24"/>
          <w:szCs w:val="24"/>
        </w:rPr>
        <w:t xml:space="preserve"> opskrba</w:t>
      </w:r>
      <w:r w:rsidR="00A761F4" w:rsidRPr="00756867">
        <w:rPr>
          <w:rFonts w:ascii="Times New Roman" w:hAnsi="Times New Roman"/>
          <w:color w:val="000000"/>
          <w:sz w:val="24"/>
          <w:szCs w:val="24"/>
        </w:rPr>
        <w:t xml:space="preserve"> prirodnim plinom</w:t>
      </w:r>
      <w:r w:rsidR="00E405C1" w:rsidRPr="00756867">
        <w:rPr>
          <w:rFonts w:ascii="Times New Roman" w:hAnsi="Times New Roman"/>
          <w:color w:val="000000"/>
          <w:sz w:val="24"/>
          <w:szCs w:val="24"/>
        </w:rPr>
        <w:t xml:space="preserve"> i gorivo</w:t>
      </w:r>
      <w:r w:rsidR="00A761F4" w:rsidRPr="00756867">
        <w:rPr>
          <w:rFonts w:ascii="Times New Roman" w:hAnsi="Times New Roman"/>
          <w:color w:val="000000"/>
          <w:sz w:val="24"/>
          <w:szCs w:val="24"/>
        </w:rPr>
        <w:t>, za sve javne naručitelje koji su proračunski korisnici</w:t>
      </w:r>
      <w:r w:rsidRPr="00756867">
        <w:rPr>
          <w:rFonts w:ascii="Times New Roman" w:hAnsi="Times New Roman"/>
          <w:color w:val="000000"/>
          <w:sz w:val="24"/>
          <w:szCs w:val="24"/>
        </w:rPr>
        <w:t xml:space="preserve"> </w:t>
      </w:r>
      <w:r w:rsidR="005D68F5" w:rsidRPr="00756867">
        <w:rPr>
          <w:rFonts w:ascii="Times New Roman" w:hAnsi="Times New Roman"/>
          <w:color w:val="000000"/>
          <w:sz w:val="24"/>
          <w:szCs w:val="24"/>
        </w:rPr>
        <w:t xml:space="preserve">državnog proračuna </w:t>
      </w:r>
      <w:r w:rsidRPr="00756867">
        <w:rPr>
          <w:rFonts w:ascii="Times New Roman" w:hAnsi="Times New Roman"/>
          <w:color w:val="000000"/>
          <w:sz w:val="24"/>
          <w:szCs w:val="24"/>
        </w:rPr>
        <w:t>i</w:t>
      </w:r>
      <w:r w:rsidR="0076183A" w:rsidRPr="00756867">
        <w:rPr>
          <w:rFonts w:ascii="Times New Roman" w:hAnsi="Times New Roman"/>
          <w:color w:val="000000"/>
          <w:sz w:val="24"/>
          <w:szCs w:val="24"/>
        </w:rPr>
        <w:t xml:space="preserve"> </w:t>
      </w:r>
      <w:r w:rsidR="00A761F4" w:rsidRPr="00756867">
        <w:rPr>
          <w:rFonts w:ascii="Times New Roman" w:hAnsi="Times New Roman"/>
          <w:color w:val="000000"/>
          <w:sz w:val="24"/>
          <w:szCs w:val="24"/>
        </w:rPr>
        <w:t xml:space="preserve">koji su iskazali </w:t>
      </w:r>
      <w:r w:rsidR="0076183A" w:rsidRPr="00756867">
        <w:rPr>
          <w:rFonts w:ascii="Times New Roman" w:hAnsi="Times New Roman"/>
          <w:color w:val="000000"/>
          <w:sz w:val="24"/>
          <w:szCs w:val="24"/>
        </w:rPr>
        <w:t>potrebe za predmetnom nabavom</w:t>
      </w:r>
      <w:r w:rsidR="00A761F4" w:rsidRPr="00756867">
        <w:rPr>
          <w:rFonts w:ascii="Times New Roman" w:hAnsi="Times New Roman"/>
          <w:color w:val="000000"/>
          <w:sz w:val="24"/>
          <w:szCs w:val="24"/>
        </w:rPr>
        <w:t xml:space="preserve">. </w:t>
      </w:r>
      <w:r w:rsidRPr="00756867">
        <w:rPr>
          <w:rFonts w:ascii="Times New Roman" w:hAnsi="Times New Roman"/>
          <w:color w:val="000000"/>
          <w:sz w:val="24"/>
          <w:szCs w:val="24"/>
        </w:rPr>
        <w:t xml:space="preserve">Budući da </w:t>
      </w:r>
      <w:r w:rsidR="00E405C1" w:rsidRPr="00756867">
        <w:rPr>
          <w:rFonts w:ascii="Times New Roman" w:hAnsi="Times New Roman"/>
          <w:color w:val="000000"/>
          <w:sz w:val="24"/>
          <w:szCs w:val="24"/>
        </w:rPr>
        <w:t>Hrvatski zavod za zdravstveno osiguranje, Hrvatski zavod za mirovinsko osiguranje i Hrvatski zavod za zapošljavanje nisu proračunski korisnici državnog proračuna</w:t>
      </w:r>
      <w:r w:rsidRPr="00756867">
        <w:rPr>
          <w:rFonts w:ascii="Times New Roman" w:hAnsi="Times New Roman"/>
          <w:color w:val="000000"/>
          <w:sz w:val="24"/>
          <w:szCs w:val="24"/>
        </w:rPr>
        <w:t xml:space="preserve">, isti </w:t>
      </w:r>
      <w:r w:rsidR="00E405C1" w:rsidRPr="00756867">
        <w:rPr>
          <w:rFonts w:ascii="Times New Roman" w:hAnsi="Times New Roman"/>
          <w:color w:val="000000"/>
          <w:sz w:val="24"/>
          <w:szCs w:val="24"/>
        </w:rPr>
        <w:t>nisu bili</w:t>
      </w:r>
      <w:r w:rsidRPr="00756867">
        <w:rPr>
          <w:rFonts w:ascii="Times New Roman" w:hAnsi="Times New Roman"/>
          <w:color w:val="000000"/>
          <w:sz w:val="24"/>
          <w:szCs w:val="24"/>
        </w:rPr>
        <w:t xml:space="preserve"> </w:t>
      </w:r>
      <w:r w:rsidR="00E405C1" w:rsidRPr="00756867">
        <w:rPr>
          <w:rFonts w:ascii="Times New Roman" w:hAnsi="Times New Roman"/>
          <w:color w:val="000000"/>
          <w:sz w:val="24"/>
          <w:szCs w:val="24"/>
        </w:rPr>
        <w:t>uključeni u provedene p</w:t>
      </w:r>
      <w:r w:rsidR="005D68F5" w:rsidRPr="00756867">
        <w:rPr>
          <w:rFonts w:ascii="Times New Roman" w:hAnsi="Times New Roman"/>
          <w:color w:val="000000"/>
          <w:sz w:val="24"/>
          <w:szCs w:val="24"/>
        </w:rPr>
        <w:t xml:space="preserve">ostupke središnje javne nabave u nabavnim kategorijama opskrba prirodnim plinom i gorivo. </w:t>
      </w:r>
    </w:p>
    <w:p w14:paraId="281FDC9D" w14:textId="77777777" w:rsidR="00B14593" w:rsidRPr="00756867" w:rsidRDefault="00885602" w:rsidP="00885602">
      <w:pPr>
        <w:spacing w:after="0"/>
        <w:jc w:val="both"/>
        <w:rPr>
          <w:rFonts w:ascii="Times New Roman" w:hAnsi="Times New Roman"/>
          <w:color w:val="000000"/>
          <w:sz w:val="24"/>
          <w:szCs w:val="24"/>
        </w:rPr>
      </w:pPr>
      <w:r w:rsidRPr="00756867">
        <w:rPr>
          <w:rFonts w:ascii="Times New Roman" w:hAnsi="Times New Roman"/>
          <w:color w:val="000000"/>
          <w:sz w:val="24"/>
          <w:szCs w:val="24"/>
        </w:rPr>
        <w:t xml:space="preserve">S obzirom na dosadašnje </w:t>
      </w:r>
      <w:r w:rsidR="00205404" w:rsidRPr="00756867">
        <w:rPr>
          <w:rFonts w:ascii="Times New Roman" w:hAnsi="Times New Roman"/>
          <w:color w:val="000000"/>
          <w:sz w:val="24"/>
          <w:szCs w:val="24"/>
        </w:rPr>
        <w:t xml:space="preserve">pozitivne </w:t>
      </w:r>
      <w:r w:rsidRPr="00756867">
        <w:rPr>
          <w:rFonts w:ascii="Times New Roman" w:hAnsi="Times New Roman"/>
          <w:color w:val="000000"/>
          <w:sz w:val="24"/>
          <w:szCs w:val="24"/>
        </w:rPr>
        <w:t xml:space="preserve">učinke središnje javne nabave u </w:t>
      </w:r>
      <w:r w:rsidR="0005653C" w:rsidRPr="00756867">
        <w:rPr>
          <w:rFonts w:ascii="Times New Roman" w:hAnsi="Times New Roman"/>
          <w:color w:val="000000"/>
          <w:sz w:val="24"/>
          <w:szCs w:val="24"/>
        </w:rPr>
        <w:t xml:space="preserve">prethodno navedenim nabavnim </w:t>
      </w:r>
      <w:r w:rsidR="00205404" w:rsidRPr="00756867">
        <w:rPr>
          <w:rFonts w:ascii="Times New Roman" w:hAnsi="Times New Roman"/>
          <w:color w:val="000000"/>
          <w:sz w:val="24"/>
          <w:szCs w:val="24"/>
        </w:rPr>
        <w:t xml:space="preserve">kategorijama </w:t>
      </w:r>
      <w:r w:rsidRPr="00756867">
        <w:rPr>
          <w:rFonts w:ascii="Times New Roman" w:hAnsi="Times New Roman"/>
          <w:color w:val="000000"/>
          <w:sz w:val="24"/>
          <w:szCs w:val="24"/>
        </w:rPr>
        <w:t xml:space="preserve">očekuje se nastavak primjene povoljnijih uvjeta kroz </w:t>
      </w:r>
      <w:r w:rsidR="0005653C" w:rsidRPr="00756867">
        <w:rPr>
          <w:rFonts w:ascii="Times New Roman" w:hAnsi="Times New Roman"/>
          <w:color w:val="000000"/>
          <w:sz w:val="24"/>
          <w:szCs w:val="24"/>
        </w:rPr>
        <w:t>provođenje novih postupaka nabave</w:t>
      </w:r>
      <w:r w:rsidRPr="00756867">
        <w:rPr>
          <w:rFonts w:ascii="Times New Roman" w:hAnsi="Times New Roman"/>
          <w:color w:val="000000"/>
          <w:sz w:val="24"/>
          <w:szCs w:val="24"/>
        </w:rPr>
        <w:t xml:space="preserve"> odnosno dodatne uštede zbog smanjenja administrativnih troškova provedbe</w:t>
      </w:r>
      <w:r w:rsidR="0005653C" w:rsidRPr="00756867">
        <w:rPr>
          <w:rFonts w:ascii="Times New Roman" w:hAnsi="Times New Roman"/>
          <w:color w:val="000000"/>
          <w:sz w:val="24"/>
          <w:szCs w:val="24"/>
        </w:rPr>
        <w:t xml:space="preserve"> pojedinačnih postupaka nabave kod pojedinih k</w:t>
      </w:r>
      <w:r w:rsidR="00205404" w:rsidRPr="00756867">
        <w:rPr>
          <w:rFonts w:ascii="Times New Roman" w:hAnsi="Times New Roman"/>
          <w:color w:val="000000"/>
          <w:sz w:val="24"/>
          <w:szCs w:val="24"/>
        </w:rPr>
        <w:t>orisnika središnje javna nabave</w:t>
      </w:r>
      <w:r w:rsidR="0005653C" w:rsidRPr="00756867">
        <w:rPr>
          <w:rFonts w:ascii="Times New Roman" w:hAnsi="Times New Roman"/>
          <w:color w:val="000000"/>
          <w:sz w:val="24"/>
          <w:szCs w:val="24"/>
        </w:rPr>
        <w:t xml:space="preserve"> </w:t>
      </w:r>
      <w:r w:rsidR="00205404" w:rsidRPr="00756867">
        <w:rPr>
          <w:rFonts w:ascii="Times New Roman" w:hAnsi="Times New Roman"/>
          <w:color w:val="000000"/>
          <w:sz w:val="24"/>
          <w:szCs w:val="24"/>
        </w:rPr>
        <w:t xml:space="preserve">te su </w:t>
      </w:r>
      <w:r w:rsidR="0005653C" w:rsidRPr="00756867">
        <w:rPr>
          <w:rFonts w:ascii="Times New Roman" w:hAnsi="Times New Roman"/>
          <w:color w:val="000000"/>
          <w:sz w:val="24"/>
          <w:szCs w:val="24"/>
        </w:rPr>
        <w:t>Hrvatski z</w:t>
      </w:r>
      <w:r w:rsidR="00205404" w:rsidRPr="00756867">
        <w:rPr>
          <w:rFonts w:ascii="Times New Roman" w:hAnsi="Times New Roman"/>
          <w:color w:val="000000"/>
          <w:sz w:val="24"/>
          <w:szCs w:val="24"/>
        </w:rPr>
        <w:t xml:space="preserve">avod za zdravstveno osiguranje, </w:t>
      </w:r>
      <w:r w:rsidR="0005653C" w:rsidRPr="00756867">
        <w:rPr>
          <w:rFonts w:ascii="Times New Roman" w:hAnsi="Times New Roman"/>
          <w:color w:val="000000"/>
          <w:sz w:val="24"/>
          <w:szCs w:val="24"/>
        </w:rPr>
        <w:t>Hrvatski zavod za mirovinsko osiguranje i Hrvatski zavod za zapošljavanje dostavili svoje suglasnosti za uključivanje u nabavne kategorije opskrba prirodnim plinom i gorivo.</w:t>
      </w:r>
    </w:p>
    <w:p w14:paraId="695F45D4" w14:textId="77777777" w:rsidR="0005653C" w:rsidRPr="00756867" w:rsidRDefault="0005653C" w:rsidP="00885602">
      <w:pPr>
        <w:spacing w:after="0"/>
        <w:jc w:val="both"/>
        <w:rPr>
          <w:rFonts w:ascii="Times New Roman" w:hAnsi="Times New Roman"/>
          <w:color w:val="000000"/>
          <w:sz w:val="24"/>
          <w:szCs w:val="24"/>
        </w:rPr>
      </w:pPr>
    </w:p>
    <w:p w14:paraId="0706CB35" w14:textId="77777777" w:rsidR="00CB2021" w:rsidRPr="00756867" w:rsidRDefault="00B14593" w:rsidP="00CB2021">
      <w:pPr>
        <w:spacing w:after="0"/>
        <w:jc w:val="both"/>
        <w:rPr>
          <w:rFonts w:ascii="Times New Roman" w:hAnsi="Times New Roman"/>
          <w:color w:val="000000"/>
          <w:sz w:val="24"/>
          <w:szCs w:val="24"/>
        </w:rPr>
      </w:pPr>
      <w:r w:rsidRPr="00756867">
        <w:rPr>
          <w:rFonts w:ascii="Times New Roman" w:hAnsi="Times New Roman"/>
          <w:color w:val="000000"/>
          <w:sz w:val="24"/>
          <w:szCs w:val="24"/>
        </w:rPr>
        <w:t xml:space="preserve">Osim navedenog, pozitivni učinci </w:t>
      </w:r>
      <w:r w:rsidR="00CB2021" w:rsidRPr="00756867">
        <w:rPr>
          <w:rFonts w:ascii="Times New Roman" w:hAnsi="Times New Roman"/>
          <w:color w:val="000000"/>
          <w:sz w:val="24"/>
          <w:szCs w:val="24"/>
        </w:rPr>
        <w:t>u smislu ušteda p</w:t>
      </w:r>
      <w:r w:rsidRPr="00756867">
        <w:rPr>
          <w:rFonts w:ascii="Times New Roman" w:hAnsi="Times New Roman"/>
          <w:color w:val="000000"/>
          <w:sz w:val="24"/>
          <w:szCs w:val="24"/>
        </w:rPr>
        <w:t>ostignuti</w:t>
      </w:r>
      <w:r w:rsidR="00CB2021" w:rsidRPr="00756867">
        <w:rPr>
          <w:rFonts w:ascii="Times New Roman" w:hAnsi="Times New Roman"/>
          <w:color w:val="000000"/>
          <w:sz w:val="24"/>
          <w:szCs w:val="24"/>
        </w:rPr>
        <w:t xml:space="preserve"> su</w:t>
      </w:r>
      <w:r w:rsidRPr="00756867">
        <w:rPr>
          <w:rFonts w:ascii="Times New Roman" w:hAnsi="Times New Roman"/>
          <w:color w:val="000000"/>
          <w:sz w:val="24"/>
          <w:szCs w:val="24"/>
        </w:rPr>
        <w:t xml:space="preserve"> i Odlukom Vlade RH</w:t>
      </w:r>
      <w:r w:rsidR="00BC4D81" w:rsidRPr="00756867">
        <w:rPr>
          <w:rFonts w:ascii="Times New Roman" w:hAnsi="Times New Roman"/>
          <w:color w:val="000000"/>
          <w:sz w:val="24"/>
          <w:szCs w:val="24"/>
        </w:rPr>
        <w:t xml:space="preserve"> o </w:t>
      </w:r>
      <w:r w:rsidRPr="00756867">
        <w:rPr>
          <w:rFonts w:ascii="Times New Roman" w:hAnsi="Times New Roman"/>
          <w:color w:val="000000"/>
          <w:sz w:val="24"/>
          <w:szCs w:val="24"/>
        </w:rPr>
        <w:t xml:space="preserve">davanju ovlasti Središnjem državnom uredu za središnju javnu nabavu za provedbu postupaka središnje javne nabave za javne naručitelje koji nisu obuhvaćeni člankom 12. stavkom 1. Uredbe o unutarnjem ustrojstvu </w:t>
      </w:r>
      <w:r w:rsidR="00BC4D81" w:rsidRPr="00756867">
        <w:rPr>
          <w:rFonts w:ascii="Times New Roman" w:hAnsi="Times New Roman"/>
          <w:color w:val="000000"/>
          <w:sz w:val="24"/>
          <w:szCs w:val="24"/>
        </w:rPr>
        <w:t xml:space="preserve">Središnjeg državnog </w:t>
      </w:r>
      <w:r w:rsidRPr="00756867">
        <w:rPr>
          <w:rFonts w:ascii="Times New Roman" w:hAnsi="Times New Roman"/>
          <w:color w:val="000000"/>
          <w:sz w:val="24"/>
          <w:szCs w:val="24"/>
        </w:rPr>
        <w:t>ureda za središnju javnu nabavu, KLASA: 022-03/17-04/229</w:t>
      </w:r>
      <w:r w:rsidR="00BC4D81" w:rsidRPr="00756867">
        <w:rPr>
          <w:rFonts w:ascii="Times New Roman" w:hAnsi="Times New Roman"/>
          <w:color w:val="000000"/>
          <w:sz w:val="24"/>
          <w:szCs w:val="24"/>
        </w:rPr>
        <w:t>,</w:t>
      </w:r>
      <w:r w:rsidRPr="00756867">
        <w:rPr>
          <w:rFonts w:ascii="Times New Roman" w:hAnsi="Times New Roman"/>
          <w:color w:val="000000"/>
          <w:sz w:val="24"/>
          <w:szCs w:val="24"/>
        </w:rPr>
        <w:t xml:space="preserve"> URBROJ: 50301-25/12-17</w:t>
      </w:r>
      <w:r w:rsidR="00205404" w:rsidRPr="00756867">
        <w:rPr>
          <w:rFonts w:ascii="Times New Roman" w:hAnsi="Times New Roman"/>
          <w:color w:val="000000"/>
          <w:sz w:val="24"/>
          <w:szCs w:val="24"/>
        </w:rPr>
        <w:t xml:space="preserve">-2 od 14. lipnja 2017. </w:t>
      </w:r>
      <w:r w:rsidRPr="00756867">
        <w:rPr>
          <w:rFonts w:ascii="Times New Roman" w:hAnsi="Times New Roman"/>
          <w:color w:val="000000"/>
          <w:sz w:val="24"/>
          <w:szCs w:val="24"/>
        </w:rPr>
        <w:t xml:space="preserve">(dalje u tekstu: Odluka iz 2017. godine), </w:t>
      </w:r>
      <w:r w:rsidR="0005653C" w:rsidRPr="00756867">
        <w:rPr>
          <w:rFonts w:ascii="Times New Roman" w:hAnsi="Times New Roman"/>
          <w:color w:val="000000"/>
          <w:sz w:val="24"/>
          <w:szCs w:val="24"/>
        </w:rPr>
        <w:t xml:space="preserve">temeljem koje su u postupke središnje javne nabave u nabavnim kategorijama </w:t>
      </w:r>
      <w:r w:rsidR="00CB2021" w:rsidRPr="00756867">
        <w:rPr>
          <w:rFonts w:ascii="Times New Roman" w:hAnsi="Times New Roman"/>
          <w:color w:val="000000"/>
          <w:sz w:val="24"/>
          <w:szCs w:val="24"/>
        </w:rPr>
        <w:t xml:space="preserve"> elektroničke komunikacijske usluge u pokretnoj mreži i oprema za korištenje tih usluga, opskrba električnom energijom i </w:t>
      </w:r>
      <w:r w:rsidR="0005653C" w:rsidRPr="00756867">
        <w:rPr>
          <w:rFonts w:ascii="Times New Roman" w:hAnsi="Times New Roman"/>
          <w:color w:val="000000"/>
          <w:sz w:val="24"/>
          <w:szCs w:val="24"/>
        </w:rPr>
        <w:t>poštanske usluge uključeni svi javni naručitelji koji su proračunsk</w:t>
      </w:r>
      <w:r w:rsidR="005D68F5" w:rsidRPr="00756867">
        <w:rPr>
          <w:rFonts w:ascii="Times New Roman" w:hAnsi="Times New Roman"/>
          <w:color w:val="000000"/>
          <w:sz w:val="24"/>
          <w:szCs w:val="24"/>
        </w:rPr>
        <w:t>i korisnici državnog proračuna (</w:t>
      </w:r>
      <w:r w:rsidR="0005653C" w:rsidRPr="00756867">
        <w:rPr>
          <w:rFonts w:ascii="Times New Roman" w:hAnsi="Times New Roman"/>
          <w:color w:val="000000"/>
          <w:sz w:val="24"/>
          <w:szCs w:val="24"/>
        </w:rPr>
        <w:t xml:space="preserve">osim proračunskih korisnika državnog proračuna koji se </w:t>
      </w:r>
      <w:r w:rsidR="00802076" w:rsidRPr="00756867">
        <w:rPr>
          <w:rFonts w:ascii="Times New Roman" w:hAnsi="Times New Roman"/>
          <w:color w:val="000000"/>
          <w:sz w:val="24"/>
          <w:szCs w:val="24"/>
        </w:rPr>
        <w:t>nalaze na razdjelu Ministarstva zdravstva), Hrvatski zavod za mirovinsko osiguranje i Hrvatski zavod za zapošljavanje.</w:t>
      </w:r>
    </w:p>
    <w:p w14:paraId="2AAE6707" w14:textId="77777777" w:rsidR="005D68F5" w:rsidRPr="00756867" w:rsidRDefault="005D68F5" w:rsidP="00CB2021">
      <w:pPr>
        <w:spacing w:after="0"/>
        <w:jc w:val="both"/>
        <w:rPr>
          <w:rFonts w:ascii="Times New Roman" w:hAnsi="Times New Roman"/>
          <w:color w:val="000000"/>
          <w:sz w:val="24"/>
          <w:szCs w:val="24"/>
        </w:rPr>
      </w:pPr>
    </w:p>
    <w:p w14:paraId="7FB348E9" w14:textId="77777777" w:rsidR="005D68F5" w:rsidRPr="00756867" w:rsidRDefault="005D68F5" w:rsidP="00CB2021">
      <w:pPr>
        <w:spacing w:after="0"/>
        <w:jc w:val="both"/>
        <w:rPr>
          <w:rFonts w:ascii="Times New Roman" w:hAnsi="Times New Roman"/>
          <w:color w:val="000000"/>
          <w:sz w:val="24"/>
          <w:szCs w:val="24"/>
        </w:rPr>
      </w:pPr>
      <w:r w:rsidRPr="00756867">
        <w:rPr>
          <w:rFonts w:ascii="Times New Roman" w:hAnsi="Times New Roman"/>
          <w:color w:val="000000"/>
          <w:sz w:val="24"/>
          <w:szCs w:val="24"/>
        </w:rPr>
        <w:t xml:space="preserve">Prilikom donošenja Odluke Vlade RH iz 2017. godine izrijekom su isključeni proračunski korisnici državnog proračuna iz razdjela Ministarstva zdravstva, a </w:t>
      </w:r>
      <w:r w:rsidRPr="00756867">
        <w:rPr>
          <w:rFonts w:ascii="Times New Roman" w:hAnsi="Times New Roman"/>
          <w:sz w:val="24"/>
          <w:szCs w:val="24"/>
        </w:rPr>
        <w:t>sukladno očitovanju</w:t>
      </w:r>
      <w:r w:rsidR="005F040D" w:rsidRPr="00756867">
        <w:rPr>
          <w:rFonts w:ascii="Times New Roman" w:hAnsi="Times New Roman"/>
          <w:sz w:val="24"/>
          <w:szCs w:val="24"/>
        </w:rPr>
        <w:t xml:space="preserve"> Ministarstva zdravstva </w:t>
      </w:r>
      <w:r w:rsidRPr="00756867">
        <w:rPr>
          <w:rFonts w:ascii="Times New Roman" w:hAnsi="Times New Roman"/>
          <w:sz w:val="24"/>
          <w:szCs w:val="24"/>
        </w:rPr>
        <w:t xml:space="preserve">da u sklopu reformskih mjera Nacionalnog programa reformi 2017. godine </w:t>
      </w:r>
      <w:r w:rsidR="00205404" w:rsidRPr="00756867">
        <w:rPr>
          <w:rFonts w:ascii="Times New Roman" w:hAnsi="Times New Roman"/>
          <w:sz w:val="24"/>
          <w:szCs w:val="24"/>
        </w:rPr>
        <w:t>M</w:t>
      </w:r>
      <w:r w:rsidR="005F040D" w:rsidRPr="00756867">
        <w:rPr>
          <w:rFonts w:ascii="Times New Roman" w:hAnsi="Times New Roman"/>
          <w:sz w:val="24"/>
          <w:szCs w:val="24"/>
        </w:rPr>
        <w:t xml:space="preserve">inistarstvo </w:t>
      </w:r>
      <w:r w:rsidRPr="00756867">
        <w:rPr>
          <w:rFonts w:ascii="Times New Roman" w:hAnsi="Times New Roman"/>
          <w:sz w:val="24"/>
          <w:szCs w:val="24"/>
        </w:rPr>
        <w:t>nastavlja s provedbom objedinjene javne nabave za javne naručitelje sa svog razdjela</w:t>
      </w:r>
      <w:r w:rsidR="00205404" w:rsidRPr="00756867">
        <w:rPr>
          <w:rFonts w:ascii="Times New Roman" w:hAnsi="Times New Roman"/>
          <w:sz w:val="24"/>
          <w:szCs w:val="24"/>
        </w:rPr>
        <w:t>,</w:t>
      </w:r>
      <w:r w:rsidRPr="00756867">
        <w:rPr>
          <w:rFonts w:ascii="Times New Roman" w:hAnsi="Times New Roman"/>
          <w:sz w:val="24"/>
          <w:szCs w:val="24"/>
        </w:rPr>
        <w:t xml:space="preserve"> između ostalog i za nabavne kategorije koje su obuhvaćene Odlukom iz 2017. godine</w:t>
      </w:r>
      <w:r w:rsidR="00A9270D" w:rsidRPr="00756867">
        <w:rPr>
          <w:rFonts w:ascii="Times New Roman" w:hAnsi="Times New Roman"/>
          <w:sz w:val="24"/>
          <w:szCs w:val="24"/>
        </w:rPr>
        <w:t>.</w:t>
      </w:r>
      <w:r w:rsidRPr="00756867">
        <w:rPr>
          <w:rFonts w:ascii="Times New Roman" w:hAnsi="Times New Roman"/>
          <w:sz w:val="24"/>
          <w:szCs w:val="24"/>
        </w:rPr>
        <w:t xml:space="preserve"> </w:t>
      </w:r>
    </w:p>
    <w:p w14:paraId="1C011CE4" w14:textId="77777777" w:rsidR="003A06E1" w:rsidRPr="00756867" w:rsidRDefault="003A06E1" w:rsidP="00CB2021">
      <w:pPr>
        <w:spacing w:after="0"/>
        <w:jc w:val="both"/>
        <w:rPr>
          <w:rFonts w:ascii="Times New Roman" w:hAnsi="Times New Roman"/>
          <w:color w:val="000000"/>
          <w:sz w:val="24"/>
          <w:szCs w:val="24"/>
        </w:rPr>
      </w:pPr>
    </w:p>
    <w:p w14:paraId="71BE0F3F" w14:textId="77777777" w:rsidR="00F71F5A" w:rsidRPr="00756867" w:rsidRDefault="005D68F5" w:rsidP="00CB2021">
      <w:pPr>
        <w:spacing w:after="0"/>
        <w:jc w:val="both"/>
        <w:rPr>
          <w:rFonts w:ascii="Times New Roman" w:hAnsi="Times New Roman"/>
          <w:color w:val="000000"/>
          <w:sz w:val="24"/>
          <w:szCs w:val="24"/>
        </w:rPr>
      </w:pPr>
      <w:r w:rsidRPr="00756867">
        <w:rPr>
          <w:rFonts w:ascii="Times New Roman" w:hAnsi="Times New Roman"/>
          <w:color w:val="000000"/>
          <w:sz w:val="24"/>
          <w:szCs w:val="24"/>
        </w:rPr>
        <w:t xml:space="preserve">Proširenje korisnika središnje javne nabave i na proračunske korisnike državnog proračuna iz razdjela Ministarstva zdravstva </w:t>
      </w:r>
      <w:r w:rsidR="00F71F5A">
        <w:rPr>
          <w:rFonts w:ascii="Times New Roman" w:hAnsi="Times New Roman"/>
          <w:color w:val="000000"/>
          <w:sz w:val="24"/>
          <w:szCs w:val="24"/>
        </w:rPr>
        <w:t>(Dom zdravlja Ministarstva unutarnjih poslova</w:t>
      </w:r>
      <w:r w:rsidR="00A56852">
        <w:rPr>
          <w:rFonts w:ascii="Times New Roman" w:hAnsi="Times New Roman"/>
          <w:color w:val="000000"/>
          <w:sz w:val="24"/>
          <w:szCs w:val="24"/>
        </w:rPr>
        <w:t xml:space="preserve"> RH</w:t>
      </w:r>
      <w:r w:rsidR="00F71F5A">
        <w:rPr>
          <w:rFonts w:ascii="Times New Roman" w:hAnsi="Times New Roman"/>
          <w:color w:val="000000"/>
          <w:sz w:val="24"/>
          <w:szCs w:val="24"/>
        </w:rPr>
        <w:t xml:space="preserve">, Hrvatski zavod za hitnu medicinu, Hrvatski zavod za javno zdravstvo, Hrvatski zavod za transfuzijsku medicinu, Imunološki zavod, Klinička bolnica Dubrava, Klinička bolnica Merkur, Klinički bolnički centar Osijek, Klinički bolnički centar Rijeka, Klinički bolnički centar Sestre milosrdnice, Klinički bolnički centar Split, Klinički bolnički </w:t>
      </w:r>
      <w:r w:rsidR="00A56852">
        <w:rPr>
          <w:rFonts w:ascii="Times New Roman" w:hAnsi="Times New Roman"/>
          <w:color w:val="000000"/>
          <w:sz w:val="24"/>
          <w:szCs w:val="24"/>
        </w:rPr>
        <w:t>centar Zagreb, Klinika za dječje bolesti Zagreb, Klinika za infektivne bolesti Dr. Fran Mihaljević, Klinika za ortopediju Lovran)</w:t>
      </w:r>
    </w:p>
    <w:p w14:paraId="235BDB79" w14:textId="77777777" w:rsidR="003A06E1" w:rsidRPr="00756867" w:rsidRDefault="005D68F5" w:rsidP="00CB2021">
      <w:pPr>
        <w:spacing w:after="0"/>
        <w:jc w:val="both"/>
        <w:rPr>
          <w:rFonts w:ascii="Times New Roman" w:hAnsi="Times New Roman"/>
          <w:color w:val="000000"/>
          <w:sz w:val="24"/>
          <w:szCs w:val="24"/>
        </w:rPr>
      </w:pPr>
      <w:r w:rsidRPr="00756867">
        <w:rPr>
          <w:rFonts w:ascii="Times New Roman" w:hAnsi="Times New Roman"/>
          <w:color w:val="000000"/>
          <w:sz w:val="24"/>
          <w:szCs w:val="24"/>
        </w:rPr>
        <w:t>te na Hrvatski zavod za zdravstveno osiguranje u nabavnim kategorijama opskrba električnom energijom i poštanske usluge predlaže se na inicijativu Ministarstva zdravstva koje je u tom smislu i dostavilo odgovarajuće suglasnosti.</w:t>
      </w:r>
    </w:p>
    <w:p w14:paraId="15FF86E7" w14:textId="77777777" w:rsidR="00802076" w:rsidRPr="00756867" w:rsidRDefault="00802076" w:rsidP="00CB2021">
      <w:pPr>
        <w:spacing w:after="0"/>
        <w:jc w:val="both"/>
        <w:rPr>
          <w:rFonts w:ascii="Times New Roman" w:hAnsi="Times New Roman"/>
          <w:color w:val="000000"/>
          <w:sz w:val="24"/>
          <w:szCs w:val="24"/>
        </w:rPr>
      </w:pPr>
    </w:p>
    <w:p w14:paraId="06E70C83" w14:textId="77777777" w:rsidR="00E9303F" w:rsidRPr="00756867" w:rsidRDefault="00E9303F" w:rsidP="00A9270D">
      <w:pPr>
        <w:spacing w:after="280"/>
        <w:jc w:val="both"/>
        <w:rPr>
          <w:rFonts w:ascii="Times New Roman" w:hAnsi="Times New Roman"/>
          <w:color w:val="000000"/>
          <w:sz w:val="24"/>
          <w:szCs w:val="24"/>
        </w:rPr>
      </w:pPr>
      <w:r w:rsidRPr="00756867">
        <w:rPr>
          <w:rFonts w:ascii="Times New Roman" w:hAnsi="Times New Roman"/>
          <w:color w:val="000000"/>
          <w:sz w:val="24"/>
          <w:szCs w:val="24"/>
        </w:rPr>
        <w:t>Točk</w:t>
      </w:r>
      <w:r w:rsidR="00A51872" w:rsidRPr="00756867">
        <w:rPr>
          <w:rFonts w:ascii="Times New Roman" w:hAnsi="Times New Roman"/>
          <w:color w:val="000000"/>
          <w:sz w:val="24"/>
          <w:szCs w:val="24"/>
        </w:rPr>
        <w:t>om</w:t>
      </w:r>
      <w:r w:rsidR="00A9270D" w:rsidRPr="00756867">
        <w:rPr>
          <w:rFonts w:ascii="Times New Roman" w:hAnsi="Times New Roman"/>
          <w:color w:val="000000"/>
          <w:sz w:val="24"/>
          <w:szCs w:val="24"/>
        </w:rPr>
        <w:t xml:space="preserve"> II. ove Odluke </w:t>
      </w:r>
      <w:r w:rsidR="00205404" w:rsidRPr="00756867">
        <w:rPr>
          <w:rFonts w:ascii="Times New Roman" w:hAnsi="Times New Roman"/>
          <w:color w:val="000000"/>
          <w:sz w:val="24"/>
          <w:szCs w:val="24"/>
        </w:rPr>
        <w:t>k</w:t>
      </w:r>
      <w:r w:rsidR="00A9270D" w:rsidRPr="00756867">
        <w:rPr>
          <w:rFonts w:ascii="Times New Roman" w:hAnsi="Times New Roman"/>
          <w:color w:val="000000"/>
          <w:sz w:val="24"/>
          <w:szCs w:val="24"/>
        </w:rPr>
        <w:t>orisnici središnje javne nabave obvezuju se u svrhu provođenja postup</w:t>
      </w:r>
      <w:r w:rsidR="003F2808" w:rsidRPr="00756867">
        <w:rPr>
          <w:rFonts w:ascii="Times New Roman" w:hAnsi="Times New Roman"/>
          <w:color w:val="000000"/>
          <w:sz w:val="24"/>
          <w:szCs w:val="24"/>
        </w:rPr>
        <w:t>a</w:t>
      </w:r>
      <w:r w:rsidR="00A9270D" w:rsidRPr="00756867">
        <w:rPr>
          <w:rFonts w:ascii="Times New Roman" w:hAnsi="Times New Roman"/>
          <w:color w:val="000000"/>
          <w:sz w:val="24"/>
          <w:szCs w:val="24"/>
        </w:rPr>
        <w:t>ka javne nabave za nabavne kategorije navedene u točki I. ove Odluke, bez obzira na procijenjenu vrijednost njihove nabave, dostaviti Središnjem državnom uredu podatke vezane uz iskazivanje potreba u obliku i rokovima koj</w:t>
      </w:r>
      <w:r w:rsidR="00534142" w:rsidRPr="00756867">
        <w:rPr>
          <w:rFonts w:ascii="Times New Roman" w:hAnsi="Times New Roman"/>
          <w:color w:val="000000"/>
          <w:sz w:val="24"/>
          <w:szCs w:val="24"/>
        </w:rPr>
        <w:t>e odredi Središnji državni ured</w:t>
      </w:r>
      <w:r w:rsidR="00A9270D" w:rsidRPr="00756867">
        <w:rPr>
          <w:rFonts w:ascii="Times New Roman" w:hAnsi="Times New Roman"/>
          <w:color w:val="000000"/>
          <w:sz w:val="24"/>
          <w:szCs w:val="24"/>
        </w:rPr>
        <w:t>, a što je i suk</w:t>
      </w:r>
      <w:r w:rsidRPr="00756867">
        <w:rPr>
          <w:rFonts w:ascii="Times New Roman" w:hAnsi="Times New Roman"/>
          <w:color w:val="000000"/>
          <w:sz w:val="24"/>
          <w:szCs w:val="24"/>
        </w:rPr>
        <w:t xml:space="preserve">ladno članku 15. Uredbe. </w:t>
      </w:r>
    </w:p>
    <w:p w14:paraId="68D7A0BB" w14:textId="77777777" w:rsidR="00205404" w:rsidRPr="00756867" w:rsidRDefault="00E9303F" w:rsidP="00A9270D">
      <w:pPr>
        <w:spacing w:after="280"/>
        <w:jc w:val="both"/>
        <w:rPr>
          <w:rFonts w:ascii="Times New Roman" w:hAnsi="Times New Roman"/>
          <w:color w:val="000000"/>
          <w:sz w:val="24"/>
          <w:szCs w:val="24"/>
        </w:rPr>
      </w:pPr>
      <w:r w:rsidRPr="00756867">
        <w:rPr>
          <w:rFonts w:ascii="Times New Roman" w:hAnsi="Times New Roman"/>
          <w:color w:val="000000"/>
          <w:sz w:val="24"/>
          <w:szCs w:val="24"/>
        </w:rPr>
        <w:t>Nadalje, točkom III. ove Odluke upućuje se na odgovarajuću primjenu odredbe članak 17. Uredbe kojim je propisano postupanje korisnika središnje javne nabave kada samostalno provode postupke javne za nabavne kategorije iz nadležnosti Središnjeg državnog ureda</w:t>
      </w:r>
      <w:r w:rsidR="00205404" w:rsidRPr="00756867">
        <w:rPr>
          <w:rFonts w:ascii="Times New Roman" w:hAnsi="Times New Roman"/>
          <w:color w:val="000000"/>
          <w:sz w:val="24"/>
          <w:szCs w:val="24"/>
        </w:rPr>
        <w:t>.</w:t>
      </w:r>
      <w:r w:rsidRPr="00756867">
        <w:rPr>
          <w:rFonts w:ascii="Times New Roman" w:hAnsi="Times New Roman"/>
          <w:color w:val="000000"/>
          <w:sz w:val="24"/>
          <w:szCs w:val="24"/>
        </w:rPr>
        <w:t xml:space="preserve"> </w:t>
      </w:r>
    </w:p>
    <w:p w14:paraId="333E070B" w14:textId="77777777" w:rsidR="008F0EA7" w:rsidRPr="00756867" w:rsidRDefault="007678AB" w:rsidP="00885602">
      <w:pPr>
        <w:spacing w:after="0"/>
        <w:jc w:val="both"/>
        <w:rPr>
          <w:rFonts w:ascii="Times New Roman" w:hAnsi="Times New Roman"/>
          <w:color w:val="000000"/>
          <w:sz w:val="24"/>
          <w:szCs w:val="24"/>
        </w:rPr>
      </w:pPr>
      <w:r w:rsidRPr="00756867">
        <w:rPr>
          <w:rFonts w:ascii="Times New Roman" w:hAnsi="Times New Roman"/>
          <w:color w:val="000000"/>
          <w:sz w:val="24"/>
          <w:szCs w:val="24"/>
        </w:rPr>
        <w:t>Također n</w:t>
      </w:r>
      <w:r w:rsidR="00F70405" w:rsidRPr="00756867">
        <w:rPr>
          <w:rFonts w:ascii="Times New Roman" w:hAnsi="Times New Roman"/>
          <w:color w:val="000000"/>
          <w:sz w:val="24"/>
          <w:szCs w:val="24"/>
        </w:rPr>
        <w:t>aglašavamo</w:t>
      </w:r>
      <w:r w:rsidR="00173F8E" w:rsidRPr="00756867">
        <w:rPr>
          <w:rFonts w:ascii="Times New Roman" w:hAnsi="Times New Roman"/>
          <w:color w:val="000000"/>
          <w:sz w:val="24"/>
          <w:szCs w:val="24"/>
        </w:rPr>
        <w:t xml:space="preserve"> da za provođenje </w:t>
      </w:r>
      <w:r w:rsidR="00E9303F" w:rsidRPr="00756867">
        <w:rPr>
          <w:rFonts w:ascii="Times New Roman" w:hAnsi="Times New Roman"/>
          <w:color w:val="000000"/>
          <w:sz w:val="24"/>
          <w:szCs w:val="24"/>
        </w:rPr>
        <w:t xml:space="preserve">predmetnih </w:t>
      </w:r>
      <w:r w:rsidR="008F0EA7" w:rsidRPr="00756867">
        <w:rPr>
          <w:rFonts w:ascii="Times New Roman" w:hAnsi="Times New Roman"/>
          <w:color w:val="000000"/>
          <w:sz w:val="24"/>
          <w:szCs w:val="24"/>
        </w:rPr>
        <w:t xml:space="preserve">postupka </w:t>
      </w:r>
      <w:r w:rsidRPr="00756867">
        <w:rPr>
          <w:rFonts w:ascii="Times New Roman" w:hAnsi="Times New Roman"/>
          <w:color w:val="000000"/>
          <w:sz w:val="24"/>
          <w:szCs w:val="24"/>
        </w:rPr>
        <w:t xml:space="preserve">središnje javne nabave za prošireni krug korisnika </w:t>
      </w:r>
      <w:r w:rsidR="008F0EA7" w:rsidRPr="00756867">
        <w:rPr>
          <w:rFonts w:ascii="Times New Roman" w:hAnsi="Times New Roman"/>
          <w:color w:val="000000"/>
          <w:sz w:val="24"/>
          <w:szCs w:val="24"/>
        </w:rPr>
        <w:t>nije potrebno osiguravati doda</w:t>
      </w:r>
      <w:r w:rsidRPr="00756867">
        <w:rPr>
          <w:rFonts w:ascii="Times New Roman" w:hAnsi="Times New Roman"/>
          <w:color w:val="000000"/>
          <w:sz w:val="24"/>
          <w:szCs w:val="24"/>
        </w:rPr>
        <w:t xml:space="preserve">tna financijska sredstva, budući da će korisnici na temelju okvirnih sporazuma koje zaključi Središnji državni ured zaključivati svoje pojedinačne ugovore o javnoj nabavi sukladno svojim potrebama i financijskim sredstvima osiguranim u svojim proračunima. </w:t>
      </w:r>
    </w:p>
    <w:p w14:paraId="6DA0F40E" w14:textId="77777777" w:rsidR="003F2808" w:rsidRPr="00756867" w:rsidRDefault="003F2808" w:rsidP="00885602">
      <w:pPr>
        <w:spacing w:after="0"/>
        <w:jc w:val="both"/>
        <w:rPr>
          <w:rFonts w:ascii="Times New Roman" w:hAnsi="Times New Roman"/>
          <w:color w:val="000000"/>
          <w:sz w:val="24"/>
          <w:szCs w:val="24"/>
        </w:rPr>
      </w:pPr>
    </w:p>
    <w:sectPr w:rsidR="003F2808" w:rsidRPr="00756867" w:rsidSect="009D09B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CD3"/>
    <w:multiLevelType w:val="hybridMultilevel"/>
    <w:tmpl w:val="E6F03BCE"/>
    <w:lvl w:ilvl="0" w:tplc="3AAC2EF6">
      <w:start w:val="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A2D495D"/>
    <w:multiLevelType w:val="hybridMultilevel"/>
    <w:tmpl w:val="D02494B6"/>
    <w:lvl w:ilvl="0" w:tplc="0D4A3C3A">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CC0F50"/>
    <w:multiLevelType w:val="hybridMultilevel"/>
    <w:tmpl w:val="3AA428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78"/>
    <w:rsid w:val="0000753F"/>
    <w:rsid w:val="00017253"/>
    <w:rsid w:val="0005173C"/>
    <w:rsid w:val="0005653C"/>
    <w:rsid w:val="0008084F"/>
    <w:rsid w:val="00081FE5"/>
    <w:rsid w:val="000840DD"/>
    <w:rsid w:val="001001E0"/>
    <w:rsid w:val="001056A4"/>
    <w:rsid w:val="0012111A"/>
    <w:rsid w:val="0013106A"/>
    <w:rsid w:val="0014323C"/>
    <w:rsid w:val="00173F8E"/>
    <w:rsid w:val="00183440"/>
    <w:rsid w:val="0019051D"/>
    <w:rsid w:val="001B2A90"/>
    <w:rsid w:val="001B53C3"/>
    <w:rsid w:val="001C0945"/>
    <w:rsid w:val="001C1B54"/>
    <w:rsid w:val="001D7E74"/>
    <w:rsid w:val="00205404"/>
    <w:rsid w:val="00243C4A"/>
    <w:rsid w:val="00257080"/>
    <w:rsid w:val="002777B2"/>
    <w:rsid w:val="002E64F8"/>
    <w:rsid w:val="002F1F4B"/>
    <w:rsid w:val="002F28DD"/>
    <w:rsid w:val="00302A31"/>
    <w:rsid w:val="0030661D"/>
    <w:rsid w:val="00316FCF"/>
    <w:rsid w:val="00353DAC"/>
    <w:rsid w:val="003668A3"/>
    <w:rsid w:val="00370761"/>
    <w:rsid w:val="003830E1"/>
    <w:rsid w:val="003955BD"/>
    <w:rsid w:val="003A06E1"/>
    <w:rsid w:val="003B36EB"/>
    <w:rsid w:val="003F2808"/>
    <w:rsid w:val="004001C4"/>
    <w:rsid w:val="0041279D"/>
    <w:rsid w:val="00416A11"/>
    <w:rsid w:val="00424902"/>
    <w:rsid w:val="00430611"/>
    <w:rsid w:val="00474C80"/>
    <w:rsid w:val="004A1A85"/>
    <w:rsid w:val="004B68CC"/>
    <w:rsid w:val="004B6A0D"/>
    <w:rsid w:val="004F280E"/>
    <w:rsid w:val="004F373F"/>
    <w:rsid w:val="0051601D"/>
    <w:rsid w:val="00534094"/>
    <w:rsid w:val="00534142"/>
    <w:rsid w:val="00551194"/>
    <w:rsid w:val="0055791D"/>
    <w:rsid w:val="0057007F"/>
    <w:rsid w:val="005730A1"/>
    <w:rsid w:val="005737C0"/>
    <w:rsid w:val="005B090E"/>
    <w:rsid w:val="005D68F5"/>
    <w:rsid w:val="005E2DD2"/>
    <w:rsid w:val="005F040D"/>
    <w:rsid w:val="00624172"/>
    <w:rsid w:val="00633CF2"/>
    <w:rsid w:val="00663426"/>
    <w:rsid w:val="006914C7"/>
    <w:rsid w:val="006A31B4"/>
    <w:rsid w:val="006A3DA6"/>
    <w:rsid w:val="006D2B9C"/>
    <w:rsid w:val="006D42D9"/>
    <w:rsid w:val="006D4862"/>
    <w:rsid w:val="006D6323"/>
    <w:rsid w:val="006F0300"/>
    <w:rsid w:val="006F3F0B"/>
    <w:rsid w:val="006F4D5E"/>
    <w:rsid w:val="00705A58"/>
    <w:rsid w:val="00724B72"/>
    <w:rsid w:val="00746261"/>
    <w:rsid w:val="00752516"/>
    <w:rsid w:val="00756867"/>
    <w:rsid w:val="0076183A"/>
    <w:rsid w:val="007678AB"/>
    <w:rsid w:val="007B0989"/>
    <w:rsid w:val="007D09E6"/>
    <w:rsid w:val="007D1FCB"/>
    <w:rsid w:val="007E7FC9"/>
    <w:rsid w:val="007F4190"/>
    <w:rsid w:val="00802076"/>
    <w:rsid w:val="00847101"/>
    <w:rsid w:val="008510C4"/>
    <w:rsid w:val="008614A5"/>
    <w:rsid w:val="00861B78"/>
    <w:rsid w:val="0087262A"/>
    <w:rsid w:val="008746B9"/>
    <w:rsid w:val="00885602"/>
    <w:rsid w:val="008900E2"/>
    <w:rsid w:val="008A5680"/>
    <w:rsid w:val="008A7C19"/>
    <w:rsid w:val="008B4950"/>
    <w:rsid w:val="008C3ADF"/>
    <w:rsid w:val="008C3DB7"/>
    <w:rsid w:val="008D4090"/>
    <w:rsid w:val="008E7509"/>
    <w:rsid w:val="008F0EA7"/>
    <w:rsid w:val="008F1235"/>
    <w:rsid w:val="00933DAD"/>
    <w:rsid w:val="009358CD"/>
    <w:rsid w:val="00940E69"/>
    <w:rsid w:val="00951C35"/>
    <w:rsid w:val="009538BE"/>
    <w:rsid w:val="00970F72"/>
    <w:rsid w:val="00981731"/>
    <w:rsid w:val="009A2871"/>
    <w:rsid w:val="009C72E0"/>
    <w:rsid w:val="009D09B1"/>
    <w:rsid w:val="009D2C67"/>
    <w:rsid w:val="009D3FB8"/>
    <w:rsid w:val="009D598D"/>
    <w:rsid w:val="009F123D"/>
    <w:rsid w:val="00A16FB6"/>
    <w:rsid w:val="00A36ED0"/>
    <w:rsid w:val="00A47A6D"/>
    <w:rsid w:val="00A51872"/>
    <w:rsid w:val="00A56852"/>
    <w:rsid w:val="00A6550A"/>
    <w:rsid w:val="00A761F4"/>
    <w:rsid w:val="00A9270D"/>
    <w:rsid w:val="00A9605F"/>
    <w:rsid w:val="00AA5A51"/>
    <w:rsid w:val="00AA6C98"/>
    <w:rsid w:val="00AC30A4"/>
    <w:rsid w:val="00AC5893"/>
    <w:rsid w:val="00AD612A"/>
    <w:rsid w:val="00AF15C8"/>
    <w:rsid w:val="00B000D5"/>
    <w:rsid w:val="00B10AB6"/>
    <w:rsid w:val="00B14593"/>
    <w:rsid w:val="00B21E06"/>
    <w:rsid w:val="00B50D2A"/>
    <w:rsid w:val="00B603D5"/>
    <w:rsid w:val="00B6583B"/>
    <w:rsid w:val="00B97DFD"/>
    <w:rsid w:val="00BB6D27"/>
    <w:rsid w:val="00BC4D81"/>
    <w:rsid w:val="00BF1E52"/>
    <w:rsid w:val="00C20C5C"/>
    <w:rsid w:val="00C23BF4"/>
    <w:rsid w:val="00C24844"/>
    <w:rsid w:val="00C25981"/>
    <w:rsid w:val="00C27CC8"/>
    <w:rsid w:val="00C372A2"/>
    <w:rsid w:val="00C770B2"/>
    <w:rsid w:val="00C954ED"/>
    <w:rsid w:val="00CA2081"/>
    <w:rsid w:val="00CA737B"/>
    <w:rsid w:val="00CB2021"/>
    <w:rsid w:val="00CE4A3D"/>
    <w:rsid w:val="00D136CD"/>
    <w:rsid w:val="00D33450"/>
    <w:rsid w:val="00D75802"/>
    <w:rsid w:val="00D837FE"/>
    <w:rsid w:val="00DD3DE9"/>
    <w:rsid w:val="00DE7C9F"/>
    <w:rsid w:val="00E167E5"/>
    <w:rsid w:val="00E203A8"/>
    <w:rsid w:val="00E20711"/>
    <w:rsid w:val="00E32F0F"/>
    <w:rsid w:val="00E33FD4"/>
    <w:rsid w:val="00E405C1"/>
    <w:rsid w:val="00E454C3"/>
    <w:rsid w:val="00E520D3"/>
    <w:rsid w:val="00E6620D"/>
    <w:rsid w:val="00E812C1"/>
    <w:rsid w:val="00E9303F"/>
    <w:rsid w:val="00EC026C"/>
    <w:rsid w:val="00EC10E7"/>
    <w:rsid w:val="00EF2067"/>
    <w:rsid w:val="00EF2553"/>
    <w:rsid w:val="00EF791D"/>
    <w:rsid w:val="00F03319"/>
    <w:rsid w:val="00F238C7"/>
    <w:rsid w:val="00F267DD"/>
    <w:rsid w:val="00F50CE9"/>
    <w:rsid w:val="00F56EF4"/>
    <w:rsid w:val="00F70405"/>
    <w:rsid w:val="00F71F5A"/>
    <w:rsid w:val="00F72144"/>
    <w:rsid w:val="00F77AAA"/>
    <w:rsid w:val="00F93AD8"/>
    <w:rsid w:val="00F976F6"/>
    <w:rsid w:val="00FA0731"/>
    <w:rsid w:val="00FA15FE"/>
    <w:rsid w:val="00FB2916"/>
    <w:rsid w:val="00FB7992"/>
    <w:rsid w:val="00FC49D6"/>
    <w:rsid w:val="00FC62B2"/>
    <w:rsid w:val="00FF0E56"/>
    <w:rsid w:val="00FF6D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954F"/>
  <w15:docId w15:val="{FFAEBBD3-7743-4A2C-9F0F-ABC95C7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A3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861B78"/>
    <w:pPr>
      <w:spacing w:before="100" w:beforeAutospacing="1" w:after="100" w:afterAutospacing="1" w:line="240" w:lineRule="auto"/>
      <w:jc w:val="right"/>
    </w:pPr>
    <w:rPr>
      <w:rFonts w:ascii="Times New Roman" w:eastAsia="Times New Roman" w:hAnsi="Times New Roman"/>
      <w:b/>
      <w:bCs/>
      <w:sz w:val="26"/>
      <w:szCs w:val="26"/>
      <w:lang w:eastAsia="hr-HR"/>
    </w:rPr>
  </w:style>
  <w:style w:type="paragraph" w:customStyle="1" w:styleId="clanak-">
    <w:name w:val="clanak-"/>
    <w:basedOn w:val="Normal"/>
    <w:rsid w:val="00861B7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12-9-fett-s">
    <w:name w:val="t-12-9-fett-s"/>
    <w:basedOn w:val="Normal"/>
    <w:rsid w:val="00861B78"/>
    <w:pPr>
      <w:spacing w:before="100" w:beforeAutospacing="1" w:after="100" w:afterAutospacing="1" w:line="240" w:lineRule="auto"/>
      <w:jc w:val="center"/>
    </w:pPr>
    <w:rPr>
      <w:rFonts w:ascii="Times New Roman" w:eastAsia="Times New Roman" w:hAnsi="Times New Roman"/>
      <w:b/>
      <w:bCs/>
      <w:sz w:val="28"/>
      <w:szCs w:val="28"/>
      <w:lang w:eastAsia="hr-HR"/>
    </w:rPr>
  </w:style>
  <w:style w:type="paragraph" w:customStyle="1" w:styleId="t-9-8-potpis">
    <w:name w:val="t-9-8-potpis"/>
    <w:basedOn w:val="Normal"/>
    <w:rsid w:val="00861B78"/>
    <w:pPr>
      <w:spacing w:before="100" w:beforeAutospacing="1" w:after="100" w:afterAutospacing="1" w:line="240" w:lineRule="auto"/>
      <w:ind w:left="7344"/>
      <w:jc w:val="center"/>
    </w:pPr>
    <w:rPr>
      <w:rFonts w:ascii="Times New Roman" w:eastAsia="Times New Roman" w:hAnsi="Times New Roman"/>
      <w:sz w:val="24"/>
      <w:szCs w:val="24"/>
      <w:lang w:eastAsia="hr-HR"/>
    </w:rPr>
  </w:style>
  <w:style w:type="paragraph" w:customStyle="1" w:styleId="tb-na16">
    <w:name w:val="tb-na16"/>
    <w:basedOn w:val="Normal"/>
    <w:rsid w:val="00861B78"/>
    <w:pPr>
      <w:spacing w:before="100" w:beforeAutospacing="1" w:after="100" w:afterAutospacing="1" w:line="240" w:lineRule="auto"/>
      <w:jc w:val="center"/>
    </w:pPr>
    <w:rPr>
      <w:rFonts w:ascii="Times New Roman" w:eastAsia="Times New Roman" w:hAnsi="Times New Roman"/>
      <w:b/>
      <w:bCs/>
      <w:sz w:val="36"/>
      <w:szCs w:val="36"/>
      <w:lang w:eastAsia="hr-HR"/>
    </w:rPr>
  </w:style>
  <w:style w:type="paragraph" w:customStyle="1" w:styleId="tb-na18">
    <w:name w:val="tb-na18"/>
    <w:basedOn w:val="Normal"/>
    <w:rsid w:val="00861B78"/>
    <w:pPr>
      <w:spacing w:before="100" w:beforeAutospacing="1" w:after="100" w:afterAutospacing="1" w:line="240" w:lineRule="auto"/>
      <w:jc w:val="center"/>
    </w:pPr>
    <w:rPr>
      <w:rFonts w:ascii="Times New Roman" w:eastAsia="Times New Roman" w:hAnsi="Times New Roman"/>
      <w:b/>
      <w:bCs/>
      <w:sz w:val="40"/>
      <w:szCs w:val="40"/>
      <w:lang w:eastAsia="hr-HR"/>
    </w:rPr>
  </w:style>
  <w:style w:type="paragraph" w:customStyle="1" w:styleId="clanak">
    <w:name w:val="clanak"/>
    <w:basedOn w:val="Normal"/>
    <w:rsid w:val="00861B7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t-9-8">
    <w:name w:val="t-9-8"/>
    <w:basedOn w:val="Normal"/>
    <w:rsid w:val="00861B7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861B7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1">
    <w:name w:val="bold1"/>
    <w:rsid w:val="00861B78"/>
    <w:rPr>
      <w:b/>
      <w:bCs/>
    </w:rPr>
  </w:style>
  <w:style w:type="paragraph" w:customStyle="1" w:styleId="Default">
    <w:name w:val="Default"/>
    <w:rsid w:val="0008084F"/>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E203A8"/>
    <w:pPr>
      <w:ind w:left="720"/>
      <w:contextualSpacing/>
    </w:pPr>
  </w:style>
  <w:style w:type="paragraph" w:styleId="BalloonText">
    <w:name w:val="Balloon Text"/>
    <w:basedOn w:val="Normal"/>
    <w:link w:val="BalloonTextChar"/>
    <w:uiPriority w:val="99"/>
    <w:semiHidden/>
    <w:unhideWhenUsed/>
    <w:rsid w:val="008A5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680"/>
    <w:rPr>
      <w:rFonts w:ascii="Segoe UI" w:hAnsi="Segoe UI" w:cs="Segoe UI"/>
      <w:sz w:val="18"/>
      <w:szCs w:val="18"/>
      <w:lang w:eastAsia="en-US"/>
    </w:rPr>
  </w:style>
  <w:style w:type="paragraph" w:styleId="Header">
    <w:name w:val="header"/>
    <w:basedOn w:val="Normal"/>
    <w:link w:val="HeaderChar"/>
    <w:unhideWhenUsed/>
    <w:rsid w:val="00C24844"/>
    <w:pPr>
      <w:tabs>
        <w:tab w:val="center" w:pos="4536"/>
        <w:tab w:val="right" w:pos="9072"/>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rsid w:val="00C24844"/>
    <w:rPr>
      <w:rFonts w:ascii="Times New Roman" w:eastAsiaTheme="minorHAnsi" w:hAnsi="Times New Roman" w:cstheme="minorBidi"/>
      <w:sz w:val="24"/>
      <w:szCs w:val="22"/>
      <w:lang w:eastAsia="en-US"/>
    </w:rPr>
  </w:style>
  <w:style w:type="paragraph" w:styleId="Footer">
    <w:name w:val="footer"/>
    <w:basedOn w:val="Normal"/>
    <w:link w:val="FooterChar"/>
    <w:uiPriority w:val="99"/>
    <w:unhideWhenUsed/>
    <w:rsid w:val="00C24844"/>
    <w:pPr>
      <w:tabs>
        <w:tab w:val="center" w:pos="4536"/>
        <w:tab w:val="right" w:pos="9072"/>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C24844"/>
    <w:rPr>
      <w:rFonts w:ascii="Times New Roman" w:eastAsiaTheme="minorHAnsi" w:hAnsi="Times New Roman" w:cstheme="minorBidi"/>
      <w:sz w:val="24"/>
      <w:szCs w:val="22"/>
      <w:lang w:eastAsia="en-US"/>
    </w:rPr>
  </w:style>
  <w:style w:type="table" w:styleId="TableGrid">
    <w:name w:val="Table Grid"/>
    <w:basedOn w:val="TableNormal"/>
    <w:rsid w:val="00C24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37157">
      <w:bodyDiv w:val="1"/>
      <w:marLeft w:val="0"/>
      <w:marRight w:val="0"/>
      <w:marTop w:val="0"/>
      <w:marBottom w:val="0"/>
      <w:divBdr>
        <w:top w:val="none" w:sz="0" w:space="0" w:color="auto"/>
        <w:left w:val="none" w:sz="0" w:space="0" w:color="auto"/>
        <w:bottom w:val="none" w:sz="0" w:space="0" w:color="auto"/>
        <w:right w:val="none" w:sz="0" w:space="0" w:color="auto"/>
      </w:divBdr>
    </w:div>
    <w:div w:id="558708974">
      <w:bodyDiv w:val="1"/>
      <w:marLeft w:val="0"/>
      <w:marRight w:val="0"/>
      <w:marTop w:val="0"/>
      <w:marBottom w:val="0"/>
      <w:divBdr>
        <w:top w:val="none" w:sz="0" w:space="0" w:color="auto"/>
        <w:left w:val="none" w:sz="0" w:space="0" w:color="auto"/>
        <w:bottom w:val="none" w:sz="0" w:space="0" w:color="auto"/>
        <w:right w:val="none" w:sz="0" w:space="0" w:color="auto"/>
      </w:divBdr>
    </w:div>
    <w:div w:id="589001160">
      <w:bodyDiv w:val="1"/>
      <w:marLeft w:val="0"/>
      <w:marRight w:val="0"/>
      <w:marTop w:val="0"/>
      <w:marBottom w:val="0"/>
      <w:divBdr>
        <w:top w:val="none" w:sz="0" w:space="0" w:color="auto"/>
        <w:left w:val="none" w:sz="0" w:space="0" w:color="auto"/>
        <w:bottom w:val="none" w:sz="0" w:space="0" w:color="auto"/>
        <w:right w:val="none" w:sz="0" w:space="0" w:color="auto"/>
      </w:divBdr>
    </w:div>
    <w:div w:id="811412454">
      <w:bodyDiv w:val="1"/>
      <w:marLeft w:val="0"/>
      <w:marRight w:val="0"/>
      <w:marTop w:val="0"/>
      <w:marBottom w:val="0"/>
      <w:divBdr>
        <w:top w:val="none" w:sz="0" w:space="0" w:color="auto"/>
        <w:left w:val="none" w:sz="0" w:space="0" w:color="auto"/>
        <w:bottom w:val="none" w:sz="0" w:space="0" w:color="auto"/>
        <w:right w:val="none" w:sz="0" w:space="0" w:color="auto"/>
      </w:divBdr>
      <w:divsChild>
        <w:div w:id="38432303">
          <w:marLeft w:val="0"/>
          <w:marRight w:val="0"/>
          <w:marTop w:val="0"/>
          <w:marBottom w:val="0"/>
          <w:divBdr>
            <w:top w:val="none" w:sz="0" w:space="0" w:color="auto"/>
            <w:left w:val="none" w:sz="0" w:space="0" w:color="auto"/>
            <w:bottom w:val="none" w:sz="0" w:space="0" w:color="auto"/>
            <w:right w:val="none" w:sz="0" w:space="0" w:color="auto"/>
          </w:divBdr>
          <w:divsChild>
            <w:div w:id="1106851450">
              <w:marLeft w:val="0"/>
              <w:marRight w:val="0"/>
              <w:marTop w:val="153"/>
              <w:marBottom w:val="230"/>
              <w:divBdr>
                <w:top w:val="none" w:sz="0" w:space="0" w:color="auto"/>
                <w:left w:val="none" w:sz="0" w:space="0" w:color="auto"/>
                <w:bottom w:val="none" w:sz="0" w:space="0" w:color="auto"/>
                <w:right w:val="none" w:sz="0" w:space="0" w:color="auto"/>
              </w:divBdr>
            </w:div>
          </w:divsChild>
        </w:div>
      </w:divsChild>
    </w:div>
    <w:div w:id="932470045">
      <w:bodyDiv w:val="1"/>
      <w:marLeft w:val="0"/>
      <w:marRight w:val="0"/>
      <w:marTop w:val="0"/>
      <w:marBottom w:val="0"/>
      <w:divBdr>
        <w:top w:val="none" w:sz="0" w:space="0" w:color="auto"/>
        <w:left w:val="none" w:sz="0" w:space="0" w:color="auto"/>
        <w:bottom w:val="none" w:sz="0" w:space="0" w:color="auto"/>
        <w:right w:val="none" w:sz="0" w:space="0" w:color="auto"/>
      </w:divBdr>
      <w:divsChild>
        <w:div w:id="1820878590">
          <w:marLeft w:val="0"/>
          <w:marRight w:val="0"/>
          <w:marTop w:val="0"/>
          <w:marBottom w:val="0"/>
          <w:divBdr>
            <w:top w:val="none" w:sz="0" w:space="0" w:color="auto"/>
            <w:left w:val="none" w:sz="0" w:space="0" w:color="auto"/>
            <w:bottom w:val="none" w:sz="0" w:space="0" w:color="auto"/>
            <w:right w:val="none" w:sz="0" w:space="0" w:color="auto"/>
          </w:divBdr>
          <w:divsChild>
            <w:div w:id="1541891269">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 w:id="1155103065">
      <w:bodyDiv w:val="1"/>
      <w:marLeft w:val="0"/>
      <w:marRight w:val="0"/>
      <w:marTop w:val="0"/>
      <w:marBottom w:val="0"/>
      <w:divBdr>
        <w:top w:val="none" w:sz="0" w:space="0" w:color="auto"/>
        <w:left w:val="none" w:sz="0" w:space="0" w:color="auto"/>
        <w:bottom w:val="none" w:sz="0" w:space="0" w:color="auto"/>
        <w:right w:val="none" w:sz="0" w:space="0" w:color="auto"/>
      </w:divBdr>
    </w:div>
    <w:div w:id="1732845055">
      <w:bodyDiv w:val="1"/>
      <w:marLeft w:val="0"/>
      <w:marRight w:val="0"/>
      <w:marTop w:val="0"/>
      <w:marBottom w:val="0"/>
      <w:divBdr>
        <w:top w:val="none" w:sz="0" w:space="0" w:color="auto"/>
        <w:left w:val="none" w:sz="0" w:space="0" w:color="auto"/>
        <w:bottom w:val="none" w:sz="0" w:space="0" w:color="auto"/>
        <w:right w:val="none" w:sz="0" w:space="0" w:color="auto"/>
      </w:divBdr>
      <w:divsChild>
        <w:div w:id="1524707841">
          <w:marLeft w:val="0"/>
          <w:marRight w:val="0"/>
          <w:marTop w:val="0"/>
          <w:marBottom w:val="0"/>
          <w:divBdr>
            <w:top w:val="none" w:sz="0" w:space="0" w:color="auto"/>
            <w:left w:val="none" w:sz="0" w:space="0" w:color="auto"/>
            <w:bottom w:val="none" w:sz="0" w:space="0" w:color="auto"/>
            <w:right w:val="none" w:sz="0" w:space="0" w:color="auto"/>
          </w:divBdr>
          <w:divsChild>
            <w:div w:id="2056804741">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 w:id="1849559481">
      <w:bodyDiv w:val="1"/>
      <w:marLeft w:val="0"/>
      <w:marRight w:val="0"/>
      <w:marTop w:val="0"/>
      <w:marBottom w:val="0"/>
      <w:divBdr>
        <w:top w:val="none" w:sz="0" w:space="0" w:color="auto"/>
        <w:left w:val="none" w:sz="0" w:space="0" w:color="auto"/>
        <w:bottom w:val="none" w:sz="0" w:space="0" w:color="auto"/>
        <w:right w:val="none" w:sz="0" w:space="0" w:color="auto"/>
      </w:divBdr>
      <w:divsChild>
        <w:div w:id="1483766015">
          <w:marLeft w:val="0"/>
          <w:marRight w:val="0"/>
          <w:marTop w:val="0"/>
          <w:marBottom w:val="0"/>
          <w:divBdr>
            <w:top w:val="none" w:sz="0" w:space="0" w:color="auto"/>
            <w:left w:val="none" w:sz="0" w:space="0" w:color="auto"/>
            <w:bottom w:val="none" w:sz="0" w:space="0" w:color="auto"/>
            <w:right w:val="none" w:sz="0" w:space="0" w:color="auto"/>
          </w:divBdr>
          <w:divsChild>
            <w:div w:id="801458987">
              <w:marLeft w:val="0"/>
              <w:marRight w:val="0"/>
              <w:marTop w:val="203"/>
              <w:marBottom w:val="304"/>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1354</Words>
  <Characters>7722</Characters>
  <Application>Microsoft Office Word</Application>
  <DocSecurity>4</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if</dc:creator>
  <cp:lastModifiedBy>Vlatka Šelimber</cp:lastModifiedBy>
  <cp:revision>2</cp:revision>
  <cp:lastPrinted>2019-01-16T11:47:00Z</cp:lastPrinted>
  <dcterms:created xsi:type="dcterms:W3CDTF">2019-02-14T08:29:00Z</dcterms:created>
  <dcterms:modified xsi:type="dcterms:W3CDTF">2019-02-14T08:29:00Z</dcterms:modified>
</cp:coreProperties>
</file>