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6F11" w14:textId="77777777" w:rsidR="005902D4" w:rsidRPr="000953D6" w:rsidRDefault="005902D4" w:rsidP="00F14BE0">
      <w:pPr>
        <w:spacing w:before="120" w:after="120"/>
      </w:pPr>
    </w:p>
    <w:p w14:paraId="4561937A" w14:textId="77777777" w:rsidR="005902D4" w:rsidRPr="000953D6" w:rsidRDefault="005902D4" w:rsidP="005902D4">
      <w:pPr>
        <w:jc w:val="center"/>
      </w:pPr>
      <w:r w:rsidRPr="000953D6">
        <w:rPr>
          <w:noProof/>
        </w:rPr>
        <w:drawing>
          <wp:inline distT="0" distB="0" distL="0" distR="0" wp14:anchorId="64DF776A" wp14:editId="6BF50A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3D6">
        <w:fldChar w:fldCharType="begin"/>
      </w:r>
      <w:r w:rsidRPr="000953D6">
        <w:instrText xml:space="preserve"> INCLUDEPICTURE "http://www.inet.hr/~box/images/grb-rh.gif" \* MERGEFORMATINET </w:instrText>
      </w:r>
      <w:r w:rsidRPr="000953D6">
        <w:fldChar w:fldCharType="end"/>
      </w:r>
    </w:p>
    <w:p w14:paraId="4B6380EB" w14:textId="77777777" w:rsidR="005902D4" w:rsidRPr="000953D6" w:rsidRDefault="005902D4" w:rsidP="005902D4">
      <w:pPr>
        <w:spacing w:before="60" w:after="1680"/>
        <w:jc w:val="center"/>
      </w:pPr>
      <w:r w:rsidRPr="000953D6">
        <w:t>VLADA REPUBLIKE HRVATSKE</w:t>
      </w:r>
    </w:p>
    <w:p w14:paraId="435589CB" w14:textId="77777777" w:rsidR="005902D4" w:rsidRPr="000953D6" w:rsidRDefault="005902D4" w:rsidP="005902D4">
      <w:pPr>
        <w:jc w:val="both"/>
      </w:pPr>
    </w:p>
    <w:p w14:paraId="43940318" w14:textId="1F74823C" w:rsidR="005902D4" w:rsidRPr="000953D6" w:rsidRDefault="005902D4" w:rsidP="005902D4">
      <w:pPr>
        <w:jc w:val="right"/>
      </w:pPr>
      <w:r w:rsidRPr="000953D6">
        <w:t xml:space="preserve">Zagreb, </w:t>
      </w:r>
      <w:r w:rsidR="005A6F6A">
        <w:t>10. lipnja 2020</w:t>
      </w:r>
      <w:r w:rsidRPr="000953D6">
        <w:t>.</w:t>
      </w:r>
    </w:p>
    <w:p w14:paraId="20477B19" w14:textId="77777777" w:rsidR="005902D4" w:rsidRPr="000953D6" w:rsidRDefault="005902D4" w:rsidP="005902D4">
      <w:pPr>
        <w:jc w:val="right"/>
      </w:pPr>
    </w:p>
    <w:p w14:paraId="714A3D94" w14:textId="77777777" w:rsidR="00045040" w:rsidRPr="000953D6" w:rsidRDefault="00045040" w:rsidP="005902D4">
      <w:pPr>
        <w:jc w:val="right"/>
      </w:pPr>
    </w:p>
    <w:p w14:paraId="48294C41" w14:textId="77777777" w:rsidR="00045040" w:rsidRPr="000953D6" w:rsidRDefault="00045040" w:rsidP="005902D4">
      <w:pPr>
        <w:jc w:val="right"/>
      </w:pPr>
    </w:p>
    <w:p w14:paraId="735F2C42" w14:textId="77777777" w:rsidR="00045040" w:rsidRPr="000953D6" w:rsidRDefault="00045040" w:rsidP="005902D4">
      <w:pPr>
        <w:jc w:val="right"/>
      </w:pPr>
    </w:p>
    <w:p w14:paraId="2531C73B" w14:textId="77777777" w:rsidR="00045040" w:rsidRPr="000953D6" w:rsidRDefault="00045040" w:rsidP="005902D4">
      <w:pPr>
        <w:jc w:val="right"/>
      </w:pPr>
    </w:p>
    <w:p w14:paraId="01B4E19A" w14:textId="77777777" w:rsidR="00045040" w:rsidRPr="000953D6" w:rsidRDefault="00045040" w:rsidP="005902D4">
      <w:pPr>
        <w:jc w:val="right"/>
      </w:pPr>
    </w:p>
    <w:p w14:paraId="133F8925" w14:textId="77777777" w:rsidR="00045040" w:rsidRPr="000953D6" w:rsidRDefault="00045040" w:rsidP="005902D4">
      <w:pPr>
        <w:jc w:val="right"/>
      </w:pPr>
    </w:p>
    <w:p w14:paraId="077D0CC4" w14:textId="77777777" w:rsidR="00045040" w:rsidRPr="000953D6" w:rsidRDefault="00045040" w:rsidP="005902D4">
      <w:pPr>
        <w:jc w:val="right"/>
      </w:pPr>
    </w:p>
    <w:p w14:paraId="635F67C9" w14:textId="77777777" w:rsidR="005902D4" w:rsidRPr="000953D6" w:rsidRDefault="005902D4" w:rsidP="005902D4">
      <w:pPr>
        <w:jc w:val="right"/>
      </w:pPr>
    </w:p>
    <w:p w14:paraId="5E1D66C7" w14:textId="77777777" w:rsidR="005902D4" w:rsidRPr="000953D6" w:rsidRDefault="005902D4" w:rsidP="005902D4">
      <w:pPr>
        <w:jc w:val="right"/>
      </w:pPr>
    </w:p>
    <w:p w14:paraId="28FCDB8D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A20721" w:rsidRPr="000953D6" w14:paraId="558128B2" w14:textId="77777777" w:rsidTr="0098255C">
        <w:tc>
          <w:tcPr>
            <w:tcW w:w="1951" w:type="dxa"/>
          </w:tcPr>
          <w:p w14:paraId="077F8259" w14:textId="77777777" w:rsidR="005902D4" w:rsidRPr="000953D6" w:rsidRDefault="005902D4" w:rsidP="0098255C">
            <w:pPr>
              <w:spacing w:line="360" w:lineRule="auto"/>
              <w:jc w:val="right"/>
            </w:pPr>
            <w:r w:rsidRPr="000953D6">
              <w:t xml:space="preserve"> </w:t>
            </w:r>
            <w:r w:rsidRPr="000953D6">
              <w:rPr>
                <w:b/>
                <w:smallCaps/>
              </w:rPr>
              <w:t>Predlagatelj</w:t>
            </w:r>
            <w:r w:rsidRPr="000953D6">
              <w:rPr>
                <w:b/>
              </w:rPr>
              <w:t>:</w:t>
            </w:r>
          </w:p>
        </w:tc>
        <w:tc>
          <w:tcPr>
            <w:tcW w:w="7229" w:type="dxa"/>
          </w:tcPr>
          <w:p w14:paraId="41B846CE" w14:textId="77777777" w:rsidR="005902D4" w:rsidRPr="000953D6" w:rsidRDefault="005902D4" w:rsidP="0098255C">
            <w:pPr>
              <w:spacing w:line="360" w:lineRule="auto"/>
            </w:pPr>
            <w:r w:rsidRPr="000953D6">
              <w:t>Ministarstvo regionalnoga razvoja i fondova Europske unije</w:t>
            </w:r>
          </w:p>
        </w:tc>
      </w:tr>
    </w:tbl>
    <w:p w14:paraId="57032907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A20721" w:rsidRPr="000953D6" w14:paraId="7C6B33E5" w14:textId="77777777" w:rsidTr="0098255C">
        <w:tc>
          <w:tcPr>
            <w:tcW w:w="1951" w:type="dxa"/>
          </w:tcPr>
          <w:p w14:paraId="2F49CEC1" w14:textId="77777777" w:rsidR="005902D4" w:rsidRPr="000953D6" w:rsidRDefault="005902D4" w:rsidP="0098255C">
            <w:pPr>
              <w:spacing w:line="360" w:lineRule="auto"/>
              <w:jc w:val="right"/>
            </w:pPr>
            <w:r w:rsidRPr="000953D6">
              <w:rPr>
                <w:b/>
                <w:smallCaps/>
              </w:rPr>
              <w:t>Predmet</w:t>
            </w:r>
            <w:r w:rsidRPr="000953D6">
              <w:rPr>
                <w:b/>
              </w:rPr>
              <w:t>:</w:t>
            </w:r>
          </w:p>
        </w:tc>
        <w:tc>
          <w:tcPr>
            <w:tcW w:w="7229" w:type="dxa"/>
          </w:tcPr>
          <w:p w14:paraId="3D8D9A74" w14:textId="7CC88FB8" w:rsidR="005902D4" w:rsidRPr="000953D6" w:rsidRDefault="005902D4" w:rsidP="0098255C">
            <w:pPr>
              <w:spacing w:line="360" w:lineRule="auto"/>
              <w:jc w:val="both"/>
            </w:pPr>
            <w:r w:rsidRPr="000953D6">
              <w:t xml:space="preserve">Prijedlog </w:t>
            </w:r>
            <w:r w:rsidR="00440CEC">
              <w:t>z</w:t>
            </w:r>
            <w:bookmarkStart w:id="0" w:name="_GoBack"/>
            <w:bookmarkEnd w:id="0"/>
            <w:r w:rsidR="00456F68">
              <w:t>aključka o prihvaćanju Zahtjeva za dodjelu sredstava iz Fonda solidarnosti Europske unije</w:t>
            </w:r>
          </w:p>
        </w:tc>
      </w:tr>
    </w:tbl>
    <w:p w14:paraId="37B2DDA4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p w14:paraId="63EDA362" w14:textId="77777777" w:rsidR="005902D4" w:rsidRPr="000953D6" w:rsidRDefault="005902D4" w:rsidP="005902D4">
      <w:pPr>
        <w:jc w:val="both"/>
      </w:pPr>
    </w:p>
    <w:p w14:paraId="2EA1D965" w14:textId="77777777" w:rsidR="005902D4" w:rsidRPr="000953D6" w:rsidRDefault="005902D4" w:rsidP="005902D4">
      <w:pPr>
        <w:jc w:val="both"/>
      </w:pPr>
    </w:p>
    <w:p w14:paraId="121DB5A9" w14:textId="77777777" w:rsidR="005902D4" w:rsidRPr="000953D6" w:rsidRDefault="005902D4" w:rsidP="005902D4">
      <w:pPr>
        <w:jc w:val="both"/>
      </w:pPr>
    </w:p>
    <w:p w14:paraId="18CED031" w14:textId="77777777" w:rsidR="005902D4" w:rsidRPr="000953D6" w:rsidRDefault="005902D4" w:rsidP="005902D4">
      <w:pPr>
        <w:jc w:val="both"/>
      </w:pPr>
    </w:p>
    <w:p w14:paraId="51159954" w14:textId="77777777" w:rsidR="005902D4" w:rsidRPr="000953D6" w:rsidRDefault="005902D4" w:rsidP="005902D4">
      <w:pPr>
        <w:jc w:val="both"/>
      </w:pPr>
    </w:p>
    <w:p w14:paraId="44A807D4" w14:textId="77777777" w:rsidR="005902D4" w:rsidRPr="000953D6" w:rsidRDefault="005902D4" w:rsidP="005902D4">
      <w:pPr>
        <w:pStyle w:val="Header"/>
      </w:pPr>
    </w:p>
    <w:p w14:paraId="7D412176" w14:textId="77777777" w:rsidR="00E00FF3" w:rsidRPr="000953D6" w:rsidRDefault="00E00FF3" w:rsidP="005902D4">
      <w:pPr>
        <w:pStyle w:val="Header"/>
      </w:pPr>
    </w:p>
    <w:p w14:paraId="46AD96B7" w14:textId="77777777" w:rsidR="00E00FF3" w:rsidRPr="000953D6" w:rsidRDefault="00E00FF3" w:rsidP="005902D4">
      <w:pPr>
        <w:pStyle w:val="Header"/>
      </w:pPr>
    </w:p>
    <w:p w14:paraId="0C7BC539" w14:textId="77777777" w:rsidR="00E00FF3" w:rsidRPr="000953D6" w:rsidRDefault="00E00FF3" w:rsidP="005902D4">
      <w:pPr>
        <w:pStyle w:val="Header"/>
      </w:pPr>
    </w:p>
    <w:p w14:paraId="0349CDEA" w14:textId="77777777" w:rsidR="00E00FF3" w:rsidRPr="000953D6" w:rsidRDefault="00E00FF3" w:rsidP="005902D4">
      <w:pPr>
        <w:pStyle w:val="Header"/>
      </w:pPr>
    </w:p>
    <w:p w14:paraId="416D31F2" w14:textId="77777777" w:rsidR="005902D4" w:rsidRPr="000953D6" w:rsidRDefault="005902D4" w:rsidP="005902D4"/>
    <w:p w14:paraId="1521E3A4" w14:textId="77777777" w:rsidR="00ED21E2" w:rsidRPr="000953D6" w:rsidRDefault="00ED21E2" w:rsidP="005902D4"/>
    <w:p w14:paraId="5026C313" w14:textId="77777777" w:rsidR="00ED21E2" w:rsidRPr="000953D6" w:rsidRDefault="00ED21E2" w:rsidP="005902D4"/>
    <w:p w14:paraId="7A168817" w14:textId="77777777" w:rsidR="00ED21E2" w:rsidRPr="000953D6" w:rsidRDefault="00ED21E2" w:rsidP="005902D4"/>
    <w:p w14:paraId="4D6FD28A" w14:textId="77777777" w:rsidR="00ED21E2" w:rsidRPr="000953D6" w:rsidRDefault="00ED21E2" w:rsidP="005902D4"/>
    <w:p w14:paraId="55ECDF75" w14:textId="77777777" w:rsidR="00ED21E2" w:rsidRPr="000953D6" w:rsidRDefault="00ED21E2" w:rsidP="005902D4"/>
    <w:p w14:paraId="7B4577D9" w14:textId="77777777" w:rsidR="005902D4" w:rsidRPr="000953D6" w:rsidRDefault="005902D4" w:rsidP="005902D4"/>
    <w:p w14:paraId="3313B2B3" w14:textId="77777777" w:rsidR="005902D4" w:rsidRPr="000953D6" w:rsidRDefault="005902D4" w:rsidP="005902D4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</w:rPr>
      </w:pPr>
      <w:r w:rsidRPr="000953D6">
        <w:rPr>
          <w:spacing w:val="20"/>
        </w:rPr>
        <w:t>Banski dvori | Trg Sv. Marka 2  | 10000 Zagreb | tel. 01 4569 222 | vlada.gov.hr</w:t>
      </w:r>
    </w:p>
    <w:p w14:paraId="0ACE4592" w14:textId="3F1CB43F" w:rsidR="00ED21E2" w:rsidRDefault="00456F68" w:rsidP="00456F68">
      <w:pPr>
        <w:spacing w:before="120" w:after="1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  <w:r w:rsidR="00ED21E2" w:rsidRPr="000953D6">
        <w:rPr>
          <w:b/>
          <w:i/>
        </w:rPr>
        <w:t>Prijedlog</w:t>
      </w:r>
    </w:p>
    <w:p w14:paraId="4B3BB35F" w14:textId="4C5D1F39" w:rsidR="005A6F6A" w:rsidRDefault="005A6F6A" w:rsidP="00456F68">
      <w:pPr>
        <w:spacing w:before="120" w:after="120"/>
        <w:rPr>
          <w:b/>
          <w:i/>
        </w:rPr>
      </w:pPr>
    </w:p>
    <w:p w14:paraId="4E8EF36D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Na temelju članka 31. stavka 3. Zakona o Vladi Republike Hrvatske (Narodne novine, broj 150/11, 119/14, 93/16 i 116/18), Vlada Republike Hrvatske je na sjednici održanoj ____ donijela</w:t>
      </w:r>
    </w:p>
    <w:p w14:paraId="5D1D8379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5049A1DB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33D333CA" w14:textId="77777777" w:rsidR="005A6F6A" w:rsidRPr="005A6F6A" w:rsidRDefault="005A6F6A" w:rsidP="005A6F6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5A6F6A">
        <w:rPr>
          <w:rFonts w:eastAsiaTheme="minorHAnsi"/>
          <w:b/>
          <w:bCs/>
          <w:lang w:eastAsia="en-US"/>
        </w:rPr>
        <w:t>ZAKLJUČAK</w:t>
      </w:r>
    </w:p>
    <w:p w14:paraId="48768F12" w14:textId="77777777" w:rsidR="005A6F6A" w:rsidRPr="005A6F6A" w:rsidRDefault="005A6F6A" w:rsidP="005A6F6A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6698EF86" w14:textId="4A2A3DE1" w:rsidR="00072539" w:rsidRPr="005A6F6A" w:rsidRDefault="005A6F6A" w:rsidP="00072539">
      <w:pPr>
        <w:spacing w:after="160" w:line="259" w:lineRule="auto"/>
        <w:jc w:val="both"/>
        <w:rPr>
          <w:rFonts w:eastAsiaTheme="minorHAnsi"/>
          <w:lang w:eastAsia="en-US"/>
        </w:rPr>
      </w:pPr>
      <w:r w:rsidRPr="00153D96">
        <w:rPr>
          <w:rFonts w:eastAsiaTheme="minorHAnsi"/>
          <w:lang w:eastAsia="en-US"/>
        </w:rPr>
        <w:t xml:space="preserve">1. </w:t>
      </w:r>
      <w:r w:rsidR="00072539" w:rsidRPr="00153D96">
        <w:rPr>
          <w:rFonts w:eastAsiaTheme="minorHAnsi"/>
          <w:lang w:eastAsia="en-US"/>
        </w:rPr>
        <w:t>Prihvaća se Zahtjev za dodjelu sredstava iz Fonda solidarnosti Europske unije zajedno sa pripadajućim dodacima koji će biti upućen Europskoj komisiji (u daljnjem tekstu: Zahtjev), a vezano za pomoć zbog posljedica katastrofalnog potresa koji je pogodio Zagreb 22. ožujka 2020.</w:t>
      </w:r>
      <w:r w:rsidR="00153D96">
        <w:rPr>
          <w:rFonts w:eastAsiaTheme="minorHAnsi"/>
          <w:lang w:eastAsia="en-US"/>
        </w:rPr>
        <w:t>, u tekstu kojeg je Vladi Republike Hrvatske dostavilo Ministarstvo regionalnoga razvoja i fondova Europske unije aktom KLASA: 910-04/20-02/82, URBROJ: 538-04-1-2/527-20-4</w:t>
      </w:r>
      <w:r w:rsidR="00200876">
        <w:rPr>
          <w:rFonts w:eastAsiaTheme="minorHAnsi"/>
          <w:lang w:eastAsia="en-US"/>
        </w:rPr>
        <w:t>,</w:t>
      </w:r>
      <w:r w:rsidR="00925457">
        <w:rPr>
          <w:rFonts w:eastAsiaTheme="minorHAnsi"/>
          <w:lang w:eastAsia="en-US"/>
        </w:rPr>
        <w:t xml:space="preserve"> od 9. lipnja 2020. </w:t>
      </w:r>
    </w:p>
    <w:p w14:paraId="24393410" w14:textId="6F38985E" w:rsidR="005A6F6A" w:rsidRPr="005A6F6A" w:rsidRDefault="0087279C" w:rsidP="005A6F6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A6F6A" w:rsidRPr="005A6F6A">
        <w:rPr>
          <w:rFonts w:eastAsiaTheme="minorHAnsi"/>
          <w:lang w:eastAsia="en-US"/>
        </w:rPr>
        <w:t>. Zadužuje se Ministarstvo regionalnoga razvoja i fondova Europske unije da uputi Zahtjev Europskoj komisiji zajedno sa pripadajućim dodacima.</w:t>
      </w:r>
    </w:p>
    <w:p w14:paraId="418EFD37" w14:textId="607021B5" w:rsidR="005A6F6A" w:rsidRDefault="0087279C" w:rsidP="005A6F6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5A6F6A" w:rsidRPr="005A6F6A">
        <w:rPr>
          <w:rFonts w:eastAsiaTheme="minorHAnsi"/>
          <w:lang w:eastAsia="en-US"/>
        </w:rPr>
        <w:t xml:space="preserve">. </w:t>
      </w:r>
      <w:bookmarkStart w:id="1" w:name="_Hlk42612887"/>
      <w:r w:rsidR="005A6F6A" w:rsidRPr="005A6F6A">
        <w:rPr>
          <w:rFonts w:eastAsiaTheme="minorHAnsi"/>
          <w:lang w:eastAsia="en-US"/>
        </w:rPr>
        <w:t xml:space="preserve">Zadužuje se Ministarstvo regionalnoga razvoja i fondova Europske unije da </w:t>
      </w:r>
      <w:bookmarkEnd w:id="1"/>
      <w:r w:rsidR="005A6F6A" w:rsidRPr="005A6F6A">
        <w:rPr>
          <w:rFonts w:eastAsiaTheme="minorHAnsi"/>
          <w:lang w:eastAsia="en-US"/>
        </w:rPr>
        <w:t xml:space="preserve">od Europske komisije </w:t>
      </w:r>
      <w:r w:rsidR="009662DF">
        <w:rPr>
          <w:rFonts w:eastAsiaTheme="minorHAnsi"/>
          <w:lang w:eastAsia="en-US"/>
        </w:rPr>
        <w:t xml:space="preserve">prilikom podnošenja Zahtjeva </w:t>
      </w:r>
      <w:r w:rsidR="005A6F6A" w:rsidRPr="005A6F6A">
        <w:rPr>
          <w:rFonts w:eastAsiaTheme="minorHAnsi"/>
          <w:lang w:eastAsia="en-US"/>
        </w:rPr>
        <w:t>zatraži isplatu predujma iz Fonda solidarnosti Europske unije.</w:t>
      </w:r>
    </w:p>
    <w:p w14:paraId="48CA014F" w14:textId="3B6F8B82" w:rsidR="009662DF" w:rsidRPr="005A6F6A" w:rsidRDefault="009662DF" w:rsidP="005A6F6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9662DF">
        <w:rPr>
          <w:rFonts w:eastAsiaTheme="minorHAnsi"/>
          <w:lang w:eastAsia="en-US"/>
        </w:rPr>
        <w:t>Zadužuje se Ministarstvo regionalnoga razvoja i fondova Europske unije da</w:t>
      </w:r>
      <w:r>
        <w:rPr>
          <w:rFonts w:eastAsiaTheme="minorHAnsi"/>
          <w:lang w:eastAsia="en-US"/>
        </w:rPr>
        <w:t xml:space="preserve"> izvijesti Vladu Republike Hrvatske o podnesenom Zahtjevu kao i o donesenoj odluci Europske komisije o dodjeli predujma i njenoj isplati. </w:t>
      </w:r>
    </w:p>
    <w:p w14:paraId="2594F1B0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5E08A415" w14:textId="77777777" w:rsidR="005A6F6A" w:rsidRPr="005A6F6A" w:rsidRDefault="005A6F6A" w:rsidP="005A6F6A">
      <w:pPr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Klasa:</w:t>
      </w:r>
    </w:p>
    <w:p w14:paraId="0C8BADD9" w14:textId="77777777" w:rsidR="005A6F6A" w:rsidRPr="005A6F6A" w:rsidRDefault="005A6F6A" w:rsidP="005A6F6A">
      <w:pPr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Urbroj:</w:t>
      </w:r>
    </w:p>
    <w:p w14:paraId="659906BE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AA4879B" w14:textId="77777777" w:rsidR="005A6F6A" w:rsidRPr="005A6F6A" w:rsidRDefault="005A6F6A" w:rsidP="005A6F6A">
      <w:pPr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 xml:space="preserve">Zagreb,                                     </w:t>
      </w:r>
    </w:p>
    <w:p w14:paraId="54F32451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0EC51D8E" w14:textId="77777777" w:rsidR="005A6F6A" w:rsidRPr="005A6F6A" w:rsidRDefault="005A6F6A" w:rsidP="005A6F6A">
      <w:pPr>
        <w:ind w:left="5664" w:firstLine="708"/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PREDSJEDNIK</w:t>
      </w:r>
    </w:p>
    <w:p w14:paraId="3B0B9A2B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47262555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1D73132F" w14:textId="60E79005" w:rsidR="005A6F6A" w:rsidRPr="005A6F6A" w:rsidRDefault="005A6F6A" w:rsidP="005A6F6A">
      <w:pPr>
        <w:ind w:left="5664"/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 xml:space="preserve">       mr.sc. Andrej Plenković</w:t>
      </w:r>
    </w:p>
    <w:p w14:paraId="62B3BBBA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2435BD9E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CB81138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C795B5F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56B33708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45320EC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422D09A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6A9A019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646FDE88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2B90690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F3D7F27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543E7E3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4923DEE2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002A61D7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4F8317F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08FBE69" w14:textId="28852088" w:rsidR="005A6F6A" w:rsidRPr="005A6F6A" w:rsidRDefault="005A6F6A" w:rsidP="005A6F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 w:rsidRPr="005A6F6A">
        <w:rPr>
          <w:rFonts w:eastAsiaTheme="minorHAnsi"/>
          <w:lang w:eastAsia="en-US"/>
        </w:rPr>
        <w:t>Obrazloženje</w:t>
      </w:r>
    </w:p>
    <w:p w14:paraId="5588B250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782D7DC0" w14:textId="77777777" w:rsidR="005A6F6A" w:rsidRPr="005A6F6A" w:rsidRDefault="005A6F6A" w:rsidP="005A6F6A">
      <w:pPr>
        <w:jc w:val="both"/>
      </w:pPr>
      <w:r w:rsidRPr="005A6F6A">
        <w:t>Razorni potres koji je pogodio Zagreb, Krapinsko-zagorsku i Zagrebačku županiju 22. ožujka 2020. godine prouzročio je veliku štetu u javnom i privatnom sektoru. </w:t>
      </w:r>
    </w:p>
    <w:p w14:paraId="043E3507" w14:textId="77777777" w:rsidR="005A6F6A" w:rsidRPr="005A6F6A" w:rsidRDefault="005A6F6A" w:rsidP="005A6F6A">
      <w:pPr>
        <w:jc w:val="both"/>
        <w:rPr>
          <w:rFonts w:eastAsiaTheme="minorHAnsi"/>
          <w:color w:val="1E1E1F"/>
          <w:lang w:eastAsia="en-US"/>
        </w:rPr>
      </w:pPr>
    </w:p>
    <w:p w14:paraId="6184EDD6" w14:textId="77777777" w:rsidR="005A6F6A" w:rsidRPr="005A6F6A" w:rsidRDefault="005A6F6A" w:rsidP="005A6F6A">
      <w:pPr>
        <w:jc w:val="both"/>
        <w:rPr>
          <w:rFonts w:eastAsiaTheme="minorHAnsi"/>
          <w:color w:val="1E1E1F"/>
          <w:lang w:eastAsia="en-US"/>
        </w:rPr>
      </w:pPr>
      <w:r w:rsidRPr="005A6F6A">
        <w:rPr>
          <w:rFonts w:eastAsiaTheme="minorHAnsi"/>
          <w:color w:val="1E1E1F"/>
          <w:lang w:eastAsia="en-US"/>
        </w:rPr>
        <w:t xml:space="preserve">Sukladno regulativi Europske unije pogođena država Europskoj komisiji može podnijeti zahtjev za dobivanje pomoći iz Fonda solidarnosti Europske unije (u daljnjem tekstu: EUSF) najkasnije dvanaest tjedana nakon nastanka prve štete prouzročene nepogodom. </w:t>
      </w:r>
    </w:p>
    <w:p w14:paraId="43A50F99" w14:textId="77777777" w:rsidR="005A6F6A" w:rsidRPr="005A6F6A" w:rsidRDefault="005A6F6A" w:rsidP="005A6F6A">
      <w:pPr>
        <w:jc w:val="both"/>
        <w:rPr>
          <w:bCs/>
          <w:color w:val="000000"/>
        </w:rPr>
      </w:pPr>
      <w:r w:rsidRPr="005A6F6A">
        <w:rPr>
          <w:rFonts w:eastAsiaTheme="minorHAnsi"/>
          <w:lang w:eastAsia="en-US"/>
        </w:rPr>
        <w:t xml:space="preserve">Hrvatska vlada </w:t>
      </w:r>
      <w:r w:rsidRPr="005A6F6A">
        <w:rPr>
          <w:rFonts w:eastAsiaTheme="minorHAnsi"/>
          <w:color w:val="000000"/>
          <w:lang w:eastAsia="en-US"/>
        </w:rPr>
        <w:t xml:space="preserve">zadužila </w:t>
      </w:r>
      <w:r w:rsidRPr="005A6F6A">
        <w:rPr>
          <w:rFonts w:eastAsiaTheme="minorHAnsi"/>
          <w:lang w:eastAsia="en-US"/>
        </w:rPr>
        <w:t xml:space="preserve">je Ministarstvo graditeljstva i prostornoga uređenja za koordinaciju međusektorske suradnje u okviru procesa procjene ukupne štete. </w:t>
      </w:r>
      <w:r w:rsidRPr="005A6F6A">
        <w:rPr>
          <w:color w:val="000000"/>
        </w:rPr>
        <w:t xml:space="preserve">Metodologija izračuna ukupne izravne štete temeljila se na pravilima EUFS-a i </w:t>
      </w:r>
      <w:r w:rsidRPr="005A6F6A">
        <w:rPr>
          <w:bCs/>
          <w:color w:val="000000"/>
        </w:rPr>
        <w:t>metodologiji Svjetske banke</w:t>
      </w:r>
      <w:r w:rsidRPr="005A6F6A">
        <w:rPr>
          <w:color w:val="000000"/>
        </w:rPr>
        <w:t xml:space="preserve">. </w:t>
      </w:r>
      <w:r w:rsidRPr="005A6F6A">
        <w:rPr>
          <w:rFonts w:eastAsiaTheme="minorHAnsi"/>
          <w:lang w:eastAsia="en-US"/>
        </w:rPr>
        <w:t>Procjena se izrađivala kroz rad u radnim skupinama te je uključivala sektore</w:t>
      </w:r>
      <w:r w:rsidRPr="005A6F6A">
        <w:rPr>
          <w:rFonts w:eastAsiaTheme="minorHAnsi"/>
          <w:vertAlign w:val="superscript"/>
          <w:lang w:eastAsia="en-US"/>
        </w:rPr>
        <w:footnoteReference w:id="1"/>
      </w:r>
      <w:r w:rsidRPr="005A6F6A">
        <w:rPr>
          <w:rFonts w:eastAsiaTheme="minorHAnsi"/>
          <w:lang w:eastAsia="en-US"/>
        </w:rPr>
        <w:t xml:space="preserve"> koji su najviše pogođeni potresom. Svaku radnu skupinu vodilo je resorno ministarstvo koje je koordiniralo i nadziralo proces procjene, pri čemu su se uključivali i dodatni stručnjaci iz Svjetske banke i utvrđenih partnerskih agencija/institucija/subjekata. Radne skupine izradile su izvješća za svoje sektore u skladu sa standardnim predloškom za izvješće o procjeni sektora koje je objedinila Svjetska banka.</w:t>
      </w:r>
      <w:r w:rsidRPr="005A6F6A">
        <w:rPr>
          <w:bCs/>
          <w:color w:val="000000"/>
        </w:rPr>
        <w:t xml:space="preserve"> </w:t>
      </w:r>
    </w:p>
    <w:p w14:paraId="2E5426CB" w14:textId="77777777" w:rsidR="005A6F6A" w:rsidRPr="005A6F6A" w:rsidRDefault="005A6F6A" w:rsidP="005A6F6A">
      <w:pPr>
        <w:jc w:val="both"/>
        <w:rPr>
          <w:color w:val="000000"/>
        </w:rPr>
      </w:pPr>
    </w:p>
    <w:p w14:paraId="6D60F4CA" w14:textId="77777777" w:rsidR="005A6F6A" w:rsidRPr="005A6F6A" w:rsidRDefault="005A6F6A" w:rsidP="005A6F6A">
      <w:pPr>
        <w:jc w:val="both"/>
        <w:rPr>
          <w:bCs/>
          <w:color w:val="000000"/>
        </w:rPr>
      </w:pPr>
      <w:r w:rsidRPr="005A6F6A">
        <w:rPr>
          <w:color w:val="000000"/>
        </w:rPr>
        <w:t xml:space="preserve">Temeljem izračuna ukupne izravne štete izrađen je Zahtjev za dodjelu sredstava iz Fonda solidarnosti Europske unije koji su zajednički koordinirali </w:t>
      </w:r>
      <w:r w:rsidRPr="005A6F6A">
        <w:rPr>
          <w:bCs/>
          <w:color w:val="000000"/>
        </w:rPr>
        <w:t xml:space="preserve">Ministarstvo graditeljstva i prostornoga uređenja i Ministarstvo regionalnoga razvoja i fondova Europske unije, uz stručnu podršku Svjetske banke. </w:t>
      </w:r>
    </w:p>
    <w:p w14:paraId="3B9BC851" w14:textId="77777777" w:rsidR="005A6F6A" w:rsidRPr="005A6F6A" w:rsidRDefault="005A6F6A" w:rsidP="005A6F6A">
      <w:pPr>
        <w:jc w:val="both"/>
        <w:rPr>
          <w:rFonts w:eastAsiaTheme="minorHAnsi"/>
          <w:color w:val="1E1E1F"/>
          <w:lang w:eastAsia="en-US"/>
        </w:rPr>
      </w:pPr>
    </w:p>
    <w:p w14:paraId="6260AAA8" w14:textId="77777777" w:rsidR="005A6F6A" w:rsidRPr="005A6F6A" w:rsidRDefault="005A6F6A" w:rsidP="005A6F6A">
      <w:pPr>
        <w:jc w:val="both"/>
        <w:rPr>
          <w:color w:val="000000"/>
        </w:rPr>
      </w:pPr>
      <w:r w:rsidRPr="005A6F6A">
        <w:rPr>
          <w:rFonts w:eastAsiaTheme="minorHAnsi"/>
          <w:color w:val="1E1E1F"/>
          <w:lang w:eastAsia="en-US"/>
        </w:rPr>
        <w:t xml:space="preserve">Procijenjena vrijednost ukupne izravne štete prouzročene potresom, sukladno pravilima Europske unije, iznosi </w:t>
      </w:r>
      <w:r w:rsidRPr="005A6F6A">
        <w:rPr>
          <w:rFonts w:eastAsiaTheme="minorHAnsi"/>
          <w:color w:val="000000"/>
          <w:lang w:eastAsia="en-US"/>
        </w:rPr>
        <w:t xml:space="preserve">86.360.425.914,34 </w:t>
      </w:r>
      <w:r w:rsidRPr="005A6F6A">
        <w:rPr>
          <w:rFonts w:eastAsiaTheme="minorHAnsi"/>
          <w:color w:val="1E1E1F"/>
          <w:lang w:eastAsia="en-US"/>
        </w:rPr>
        <w:t>HRK (</w:t>
      </w:r>
      <w:r w:rsidRPr="005A6F6A">
        <w:rPr>
          <w:rFonts w:eastAsiaTheme="minorHAnsi"/>
          <w:lang w:eastAsia="en-US"/>
        </w:rPr>
        <w:t>11.572.586.387,18</w:t>
      </w:r>
      <w:r w:rsidRPr="005A6F6A">
        <w:rPr>
          <w:rFonts w:eastAsiaTheme="minorHAnsi"/>
          <w:color w:val="1E1E1F"/>
          <w:lang w:eastAsia="en-US"/>
        </w:rPr>
        <w:t xml:space="preserve"> EUR</w:t>
      </w:r>
      <w:r w:rsidRPr="005A6F6A">
        <w:rPr>
          <w:rFonts w:eastAsiaTheme="minorHAnsi"/>
          <w:color w:val="1E1E1F"/>
          <w:vertAlign w:val="superscript"/>
          <w:lang w:eastAsia="en-US"/>
        </w:rPr>
        <w:footnoteReference w:id="2"/>
      </w:r>
      <w:r w:rsidRPr="005A6F6A">
        <w:rPr>
          <w:rFonts w:eastAsiaTheme="minorHAnsi"/>
          <w:color w:val="1E1E1F"/>
          <w:lang w:eastAsia="en-US"/>
        </w:rPr>
        <w:t xml:space="preserve">) što čini </w:t>
      </w:r>
      <w:r w:rsidRPr="005A6F6A">
        <w:rPr>
          <w:rFonts w:eastAsiaTheme="minorHAnsi"/>
          <w:lang w:eastAsia="en-US"/>
        </w:rPr>
        <w:t>22,90</w:t>
      </w:r>
      <w:r w:rsidRPr="005A6F6A">
        <w:rPr>
          <w:rFonts w:eastAsiaTheme="minorHAnsi"/>
          <w:color w:val="1E1E1F"/>
          <w:lang w:eastAsia="en-US"/>
        </w:rPr>
        <w:t xml:space="preserve">% BNP-a Hrvatske i više je od </w:t>
      </w:r>
      <w:r w:rsidRPr="005A6F6A">
        <w:rPr>
          <w:color w:val="1E1E1F"/>
        </w:rPr>
        <w:t xml:space="preserve">0,6 % bruto nacionalnog dohotka Republike Hrvatske tj. </w:t>
      </w:r>
      <w:r w:rsidRPr="005A6F6A">
        <w:rPr>
          <w:rFonts w:eastAsiaTheme="minorHAnsi"/>
          <w:color w:val="1E1E1F"/>
          <w:lang w:eastAsia="en-US"/>
        </w:rPr>
        <w:t>minimalne vrijednosti izravne štete kako bi se ista mogla proglasiti elementarnom nepogodom velikih razmjera.</w:t>
      </w:r>
      <w:r w:rsidRPr="005A6F6A">
        <w:rPr>
          <w:color w:val="000000"/>
        </w:rPr>
        <w:t xml:space="preserve"> </w:t>
      </w:r>
    </w:p>
    <w:p w14:paraId="317FEA11" w14:textId="77777777" w:rsidR="005A6F6A" w:rsidRPr="005A6F6A" w:rsidRDefault="005A6F6A" w:rsidP="005A6F6A">
      <w:pPr>
        <w:jc w:val="both"/>
        <w:rPr>
          <w:color w:val="1E1E1F"/>
        </w:rPr>
      </w:pPr>
    </w:p>
    <w:p w14:paraId="13434B65" w14:textId="77777777" w:rsidR="005A6F6A" w:rsidRPr="005A6F6A" w:rsidRDefault="005A6F6A" w:rsidP="005A6F6A">
      <w:pPr>
        <w:jc w:val="both"/>
        <w:rPr>
          <w:color w:val="1E1E1F"/>
        </w:rPr>
      </w:pPr>
      <w:r w:rsidRPr="005A6F6A">
        <w:rPr>
          <w:color w:val="1E1E1F"/>
        </w:rPr>
        <w:t>Hitne mjere za koje se mogu dobiti sredstva iz Fonda su:</w:t>
      </w:r>
    </w:p>
    <w:p w14:paraId="17B02488" w14:textId="77777777" w:rsidR="005A6F6A" w:rsidRPr="005A6F6A" w:rsidRDefault="005A6F6A" w:rsidP="005A6F6A">
      <w:pPr>
        <w:numPr>
          <w:ilvl w:val="0"/>
          <w:numId w:val="13"/>
        </w:numPr>
        <w:spacing w:after="160" w:line="259" w:lineRule="auto"/>
        <w:jc w:val="both"/>
        <w:rPr>
          <w:color w:val="1E1E1F"/>
        </w:rPr>
      </w:pPr>
      <w:r w:rsidRPr="005A6F6A">
        <w:rPr>
          <w:color w:val="1E1E1F"/>
        </w:rPr>
        <w:t xml:space="preserve">trenutačno vraćanje u ispravno stanje infrastrukture i postrojenja za opskrbu energijom i pitkom vodom te infrastrukture za zbrinjavanje otpadnih voda, telekomunikacija, prijevoza, zdravstva i obrazovanja; </w:t>
      </w:r>
    </w:p>
    <w:p w14:paraId="5B7629C8" w14:textId="77777777" w:rsidR="005A6F6A" w:rsidRPr="005A6F6A" w:rsidRDefault="005A6F6A" w:rsidP="005A6F6A">
      <w:pPr>
        <w:numPr>
          <w:ilvl w:val="0"/>
          <w:numId w:val="13"/>
        </w:numPr>
        <w:spacing w:after="160" w:line="259" w:lineRule="auto"/>
        <w:jc w:val="both"/>
        <w:rPr>
          <w:color w:val="1E1E1F"/>
        </w:rPr>
      </w:pPr>
      <w:r w:rsidRPr="005A6F6A">
        <w:rPr>
          <w:color w:val="1E1E1F"/>
        </w:rPr>
        <w:t xml:space="preserve">pružanje privremenog smještaja i financiranje službi spašavanja, čime se nastoji odgovoriti na potrebe pogođenog stanovništva; </w:t>
      </w:r>
    </w:p>
    <w:p w14:paraId="5F2DB638" w14:textId="77777777" w:rsidR="005A6F6A" w:rsidRPr="005A6F6A" w:rsidRDefault="005A6F6A" w:rsidP="005A6F6A">
      <w:pPr>
        <w:numPr>
          <w:ilvl w:val="0"/>
          <w:numId w:val="13"/>
        </w:numPr>
        <w:spacing w:after="160" w:line="259" w:lineRule="auto"/>
        <w:jc w:val="both"/>
        <w:rPr>
          <w:color w:val="1E1E1F"/>
        </w:rPr>
      </w:pPr>
      <w:r w:rsidRPr="005A6F6A">
        <w:rPr>
          <w:color w:val="1E1E1F"/>
        </w:rPr>
        <w:t xml:space="preserve">trenutačne mjere za jačanje preventivne infrastrukture i zaštitu lokaliteta kulturnog nasljeđa; </w:t>
      </w:r>
    </w:p>
    <w:p w14:paraId="77B47701" w14:textId="77777777" w:rsidR="005A6F6A" w:rsidRPr="005A6F6A" w:rsidRDefault="005A6F6A" w:rsidP="005A6F6A">
      <w:pPr>
        <w:numPr>
          <w:ilvl w:val="0"/>
          <w:numId w:val="13"/>
        </w:numPr>
        <w:spacing w:after="160" w:line="259" w:lineRule="auto"/>
        <w:jc w:val="both"/>
      </w:pPr>
      <w:r w:rsidRPr="005A6F6A">
        <w:rPr>
          <w:color w:val="1E1E1F"/>
        </w:rPr>
        <w:t xml:space="preserve">čišćenje područja pogođenih nepogodom, uključujući prirodna </w:t>
      </w:r>
      <w:r w:rsidRPr="005A6F6A">
        <w:t>područja</w:t>
      </w:r>
      <w:r w:rsidRPr="005A6F6A">
        <w:rPr>
          <w:rFonts w:eastAsiaTheme="minorHAnsi"/>
          <w:lang w:eastAsia="en-US"/>
        </w:rPr>
        <w:t xml:space="preserve"> te hitno obnavljanje pogođenih prirodnih područja kako bi se izbjegli neposredni učinci erozije tla</w:t>
      </w:r>
      <w:r w:rsidRPr="005A6F6A">
        <w:t xml:space="preserve">. </w:t>
      </w:r>
    </w:p>
    <w:p w14:paraId="61465A72" w14:textId="77777777" w:rsidR="005A6F6A" w:rsidRPr="005A6F6A" w:rsidRDefault="005A6F6A" w:rsidP="005A6F6A">
      <w:pPr>
        <w:jc w:val="both"/>
        <w:rPr>
          <w:color w:val="1E1E1F"/>
        </w:rPr>
      </w:pPr>
    </w:p>
    <w:p w14:paraId="6308B5A2" w14:textId="77777777" w:rsidR="005A6F6A" w:rsidRPr="005A6F6A" w:rsidRDefault="005A6F6A" w:rsidP="005A6F6A">
      <w:pPr>
        <w:jc w:val="both"/>
        <w:rPr>
          <w:color w:val="1F4E79" w:themeColor="accent5" w:themeShade="80"/>
        </w:rPr>
      </w:pPr>
      <w:r w:rsidRPr="005A6F6A">
        <w:rPr>
          <w:color w:val="1E1E1F"/>
        </w:rPr>
        <w:t xml:space="preserve">Država članica može zatražiti isplatu predujma prilikom podnošenja Zahtjeva za dobivanje pomoći iz EUSF-a. Komisija odlučuje o dodjeli predujma i isplati bez odgode, prije donošenja Odluke o dobivanju pomoći iz EUSF-a, uzimajući u obzir dostupnost sredstava. </w:t>
      </w:r>
    </w:p>
    <w:p w14:paraId="602CE91B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35F7A82C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78FB6105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5EC5F021" w14:textId="77777777" w:rsidR="005A6F6A" w:rsidRPr="005A6F6A" w:rsidRDefault="005A6F6A" w:rsidP="005A6F6A">
      <w:pPr>
        <w:spacing w:after="160" w:line="259" w:lineRule="auto"/>
        <w:rPr>
          <w:rFonts w:eastAsiaTheme="minorHAnsi"/>
          <w:lang w:eastAsia="en-US"/>
        </w:rPr>
      </w:pPr>
    </w:p>
    <w:p w14:paraId="2B83B423" w14:textId="77777777" w:rsidR="005A6F6A" w:rsidRPr="000953D6" w:rsidRDefault="005A6F6A" w:rsidP="00456F68">
      <w:pPr>
        <w:spacing w:before="120" w:after="120"/>
        <w:rPr>
          <w:b/>
          <w:i/>
        </w:rPr>
      </w:pPr>
    </w:p>
    <w:p w14:paraId="264FAB5C" w14:textId="77777777" w:rsidR="00ED21E2" w:rsidRPr="000953D6" w:rsidRDefault="00ED21E2" w:rsidP="00F14BE0">
      <w:pPr>
        <w:spacing w:before="120" w:after="120"/>
        <w:ind w:firstLine="708"/>
        <w:jc w:val="both"/>
      </w:pPr>
    </w:p>
    <w:sectPr w:rsidR="00ED21E2" w:rsidRPr="000953D6" w:rsidSect="00550E5A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8FE1" w14:textId="77777777" w:rsidR="004001FE" w:rsidRDefault="004001FE" w:rsidP="00785FA3">
      <w:r>
        <w:separator/>
      </w:r>
    </w:p>
  </w:endnote>
  <w:endnote w:type="continuationSeparator" w:id="0">
    <w:p w14:paraId="7DD8E5E0" w14:textId="77777777" w:rsidR="004001FE" w:rsidRDefault="004001FE" w:rsidP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DE31" w14:textId="2B0672D8" w:rsidR="000953D6" w:rsidRDefault="000953D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40CEC">
      <w:rPr>
        <w:noProof/>
      </w:rPr>
      <w:t>1</w:t>
    </w:r>
    <w:r>
      <w:fldChar w:fldCharType="end"/>
    </w:r>
  </w:p>
  <w:p w14:paraId="30B3EDAC" w14:textId="77777777" w:rsidR="000953D6" w:rsidRDefault="0009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2A4A" w14:textId="77777777" w:rsidR="004001FE" w:rsidRDefault="004001FE" w:rsidP="00785FA3">
      <w:r>
        <w:separator/>
      </w:r>
    </w:p>
  </w:footnote>
  <w:footnote w:type="continuationSeparator" w:id="0">
    <w:p w14:paraId="477C7BEF" w14:textId="77777777" w:rsidR="004001FE" w:rsidRDefault="004001FE" w:rsidP="00785FA3">
      <w:r>
        <w:continuationSeparator/>
      </w:r>
    </w:p>
  </w:footnote>
  <w:footnote w:id="1">
    <w:p w14:paraId="6A9A10CE" w14:textId="77777777" w:rsidR="005A6F6A" w:rsidRDefault="005A6F6A" w:rsidP="005A6F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Sektori: Stanovanje, Obrazovanje, Zdravstvo, Kultura, Gospodarstvo, Makroekonomija, Smanjenje rizika od katastrofa</w:t>
      </w:r>
    </w:p>
  </w:footnote>
  <w:footnote w:id="2">
    <w:p w14:paraId="3383A17A" w14:textId="77777777" w:rsidR="005A6F6A" w:rsidRDefault="005A6F6A" w:rsidP="005A6F6A">
      <w:pPr>
        <w:pStyle w:val="FootnoteText"/>
        <w:jc w:val="both"/>
        <w:rPr>
          <w:rStyle w:val="Hyperlink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Konverzija </w:t>
      </w:r>
      <w:r>
        <w:rPr>
          <w:rFonts w:ascii="Times New Roman" w:hAnsi="Times New Roman" w:cs="Times New Roman"/>
          <w:color w:val="1E1E1F"/>
          <w:sz w:val="18"/>
          <w:szCs w:val="18"/>
        </w:rPr>
        <w:t xml:space="preserve">ukupne izravne štete iz nacionalne valute u euro napravljena je temeljem službenog izračuna Europske komisije za ožujak koji se publicira na: </w:t>
      </w:r>
      <w:hyperlink r:id="rId1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http://ec.europa.eu/budget/contracts_grants/info_contracts/inforeuro/inforeuro_en.cfm</w:t>
        </w:r>
      </w:hyperlink>
    </w:p>
    <w:p w14:paraId="5BD69BB6" w14:textId="77777777" w:rsidR="005A6F6A" w:rsidRDefault="005A6F6A" w:rsidP="005A6F6A">
      <w:pPr>
        <w:pStyle w:val="FootnoteText"/>
        <w:jc w:val="both"/>
        <w:rPr>
          <w:color w:val="1E1E1F"/>
        </w:rPr>
      </w:pPr>
      <w:r>
        <w:rPr>
          <w:rFonts w:cs="Arial"/>
          <w:b/>
        </w:rPr>
        <w:t>1 € = 7,4625 HRK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6DA"/>
    <w:multiLevelType w:val="hybridMultilevel"/>
    <w:tmpl w:val="E3586A08"/>
    <w:lvl w:ilvl="0" w:tplc="53E2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9786C"/>
    <w:multiLevelType w:val="hybridMultilevel"/>
    <w:tmpl w:val="15085B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132"/>
    <w:multiLevelType w:val="hybridMultilevel"/>
    <w:tmpl w:val="00D43DC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2DC"/>
    <w:multiLevelType w:val="hybridMultilevel"/>
    <w:tmpl w:val="4AAC3BE0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AD6"/>
    <w:multiLevelType w:val="hybridMultilevel"/>
    <w:tmpl w:val="C186E8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1DB5"/>
    <w:multiLevelType w:val="multilevel"/>
    <w:tmpl w:val="5E7E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2C4393"/>
    <w:multiLevelType w:val="hybridMultilevel"/>
    <w:tmpl w:val="F1A61B6A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217B"/>
    <w:multiLevelType w:val="multilevel"/>
    <w:tmpl w:val="534E44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59C7BE2"/>
    <w:multiLevelType w:val="hybridMultilevel"/>
    <w:tmpl w:val="530EBE64"/>
    <w:lvl w:ilvl="0" w:tplc="C6867C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2E90"/>
    <w:multiLevelType w:val="multilevel"/>
    <w:tmpl w:val="93106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F626D"/>
    <w:multiLevelType w:val="multilevel"/>
    <w:tmpl w:val="CF522CC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72D81537"/>
    <w:multiLevelType w:val="multilevel"/>
    <w:tmpl w:val="40428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C17A75"/>
    <w:multiLevelType w:val="hybridMultilevel"/>
    <w:tmpl w:val="91304D2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8"/>
    <w:rsid w:val="000049EF"/>
    <w:rsid w:val="000078BE"/>
    <w:rsid w:val="00010F9C"/>
    <w:rsid w:val="000120A7"/>
    <w:rsid w:val="00017434"/>
    <w:rsid w:val="0002040C"/>
    <w:rsid w:val="00020BC6"/>
    <w:rsid w:val="00027914"/>
    <w:rsid w:val="00027B71"/>
    <w:rsid w:val="00031E54"/>
    <w:rsid w:val="00032E45"/>
    <w:rsid w:val="000342CA"/>
    <w:rsid w:val="00037B48"/>
    <w:rsid w:val="00037E92"/>
    <w:rsid w:val="000436EA"/>
    <w:rsid w:val="0004385B"/>
    <w:rsid w:val="0004404F"/>
    <w:rsid w:val="00045040"/>
    <w:rsid w:val="00052F5D"/>
    <w:rsid w:val="00054D52"/>
    <w:rsid w:val="00056A13"/>
    <w:rsid w:val="00056DC2"/>
    <w:rsid w:val="00070286"/>
    <w:rsid w:val="00072539"/>
    <w:rsid w:val="0007300C"/>
    <w:rsid w:val="00080307"/>
    <w:rsid w:val="0008356E"/>
    <w:rsid w:val="00093C22"/>
    <w:rsid w:val="000953D6"/>
    <w:rsid w:val="00095DBF"/>
    <w:rsid w:val="000A0355"/>
    <w:rsid w:val="000A1EC7"/>
    <w:rsid w:val="000A27B6"/>
    <w:rsid w:val="000B712E"/>
    <w:rsid w:val="000B7854"/>
    <w:rsid w:val="000C22D8"/>
    <w:rsid w:val="000C7EF4"/>
    <w:rsid w:val="000D40BF"/>
    <w:rsid w:val="000D6019"/>
    <w:rsid w:val="000D6649"/>
    <w:rsid w:val="000E4DAD"/>
    <w:rsid w:val="000F0609"/>
    <w:rsid w:val="000F3807"/>
    <w:rsid w:val="000F7623"/>
    <w:rsid w:val="00104104"/>
    <w:rsid w:val="00104B25"/>
    <w:rsid w:val="00123A76"/>
    <w:rsid w:val="00124798"/>
    <w:rsid w:val="00132798"/>
    <w:rsid w:val="00132F6B"/>
    <w:rsid w:val="0013518D"/>
    <w:rsid w:val="00137268"/>
    <w:rsid w:val="00147EB7"/>
    <w:rsid w:val="0015071E"/>
    <w:rsid w:val="00153D96"/>
    <w:rsid w:val="00166E83"/>
    <w:rsid w:val="0017019E"/>
    <w:rsid w:val="00180B10"/>
    <w:rsid w:val="0019114D"/>
    <w:rsid w:val="001934D8"/>
    <w:rsid w:val="00194E35"/>
    <w:rsid w:val="00195DD7"/>
    <w:rsid w:val="0019616F"/>
    <w:rsid w:val="00197AA8"/>
    <w:rsid w:val="001A3A49"/>
    <w:rsid w:val="001B1072"/>
    <w:rsid w:val="001B3C3E"/>
    <w:rsid w:val="001B4CA6"/>
    <w:rsid w:val="001B58B4"/>
    <w:rsid w:val="001B6222"/>
    <w:rsid w:val="001B6DAE"/>
    <w:rsid w:val="001C2B7B"/>
    <w:rsid w:val="001D4363"/>
    <w:rsid w:val="001E205F"/>
    <w:rsid w:val="001E39AE"/>
    <w:rsid w:val="001E4377"/>
    <w:rsid w:val="00200876"/>
    <w:rsid w:val="002025DD"/>
    <w:rsid w:val="00204056"/>
    <w:rsid w:val="0020510A"/>
    <w:rsid w:val="00206823"/>
    <w:rsid w:val="002079B9"/>
    <w:rsid w:val="002218D1"/>
    <w:rsid w:val="00221AB5"/>
    <w:rsid w:val="00231E9C"/>
    <w:rsid w:val="00234AFA"/>
    <w:rsid w:val="002374D0"/>
    <w:rsid w:val="0025076F"/>
    <w:rsid w:val="002521F6"/>
    <w:rsid w:val="002527FD"/>
    <w:rsid w:val="00255FF1"/>
    <w:rsid w:val="00256F2B"/>
    <w:rsid w:val="0027014E"/>
    <w:rsid w:val="00277948"/>
    <w:rsid w:val="002808A7"/>
    <w:rsid w:val="00285BEF"/>
    <w:rsid w:val="00295CB6"/>
    <w:rsid w:val="002968A5"/>
    <w:rsid w:val="002A22A1"/>
    <w:rsid w:val="002A3C41"/>
    <w:rsid w:val="002B447D"/>
    <w:rsid w:val="002B49F7"/>
    <w:rsid w:val="002C0453"/>
    <w:rsid w:val="002C23DA"/>
    <w:rsid w:val="002C5E97"/>
    <w:rsid w:val="002D028A"/>
    <w:rsid w:val="002D0913"/>
    <w:rsid w:val="002D2821"/>
    <w:rsid w:val="002D3B73"/>
    <w:rsid w:val="002D3FB6"/>
    <w:rsid w:val="002D463B"/>
    <w:rsid w:val="002D4D13"/>
    <w:rsid w:val="002D6D00"/>
    <w:rsid w:val="002D79CA"/>
    <w:rsid w:val="002E3D31"/>
    <w:rsid w:val="002E796E"/>
    <w:rsid w:val="002F0A29"/>
    <w:rsid w:val="00300380"/>
    <w:rsid w:val="0030352F"/>
    <w:rsid w:val="00307B6D"/>
    <w:rsid w:val="00324493"/>
    <w:rsid w:val="00330382"/>
    <w:rsid w:val="0033192A"/>
    <w:rsid w:val="00335052"/>
    <w:rsid w:val="00342174"/>
    <w:rsid w:val="003531E0"/>
    <w:rsid w:val="00356728"/>
    <w:rsid w:val="0036582F"/>
    <w:rsid w:val="003661A2"/>
    <w:rsid w:val="0036649B"/>
    <w:rsid w:val="00366C32"/>
    <w:rsid w:val="00371738"/>
    <w:rsid w:val="003751BD"/>
    <w:rsid w:val="00375B32"/>
    <w:rsid w:val="0038027A"/>
    <w:rsid w:val="00383FB5"/>
    <w:rsid w:val="00385682"/>
    <w:rsid w:val="00387C8B"/>
    <w:rsid w:val="003906EE"/>
    <w:rsid w:val="00390930"/>
    <w:rsid w:val="0039221B"/>
    <w:rsid w:val="00395F1A"/>
    <w:rsid w:val="003967E0"/>
    <w:rsid w:val="00396F2F"/>
    <w:rsid w:val="003A0173"/>
    <w:rsid w:val="003B11D5"/>
    <w:rsid w:val="003B2763"/>
    <w:rsid w:val="003B3CD8"/>
    <w:rsid w:val="003B5376"/>
    <w:rsid w:val="003B5656"/>
    <w:rsid w:val="003C761E"/>
    <w:rsid w:val="003C7F4A"/>
    <w:rsid w:val="003D0B72"/>
    <w:rsid w:val="003D7297"/>
    <w:rsid w:val="003E33AB"/>
    <w:rsid w:val="003F1EC9"/>
    <w:rsid w:val="003F3516"/>
    <w:rsid w:val="003F3676"/>
    <w:rsid w:val="003F3874"/>
    <w:rsid w:val="004001FE"/>
    <w:rsid w:val="00415313"/>
    <w:rsid w:val="004229C6"/>
    <w:rsid w:val="004251A3"/>
    <w:rsid w:val="00432305"/>
    <w:rsid w:val="004358DA"/>
    <w:rsid w:val="00440CEC"/>
    <w:rsid w:val="004451FE"/>
    <w:rsid w:val="00456987"/>
    <w:rsid w:val="00456F68"/>
    <w:rsid w:val="004614B1"/>
    <w:rsid w:val="00465EA5"/>
    <w:rsid w:val="00466BDB"/>
    <w:rsid w:val="004708F1"/>
    <w:rsid w:val="00475FD5"/>
    <w:rsid w:val="00496C41"/>
    <w:rsid w:val="004A1A4A"/>
    <w:rsid w:val="004A6EE2"/>
    <w:rsid w:val="004B03A9"/>
    <w:rsid w:val="004B0637"/>
    <w:rsid w:val="004B1963"/>
    <w:rsid w:val="004C2347"/>
    <w:rsid w:val="004C5B8B"/>
    <w:rsid w:val="004C7A08"/>
    <w:rsid w:val="004C7AD5"/>
    <w:rsid w:val="004F01F1"/>
    <w:rsid w:val="004F37DB"/>
    <w:rsid w:val="004F58AB"/>
    <w:rsid w:val="00506824"/>
    <w:rsid w:val="00515EE3"/>
    <w:rsid w:val="00520874"/>
    <w:rsid w:val="00524DD6"/>
    <w:rsid w:val="0052619D"/>
    <w:rsid w:val="00526872"/>
    <w:rsid w:val="00527FD0"/>
    <w:rsid w:val="00537B1B"/>
    <w:rsid w:val="00543D28"/>
    <w:rsid w:val="00550E5A"/>
    <w:rsid w:val="0055340C"/>
    <w:rsid w:val="005637AA"/>
    <w:rsid w:val="00567B31"/>
    <w:rsid w:val="00571FEE"/>
    <w:rsid w:val="00575BC4"/>
    <w:rsid w:val="00584B9D"/>
    <w:rsid w:val="005870E3"/>
    <w:rsid w:val="005902D4"/>
    <w:rsid w:val="00591929"/>
    <w:rsid w:val="00591E90"/>
    <w:rsid w:val="005930F6"/>
    <w:rsid w:val="00594091"/>
    <w:rsid w:val="00595912"/>
    <w:rsid w:val="005A5D19"/>
    <w:rsid w:val="005A676D"/>
    <w:rsid w:val="005A6F6A"/>
    <w:rsid w:val="005B015B"/>
    <w:rsid w:val="005B10F3"/>
    <w:rsid w:val="005B149D"/>
    <w:rsid w:val="005B6476"/>
    <w:rsid w:val="005D3E47"/>
    <w:rsid w:val="005D5B53"/>
    <w:rsid w:val="005E3FEA"/>
    <w:rsid w:val="005E57A1"/>
    <w:rsid w:val="005E79F6"/>
    <w:rsid w:val="00602870"/>
    <w:rsid w:val="00606709"/>
    <w:rsid w:val="00611E0D"/>
    <w:rsid w:val="0061728C"/>
    <w:rsid w:val="00623586"/>
    <w:rsid w:val="00626FC0"/>
    <w:rsid w:val="00634C0A"/>
    <w:rsid w:val="00635C1F"/>
    <w:rsid w:val="0064737F"/>
    <w:rsid w:val="00654FCD"/>
    <w:rsid w:val="0065582E"/>
    <w:rsid w:val="00663DA6"/>
    <w:rsid w:val="00663E0F"/>
    <w:rsid w:val="006826D4"/>
    <w:rsid w:val="00686E3B"/>
    <w:rsid w:val="006A271F"/>
    <w:rsid w:val="006A2863"/>
    <w:rsid w:val="006A28AF"/>
    <w:rsid w:val="006A498D"/>
    <w:rsid w:val="006B6CF1"/>
    <w:rsid w:val="006B7AA4"/>
    <w:rsid w:val="006C3ECD"/>
    <w:rsid w:val="006C4EBD"/>
    <w:rsid w:val="006D1EE2"/>
    <w:rsid w:val="006D2ADC"/>
    <w:rsid w:val="006E2EF9"/>
    <w:rsid w:val="006E781E"/>
    <w:rsid w:val="006F2477"/>
    <w:rsid w:val="006F45BD"/>
    <w:rsid w:val="007003C6"/>
    <w:rsid w:val="007005D1"/>
    <w:rsid w:val="0070460C"/>
    <w:rsid w:val="0071195B"/>
    <w:rsid w:val="00714949"/>
    <w:rsid w:val="007151C6"/>
    <w:rsid w:val="00716049"/>
    <w:rsid w:val="00716C60"/>
    <w:rsid w:val="00720765"/>
    <w:rsid w:val="00723AB2"/>
    <w:rsid w:val="007322D0"/>
    <w:rsid w:val="0073729F"/>
    <w:rsid w:val="007372E8"/>
    <w:rsid w:val="007431CF"/>
    <w:rsid w:val="00751E5D"/>
    <w:rsid w:val="00757B84"/>
    <w:rsid w:val="00763C66"/>
    <w:rsid w:val="00765616"/>
    <w:rsid w:val="00767533"/>
    <w:rsid w:val="007675E8"/>
    <w:rsid w:val="00771BF2"/>
    <w:rsid w:val="00773EF9"/>
    <w:rsid w:val="007754BB"/>
    <w:rsid w:val="00775679"/>
    <w:rsid w:val="00782240"/>
    <w:rsid w:val="00785FA3"/>
    <w:rsid w:val="00791415"/>
    <w:rsid w:val="00797108"/>
    <w:rsid w:val="007A4821"/>
    <w:rsid w:val="007B01F4"/>
    <w:rsid w:val="007B7FE3"/>
    <w:rsid w:val="007D0447"/>
    <w:rsid w:val="007D1C27"/>
    <w:rsid w:val="007D295A"/>
    <w:rsid w:val="007D40CA"/>
    <w:rsid w:val="007D6A2F"/>
    <w:rsid w:val="007E2540"/>
    <w:rsid w:val="007F043B"/>
    <w:rsid w:val="007F2C75"/>
    <w:rsid w:val="007F55F4"/>
    <w:rsid w:val="007F669E"/>
    <w:rsid w:val="007F77BD"/>
    <w:rsid w:val="0080544E"/>
    <w:rsid w:val="00812825"/>
    <w:rsid w:val="00813A00"/>
    <w:rsid w:val="00813CBA"/>
    <w:rsid w:val="008234DA"/>
    <w:rsid w:val="0082357C"/>
    <w:rsid w:val="00827620"/>
    <w:rsid w:val="00827839"/>
    <w:rsid w:val="008302FE"/>
    <w:rsid w:val="008312A4"/>
    <w:rsid w:val="00842DD7"/>
    <w:rsid w:val="008464D5"/>
    <w:rsid w:val="00852669"/>
    <w:rsid w:val="00870C45"/>
    <w:rsid w:val="0087279C"/>
    <w:rsid w:val="0087715E"/>
    <w:rsid w:val="00881514"/>
    <w:rsid w:val="00886688"/>
    <w:rsid w:val="0089614C"/>
    <w:rsid w:val="008A237A"/>
    <w:rsid w:val="008B121F"/>
    <w:rsid w:val="008B3126"/>
    <w:rsid w:val="008B586B"/>
    <w:rsid w:val="008C6C55"/>
    <w:rsid w:val="008D2F9A"/>
    <w:rsid w:val="008D4BAD"/>
    <w:rsid w:val="008F5DC0"/>
    <w:rsid w:val="008F7D6A"/>
    <w:rsid w:val="00905CAD"/>
    <w:rsid w:val="00911FAF"/>
    <w:rsid w:val="00913457"/>
    <w:rsid w:val="00917C4C"/>
    <w:rsid w:val="00922DA3"/>
    <w:rsid w:val="00925457"/>
    <w:rsid w:val="00926C59"/>
    <w:rsid w:val="009333B4"/>
    <w:rsid w:val="00934884"/>
    <w:rsid w:val="00944518"/>
    <w:rsid w:val="00944E1B"/>
    <w:rsid w:val="00953687"/>
    <w:rsid w:val="00955FCD"/>
    <w:rsid w:val="009662DF"/>
    <w:rsid w:val="00966990"/>
    <w:rsid w:val="009677E5"/>
    <w:rsid w:val="009750B7"/>
    <w:rsid w:val="00975683"/>
    <w:rsid w:val="0098255C"/>
    <w:rsid w:val="00983BC7"/>
    <w:rsid w:val="00987E22"/>
    <w:rsid w:val="009966A1"/>
    <w:rsid w:val="009A0226"/>
    <w:rsid w:val="009A030B"/>
    <w:rsid w:val="009A05D2"/>
    <w:rsid w:val="009A2CA7"/>
    <w:rsid w:val="009A4498"/>
    <w:rsid w:val="009A4E1A"/>
    <w:rsid w:val="009B1686"/>
    <w:rsid w:val="009C32EE"/>
    <w:rsid w:val="009C3873"/>
    <w:rsid w:val="009D017F"/>
    <w:rsid w:val="009D0B54"/>
    <w:rsid w:val="009D4B05"/>
    <w:rsid w:val="009D59E5"/>
    <w:rsid w:val="009E1AF8"/>
    <w:rsid w:val="009E2D0D"/>
    <w:rsid w:val="009E49D1"/>
    <w:rsid w:val="009F6541"/>
    <w:rsid w:val="00A12B38"/>
    <w:rsid w:val="00A20721"/>
    <w:rsid w:val="00A23141"/>
    <w:rsid w:val="00A24866"/>
    <w:rsid w:val="00A27E04"/>
    <w:rsid w:val="00A36E4C"/>
    <w:rsid w:val="00A42CBA"/>
    <w:rsid w:val="00A455A0"/>
    <w:rsid w:val="00A50CBF"/>
    <w:rsid w:val="00A53D9F"/>
    <w:rsid w:val="00A56A34"/>
    <w:rsid w:val="00A56FB7"/>
    <w:rsid w:val="00A57649"/>
    <w:rsid w:val="00A64175"/>
    <w:rsid w:val="00A70527"/>
    <w:rsid w:val="00A708EA"/>
    <w:rsid w:val="00A70F4D"/>
    <w:rsid w:val="00A764FB"/>
    <w:rsid w:val="00A7697F"/>
    <w:rsid w:val="00A85441"/>
    <w:rsid w:val="00A86A94"/>
    <w:rsid w:val="00A875C5"/>
    <w:rsid w:val="00A94B03"/>
    <w:rsid w:val="00A957A4"/>
    <w:rsid w:val="00AA1017"/>
    <w:rsid w:val="00AA188C"/>
    <w:rsid w:val="00AA4527"/>
    <w:rsid w:val="00AA5C33"/>
    <w:rsid w:val="00AB26F2"/>
    <w:rsid w:val="00AB2BBD"/>
    <w:rsid w:val="00AE2ED0"/>
    <w:rsid w:val="00AE4AAD"/>
    <w:rsid w:val="00AF1328"/>
    <w:rsid w:val="00AF5DE6"/>
    <w:rsid w:val="00B05392"/>
    <w:rsid w:val="00B10A01"/>
    <w:rsid w:val="00B1223A"/>
    <w:rsid w:val="00B16CE9"/>
    <w:rsid w:val="00B20EBE"/>
    <w:rsid w:val="00B316D1"/>
    <w:rsid w:val="00B405A2"/>
    <w:rsid w:val="00B44777"/>
    <w:rsid w:val="00B45934"/>
    <w:rsid w:val="00B45F0F"/>
    <w:rsid w:val="00B468E9"/>
    <w:rsid w:val="00B51961"/>
    <w:rsid w:val="00B53F51"/>
    <w:rsid w:val="00B57174"/>
    <w:rsid w:val="00B60A02"/>
    <w:rsid w:val="00B635EA"/>
    <w:rsid w:val="00B65A47"/>
    <w:rsid w:val="00B8058F"/>
    <w:rsid w:val="00B82237"/>
    <w:rsid w:val="00B85A76"/>
    <w:rsid w:val="00B86494"/>
    <w:rsid w:val="00B90EB5"/>
    <w:rsid w:val="00B96444"/>
    <w:rsid w:val="00B965B9"/>
    <w:rsid w:val="00BC32FD"/>
    <w:rsid w:val="00BC443D"/>
    <w:rsid w:val="00BC6F44"/>
    <w:rsid w:val="00BC767D"/>
    <w:rsid w:val="00BD005A"/>
    <w:rsid w:val="00BD205E"/>
    <w:rsid w:val="00BD230A"/>
    <w:rsid w:val="00BD2F62"/>
    <w:rsid w:val="00BE08F9"/>
    <w:rsid w:val="00BE7659"/>
    <w:rsid w:val="00BF0F0E"/>
    <w:rsid w:val="00BF1F09"/>
    <w:rsid w:val="00BF7BE7"/>
    <w:rsid w:val="00C01F6F"/>
    <w:rsid w:val="00C03276"/>
    <w:rsid w:val="00C06E22"/>
    <w:rsid w:val="00C10B0A"/>
    <w:rsid w:val="00C13F19"/>
    <w:rsid w:val="00C16907"/>
    <w:rsid w:val="00C340EB"/>
    <w:rsid w:val="00C3504C"/>
    <w:rsid w:val="00C40939"/>
    <w:rsid w:val="00C40BFF"/>
    <w:rsid w:val="00C42CA2"/>
    <w:rsid w:val="00C462AE"/>
    <w:rsid w:val="00C54CBB"/>
    <w:rsid w:val="00C56F13"/>
    <w:rsid w:val="00C6634C"/>
    <w:rsid w:val="00C7525D"/>
    <w:rsid w:val="00C75C3F"/>
    <w:rsid w:val="00C8413B"/>
    <w:rsid w:val="00C87A42"/>
    <w:rsid w:val="00CA4B89"/>
    <w:rsid w:val="00CA50F7"/>
    <w:rsid w:val="00CA5146"/>
    <w:rsid w:val="00CA7EA3"/>
    <w:rsid w:val="00CC13A8"/>
    <w:rsid w:val="00CC2AE4"/>
    <w:rsid w:val="00CD1C08"/>
    <w:rsid w:val="00CE1E77"/>
    <w:rsid w:val="00CE3B20"/>
    <w:rsid w:val="00CE4B48"/>
    <w:rsid w:val="00CE6617"/>
    <w:rsid w:val="00CF30CE"/>
    <w:rsid w:val="00D04CD1"/>
    <w:rsid w:val="00D1117A"/>
    <w:rsid w:val="00D24F41"/>
    <w:rsid w:val="00D336E7"/>
    <w:rsid w:val="00D338FD"/>
    <w:rsid w:val="00D43BEF"/>
    <w:rsid w:val="00D43C9D"/>
    <w:rsid w:val="00D60045"/>
    <w:rsid w:val="00D61930"/>
    <w:rsid w:val="00D6412E"/>
    <w:rsid w:val="00D64749"/>
    <w:rsid w:val="00D674CF"/>
    <w:rsid w:val="00D8016F"/>
    <w:rsid w:val="00D81792"/>
    <w:rsid w:val="00D82EA2"/>
    <w:rsid w:val="00D8467A"/>
    <w:rsid w:val="00D860E6"/>
    <w:rsid w:val="00D868DD"/>
    <w:rsid w:val="00D86B15"/>
    <w:rsid w:val="00D95E00"/>
    <w:rsid w:val="00D9732E"/>
    <w:rsid w:val="00DA1070"/>
    <w:rsid w:val="00DA2636"/>
    <w:rsid w:val="00DA44D0"/>
    <w:rsid w:val="00DB3AFE"/>
    <w:rsid w:val="00DB6843"/>
    <w:rsid w:val="00DB7455"/>
    <w:rsid w:val="00DC1F13"/>
    <w:rsid w:val="00DC5045"/>
    <w:rsid w:val="00DC56CB"/>
    <w:rsid w:val="00DC7724"/>
    <w:rsid w:val="00DD02EA"/>
    <w:rsid w:val="00DD4C96"/>
    <w:rsid w:val="00DD6C29"/>
    <w:rsid w:val="00DD7209"/>
    <w:rsid w:val="00DE293D"/>
    <w:rsid w:val="00DE6588"/>
    <w:rsid w:val="00DE71B0"/>
    <w:rsid w:val="00DF0165"/>
    <w:rsid w:val="00DF458B"/>
    <w:rsid w:val="00DF53D7"/>
    <w:rsid w:val="00DF5709"/>
    <w:rsid w:val="00E00FF3"/>
    <w:rsid w:val="00E032D1"/>
    <w:rsid w:val="00E11FA2"/>
    <w:rsid w:val="00E12CDB"/>
    <w:rsid w:val="00E12FE2"/>
    <w:rsid w:val="00E247DE"/>
    <w:rsid w:val="00E24FE2"/>
    <w:rsid w:val="00E32622"/>
    <w:rsid w:val="00E363FF"/>
    <w:rsid w:val="00E40C5C"/>
    <w:rsid w:val="00E418A9"/>
    <w:rsid w:val="00E43797"/>
    <w:rsid w:val="00E44097"/>
    <w:rsid w:val="00E4447B"/>
    <w:rsid w:val="00E471B0"/>
    <w:rsid w:val="00E5034D"/>
    <w:rsid w:val="00E52ADB"/>
    <w:rsid w:val="00E54A19"/>
    <w:rsid w:val="00E601A4"/>
    <w:rsid w:val="00E60565"/>
    <w:rsid w:val="00E61196"/>
    <w:rsid w:val="00E62782"/>
    <w:rsid w:val="00E64A88"/>
    <w:rsid w:val="00E65F50"/>
    <w:rsid w:val="00E65F8C"/>
    <w:rsid w:val="00E66B2C"/>
    <w:rsid w:val="00E67DE4"/>
    <w:rsid w:val="00E710A6"/>
    <w:rsid w:val="00E7525A"/>
    <w:rsid w:val="00E75B5B"/>
    <w:rsid w:val="00E77F23"/>
    <w:rsid w:val="00E803B7"/>
    <w:rsid w:val="00E90689"/>
    <w:rsid w:val="00E92AE6"/>
    <w:rsid w:val="00E94410"/>
    <w:rsid w:val="00E97D9F"/>
    <w:rsid w:val="00EB2CEC"/>
    <w:rsid w:val="00EB32A2"/>
    <w:rsid w:val="00EB6220"/>
    <w:rsid w:val="00EB62E4"/>
    <w:rsid w:val="00EC6F83"/>
    <w:rsid w:val="00ED1D9E"/>
    <w:rsid w:val="00ED21E2"/>
    <w:rsid w:val="00ED5386"/>
    <w:rsid w:val="00EE0B03"/>
    <w:rsid w:val="00EF637A"/>
    <w:rsid w:val="00EF7F66"/>
    <w:rsid w:val="00F14998"/>
    <w:rsid w:val="00F14BE0"/>
    <w:rsid w:val="00F356F6"/>
    <w:rsid w:val="00F377B8"/>
    <w:rsid w:val="00F4149A"/>
    <w:rsid w:val="00F51ABD"/>
    <w:rsid w:val="00F54768"/>
    <w:rsid w:val="00F664F5"/>
    <w:rsid w:val="00F70A1A"/>
    <w:rsid w:val="00F75409"/>
    <w:rsid w:val="00F777C2"/>
    <w:rsid w:val="00F81C58"/>
    <w:rsid w:val="00F82C32"/>
    <w:rsid w:val="00F86199"/>
    <w:rsid w:val="00F8794F"/>
    <w:rsid w:val="00F90A34"/>
    <w:rsid w:val="00F91975"/>
    <w:rsid w:val="00F94646"/>
    <w:rsid w:val="00F95939"/>
    <w:rsid w:val="00F97D6C"/>
    <w:rsid w:val="00FA378A"/>
    <w:rsid w:val="00FA655B"/>
    <w:rsid w:val="00FB265C"/>
    <w:rsid w:val="00FB3507"/>
    <w:rsid w:val="00FB75C6"/>
    <w:rsid w:val="00FC11B1"/>
    <w:rsid w:val="00FC3CC8"/>
    <w:rsid w:val="00FC5A56"/>
    <w:rsid w:val="00FE1507"/>
    <w:rsid w:val="00FE178E"/>
    <w:rsid w:val="00FE6FA9"/>
    <w:rsid w:val="00FE768E"/>
    <w:rsid w:val="00FF04B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C515"/>
  <w15:docId w15:val="{2EA70525-6842-4E62-AC75-0057B29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5FA3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785FA3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85F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785FA3"/>
    <w:rPr>
      <w:rFonts w:ascii="Calibri" w:eastAsia="Calibri" w:hAnsi="Calibri"/>
      <w:sz w:val="22"/>
      <w:szCs w:val="22"/>
      <w:lang w:eastAsia="en-US"/>
    </w:rPr>
  </w:style>
  <w:style w:type="paragraph" w:customStyle="1" w:styleId="box454437">
    <w:name w:val="box_454437"/>
    <w:basedOn w:val="Normal"/>
    <w:rsid w:val="00785FA3"/>
    <w:pPr>
      <w:spacing w:before="100" w:beforeAutospacing="1" w:after="225"/>
    </w:pPr>
  </w:style>
  <w:style w:type="paragraph" w:customStyle="1" w:styleId="box454270">
    <w:name w:val="box_454270"/>
    <w:basedOn w:val="Normal"/>
    <w:rsid w:val="00785FA3"/>
    <w:pPr>
      <w:spacing w:before="100" w:beforeAutospacing="1" w:after="225"/>
    </w:pPr>
  </w:style>
  <w:style w:type="paragraph" w:customStyle="1" w:styleId="TNR12">
    <w:name w:val="TNR 12"/>
    <w:basedOn w:val="Normal"/>
    <w:link w:val="TNR12Char"/>
    <w:qFormat/>
    <w:rsid w:val="00785FA3"/>
    <w:pPr>
      <w:spacing w:line="259" w:lineRule="auto"/>
    </w:pPr>
    <w:rPr>
      <w:rFonts w:eastAsia="Calibri"/>
      <w:lang w:eastAsia="en-US"/>
    </w:rPr>
  </w:style>
  <w:style w:type="character" w:customStyle="1" w:styleId="TNR12Char">
    <w:name w:val="TNR 12 Char"/>
    <w:link w:val="TNR12"/>
    <w:rsid w:val="00785FA3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785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rsid w:val="00785FA3"/>
  </w:style>
  <w:style w:type="character" w:styleId="CommentReference">
    <w:name w:val="annotation reference"/>
    <w:uiPriority w:val="99"/>
    <w:semiHidden/>
    <w:unhideWhenUsed/>
    <w:rsid w:val="0078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FA3"/>
  </w:style>
  <w:style w:type="character" w:styleId="Emphasis">
    <w:name w:val="Emphasis"/>
    <w:uiPriority w:val="20"/>
    <w:qFormat/>
    <w:rsid w:val="00785FA3"/>
    <w:rPr>
      <w:b/>
      <w:bCs/>
      <w:i w:val="0"/>
      <w:iCs w:val="0"/>
    </w:rPr>
  </w:style>
  <w:style w:type="character" w:customStyle="1" w:styleId="st1">
    <w:name w:val="st1"/>
    <w:rsid w:val="00785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A3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85FA3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785FA3"/>
    <w:rPr>
      <w:color w:val="0563C1"/>
      <w:u w:val="single"/>
    </w:rPr>
  </w:style>
  <w:style w:type="paragraph" w:customStyle="1" w:styleId="xmsonormal">
    <w:name w:val="x_msonormal"/>
    <w:basedOn w:val="Normal"/>
    <w:rsid w:val="00852669"/>
    <w:rPr>
      <w:rFonts w:ascii="Calibri" w:eastAsiaTheme="minorHAnsi" w:hAnsi="Calibri" w:cs="Calibri"/>
      <w:sz w:val="22"/>
      <w:szCs w:val="22"/>
    </w:rPr>
  </w:style>
  <w:style w:type="paragraph" w:customStyle="1" w:styleId="xmsonormal0">
    <w:name w:val="xmsonormal"/>
    <w:basedOn w:val="Normal"/>
    <w:rsid w:val="00E12CDB"/>
    <w:rPr>
      <w:rFonts w:ascii="Calibri" w:eastAsiaTheme="minorHAnsi" w:hAnsi="Calibri" w:cs="Calibri"/>
      <w:sz w:val="22"/>
      <w:szCs w:val="22"/>
    </w:rPr>
  </w:style>
  <w:style w:type="character" w:customStyle="1" w:styleId="NoneA">
    <w:name w:val="None A"/>
    <w:rsid w:val="00663DA6"/>
  </w:style>
  <w:style w:type="paragraph" w:customStyle="1" w:styleId="BodyA">
    <w:name w:val="Body A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63DA6"/>
  </w:style>
  <w:style w:type="paragraph" w:customStyle="1" w:styleId="BodyB">
    <w:name w:val="Body B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6A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AA48-63C9-4E98-B3AE-526D29A40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355D-DF02-4AD0-8EDC-9E1E743F019A}">
  <ds:schemaRefs>
    <ds:schemaRef ds:uri="http://schemas.microsoft.com/sharepoint/v3"/>
    <ds:schemaRef ds:uri="e1df3054-5d10-4492-8ff3-1c5d60fd0f9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D8DB47-6B5A-471C-9311-9047B517B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D5876-067B-457F-BE07-A4969BC005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2E5635-0F9E-48DF-A6C6-558FC392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Ines Uglešić</cp:lastModifiedBy>
  <cp:revision>7</cp:revision>
  <cp:lastPrinted>2019-11-21T08:10:00Z</cp:lastPrinted>
  <dcterms:created xsi:type="dcterms:W3CDTF">2020-06-09T14:36:00Z</dcterms:created>
  <dcterms:modified xsi:type="dcterms:W3CDTF">2020-06-10T07:03:00Z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