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049F" w14:textId="4AE4464B" w:rsidR="00CD3EFA" w:rsidRPr="00C208B8" w:rsidRDefault="007D76CF" w:rsidP="007D76CF">
      <w:pPr>
        <w:ind w:left="2832" w:firstLine="708"/>
      </w:pPr>
      <w:r>
        <w:t xml:space="preserve">        </w:t>
      </w:r>
      <w:r w:rsidR="00A7796D">
        <w:t xml:space="preserve"> </w:t>
      </w:r>
      <w:r w:rsidR="008F0DD4">
        <w:rPr>
          <w:noProof/>
        </w:rPr>
        <w:drawing>
          <wp:inline distT="0" distB="0" distL="0" distR="0" wp14:anchorId="7B289C11" wp14:editId="5FF844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CF4A5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649C57" w14:textId="77777777" w:rsidR="00CD3EFA" w:rsidRDefault="00CD3EFA"/>
    <w:p w14:paraId="13CE852F" w14:textId="0072F87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6529C">
        <w:t>1</w:t>
      </w:r>
      <w:r w:rsidR="00E25C06">
        <w:t>4</w:t>
      </w:r>
      <w:bookmarkStart w:id="0" w:name="_GoBack"/>
      <w:bookmarkEnd w:id="0"/>
      <w:r w:rsidR="003E5D01">
        <w:t>. listopad</w:t>
      </w:r>
      <w:r w:rsidR="009A2588">
        <w:t>a</w:t>
      </w:r>
      <w:r w:rsidR="003E5D01">
        <w:t xml:space="preserve"> </w:t>
      </w:r>
      <w:r w:rsidRPr="003A2F05">
        <w:t>20</w:t>
      </w:r>
      <w:r w:rsidR="002F03C7">
        <w:t>20</w:t>
      </w:r>
      <w:r w:rsidRPr="003A2F05">
        <w:t>.</w:t>
      </w:r>
    </w:p>
    <w:p w14:paraId="74D80B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49AC5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4E7334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7B0AB5D" w14:textId="77777777" w:rsidTr="000350D9">
        <w:tc>
          <w:tcPr>
            <w:tcW w:w="1951" w:type="dxa"/>
          </w:tcPr>
          <w:p w14:paraId="68662D0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2DB0738" w14:textId="63A5F779" w:rsidR="000350D9" w:rsidRDefault="009B0712" w:rsidP="000350D9">
            <w:pPr>
              <w:spacing w:line="360" w:lineRule="auto"/>
            </w:pPr>
            <w:r>
              <w:t xml:space="preserve">Ministarstvo </w:t>
            </w:r>
            <w:r w:rsidR="00C50373">
              <w:t>regionalnoga razvoja i fondova Europske unije</w:t>
            </w:r>
          </w:p>
        </w:tc>
      </w:tr>
    </w:tbl>
    <w:p w14:paraId="6FAAD5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C2954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C011EA5" w14:textId="77777777" w:rsidTr="000350D9">
        <w:tc>
          <w:tcPr>
            <w:tcW w:w="1951" w:type="dxa"/>
          </w:tcPr>
          <w:p w14:paraId="4EE630E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EE8214" w14:textId="3FA052A0" w:rsidR="000350D9" w:rsidRDefault="00845749" w:rsidP="00845749">
            <w:pPr>
              <w:spacing w:line="360" w:lineRule="auto"/>
              <w:jc w:val="both"/>
            </w:pPr>
            <w:r w:rsidRPr="00845749">
              <w:t xml:space="preserve">Prijedlog </w:t>
            </w:r>
            <w:r w:rsidR="003932FE">
              <w:t xml:space="preserve">Odluke </w:t>
            </w:r>
            <w:r w:rsidR="003932FE" w:rsidRPr="003932FE">
              <w:t>o utvrđivanju akata strateškog planiranja povezanih s uvjetima koji omogućavaju provedbu fondova Europske unije u razdoblju od 2021. do 2027. godine,</w:t>
            </w:r>
            <w:r w:rsidR="00BD678C">
              <w:t xml:space="preserve"> rokova donošenja </w:t>
            </w:r>
            <w:r w:rsidR="001C5BB0">
              <w:t>i</w:t>
            </w:r>
            <w:r w:rsidR="00BD678C">
              <w:t xml:space="preserve"> tijela </w:t>
            </w:r>
            <w:r w:rsidR="001C5BB0">
              <w:t>zaduženih</w:t>
            </w:r>
            <w:r w:rsidR="00BD678C">
              <w:t xml:space="preserve"> za njihovu izradu</w:t>
            </w:r>
          </w:p>
        </w:tc>
      </w:tr>
    </w:tbl>
    <w:p w14:paraId="420170A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4B0F1B" w14:textId="77777777" w:rsidR="00CE78D1" w:rsidRDefault="00CE78D1" w:rsidP="008F0DD4"/>
    <w:p w14:paraId="768F5C3E" w14:textId="77777777" w:rsidR="00CE78D1" w:rsidRPr="00CE78D1" w:rsidRDefault="00CE78D1" w:rsidP="00CE78D1"/>
    <w:p w14:paraId="74D2A3C4" w14:textId="77777777" w:rsidR="00CE78D1" w:rsidRPr="00CE78D1" w:rsidRDefault="00CE78D1" w:rsidP="00CE78D1"/>
    <w:p w14:paraId="4FE1901C" w14:textId="77777777" w:rsidR="00CE78D1" w:rsidRPr="00CE78D1" w:rsidRDefault="00CE78D1" w:rsidP="00CE78D1"/>
    <w:p w14:paraId="1B627065" w14:textId="77777777" w:rsidR="003A5F65" w:rsidRDefault="003A5F65" w:rsidP="00CE78D1"/>
    <w:p w14:paraId="2A7E8D96" w14:textId="77777777" w:rsidR="003A5F65" w:rsidRDefault="003A5F65">
      <w:r>
        <w:br w:type="page"/>
      </w:r>
    </w:p>
    <w:p w14:paraId="540A847D" w14:textId="77777777" w:rsidR="0003164F" w:rsidRDefault="0003164F" w:rsidP="00845749">
      <w:pPr>
        <w:jc w:val="right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Prijedlog</w:t>
      </w:r>
    </w:p>
    <w:p w14:paraId="328996D0" w14:textId="77777777" w:rsidR="00845749" w:rsidRDefault="00845749" w:rsidP="00845749">
      <w:pPr>
        <w:jc w:val="right"/>
        <w:rPr>
          <w:rFonts w:eastAsia="Calibri"/>
          <w:b/>
          <w:lang w:eastAsia="en-US"/>
        </w:rPr>
      </w:pPr>
    </w:p>
    <w:p w14:paraId="636B7683" w14:textId="77777777" w:rsidR="00845749" w:rsidRDefault="00845749" w:rsidP="00845749">
      <w:pPr>
        <w:jc w:val="right"/>
        <w:rPr>
          <w:rFonts w:eastAsia="Calibri"/>
          <w:b/>
          <w:lang w:eastAsia="en-US"/>
        </w:rPr>
      </w:pPr>
    </w:p>
    <w:p w14:paraId="2CAE6E56" w14:textId="77777777" w:rsidR="00845749" w:rsidRDefault="00845749" w:rsidP="00845749">
      <w:pPr>
        <w:jc w:val="right"/>
        <w:rPr>
          <w:rFonts w:eastAsia="Calibri"/>
          <w:b/>
          <w:lang w:eastAsia="en-US"/>
        </w:rPr>
      </w:pPr>
    </w:p>
    <w:p w14:paraId="3ACB9E8D" w14:textId="77777777" w:rsidR="00845749" w:rsidRDefault="00845749" w:rsidP="00845749">
      <w:pPr>
        <w:jc w:val="right"/>
        <w:rPr>
          <w:rFonts w:eastAsia="Calibri"/>
          <w:b/>
          <w:lang w:eastAsia="en-US"/>
        </w:rPr>
      </w:pPr>
    </w:p>
    <w:p w14:paraId="308E61BD" w14:textId="77777777" w:rsidR="00845749" w:rsidRPr="00845749" w:rsidRDefault="00845749" w:rsidP="00845749">
      <w:pPr>
        <w:jc w:val="right"/>
        <w:rPr>
          <w:rFonts w:eastAsia="Calibri"/>
          <w:b/>
          <w:lang w:eastAsia="en-US"/>
        </w:rPr>
      </w:pPr>
    </w:p>
    <w:p w14:paraId="61485352" w14:textId="7B6FB788" w:rsidR="0003164F" w:rsidRDefault="0003164F" w:rsidP="00845749">
      <w:pPr>
        <w:ind w:firstLine="1416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Na temelju članka </w:t>
      </w:r>
      <w:r w:rsidR="00C50373">
        <w:rPr>
          <w:rFonts w:eastAsia="Calibri"/>
          <w:lang w:eastAsia="en-US"/>
        </w:rPr>
        <w:t>3</w:t>
      </w:r>
      <w:r w:rsidR="00FF2F12">
        <w:rPr>
          <w:rFonts w:eastAsia="Calibri"/>
          <w:lang w:eastAsia="en-US"/>
        </w:rPr>
        <w:t>1</w:t>
      </w:r>
      <w:r w:rsidRPr="00845749">
        <w:rPr>
          <w:rFonts w:eastAsia="Calibri"/>
          <w:lang w:eastAsia="en-US"/>
        </w:rPr>
        <w:t xml:space="preserve">. stavka </w:t>
      </w:r>
      <w:r w:rsidR="00FF2F12">
        <w:rPr>
          <w:rFonts w:eastAsia="Calibri"/>
          <w:lang w:eastAsia="en-US"/>
        </w:rPr>
        <w:t>2.</w:t>
      </w:r>
      <w:r w:rsidRPr="00845749">
        <w:rPr>
          <w:rFonts w:eastAsia="Calibri"/>
          <w:lang w:eastAsia="en-US"/>
        </w:rPr>
        <w:t xml:space="preserve"> Zako</w:t>
      </w:r>
      <w:r w:rsidR="00845749">
        <w:rPr>
          <w:rFonts w:eastAsia="Calibri"/>
          <w:lang w:eastAsia="en-US"/>
        </w:rPr>
        <w:t>na o Vladi Republike Hrvatske (Narodne novine</w:t>
      </w:r>
      <w:r w:rsidRPr="00845749">
        <w:rPr>
          <w:rFonts w:eastAsia="Calibri"/>
          <w:lang w:eastAsia="en-US"/>
        </w:rPr>
        <w:t>, br. 150/11, 119/14, 93/16 i 116/18)</w:t>
      </w:r>
      <w:r w:rsidR="00C50373">
        <w:rPr>
          <w:rFonts w:eastAsia="Calibri"/>
          <w:lang w:eastAsia="en-US"/>
        </w:rPr>
        <w:t xml:space="preserve"> te članka 18. stavka </w:t>
      </w:r>
      <w:r w:rsidR="008F1515">
        <w:rPr>
          <w:rFonts w:eastAsia="Calibri"/>
          <w:lang w:eastAsia="en-US"/>
        </w:rPr>
        <w:t>5.</w:t>
      </w:r>
      <w:r w:rsidR="00C50373">
        <w:rPr>
          <w:rFonts w:eastAsia="Calibri"/>
          <w:lang w:eastAsia="en-US"/>
        </w:rPr>
        <w:t xml:space="preserve"> i članka 19. stavka 2. Zakona o sustavu strateškog planiranja i upravljanja razvojem Republike Hrvatske (Narodne novine</w:t>
      </w:r>
      <w:r w:rsidR="00C50373" w:rsidRPr="00845749">
        <w:rPr>
          <w:rFonts w:eastAsia="Calibri"/>
          <w:lang w:eastAsia="en-US"/>
        </w:rPr>
        <w:t>, br. 1</w:t>
      </w:r>
      <w:r w:rsidR="00C50373">
        <w:rPr>
          <w:rFonts w:eastAsia="Calibri"/>
          <w:lang w:eastAsia="en-US"/>
        </w:rPr>
        <w:t>23</w:t>
      </w:r>
      <w:r w:rsidR="00C50373" w:rsidRPr="00845749">
        <w:rPr>
          <w:rFonts w:eastAsia="Calibri"/>
          <w:lang w:eastAsia="en-US"/>
        </w:rPr>
        <w:t>/1</w:t>
      </w:r>
      <w:r w:rsidR="00C50373">
        <w:rPr>
          <w:rFonts w:eastAsia="Calibri"/>
          <w:lang w:eastAsia="en-US"/>
        </w:rPr>
        <w:t>7)</w:t>
      </w:r>
      <w:r w:rsidR="00C50373" w:rsidRPr="00845749">
        <w:rPr>
          <w:rFonts w:eastAsia="Calibri"/>
          <w:lang w:eastAsia="en-US"/>
        </w:rPr>
        <w:t xml:space="preserve">, </w:t>
      </w:r>
      <w:r w:rsidRPr="00845749">
        <w:rPr>
          <w:rFonts w:eastAsia="Calibri"/>
          <w:lang w:eastAsia="en-US"/>
        </w:rPr>
        <w:t xml:space="preserve">Vlada Republike Hrvatske je na sjednici održanoj ____________ </w:t>
      </w:r>
      <w:r w:rsidR="00BC6675" w:rsidRPr="00845749">
        <w:rPr>
          <w:rFonts w:eastAsia="Calibri"/>
          <w:lang w:eastAsia="en-US"/>
        </w:rPr>
        <w:t>20</w:t>
      </w:r>
      <w:r w:rsidR="00BC6675">
        <w:rPr>
          <w:rFonts w:eastAsia="Calibri"/>
          <w:lang w:eastAsia="en-US"/>
        </w:rPr>
        <w:t>20</w:t>
      </w:r>
      <w:r w:rsidRPr="00845749">
        <w:rPr>
          <w:rFonts w:eastAsia="Calibri"/>
          <w:lang w:eastAsia="en-US"/>
        </w:rPr>
        <w:t>. godine donijela</w:t>
      </w:r>
    </w:p>
    <w:p w14:paraId="2EB14B74" w14:textId="77777777" w:rsidR="00845749" w:rsidRDefault="00845749" w:rsidP="00845749">
      <w:pPr>
        <w:ind w:firstLine="1416"/>
        <w:jc w:val="both"/>
        <w:rPr>
          <w:rFonts w:eastAsia="Calibri"/>
          <w:lang w:eastAsia="en-US"/>
        </w:rPr>
      </w:pPr>
    </w:p>
    <w:p w14:paraId="62A872BC" w14:textId="77777777" w:rsidR="00845749" w:rsidRPr="00845749" w:rsidRDefault="00845749" w:rsidP="00845749">
      <w:pPr>
        <w:ind w:firstLine="1416"/>
        <w:jc w:val="both"/>
        <w:rPr>
          <w:rFonts w:eastAsia="Calibri"/>
          <w:b/>
          <w:lang w:eastAsia="en-US"/>
        </w:rPr>
      </w:pPr>
    </w:p>
    <w:p w14:paraId="73468F14" w14:textId="77777777" w:rsidR="0003164F" w:rsidRPr="00845749" w:rsidRDefault="0003164F" w:rsidP="00845749">
      <w:pPr>
        <w:jc w:val="center"/>
        <w:rPr>
          <w:rFonts w:eastAsia="Calibri"/>
          <w:b/>
          <w:lang w:eastAsia="en-US"/>
        </w:rPr>
      </w:pPr>
    </w:p>
    <w:p w14:paraId="74EBEAF9" w14:textId="77777777"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ODLUKU</w:t>
      </w:r>
    </w:p>
    <w:p w14:paraId="19A24447" w14:textId="77777777"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14:paraId="79B89366" w14:textId="531DF401" w:rsidR="001C5BB0" w:rsidRDefault="00114D95" w:rsidP="00845749">
      <w:pPr>
        <w:jc w:val="center"/>
        <w:rPr>
          <w:rFonts w:eastAsia="Calibri"/>
          <w:lang w:eastAsia="en-US"/>
        </w:rPr>
      </w:pPr>
      <w:bookmarkStart w:id="1" w:name="_Hlk51165429"/>
      <w:r>
        <w:rPr>
          <w:rFonts w:eastAsia="Calibri"/>
          <w:b/>
          <w:lang w:eastAsia="en-US"/>
        </w:rPr>
        <w:t xml:space="preserve">o </w:t>
      </w:r>
      <w:r w:rsidR="00123147">
        <w:rPr>
          <w:rFonts w:eastAsia="Calibri"/>
          <w:b/>
          <w:lang w:eastAsia="en-US"/>
        </w:rPr>
        <w:t xml:space="preserve">utvrđivanju </w:t>
      </w:r>
      <w:r w:rsidR="00FF2F12" w:rsidRPr="00FF2F12">
        <w:rPr>
          <w:rFonts w:eastAsia="Calibri"/>
          <w:b/>
          <w:lang w:eastAsia="en-US"/>
        </w:rPr>
        <w:t>ak</w:t>
      </w:r>
      <w:r w:rsidR="00B45209">
        <w:rPr>
          <w:rFonts w:eastAsia="Calibri"/>
          <w:b/>
          <w:lang w:eastAsia="en-US"/>
        </w:rPr>
        <w:t>ata</w:t>
      </w:r>
      <w:r w:rsidR="00FF2F12" w:rsidRPr="00FF2F12">
        <w:rPr>
          <w:rFonts w:eastAsia="Calibri"/>
          <w:b/>
          <w:lang w:eastAsia="en-US"/>
        </w:rPr>
        <w:t xml:space="preserve"> strateškog planiranja </w:t>
      </w:r>
      <w:r w:rsidR="00465497">
        <w:rPr>
          <w:rFonts w:eastAsia="Calibri"/>
          <w:b/>
          <w:lang w:eastAsia="en-US"/>
        </w:rPr>
        <w:t xml:space="preserve">povezanih s </w:t>
      </w:r>
      <w:r w:rsidR="00FF2F12" w:rsidRPr="00FF2F12">
        <w:rPr>
          <w:rFonts w:eastAsia="Calibri"/>
          <w:b/>
          <w:lang w:eastAsia="en-US"/>
        </w:rPr>
        <w:t>uvjet</w:t>
      </w:r>
      <w:r w:rsidR="00123147">
        <w:rPr>
          <w:rFonts w:eastAsia="Calibri"/>
          <w:b/>
          <w:lang w:eastAsia="en-US"/>
        </w:rPr>
        <w:t>i</w:t>
      </w:r>
      <w:r w:rsidR="00465497">
        <w:rPr>
          <w:rFonts w:eastAsia="Calibri"/>
          <w:b/>
          <w:lang w:eastAsia="en-US"/>
        </w:rPr>
        <w:t>ma</w:t>
      </w:r>
      <w:r w:rsidR="00FF2F12" w:rsidRPr="00FF2F12">
        <w:rPr>
          <w:rFonts w:eastAsia="Calibri"/>
          <w:b/>
          <w:lang w:eastAsia="en-US"/>
        </w:rPr>
        <w:t xml:space="preserve"> koji omogućavaju provedbu fondova Europske unije u razdoblju od 2021. do 2027. godine</w:t>
      </w:r>
      <w:r w:rsidR="00123147">
        <w:rPr>
          <w:rFonts w:eastAsia="Calibri"/>
          <w:b/>
          <w:lang w:eastAsia="en-US"/>
        </w:rPr>
        <w:t xml:space="preserve">, </w:t>
      </w:r>
      <w:r w:rsidR="001C5BB0" w:rsidRPr="001C5BB0">
        <w:rPr>
          <w:rFonts w:eastAsia="Calibri"/>
          <w:b/>
          <w:lang w:eastAsia="en-US"/>
        </w:rPr>
        <w:t xml:space="preserve">rokova donošenja </w:t>
      </w:r>
      <w:r w:rsidR="001C5BB0">
        <w:rPr>
          <w:rFonts w:eastAsia="Calibri"/>
          <w:b/>
          <w:lang w:eastAsia="en-US"/>
        </w:rPr>
        <w:t>i</w:t>
      </w:r>
      <w:r w:rsidR="001C5BB0" w:rsidRPr="001C5BB0">
        <w:rPr>
          <w:rFonts w:eastAsia="Calibri"/>
          <w:b/>
          <w:lang w:eastAsia="en-US"/>
        </w:rPr>
        <w:t xml:space="preserve"> tijela </w:t>
      </w:r>
      <w:r w:rsidR="001C5BB0">
        <w:rPr>
          <w:rFonts w:eastAsia="Calibri"/>
          <w:b/>
          <w:lang w:eastAsia="en-US"/>
        </w:rPr>
        <w:t xml:space="preserve">zaduženih </w:t>
      </w:r>
      <w:r w:rsidR="001C5BB0" w:rsidRPr="001C5BB0">
        <w:rPr>
          <w:rFonts w:eastAsia="Calibri"/>
          <w:b/>
          <w:lang w:eastAsia="en-US"/>
        </w:rPr>
        <w:t>za njihovu izradu</w:t>
      </w:r>
    </w:p>
    <w:bookmarkEnd w:id="1"/>
    <w:p w14:paraId="69669E86" w14:textId="77777777" w:rsidR="00845749" w:rsidRPr="00845749" w:rsidRDefault="00845749" w:rsidP="00845749">
      <w:pPr>
        <w:jc w:val="center"/>
        <w:rPr>
          <w:rFonts w:eastAsia="Calibri"/>
          <w:lang w:eastAsia="en-US"/>
        </w:rPr>
      </w:pPr>
    </w:p>
    <w:p w14:paraId="20DC7CF2" w14:textId="77777777" w:rsidR="0003164F" w:rsidRDefault="0003164F" w:rsidP="00845749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I.</w:t>
      </w:r>
    </w:p>
    <w:p w14:paraId="45B20E41" w14:textId="77777777"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14:paraId="6C980489" w14:textId="50446EAD" w:rsidR="00845749" w:rsidRPr="00845749" w:rsidRDefault="00667AAC" w:rsidP="00FB38C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skladu s prijedlogom Uredbe Europskog parlamenta i Vijeća o utvrđivanju zajedničkih odredbi o Europskom fondu za regionalni razvoj</w:t>
      </w:r>
      <w:r>
        <w:t xml:space="preserve">, </w:t>
      </w:r>
      <w:r w:rsidRPr="00667AAC">
        <w:rPr>
          <w:rFonts w:eastAsia="Calibri"/>
          <w:lang w:eastAsia="en-US"/>
        </w:rPr>
        <w:t>Europskom socijalnom fondu plus, Kohezijskom fondu</w:t>
      </w:r>
      <w:r w:rsidR="00340CBA">
        <w:rPr>
          <w:rFonts w:eastAsia="Calibri"/>
          <w:lang w:eastAsia="en-US"/>
        </w:rPr>
        <w:t xml:space="preserve"> i</w:t>
      </w:r>
      <w:r w:rsidRPr="00667AAC">
        <w:rPr>
          <w:rFonts w:eastAsia="Calibri"/>
          <w:lang w:eastAsia="en-US"/>
        </w:rPr>
        <w:t xml:space="preserve"> Europskom fondu za pomorstvo i ribarstvo i financijskih pravila za njih i za Fond za azil i migracije, Fond za unutarnju sigurnost i Instrument za upravljanje granicama i vize </w:t>
      </w:r>
      <w:bookmarkStart w:id="2" w:name="_Hlk51148838"/>
      <w:r w:rsidRPr="00667AAC">
        <w:rPr>
          <w:rFonts w:eastAsia="Calibri"/>
          <w:lang w:eastAsia="en-US"/>
        </w:rPr>
        <w:t>(COM(2018) 375 final)</w:t>
      </w:r>
      <w:bookmarkEnd w:id="2"/>
      <w:r>
        <w:rPr>
          <w:rFonts w:eastAsia="Calibri"/>
          <w:lang w:eastAsia="en-US"/>
        </w:rPr>
        <w:t>, o</w:t>
      </w:r>
      <w:r w:rsidR="0003164F" w:rsidRPr="00845749">
        <w:rPr>
          <w:rFonts w:eastAsia="Calibri"/>
          <w:lang w:eastAsia="en-US"/>
        </w:rPr>
        <w:t xml:space="preserve">vom Odlukom </w:t>
      </w:r>
      <w:r w:rsidR="00C50373">
        <w:rPr>
          <w:rFonts w:eastAsia="Calibri"/>
          <w:lang w:eastAsia="en-US"/>
        </w:rPr>
        <w:t xml:space="preserve">utvrđuju se </w:t>
      </w:r>
      <w:r w:rsidR="004364A8">
        <w:rPr>
          <w:rFonts w:eastAsia="Calibri"/>
          <w:lang w:eastAsia="en-US"/>
        </w:rPr>
        <w:t>akti</w:t>
      </w:r>
      <w:r w:rsidR="00C50373">
        <w:rPr>
          <w:rFonts w:eastAsia="Calibri"/>
          <w:lang w:eastAsia="en-US"/>
        </w:rPr>
        <w:t xml:space="preserve"> strateškog planiranja</w:t>
      </w:r>
      <w:r w:rsidR="004364A8">
        <w:rPr>
          <w:rFonts w:eastAsia="Calibri"/>
          <w:lang w:eastAsia="en-US"/>
        </w:rPr>
        <w:t xml:space="preserve"> </w:t>
      </w:r>
      <w:r w:rsidR="007B12CF">
        <w:rPr>
          <w:rFonts w:eastAsia="Calibri"/>
          <w:lang w:eastAsia="en-US"/>
        </w:rPr>
        <w:t>povezani s</w:t>
      </w:r>
      <w:r w:rsidR="00045DC5">
        <w:rPr>
          <w:rFonts w:eastAsia="Calibri"/>
          <w:lang w:eastAsia="en-US"/>
        </w:rPr>
        <w:t xml:space="preserve"> </w:t>
      </w:r>
      <w:r w:rsidR="00C50373">
        <w:rPr>
          <w:rFonts w:eastAsia="Calibri"/>
          <w:lang w:eastAsia="en-US"/>
        </w:rPr>
        <w:t>uvjet</w:t>
      </w:r>
      <w:r w:rsidR="00045DC5">
        <w:rPr>
          <w:rFonts w:eastAsia="Calibri"/>
          <w:lang w:eastAsia="en-US"/>
        </w:rPr>
        <w:t>i</w:t>
      </w:r>
      <w:r w:rsidR="007B12CF">
        <w:rPr>
          <w:rFonts w:eastAsia="Calibri"/>
          <w:lang w:eastAsia="en-US"/>
        </w:rPr>
        <w:t>ma</w:t>
      </w:r>
      <w:r w:rsidR="00C50373">
        <w:rPr>
          <w:rFonts w:eastAsia="Calibri"/>
          <w:lang w:eastAsia="en-US"/>
        </w:rPr>
        <w:t xml:space="preserve"> koji </w:t>
      </w:r>
      <w:r w:rsidR="00D6108F">
        <w:rPr>
          <w:rFonts w:eastAsia="Calibri"/>
          <w:lang w:eastAsia="en-US"/>
        </w:rPr>
        <w:t>omogućavaju</w:t>
      </w:r>
      <w:r w:rsidR="00C50373">
        <w:rPr>
          <w:rFonts w:eastAsia="Calibri"/>
          <w:lang w:eastAsia="en-US"/>
        </w:rPr>
        <w:t xml:space="preserve"> provedbu fondova Europske unije u razdoblju od 2021. do 2027. godine</w:t>
      </w:r>
      <w:r w:rsidR="00114D95">
        <w:rPr>
          <w:rFonts w:eastAsia="Calibri"/>
          <w:lang w:eastAsia="en-US"/>
        </w:rPr>
        <w:t>,</w:t>
      </w:r>
      <w:r w:rsidR="004364A8">
        <w:rPr>
          <w:rFonts w:eastAsia="Calibri"/>
          <w:lang w:eastAsia="en-US"/>
        </w:rPr>
        <w:t xml:space="preserve"> rokovi</w:t>
      </w:r>
      <w:r w:rsidR="00045DC5">
        <w:rPr>
          <w:rFonts w:eastAsia="Calibri"/>
          <w:lang w:eastAsia="en-US"/>
        </w:rPr>
        <w:t xml:space="preserve"> donošenja</w:t>
      </w:r>
      <w:r w:rsidR="001C5BB0">
        <w:rPr>
          <w:rFonts w:eastAsia="Calibri"/>
          <w:lang w:eastAsia="en-US"/>
        </w:rPr>
        <w:t xml:space="preserve"> te</w:t>
      </w:r>
      <w:r w:rsidR="001C5BB0" w:rsidRPr="001C5BB0">
        <w:rPr>
          <w:rFonts w:eastAsia="Calibri"/>
          <w:lang w:eastAsia="en-US"/>
        </w:rPr>
        <w:t xml:space="preserve"> </w:t>
      </w:r>
      <w:r w:rsidR="001C5BB0">
        <w:rPr>
          <w:rFonts w:eastAsia="Calibri"/>
          <w:lang w:eastAsia="en-US"/>
        </w:rPr>
        <w:t>tijela zadužena za njihovu izradu</w:t>
      </w:r>
      <w:r w:rsidR="007B12CF">
        <w:rPr>
          <w:rFonts w:eastAsia="Calibri"/>
          <w:lang w:eastAsia="en-US"/>
        </w:rPr>
        <w:t>.</w:t>
      </w:r>
    </w:p>
    <w:p w14:paraId="270130DE" w14:textId="73BC6DD1" w:rsidR="00A7796D" w:rsidRDefault="00A7796D" w:rsidP="00A7796D">
      <w:pPr>
        <w:contextualSpacing/>
        <w:jc w:val="both"/>
        <w:rPr>
          <w:rFonts w:eastAsia="Calibri"/>
          <w:strike/>
          <w:lang w:eastAsia="en-US"/>
        </w:rPr>
      </w:pPr>
    </w:p>
    <w:p w14:paraId="1ECDDB78" w14:textId="01F6D467" w:rsidR="00A7796D" w:rsidRDefault="00A7796D" w:rsidP="00A7796D">
      <w:pPr>
        <w:contextualSpacing/>
        <w:jc w:val="center"/>
        <w:rPr>
          <w:rFonts w:eastAsia="Calibri"/>
          <w:b/>
          <w:bCs/>
          <w:lang w:eastAsia="en-US"/>
        </w:rPr>
      </w:pPr>
      <w:r w:rsidRPr="00FB38C1">
        <w:rPr>
          <w:rFonts w:eastAsia="Calibri"/>
          <w:b/>
          <w:bCs/>
          <w:lang w:eastAsia="en-US"/>
        </w:rPr>
        <w:t>II.</w:t>
      </w:r>
    </w:p>
    <w:p w14:paraId="753F3786" w14:textId="15421428" w:rsidR="00EC09CA" w:rsidRDefault="00EC09CA" w:rsidP="00A7796D">
      <w:pPr>
        <w:contextualSpacing/>
        <w:jc w:val="center"/>
        <w:rPr>
          <w:rFonts w:eastAsia="Calibri"/>
          <w:b/>
          <w:bCs/>
          <w:lang w:eastAsia="en-US"/>
        </w:rPr>
      </w:pPr>
    </w:p>
    <w:p w14:paraId="318B7FF4" w14:textId="6A00877C" w:rsidR="00DD655F" w:rsidRPr="00AB53ED" w:rsidRDefault="009A5749" w:rsidP="0086651D">
      <w:p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(</w:t>
      </w:r>
      <w:r w:rsidR="00465497">
        <w:rPr>
          <w:rFonts w:eastAsia="Calibri"/>
          <w:lang w:eastAsia="en-US"/>
        </w:rPr>
        <w:t>1</w:t>
      </w:r>
      <w:r w:rsidRPr="00AB53ED">
        <w:rPr>
          <w:rFonts w:eastAsia="Calibri"/>
          <w:lang w:eastAsia="en-US"/>
        </w:rPr>
        <w:t xml:space="preserve">) </w:t>
      </w:r>
      <w:r w:rsidR="00DD655F" w:rsidRPr="00AB53ED">
        <w:rPr>
          <w:rFonts w:eastAsia="Calibri"/>
          <w:lang w:eastAsia="en-US"/>
        </w:rPr>
        <w:t xml:space="preserve">Akti strateškog planiranja </w:t>
      </w:r>
      <w:bookmarkStart w:id="3" w:name="_Hlk40784405"/>
      <w:r w:rsidR="00DD655F" w:rsidRPr="00AB53ED">
        <w:rPr>
          <w:rFonts w:eastAsia="Calibri"/>
          <w:lang w:eastAsia="en-US"/>
        </w:rPr>
        <w:t xml:space="preserve">povezani s </w:t>
      </w:r>
      <w:r w:rsidR="0011456E">
        <w:rPr>
          <w:rFonts w:eastAsia="Calibri"/>
          <w:lang w:eastAsia="en-US"/>
        </w:rPr>
        <w:t>uvjetima</w:t>
      </w:r>
      <w:r w:rsidR="00DD655F" w:rsidRPr="00AB53ED">
        <w:rPr>
          <w:rFonts w:eastAsia="Calibri"/>
          <w:lang w:eastAsia="en-US"/>
        </w:rPr>
        <w:t xml:space="preserve"> koji </w:t>
      </w:r>
      <w:r w:rsidR="00D6108F">
        <w:rPr>
          <w:rFonts w:eastAsia="Calibri"/>
          <w:lang w:eastAsia="en-US"/>
        </w:rPr>
        <w:t>omogućavaju</w:t>
      </w:r>
      <w:r w:rsidR="00DD655F" w:rsidRPr="00AB53ED">
        <w:rPr>
          <w:rFonts w:eastAsia="Calibri"/>
          <w:lang w:eastAsia="en-US"/>
        </w:rPr>
        <w:t xml:space="preserve"> provedbu fondova Europske unije u razdoblju od 2021. do 2027. godine i tijela zadužena za izradu su:</w:t>
      </w:r>
    </w:p>
    <w:bookmarkEnd w:id="3"/>
    <w:p w14:paraId="4FB874D4" w14:textId="55B86BDE" w:rsidR="00DD655F" w:rsidRPr="00AB53ED" w:rsidRDefault="00DD655F" w:rsidP="00DD655F">
      <w:pPr>
        <w:jc w:val="both"/>
        <w:rPr>
          <w:rFonts w:eastAsia="Calibri"/>
          <w:lang w:eastAsia="en-US"/>
        </w:rPr>
      </w:pPr>
    </w:p>
    <w:p w14:paraId="6E67CDDF" w14:textId="685CCBCB" w:rsidR="0044532F" w:rsidRDefault="0044532F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4532F">
        <w:rPr>
          <w:rFonts w:eastAsia="Calibri"/>
          <w:lang w:eastAsia="en-US"/>
        </w:rPr>
        <w:t>Dugoročna strategija obnov</w:t>
      </w:r>
      <w:r w:rsidR="00967173">
        <w:rPr>
          <w:rFonts w:eastAsia="Calibri"/>
          <w:lang w:eastAsia="en-US"/>
        </w:rPr>
        <w:t>e</w:t>
      </w:r>
      <w:r w:rsidRPr="0044532F">
        <w:rPr>
          <w:rFonts w:eastAsia="Calibri"/>
          <w:lang w:eastAsia="en-US"/>
        </w:rPr>
        <w:t xml:space="preserve"> nacionalnog fonda zgrada</w:t>
      </w:r>
      <w:r w:rsidR="00967173">
        <w:rPr>
          <w:rFonts w:eastAsia="Calibri"/>
          <w:lang w:eastAsia="en-US"/>
        </w:rPr>
        <w:t xml:space="preserve"> do 2050. godine</w:t>
      </w:r>
      <w:r>
        <w:rPr>
          <w:rFonts w:eastAsia="Calibri"/>
          <w:lang w:eastAsia="en-US"/>
        </w:rPr>
        <w:t>, Ministarstvo prostornog</w:t>
      </w:r>
      <w:r w:rsidR="00B65D57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uređenja, graditeljstva i državne imovine </w:t>
      </w:r>
    </w:p>
    <w:p w14:paraId="1AAFE946" w14:textId="7F0142AC" w:rsidR="00767917" w:rsidRDefault="00767917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Strategija upravljanja rizicima od katastrofa</w:t>
      </w:r>
      <w:r w:rsidR="005C143F">
        <w:rPr>
          <w:rFonts w:eastAsia="Calibri"/>
          <w:lang w:eastAsia="en-US"/>
        </w:rPr>
        <w:t xml:space="preserve"> do 2030. godine</w:t>
      </w:r>
      <w:r w:rsidRPr="00AB53ED">
        <w:rPr>
          <w:rFonts w:eastAsia="Calibri"/>
          <w:lang w:eastAsia="en-US"/>
        </w:rPr>
        <w:t>, Ministarstvo unutarnjih poslova - Ravnateljstvo civilne zaštite</w:t>
      </w:r>
    </w:p>
    <w:p w14:paraId="61E003DA" w14:textId="21AC5BE3" w:rsidR="00045DC5" w:rsidRPr="00AB53ED" w:rsidRDefault="00045DC5" w:rsidP="00EA077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Strategija </w:t>
      </w:r>
      <w:r w:rsidRPr="00AB53ED">
        <w:rPr>
          <w:rFonts w:eastAsia="Calibri"/>
          <w:lang w:eastAsia="en-US"/>
        </w:rPr>
        <w:t>pametne specijalizacije za razdoblje od 2021. do 20</w:t>
      </w:r>
      <w:r w:rsidR="00B01199">
        <w:rPr>
          <w:rFonts w:eastAsia="Calibri"/>
          <w:lang w:eastAsia="en-US"/>
        </w:rPr>
        <w:t>2</w:t>
      </w:r>
      <w:r w:rsidR="005C143F">
        <w:rPr>
          <w:rFonts w:eastAsia="Calibri"/>
          <w:lang w:eastAsia="en-US"/>
        </w:rPr>
        <w:t>9</w:t>
      </w:r>
      <w:r w:rsidRPr="00AB53ED">
        <w:rPr>
          <w:rFonts w:eastAsia="Calibri"/>
          <w:lang w:eastAsia="en-US"/>
        </w:rPr>
        <w:t xml:space="preserve">. godine, Ministarstvo gospodarstva i održivog razvoja </w:t>
      </w:r>
      <w:r w:rsidR="00133F29">
        <w:rPr>
          <w:rFonts w:eastAsia="Calibri"/>
          <w:lang w:eastAsia="en-US"/>
        </w:rPr>
        <w:t>te</w:t>
      </w:r>
      <w:r w:rsidR="00133F29" w:rsidRPr="00AB53ED">
        <w:rPr>
          <w:rFonts w:eastAsia="Calibri"/>
          <w:lang w:eastAsia="en-US"/>
        </w:rPr>
        <w:t xml:space="preserve"> </w:t>
      </w:r>
      <w:r w:rsidRPr="00AB53ED">
        <w:rPr>
          <w:rFonts w:eastAsia="Calibri"/>
          <w:lang w:eastAsia="en-US"/>
        </w:rPr>
        <w:t>Ministarstvo znanosti i obrazovanja</w:t>
      </w:r>
    </w:p>
    <w:p w14:paraId="0D958ADB" w14:textId="1600E325" w:rsidR="00A6754C" w:rsidRPr="00AB53ED" w:rsidRDefault="00A6754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Nacionalni plan razvoja zdravstva za razdoblje od 2021. do 2027. godine, Ministarstvo zdravstva</w:t>
      </w:r>
    </w:p>
    <w:p w14:paraId="3B16B2FF" w14:textId="0510B112" w:rsidR="00A6754C" w:rsidRPr="00AB53ED" w:rsidRDefault="00A6754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Nacionalni plan za uključivanje Roma za razdoblje od 2021. do 2027. godine, Vlada Republike Hrvatske, Ured za ljudska prava i prava nacionalnih manjina</w:t>
      </w:r>
    </w:p>
    <w:p w14:paraId="6C65A54D" w14:textId="44F5E6C6" w:rsidR="00A6754C" w:rsidRPr="00AB53ED" w:rsidRDefault="00A6754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Nacionalni plan izjednačavanja mogućnosti osoba s invaliditetom za razdoblje od 2021. do 20</w:t>
      </w:r>
      <w:r w:rsidR="0059277B">
        <w:rPr>
          <w:rFonts w:eastAsia="Calibri"/>
          <w:lang w:eastAsia="en-US"/>
        </w:rPr>
        <w:t>27</w:t>
      </w:r>
      <w:r w:rsidRPr="00AB53ED">
        <w:rPr>
          <w:rFonts w:eastAsia="Calibri"/>
          <w:lang w:eastAsia="en-US"/>
        </w:rPr>
        <w:t xml:space="preserve">. godine, Ministarstvo </w:t>
      </w:r>
      <w:r w:rsidR="00EE1918" w:rsidRPr="00AB53ED">
        <w:rPr>
          <w:rFonts w:eastAsia="Calibri"/>
          <w:lang w:eastAsia="en-US"/>
        </w:rPr>
        <w:t>rada, mirovinskog</w:t>
      </w:r>
      <w:r w:rsidR="00C87CAA">
        <w:rPr>
          <w:rFonts w:eastAsia="Calibri"/>
          <w:lang w:eastAsia="en-US"/>
        </w:rPr>
        <w:t>a</w:t>
      </w:r>
      <w:r w:rsidR="00EE1918" w:rsidRPr="00AB53ED">
        <w:rPr>
          <w:rFonts w:eastAsia="Calibri"/>
          <w:lang w:eastAsia="en-US"/>
        </w:rPr>
        <w:t xml:space="preserve"> sustava</w:t>
      </w:r>
      <w:r w:rsidR="00EC1DD2">
        <w:rPr>
          <w:rFonts w:eastAsia="Calibri"/>
          <w:lang w:eastAsia="en-US"/>
        </w:rPr>
        <w:t>, obitelji</w:t>
      </w:r>
      <w:r w:rsidR="00EE1918" w:rsidRPr="00AB53ED">
        <w:rPr>
          <w:rFonts w:eastAsia="Calibri"/>
          <w:lang w:eastAsia="en-US"/>
        </w:rPr>
        <w:t xml:space="preserve"> i </w:t>
      </w:r>
      <w:r w:rsidRPr="00AB53ED">
        <w:rPr>
          <w:rFonts w:eastAsia="Calibri"/>
          <w:lang w:eastAsia="en-US"/>
        </w:rPr>
        <w:t>socijaln</w:t>
      </w:r>
      <w:r w:rsidR="00EE1918" w:rsidRPr="00AB53ED">
        <w:rPr>
          <w:rFonts w:eastAsia="Calibri"/>
          <w:lang w:eastAsia="en-US"/>
        </w:rPr>
        <w:t>e</w:t>
      </w:r>
      <w:r w:rsidRPr="00AB53ED">
        <w:rPr>
          <w:rFonts w:eastAsia="Calibri"/>
          <w:lang w:eastAsia="en-US"/>
        </w:rPr>
        <w:t xml:space="preserve"> politik</w:t>
      </w:r>
      <w:r w:rsidR="00EE1918" w:rsidRPr="00AB53ED">
        <w:rPr>
          <w:rFonts w:eastAsia="Calibri"/>
          <w:lang w:eastAsia="en-US"/>
        </w:rPr>
        <w:t>e</w:t>
      </w:r>
    </w:p>
    <w:p w14:paraId="325A18BF" w14:textId="0F72A855" w:rsidR="003E25E4" w:rsidRPr="00AB53ED" w:rsidRDefault="00FF44AF" w:rsidP="00EA077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 xml:space="preserve">Nacionalni plan </w:t>
      </w:r>
      <w:r w:rsidR="001F515B" w:rsidRPr="00AB53ED">
        <w:rPr>
          <w:rFonts w:eastAsia="Calibri"/>
          <w:lang w:eastAsia="en-US"/>
        </w:rPr>
        <w:t>razvoj</w:t>
      </w:r>
      <w:r w:rsidR="0059277B">
        <w:rPr>
          <w:rFonts w:eastAsia="Calibri"/>
          <w:lang w:eastAsia="en-US"/>
        </w:rPr>
        <w:t>a</w:t>
      </w:r>
      <w:r w:rsidR="001F515B" w:rsidRPr="00AB53ED">
        <w:rPr>
          <w:rFonts w:eastAsia="Calibri"/>
          <w:lang w:eastAsia="en-US"/>
        </w:rPr>
        <w:t xml:space="preserve"> socijalnih usluga </w:t>
      </w:r>
      <w:r w:rsidR="0061200B" w:rsidRPr="00AB53ED">
        <w:rPr>
          <w:rFonts w:eastAsia="Calibri"/>
          <w:lang w:eastAsia="en-US"/>
        </w:rPr>
        <w:t>za razdoblje od 2021. do 2027. godine</w:t>
      </w:r>
      <w:r w:rsidR="003E25E4" w:rsidRPr="00AB53ED">
        <w:rPr>
          <w:rFonts w:eastAsia="Calibri"/>
          <w:lang w:eastAsia="en-US"/>
        </w:rPr>
        <w:t xml:space="preserve">, </w:t>
      </w:r>
      <w:r w:rsidR="00EE1918" w:rsidRPr="00AB53ED">
        <w:rPr>
          <w:rFonts w:eastAsia="Calibri"/>
          <w:lang w:eastAsia="en-US"/>
        </w:rPr>
        <w:t>Ministarstvo rada, mirovinskog</w:t>
      </w:r>
      <w:r w:rsidR="00C87CAA">
        <w:rPr>
          <w:rFonts w:eastAsia="Calibri"/>
          <w:lang w:eastAsia="en-US"/>
        </w:rPr>
        <w:t>a</w:t>
      </w:r>
      <w:r w:rsidR="00EE1918" w:rsidRPr="00AB53ED">
        <w:rPr>
          <w:rFonts w:eastAsia="Calibri"/>
          <w:lang w:eastAsia="en-US"/>
        </w:rPr>
        <w:t xml:space="preserve"> sustava</w:t>
      </w:r>
      <w:r w:rsidR="00EC1DD2">
        <w:rPr>
          <w:rFonts w:eastAsia="Calibri"/>
          <w:lang w:eastAsia="en-US"/>
        </w:rPr>
        <w:t>, obitelji</w:t>
      </w:r>
      <w:r w:rsidR="00EE1918" w:rsidRPr="00AB53ED">
        <w:rPr>
          <w:rFonts w:eastAsia="Calibri"/>
          <w:lang w:eastAsia="en-US"/>
        </w:rPr>
        <w:t xml:space="preserve"> i socijalne politike</w:t>
      </w:r>
    </w:p>
    <w:p w14:paraId="75D3BA8D" w14:textId="5CBE9B6A" w:rsidR="00FF44AF" w:rsidRDefault="0061200B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 xml:space="preserve">Nacionalni plan </w:t>
      </w:r>
      <w:r w:rsidR="00FF44AF" w:rsidRPr="00AB53ED">
        <w:rPr>
          <w:rFonts w:eastAsia="Calibri"/>
          <w:lang w:eastAsia="en-US"/>
        </w:rPr>
        <w:t>borb</w:t>
      </w:r>
      <w:r w:rsidR="003E25E4" w:rsidRPr="00AB53ED">
        <w:rPr>
          <w:rFonts w:eastAsia="Calibri"/>
          <w:lang w:eastAsia="en-US"/>
        </w:rPr>
        <w:t>e</w:t>
      </w:r>
      <w:r w:rsidR="00FF44AF" w:rsidRPr="00AB53ED">
        <w:rPr>
          <w:rFonts w:eastAsia="Calibri"/>
          <w:lang w:eastAsia="en-US"/>
        </w:rPr>
        <w:t xml:space="preserve"> protiv siromaštva i socijalne isključenosti za razdoblje od 2021. do 2027. godine, </w:t>
      </w:r>
      <w:r w:rsidR="00EE1918" w:rsidRPr="00AB53ED">
        <w:rPr>
          <w:rFonts w:eastAsia="Calibri"/>
          <w:lang w:eastAsia="en-US"/>
        </w:rPr>
        <w:t>Ministarstvo rada, mirovinskog</w:t>
      </w:r>
      <w:r w:rsidR="00C87CAA">
        <w:rPr>
          <w:rFonts w:eastAsia="Calibri"/>
          <w:lang w:eastAsia="en-US"/>
        </w:rPr>
        <w:t>a</w:t>
      </w:r>
      <w:r w:rsidR="00EE1918" w:rsidRPr="00AB53ED">
        <w:rPr>
          <w:rFonts w:eastAsia="Calibri"/>
          <w:lang w:eastAsia="en-US"/>
        </w:rPr>
        <w:t xml:space="preserve"> sustava</w:t>
      </w:r>
      <w:r w:rsidR="00EC1DD2">
        <w:rPr>
          <w:rFonts w:eastAsia="Calibri"/>
          <w:lang w:eastAsia="en-US"/>
        </w:rPr>
        <w:t>, obitelji</w:t>
      </w:r>
      <w:r w:rsidR="00EE1918" w:rsidRPr="00AB53ED">
        <w:rPr>
          <w:rFonts w:eastAsia="Calibri"/>
          <w:lang w:eastAsia="en-US"/>
        </w:rPr>
        <w:t xml:space="preserve"> i socijalne politike</w:t>
      </w:r>
    </w:p>
    <w:p w14:paraId="008C26B2" w14:textId="13EE276E" w:rsidR="00FF44AF" w:rsidRPr="00AB53ED" w:rsidRDefault="00FF44AF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lastRenderedPageBreak/>
        <w:t>Nacionalni plan zaštite i promicanja ljudskih prava i suzbijanja diskriminacije za razd</w:t>
      </w:r>
      <w:r w:rsidR="0086651D" w:rsidRPr="00AB53ED">
        <w:rPr>
          <w:rFonts w:eastAsia="Calibri"/>
          <w:lang w:eastAsia="en-US"/>
        </w:rPr>
        <w:t xml:space="preserve">oblje od 2021. do 2027. godine, </w:t>
      </w:r>
      <w:r w:rsidRPr="00AB53ED">
        <w:rPr>
          <w:rFonts w:eastAsia="Calibri"/>
          <w:lang w:eastAsia="en-US"/>
        </w:rPr>
        <w:t>Vlada Republike Hrvatske, Ured za ljudska prava i prava nacionalnih manjina</w:t>
      </w:r>
    </w:p>
    <w:p w14:paraId="65B5BDFA" w14:textId="16B114F2" w:rsidR="00FF44AF" w:rsidRDefault="00FF44AF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 xml:space="preserve">Nacionalni plan razvoja </w:t>
      </w:r>
      <w:r w:rsidR="004D712F" w:rsidRPr="00AB53ED">
        <w:rPr>
          <w:rFonts w:eastAsia="Calibri"/>
          <w:lang w:eastAsia="en-US"/>
        </w:rPr>
        <w:t>širokopojasnog pristupa</w:t>
      </w:r>
      <w:r w:rsidRPr="00AB53ED">
        <w:rPr>
          <w:rFonts w:eastAsia="Calibri"/>
          <w:lang w:eastAsia="en-US"/>
        </w:rPr>
        <w:t xml:space="preserve"> za razdoblje od 2021. do 2027. godine</w:t>
      </w:r>
      <w:r w:rsidR="0086651D" w:rsidRPr="00AB53ED">
        <w:rPr>
          <w:rFonts w:eastAsia="Calibri"/>
          <w:lang w:eastAsia="en-US"/>
        </w:rPr>
        <w:t xml:space="preserve">, </w:t>
      </w:r>
      <w:r w:rsidRPr="00AB53ED">
        <w:rPr>
          <w:rFonts w:eastAsia="Calibri"/>
          <w:lang w:eastAsia="en-US"/>
        </w:rPr>
        <w:t>Ministarstvo mora, prometa i infrastrukture</w:t>
      </w:r>
    </w:p>
    <w:p w14:paraId="75ABB2F2" w14:textId="6C4DD254" w:rsidR="007F3A2C" w:rsidRPr="00AB53ED" w:rsidRDefault="007F3A2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Nacionalni plan za ravnopravnost spolova za razdoblje od 2021. do 2027. godine, Vlada Republike Hrvatske, Ured za ravnopravnost spolova</w:t>
      </w:r>
      <w:r w:rsidR="0086651D" w:rsidRPr="00AB53ED">
        <w:rPr>
          <w:rFonts w:eastAsia="Calibri"/>
          <w:lang w:eastAsia="en-US"/>
        </w:rPr>
        <w:t xml:space="preserve"> </w:t>
      </w:r>
    </w:p>
    <w:p w14:paraId="5D86D60C" w14:textId="794C9EE5" w:rsidR="006C35DC" w:rsidRPr="00AB53ED" w:rsidRDefault="006C35D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Nacionalni plan razvoja sustava obrazovanja za razdoblje od 2021. do 2027. godine, Ministarstvo znanosti i obrazovanja</w:t>
      </w:r>
    </w:p>
    <w:p w14:paraId="0B78B78C" w14:textId="175D1CA8" w:rsidR="006C35DC" w:rsidRPr="00AB53ED" w:rsidRDefault="00E07B5C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E07B5C">
        <w:rPr>
          <w:rFonts w:eastAsia="Calibri"/>
          <w:lang w:eastAsia="en-US"/>
        </w:rPr>
        <w:t xml:space="preserve">Nacionalni plan za rad, zaštitu na radu i zapošljavanje za razdoblje </w:t>
      </w:r>
      <w:r w:rsidR="00C274F5">
        <w:rPr>
          <w:rFonts w:eastAsia="Calibri"/>
          <w:lang w:eastAsia="en-US"/>
        </w:rPr>
        <w:t xml:space="preserve">od </w:t>
      </w:r>
      <w:r w:rsidRPr="00E07B5C">
        <w:rPr>
          <w:rFonts w:eastAsia="Calibri"/>
          <w:lang w:eastAsia="en-US"/>
        </w:rPr>
        <w:t>2021. do 2027. godine</w:t>
      </w:r>
      <w:r w:rsidR="00A0369B">
        <w:rPr>
          <w:rFonts w:eastAsia="Calibri"/>
          <w:lang w:eastAsia="en-US"/>
        </w:rPr>
        <w:t xml:space="preserve">, </w:t>
      </w:r>
      <w:r w:rsidR="00A0369B" w:rsidRPr="00A0369B">
        <w:rPr>
          <w:rFonts w:eastAsia="Calibri"/>
          <w:lang w:eastAsia="en-US"/>
        </w:rPr>
        <w:t>Ministarstvo rada, mirovinskog</w:t>
      </w:r>
      <w:r w:rsidR="00C87CAA">
        <w:rPr>
          <w:rFonts w:eastAsia="Calibri"/>
          <w:lang w:eastAsia="en-US"/>
        </w:rPr>
        <w:t>a</w:t>
      </w:r>
      <w:r w:rsidR="00A0369B" w:rsidRPr="00A0369B">
        <w:rPr>
          <w:rFonts w:eastAsia="Calibri"/>
          <w:lang w:eastAsia="en-US"/>
        </w:rPr>
        <w:t xml:space="preserve"> sustava, obitelji i socijalne politike</w:t>
      </w:r>
    </w:p>
    <w:p w14:paraId="6B5D46BF" w14:textId="1BC592F6" w:rsidR="00977A8E" w:rsidRPr="00AB53ED" w:rsidRDefault="00977A8E" w:rsidP="00EA077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 xml:space="preserve">Plan gospodarenja otpadom Republike Hrvatske za razdoblje od 2023. do 2028. godine, </w:t>
      </w:r>
      <w:r w:rsidR="007D3922" w:rsidRPr="00AB53ED">
        <w:rPr>
          <w:rFonts w:eastAsia="Calibri"/>
          <w:lang w:eastAsia="en-US"/>
        </w:rPr>
        <w:t>Ministarstvo gospodarstva i održivog razvoja</w:t>
      </w:r>
    </w:p>
    <w:p w14:paraId="22AD1507" w14:textId="70726266" w:rsidR="006C35DC" w:rsidRPr="00AB53ED" w:rsidRDefault="006C35DC" w:rsidP="00EA077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 xml:space="preserve">Višegodišnji program gradnje komunalnih vodnih građevina za razdoblje do 2030. godine, </w:t>
      </w:r>
      <w:r w:rsidR="007D3922" w:rsidRPr="00AB53ED">
        <w:rPr>
          <w:rFonts w:eastAsia="Calibri"/>
          <w:lang w:eastAsia="en-US"/>
        </w:rPr>
        <w:t>Ministarstvo gospodarstva i održivog razvoja</w:t>
      </w:r>
      <w:r w:rsidR="001F515B" w:rsidRPr="00AB53ED">
        <w:rPr>
          <w:rFonts w:eastAsia="Calibri"/>
          <w:lang w:eastAsia="en-US"/>
        </w:rPr>
        <w:t>.</w:t>
      </w:r>
    </w:p>
    <w:p w14:paraId="5BAC2BC8" w14:textId="72BEA955" w:rsidR="009A5749" w:rsidRPr="00AB53ED" w:rsidRDefault="009A5749" w:rsidP="009A5749">
      <w:pPr>
        <w:rPr>
          <w:rFonts w:eastAsia="Calibri"/>
          <w:lang w:eastAsia="en-US"/>
        </w:rPr>
      </w:pPr>
    </w:p>
    <w:p w14:paraId="1773254E" w14:textId="6DA4836E" w:rsidR="009A5749" w:rsidRPr="009A5749" w:rsidRDefault="009A5749" w:rsidP="00B047A8">
      <w:pPr>
        <w:jc w:val="both"/>
        <w:rPr>
          <w:rFonts w:eastAsia="Calibri"/>
          <w:lang w:eastAsia="en-US"/>
        </w:rPr>
      </w:pPr>
      <w:r w:rsidRPr="00AB53ED">
        <w:rPr>
          <w:rFonts w:eastAsia="Calibri"/>
          <w:lang w:eastAsia="en-US"/>
        </w:rPr>
        <w:t>(</w:t>
      </w:r>
      <w:r w:rsidR="00465497">
        <w:rPr>
          <w:rFonts w:eastAsia="Calibri"/>
          <w:lang w:eastAsia="en-US"/>
        </w:rPr>
        <w:t>2</w:t>
      </w:r>
      <w:r w:rsidRPr="00AB53ED">
        <w:rPr>
          <w:rFonts w:eastAsia="Calibri"/>
          <w:lang w:eastAsia="en-US"/>
        </w:rPr>
        <w:t xml:space="preserve">) Rokovi za </w:t>
      </w:r>
      <w:r w:rsidR="00045DC5">
        <w:rPr>
          <w:rFonts w:eastAsia="Calibri"/>
          <w:lang w:eastAsia="en-US"/>
        </w:rPr>
        <w:t xml:space="preserve">donošenje akata strateškog planiranja </w:t>
      </w:r>
      <w:r w:rsidRPr="00AB53ED">
        <w:rPr>
          <w:rFonts w:eastAsia="Calibri"/>
          <w:lang w:eastAsia="en-US"/>
        </w:rPr>
        <w:t xml:space="preserve">iz stavka </w:t>
      </w:r>
      <w:r w:rsidR="00133F29">
        <w:rPr>
          <w:rFonts w:eastAsia="Calibri"/>
          <w:lang w:eastAsia="en-US"/>
        </w:rPr>
        <w:t>1</w:t>
      </w:r>
      <w:r w:rsidRPr="00AB53ED">
        <w:rPr>
          <w:rFonts w:eastAsia="Calibri"/>
          <w:lang w:eastAsia="en-US"/>
        </w:rPr>
        <w:t xml:space="preserve">. ove točke navedeni su u </w:t>
      </w:r>
      <w:r w:rsidR="00AD1665">
        <w:rPr>
          <w:rFonts w:eastAsia="Calibri"/>
          <w:lang w:eastAsia="en-US"/>
        </w:rPr>
        <w:t>P</w:t>
      </w:r>
      <w:r w:rsidRPr="00AB53ED">
        <w:rPr>
          <w:rFonts w:eastAsia="Calibri"/>
          <w:lang w:eastAsia="en-US"/>
        </w:rPr>
        <w:t>rilogu</w:t>
      </w:r>
      <w:r w:rsidR="00AD1665">
        <w:rPr>
          <w:rFonts w:eastAsia="Calibri"/>
          <w:lang w:eastAsia="en-US"/>
        </w:rPr>
        <w:t xml:space="preserve"> 1</w:t>
      </w:r>
      <w:r w:rsidR="00CF0E9D">
        <w:rPr>
          <w:rFonts w:eastAsia="Calibri"/>
          <w:lang w:eastAsia="en-US"/>
        </w:rPr>
        <w:t>.</w:t>
      </w:r>
      <w:r w:rsidRPr="00AB53ED">
        <w:rPr>
          <w:rFonts w:eastAsia="Calibri"/>
          <w:lang w:eastAsia="en-US"/>
        </w:rPr>
        <w:t xml:space="preserve"> i sastavni su dio ove Odluke.</w:t>
      </w:r>
    </w:p>
    <w:p w14:paraId="7F4BC47A" w14:textId="77777777" w:rsidR="00977A8E" w:rsidRDefault="00977A8E" w:rsidP="00C34488">
      <w:pPr>
        <w:jc w:val="center"/>
        <w:rPr>
          <w:rFonts w:eastAsia="Calibri"/>
          <w:b/>
          <w:lang w:eastAsia="en-US"/>
        </w:rPr>
      </w:pPr>
    </w:p>
    <w:p w14:paraId="6E71D10D" w14:textId="57FF7C2E" w:rsidR="00424B04" w:rsidRDefault="0086651D" w:rsidP="00C3448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III. </w:t>
      </w:r>
    </w:p>
    <w:p w14:paraId="3CEDE723" w14:textId="77777777" w:rsidR="0086651D" w:rsidRDefault="0086651D" w:rsidP="00535BA4">
      <w:pPr>
        <w:contextualSpacing/>
        <w:jc w:val="both"/>
        <w:rPr>
          <w:rFonts w:eastAsia="Calibri"/>
          <w:bCs/>
          <w:lang w:eastAsia="en-US"/>
        </w:rPr>
      </w:pPr>
    </w:p>
    <w:p w14:paraId="621D5574" w14:textId="511228D4" w:rsidR="00C34488" w:rsidRDefault="00C34488" w:rsidP="00535BA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Zadaće tijela zaduženih za izradu</w:t>
      </w:r>
      <w:r w:rsidR="00CA4A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akata strateškog planiranja</w:t>
      </w:r>
      <w:r w:rsidR="00646942">
        <w:rPr>
          <w:rFonts w:eastAsia="Calibri"/>
          <w:lang w:eastAsia="en-US"/>
        </w:rPr>
        <w:t xml:space="preserve"> </w:t>
      </w:r>
      <w:r w:rsidR="00465497" w:rsidRPr="00465497">
        <w:rPr>
          <w:rFonts w:eastAsia="Calibri"/>
          <w:lang w:eastAsia="en-US"/>
        </w:rPr>
        <w:t>povezani</w:t>
      </w:r>
      <w:r w:rsidR="00465497">
        <w:rPr>
          <w:rFonts w:eastAsia="Calibri"/>
          <w:lang w:eastAsia="en-US"/>
        </w:rPr>
        <w:t>h</w:t>
      </w:r>
      <w:r w:rsidR="00465497" w:rsidRPr="00465497">
        <w:rPr>
          <w:rFonts w:eastAsia="Calibri"/>
          <w:lang w:eastAsia="en-US"/>
        </w:rPr>
        <w:t xml:space="preserve"> s ispunjavanjem </w:t>
      </w:r>
      <w:r w:rsidR="00B90301">
        <w:rPr>
          <w:rFonts w:eastAsia="Calibri"/>
          <w:lang w:eastAsia="en-US"/>
        </w:rPr>
        <w:t>u</w:t>
      </w:r>
      <w:r w:rsidR="00646942">
        <w:rPr>
          <w:rFonts w:eastAsia="Calibri"/>
          <w:lang w:eastAsia="en-US"/>
        </w:rPr>
        <w:t xml:space="preserve">vjeta </w:t>
      </w:r>
      <w:r w:rsidR="00F37FE1" w:rsidRPr="00F37FE1">
        <w:rPr>
          <w:rFonts w:eastAsia="Calibri"/>
          <w:lang w:eastAsia="en-US"/>
        </w:rPr>
        <w:t xml:space="preserve">koji omogućavaju provedbu fondova Europske unije u razdoblju od 2021. do 2027. godine </w:t>
      </w:r>
      <w:r w:rsidR="00646942">
        <w:rPr>
          <w:rFonts w:eastAsia="Calibri"/>
          <w:lang w:eastAsia="en-US"/>
        </w:rPr>
        <w:t xml:space="preserve">iz točke II. </w:t>
      </w:r>
      <w:r>
        <w:rPr>
          <w:rFonts w:eastAsia="Calibri"/>
          <w:lang w:eastAsia="en-US"/>
        </w:rPr>
        <w:t>ove Odluke su:</w:t>
      </w:r>
    </w:p>
    <w:p w14:paraId="152FF001" w14:textId="77777777" w:rsidR="00B96DC9" w:rsidRPr="00B96DC9" w:rsidRDefault="00B96DC9" w:rsidP="00B96DC9">
      <w:pPr>
        <w:contextualSpacing/>
        <w:jc w:val="both"/>
        <w:rPr>
          <w:rFonts w:eastAsia="Calibri"/>
          <w:lang w:eastAsia="en-US"/>
        </w:rPr>
      </w:pPr>
    </w:p>
    <w:p w14:paraId="0A7946CB" w14:textId="63520E08" w:rsidR="00C34488" w:rsidRPr="003E25E4" w:rsidRDefault="00CC5E78" w:rsidP="003E25E4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donijeti</w:t>
      </w:r>
      <w:r w:rsidR="00481F13" w:rsidRPr="003E25E4">
        <w:rPr>
          <w:rFonts w:eastAsia="Calibri"/>
          <w:lang w:eastAsia="en-US"/>
        </w:rPr>
        <w:t xml:space="preserve"> </w:t>
      </w:r>
      <w:r w:rsidR="00C34488" w:rsidRPr="003E25E4">
        <w:rPr>
          <w:rFonts w:eastAsia="Calibri"/>
          <w:lang w:eastAsia="en-US"/>
        </w:rPr>
        <w:t>akt</w:t>
      </w:r>
      <w:r>
        <w:rPr>
          <w:rFonts w:eastAsia="Calibri"/>
          <w:lang w:eastAsia="en-US"/>
        </w:rPr>
        <w:t>e</w:t>
      </w:r>
      <w:r w:rsidR="00C34488" w:rsidRPr="003E25E4">
        <w:rPr>
          <w:rFonts w:eastAsia="Calibri"/>
          <w:lang w:eastAsia="en-US"/>
        </w:rPr>
        <w:t xml:space="preserve"> strateškog planiranja sukladno rok</w:t>
      </w:r>
      <w:r w:rsidR="00BD5C72" w:rsidRPr="003E25E4">
        <w:rPr>
          <w:rFonts w:eastAsia="Calibri"/>
          <w:lang w:eastAsia="en-US"/>
        </w:rPr>
        <w:t>ovima</w:t>
      </w:r>
      <w:r w:rsidR="00C34488" w:rsidRPr="003E25E4">
        <w:rPr>
          <w:rFonts w:eastAsia="Calibri"/>
          <w:lang w:eastAsia="en-US"/>
        </w:rPr>
        <w:t xml:space="preserve"> utvrđen</w:t>
      </w:r>
      <w:r w:rsidR="00BD5C72" w:rsidRPr="003E25E4">
        <w:rPr>
          <w:rFonts w:eastAsia="Calibri"/>
          <w:lang w:eastAsia="en-US"/>
        </w:rPr>
        <w:t>ima</w:t>
      </w:r>
      <w:r w:rsidR="00C34488" w:rsidRPr="003E25E4">
        <w:rPr>
          <w:rFonts w:eastAsia="Calibri"/>
          <w:lang w:eastAsia="en-US"/>
        </w:rPr>
        <w:t xml:space="preserve"> u </w:t>
      </w:r>
      <w:r w:rsidR="00F40726" w:rsidRPr="003E25E4">
        <w:rPr>
          <w:rFonts w:eastAsia="Calibri"/>
          <w:lang w:eastAsia="en-US"/>
        </w:rPr>
        <w:t>točk</w:t>
      </w:r>
      <w:r w:rsidR="00DD655F" w:rsidRPr="003E25E4">
        <w:rPr>
          <w:rFonts w:eastAsia="Calibri"/>
          <w:lang w:eastAsia="en-US"/>
        </w:rPr>
        <w:t>i</w:t>
      </w:r>
      <w:r w:rsidR="00F40726" w:rsidRPr="003E25E4">
        <w:rPr>
          <w:rFonts w:eastAsia="Calibri"/>
          <w:lang w:eastAsia="en-US"/>
        </w:rPr>
        <w:t xml:space="preserve"> I</w:t>
      </w:r>
      <w:r w:rsidR="00F37FE1">
        <w:rPr>
          <w:rFonts w:eastAsia="Calibri"/>
          <w:lang w:eastAsia="en-US"/>
        </w:rPr>
        <w:t>I</w:t>
      </w:r>
      <w:r w:rsidR="00F40726" w:rsidRPr="003E25E4">
        <w:rPr>
          <w:rFonts w:eastAsia="Calibri"/>
          <w:lang w:eastAsia="en-US"/>
        </w:rPr>
        <w:t>. ove Odluke</w:t>
      </w:r>
    </w:p>
    <w:p w14:paraId="1A68C4E6" w14:textId="32C8D860" w:rsidR="0003164F" w:rsidRPr="003E25E4" w:rsidRDefault="00C34488" w:rsidP="003E25E4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3E25E4">
        <w:rPr>
          <w:rFonts w:eastAsia="Calibri"/>
          <w:lang w:eastAsia="en-US"/>
        </w:rPr>
        <w:t xml:space="preserve">osigurati uključenost relevantnih partnera i dionika u postupku izrade akata strateškog planiranja te </w:t>
      </w:r>
      <w:r w:rsidR="0003164F" w:rsidRPr="003E25E4">
        <w:rPr>
          <w:rFonts w:eastAsia="Calibri"/>
          <w:lang w:eastAsia="en-US"/>
        </w:rPr>
        <w:t xml:space="preserve">s partnerima i drugim dionicima </w:t>
      </w:r>
      <w:r w:rsidR="00126123" w:rsidRPr="003E25E4">
        <w:rPr>
          <w:rFonts w:eastAsia="Calibri"/>
          <w:lang w:eastAsia="en-US"/>
        </w:rPr>
        <w:t xml:space="preserve">koordinirati aktivnosti </w:t>
      </w:r>
      <w:r w:rsidR="0003164F" w:rsidRPr="003E25E4">
        <w:rPr>
          <w:rFonts w:eastAsia="Calibri"/>
          <w:lang w:eastAsia="en-US"/>
        </w:rPr>
        <w:t xml:space="preserve">sukladno potrebi osiguravanja financijskih, tehničkih, stručnih i drugih resursa potrebnih u procesu izrade </w:t>
      </w:r>
    </w:p>
    <w:p w14:paraId="1462E75C" w14:textId="79279ABB" w:rsidR="00BD5C72" w:rsidRPr="003E25E4" w:rsidRDefault="00BD5C72" w:rsidP="003E25E4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3E25E4">
        <w:rPr>
          <w:rFonts w:eastAsia="Calibri"/>
          <w:lang w:eastAsia="en-US"/>
        </w:rPr>
        <w:t xml:space="preserve">osigurati </w:t>
      </w:r>
      <w:r w:rsidR="001F515B" w:rsidRPr="003E25E4">
        <w:rPr>
          <w:rFonts w:eastAsia="Calibri"/>
          <w:lang w:eastAsia="en-US"/>
        </w:rPr>
        <w:t xml:space="preserve">obuhvat elemenata kriterija </w:t>
      </w:r>
      <w:r w:rsidR="008F47C4" w:rsidRPr="003E25E4">
        <w:rPr>
          <w:rFonts w:eastAsia="Calibri"/>
          <w:lang w:eastAsia="en-US"/>
        </w:rPr>
        <w:t xml:space="preserve">u okviru </w:t>
      </w:r>
      <w:r w:rsidRPr="003E25E4">
        <w:rPr>
          <w:rFonts w:eastAsia="Calibri"/>
          <w:lang w:eastAsia="en-US"/>
        </w:rPr>
        <w:t xml:space="preserve">akata strateškog planiranja </w:t>
      </w:r>
      <w:r w:rsidR="008F47C4" w:rsidRPr="003E25E4">
        <w:rPr>
          <w:rFonts w:eastAsia="Calibri"/>
          <w:lang w:eastAsia="en-US"/>
        </w:rPr>
        <w:t xml:space="preserve">kako bi se ispunili </w:t>
      </w:r>
      <w:r w:rsidRPr="003E25E4">
        <w:rPr>
          <w:rFonts w:eastAsia="Calibri"/>
          <w:lang w:eastAsia="en-US"/>
        </w:rPr>
        <w:t xml:space="preserve">uvjeti koji </w:t>
      </w:r>
      <w:r w:rsidR="00D6108F">
        <w:rPr>
          <w:rFonts w:eastAsia="Calibri"/>
          <w:lang w:eastAsia="en-US"/>
        </w:rPr>
        <w:t>omogućavaju</w:t>
      </w:r>
      <w:r w:rsidRPr="003E25E4">
        <w:rPr>
          <w:rFonts w:eastAsia="Calibri"/>
          <w:lang w:eastAsia="en-US"/>
        </w:rPr>
        <w:t xml:space="preserve"> provedbu </w:t>
      </w:r>
      <w:r w:rsidR="008F47C4" w:rsidRPr="003E25E4">
        <w:rPr>
          <w:rFonts w:eastAsia="Calibri"/>
          <w:lang w:eastAsia="en-US"/>
        </w:rPr>
        <w:t>fondova Europske unije u razdoblju od 2021. do 2027. godine</w:t>
      </w:r>
    </w:p>
    <w:p w14:paraId="533DB3E0" w14:textId="63979830" w:rsidR="00C34488" w:rsidRPr="003E25E4" w:rsidRDefault="00C34488" w:rsidP="003E25E4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3E25E4">
        <w:rPr>
          <w:rFonts w:eastAsia="Calibri"/>
          <w:lang w:eastAsia="en-US"/>
        </w:rPr>
        <w:t>predložiti Vladi Republike Hrvatske usvajanje akata strateškog planiranja</w:t>
      </w:r>
      <w:r w:rsidR="00D43B25">
        <w:rPr>
          <w:rFonts w:eastAsia="Calibri"/>
          <w:lang w:eastAsia="en-US"/>
        </w:rPr>
        <w:t xml:space="preserve"> i</w:t>
      </w:r>
      <w:r w:rsidR="00BD5C72" w:rsidRPr="003E25E4">
        <w:rPr>
          <w:rFonts w:eastAsia="Calibri"/>
          <w:lang w:eastAsia="en-US"/>
        </w:rPr>
        <w:t xml:space="preserve"> </w:t>
      </w:r>
      <w:r w:rsidRPr="003E25E4">
        <w:rPr>
          <w:rFonts w:eastAsia="Calibri"/>
          <w:lang w:eastAsia="en-US"/>
        </w:rPr>
        <w:t>nadzirati nj</w:t>
      </w:r>
      <w:r w:rsidR="00BD5C72" w:rsidRPr="003E25E4">
        <w:rPr>
          <w:rFonts w:eastAsia="Calibri"/>
          <w:lang w:eastAsia="en-US"/>
        </w:rPr>
        <w:t>ihovu</w:t>
      </w:r>
      <w:r w:rsidRPr="003E25E4">
        <w:rPr>
          <w:rFonts w:eastAsia="Calibri"/>
          <w:lang w:eastAsia="en-US"/>
        </w:rPr>
        <w:t xml:space="preserve"> provedbu</w:t>
      </w:r>
    </w:p>
    <w:p w14:paraId="7833263C" w14:textId="49B64719" w:rsidR="00F974EF" w:rsidRPr="00F37FE1" w:rsidRDefault="00DD655F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3E25E4">
        <w:rPr>
          <w:rFonts w:eastAsia="Calibri"/>
          <w:lang w:eastAsia="en-US"/>
        </w:rPr>
        <w:t xml:space="preserve">redovito </w:t>
      </w:r>
      <w:r w:rsidRPr="009736F3">
        <w:rPr>
          <w:rFonts w:eastAsia="Calibri"/>
          <w:lang w:eastAsia="en-US"/>
        </w:rPr>
        <w:t>izvještavati Ministarstvo regionalnoga razvoja i fondova Europske unije o</w:t>
      </w:r>
      <w:r w:rsidRPr="003E25E4">
        <w:rPr>
          <w:rFonts w:eastAsia="Calibri"/>
          <w:lang w:eastAsia="en-US"/>
        </w:rPr>
        <w:t xml:space="preserve"> aktivnostima vezano uz izradu i provedbu akata iz točke II. ove Odluke, odnosno o aktivnostima primjene uvjeta kako bi se osiguralo kontinuirano praćenje ispunjenost</w:t>
      </w:r>
      <w:r w:rsidR="008F47C4" w:rsidRPr="003E25E4">
        <w:rPr>
          <w:rFonts w:eastAsia="Calibri"/>
          <w:lang w:eastAsia="en-US"/>
        </w:rPr>
        <w:t>i</w:t>
      </w:r>
      <w:r w:rsidRPr="003E25E4">
        <w:rPr>
          <w:rFonts w:eastAsia="Calibri"/>
          <w:lang w:eastAsia="en-US"/>
        </w:rPr>
        <w:t xml:space="preserve"> uvjeta iz točke II. ove Odluke tijekom cijelog financijskog razdoblja</w:t>
      </w:r>
      <w:r w:rsidR="008F47C4" w:rsidRPr="003E25E4">
        <w:rPr>
          <w:rFonts w:eastAsia="Calibri"/>
          <w:lang w:eastAsia="en-US"/>
        </w:rPr>
        <w:t xml:space="preserve"> </w:t>
      </w:r>
      <w:r w:rsidR="00133F29">
        <w:rPr>
          <w:rFonts w:eastAsia="Calibri"/>
          <w:lang w:eastAsia="en-US"/>
        </w:rPr>
        <w:t xml:space="preserve">od </w:t>
      </w:r>
      <w:r w:rsidR="008F47C4" w:rsidRPr="003E25E4">
        <w:rPr>
          <w:rFonts w:eastAsia="Calibri"/>
          <w:lang w:eastAsia="en-US"/>
        </w:rPr>
        <w:t>2021.</w:t>
      </w:r>
      <w:r w:rsidR="00133F29">
        <w:rPr>
          <w:rFonts w:eastAsia="Calibri"/>
          <w:lang w:eastAsia="en-US"/>
        </w:rPr>
        <w:t>do</w:t>
      </w:r>
      <w:r w:rsidR="008F47C4" w:rsidRPr="003E25E4">
        <w:rPr>
          <w:rFonts w:eastAsia="Calibri"/>
          <w:lang w:eastAsia="en-US"/>
        </w:rPr>
        <w:t xml:space="preserve"> 2027.</w:t>
      </w:r>
      <w:r w:rsidR="00133F29">
        <w:rPr>
          <w:rFonts w:eastAsia="Calibri"/>
          <w:lang w:eastAsia="en-US"/>
        </w:rPr>
        <w:t xml:space="preserve"> godine</w:t>
      </w:r>
    </w:p>
    <w:p w14:paraId="7CE6FC03" w14:textId="70D265DE" w:rsidR="00453C53" w:rsidRPr="003E25E4" w:rsidRDefault="00453C53" w:rsidP="003E25E4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3E25E4">
        <w:rPr>
          <w:rFonts w:eastAsia="Calibri"/>
          <w:lang w:eastAsia="en-US"/>
        </w:rPr>
        <w:t>poduzimati i druge aktivnosti u svrhu ispunjavanja</w:t>
      </w:r>
      <w:r w:rsidR="00710E00" w:rsidRPr="003E25E4">
        <w:rPr>
          <w:rFonts w:eastAsia="Calibri"/>
          <w:lang w:eastAsia="en-US"/>
        </w:rPr>
        <w:t xml:space="preserve"> </w:t>
      </w:r>
      <w:r w:rsidR="00CC5E78">
        <w:rPr>
          <w:rFonts w:eastAsia="Calibri"/>
          <w:lang w:eastAsia="en-US"/>
        </w:rPr>
        <w:t xml:space="preserve">uvjeta koji omogućavaju provedbu fondova </w:t>
      </w:r>
      <w:r w:rsidR="00CC5E78" w:rsidRPr="00CC5E78">
        <w:rPr>
          <w:rFonts w:eastAsia="Calibri"/>
          <w:lang w:eastAsia="en-US"/>
        </w:rPr>
        <w:t xml:space="preserve">Europske unije u razdoblju od 2021. do 2027. godine </w:t>
      </w:r>
      <w:r w:rsidR="00710E00" w:rsidRPr="003E25E4">
        <w:rPr>
          <w:rFonts w:eastAsia="Calibri"/>
          <w:lang w:eastAsia="en-US"/>
        </w:rPr>
        <w:t xml:space="preserve">i kontinuiranog praćenja </w:t>
      </w:r>
      <w:r w:rsidR="00DD655F" w:rsidRPr="003E25E4">
        <w:rPr>
          <w:rFonts w:eastAsia="Calibri"/>
          <w:lang w:eastAsia="en-US"/>
        </w:rPr>
        <w:t xml:space="preserve">akata </w:t>
      </w:r>
      <w:r w:rsidRPr="003E25E4">
        <w:rPr>
          <w:rFonts w:eastAsia="Calibri"/>
          <w:lang w:eastAsia="en-US"/>
        </w:rPr>
        <w:t>iz točke II. ove Odluke</w:t>
      </w:r>
      <w:r w:rsidR="001F500A" w:rsidRPr="003E25E4">
        <w:rPr>
          <w:rFonts w:eastAsia="Calibri"/>
          <w:lang w:eastAsia="en-US"/>
        </w:rPr>
        <w:t xml:space="preserve"> tijekom cijelog financijskog razdoblja</w:t>
      </w:r>
      <w:r w:rsidR="00191DC6">
        <w:rPr>
          <w:rFonts w:eastAsia="Calibri"/>
          <w:lang w:eastAsia="en-US"/>
        </w:rPr>
        <w:t xml:space="preserve"> </w:t>
      </w:r>
      <w:r w:rsidR="00133F29">
        <w:rPr>
          <w:rFonts w:eastAsia="Calibri"/>
          <w:lang w:eastAsia="en-US"/>
        </w:rPr>
        <w:t xml:space="preserve">od </w:t>
      </w:r>
      <w:r w:rsidR="00191DC6" w:rsidRPr="00191DC6">
        <w:rPr>
          <w:rFonts w:eastAsia="Calibri"/>
          <w:lang w:eastAsia="en-US"/>
        </w:rPr>
        <w:t xml:space="preserve">2021. </w:t>
      </w:r>
      <w:r w:rsidR="00133F29">
        <w:rPr>
          <w:rFonts w:eastAsia="Calibri"/>
          <w:lang w:eastAsia="en-US"/>
        </w:rPr>
        <w:t>do</w:t>
      </w:r>
      <w:r w:rsidR="00191DC6" w:rsidRPr="00191DC6">
        <w:rPr>
          <w:rFonts w:eastAsia="Calibri"/>
          <w:lang w:eastAsia="en-US"/>
        </w:rPr>
        <w:t xml:space="preserve"> 2027</w:t>
      </w:r>
      <w:r w:rsidR="00191DC6">
        <w:rPr>
          <w:rFonts w:eastAsia="Calibri"/>
          <w:lang w:eastAsia="en-US"/>
        </w:rPr>
        <w:t>.</w:t>
      </w:r>
      <w:r w:rsidR="00133F29">
        <w:rPr>
          <w:rFonts w:eastAsia="Calibri"/>
          <w:lang w:eastAsia="en-US"/>
        </w:rPr>
        <w:t xml:space="preserve"> godine</w:t>
      </w:r>
    </w:p>
    <w:p w14:paraId="71BFA7DF" w14:textId="72DCB160" w:rsidR="00C34488" w:rsidRDefault="00C34488" w:rsidP="00C34488">
      <w:pPr>
        <w:ind w:left="1418"/>
        <w:contextualSpacing/>
        <w:jc w:val="both"/>
        <w:rPr>
          <w:rFonts w:eastAsia="Calibri"/>
          <w:lang w:eastAsia="en-US"/>
        </w:rPr>
      </w:pPr>
    </w:p>
    <w:p w14:paraId="459146E5" w14:textId="77777777" w:rsidR="00845749" w:rsidRPr="00845749" w:rsidRDefault="00845749" w:rsidP="00845749">
      <w:pPr>
        <w:ind w:firstLine="708"/>
        <w:jc w:val="both"/>
      </w:pPr>
    </w:p>
    <w:p w14:paraId="2E38F7E3" w14:textId="77777777" w:rsidR="008E36F9" w:rsidRDefault="008E36F9" w:rsidP="00845749">
      <w:pPr>
        <w:jc w:val="center"/>
        <w:rPr>
          <w:rFonts w:eastAsia="Calibri"/>
          <w:b/>
          <w:lang w:eastAsia="en-US"/>
        </w:rPr>
      </w:pPr>
      <w:bookmarkStart w:id="4" w:name="_Hlk42595112"/>
    </w:p>
    <w:p w14:paraId="0ED81D2A" w14:textId="77777777" w:rsidR="008E36F9" w:rsidRDefault="008E36F9" w:rsidP="00845749">
      <w:pPr>
        <w:jc w:val="center"/>
        <w:rPr>
          <w:rFonts w:eastAsia="Calibri"/>
          <w:b/>
          <w:lang w:eastAsia="en-US"/>
        </w:rPr>
      </w:pPr>
    </w:p>
    <w:p w14:paraId="1900BE4F" w14:textId="77777777" w:rsidR="008E36F9" w:rsidRDefault="008E36F9" w:rsidP="00845749">
      <w:pPr>
        <w:jc w:val="center"/>
        <w:rPr>
          <w:rFonts w:eastAsia="Calibri"/>
          <w:b/>
          <w:lang w:eastAsia="en-US"/>
        </w:rPr>
      </w:pPr>
    </w:p>
    <w:p w14:paraId="7159AAA3" w14:textId="13E37B60" w:rsidR="0003164F" w:rsidRDefault="004E0C67" w:rsidP="0084574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03164F" w:rsidRPr="00845749">
        <w:rPr>
          <w:rFonts w:eastAsia="Calibri"/>
          <w:b/>
          <w:lang w:eastAsia="en-US"/>
        </w:rPr>
        <w:t>V.</w:t>
      </w:r>
    </w:p>
    <w:bookmarkEnd w:id="4"/>
    <w:p w14:paraId="17F41B30" w14:textId="77777777"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14:paraId="0AC3D08A" w14:textId="524E6CF9" w:rsidR="0003164F" w:rsidRDefault="0003164F" w:rsidP="00F21B47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Zadužuju se tijela iz točke II. ove Odluke da</w:t>
      </w:r>
      <w:r w:rsidR="00805A88">
        <w:rPr>
          <w:rFonts w:eastAsia="Calibri"/>
          <w:lang w:eastAsia="en-US"/>
        </w:rPr>
        <w:t xml:space="preserve"> </w:t>
      </w:r>
      <w:r w:rsidR="00805A88" w:rsidRPr="00805A88">
        <w:rPr>
          <w:rFonts w:eastAsia="Calibri"/>
          <w:lang w:eastAsia="en-US"/>
        </w:rPr>
        <w:t xml:space="preserve">u postupak </w:t>
      </w:r>
      <w:r w:rsidR="00805A88">
        <w:rPr>
          <w:rFonts w:eastAsia="Calibri"/>
          <w:lang w:eastAsia="en-US"/>
        </w:rPr>
        <w:t xml:space="preserve">izrade akata strateškog planiranja iz točke II. ove </w:t>
      </w:r>
      <w:r w:rsidR="00DE58FF">
        <w:rPr>
          <w:rFonts w:eastAsia="Calibri"/>
          <w:lang w:eastAsia="en-US"/>
        </w:rPr>
        <w:t>O</w:t>
      </w:r>
      <w:r w:rsidR="00805A88">
        <w:rPr>
          <w:rFonts w:eastAsia="Calibri"/>
          <w:lang w:eastAsia="en-US"/>
        </w:rPr>
        <w:t>dluke uključe predstavnike Ministarstva regionalnoga razvoja i fondova Europske unije</w:t>
      </w:r>
      <w:r w:rsidR="000566A2">
        <w:rPr>
          <w:rFonts w:eastAsia="Calibri"/>
          <w:lang w:eastAsia="en-US"/>
        </w:rPr>
        <w:t>.</w:t>
      </w:r>
      <w:r w:rsidR="00013728" w:rsidRPr="00805A88">
        <w:rPr>
          <w:rFonts w:eastAsia="Calibri"/>
          <w:lang w:eastAsia="en-US"/>
        </w:rPr>
        <w:t xml:space="preserve"> </w:t>
      </w:r>
    </w:p>
    <w:p w14:paraId="1523F848" w14:textId="77777777" w:rsidR="0003164F" w:rsidRPr="00845749" w:rsidRDefault="0003164F" w:rsidP="00FB38C1">
      <w:pPr>
        <w:jc w:val="both"/>
        <w:rPr>
          <w:rFonts w:eastAsia="Calibri"/>
          <w:lang w:eastAsia="en-US"/>
        </w:rPr>
      </w:pPr>
    </w:p>
    <w:p w14:paraId="484D32E6" w14:textId="77777777" w:rsidR="0003164F" w:rsidRPr="00845749" w:rsidRDefault="0003164F" w:rsidP="00845749">
      <w:pPr>
        <w:jc w:val="both"/>
        <w:rPr>
          <w:rFonts w:eastAsia="Calibri"/>
          <w:lang w:eastAsia="en-US"/>
        </w:rPr>
      </w:pPr>
    </w:p>
    <w:p w14:paraId="54A67519" w14:textId="770DDD8B" w:rsidR="0003164F" w:rsidRDefault="00CF5F63" w:rsidP="0084574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V</w:t>
      </w:r>
      <w:r w:rsidR="0003164F" w:rsidRPr="00845749">
        <w:rPr>
          <w:rFonts w:eastAsia="Calibri"/>
          <w:b/>
          <w:lang w:eastAsia="en-US"/>
        </w:rPr>
        <w:t>.</w:t>
      </w:r>
    </w:p>
    <w:p w14:paraId="10E72E3B" w14:textId="77777777" w:rsidR="00845749" w:rsidRPr="00845749" w:rsidRDefault="00845749" w:rsidP="00845749">
      <w:pPr>
        <w:jc w:val="center"/>
        <w:rPr>
          <w:rFonts w:eastAsia="Calibri"/>
          <w:b/>
          <w:lang w:eastAsia="en-US"/>
        </w:rPr>
      </w:pPr>
    </w:p>
    <w:p w14:paraId="4001726C" w14:textId="3A7C42BC" w:rsidR="00D43B25" w:rsidRDefault="00D43B25" w:rsidP="00282F6F">
      <w:pPr>
        <w:jc w:val="both"/>
        <w:rPr>
          <w:rFonts w:eastAsia="Calibri"/>
          <w:lang w:eastAsia="en-US"/>
        </w:rPr>
      </w:pPr>
    </w:p>
    <w:p w14:paraId="4C190A40" w14:textId="1088D1CD" w:rsidR="00CF0E9D" w:rsidRDefault="00CF0E9D" w:rsidP="00282F6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Zadužuje se Ministarstvo regionalnoga razvoja i fondova Europske unije da o donošenju</w:t>
      </w:r>
      <w:r w:rsidR="00A33E47">
        <w:rPr>
          <w:rFonts w:eastAsia="Calibri"/>
          <w:lang w:eastAsia="en-US"/>
        </w:rPr>
        <w:t xml:space="preserve"> ove</w:t>
      </w:r>
      <w:r>
        <w:rPr>
          <w:rFonts w:eastAsia="Calibri"/>
          <w:lang w:eastAsia="en-US"/>
        </w:rPr>
        <w:t xml:space="preserve"> Odluke </w:t>
      </w:r>
      <w:r w:rsidR="00595597">
        <w:rPr>
          <w:rFonts w:eastAsia="Calibri"/>
          <w:lang w:eastAsia="en-US"/>
        </w:rPr>
        <w:t xml:space="preserve">obavijesti </w:t>
      </w:r>
      <w:r w:rsidR="00A33E47">
        <w:rPr>
          <w:rFonts w:eastAsia="Calibri"/>
          <w:lang w:eastAsia="en-US"/>
        </w:rPr>
        <w:t>sva</w:t>
      </w:r>
      <w:r w:rsidR="00CC5E78">
        <w:rPr>
          <w:rFonts w:eastAsia="Calibri"/>
          <w:lang w:eastAsia="en-US"/>
        </w:rPr>
        <w:t xml:space="preserve"> </w:t>
      </w:r>
      <w:r w:rsidR="00A33E47">
        <w:rPr>
          <w:rFonts w:eastAsia="Calibri"/>
          <w:lang w:eastAsia="en-US"/>
        </w:rPr>
        <w:t xml:space="preserve">tijela </w:t>
      </w:r>
      <w:r w:rsidR="00C274F5">
        <w:rPr>
          <w:rFonts w:eastAsia="Calibri"/>
          <w:lang w:eastAsia="en-US"/>
        </w:rPr>
        <w:t xml:space="preserve">nadležna </w:t>
      </w:r>
      <w:r w:rsidR="00CC5E78">
        <w:rPr>
          <w:rFonts w:eastAsia="Calibri"/>
          <w:lang w:eastAsia="en-US"/>
        </w:rPr>
        <w:t>za donošenje</w:t>
      </w:r>
      <w:r w:rsidR="00A33E47" w:rsidRPr="00A33E47">
        <w:t xml:space="preserve"> </w:t>
      </w:r>
      <w:r w:rsidR="00A33E47" w:rsidRPr="00A33E47">
        <w:rPr>
          <w:rFonts w:eastAsia="Calibri"/>
          <w:lang w:eastAsia="en-US"/>
        </w:rPr>
        <w:t>akata strateškog planiranja iz točke II. ove Odluke</w:t>
      </w:r>
      <w:r>
        <w:rPr>
          <w:rFonts w:eastAsia="Calibri"/>
          <w:lang w:eastAsia="en-US"/>
        </w:rPr>
        <w:t>.</w:t>
      </w:r>
    </w:p>
    <w:p w14:paraId="217255C4" w14:textId="5D8DBE96" w:rsidR="00D43B25" w:rsidRDefault="00D43B25" w:rsidP="00282F6F">
      <w:pPr>
        <w:jc w:val="both"/>
        <w:rPr>
          <w:rFonts w:eastAsia="Calibri"/>
          <w:lang w:eastAsia="en-US"/>
        </w:rPr>
      </w:pPr>
    </w:p>
    <w:p w14:paraId="3398FDEC" w14:textId="77777777" w:rsidR="00CF0E9D" w:rsidRDefault="00CF0E9D" w:rsidP="00CF0E9D">
      <w:pPr>
        <w:jc w:val="center"/>
        <w:rPr>
          <w:rFonts w:eastAsia="Calibri"/>
          <w:b/>
          <w:bCs/>
          <w:lang w:eastAsia="en-US"/>
        </w:rPr>
      </w:pPr>
    </w:p>
    <w:p w14:paraId="21D575C2" w14:textId="40CDD609" w:rsidR="00CF0E9D" w:rsidRPr="00EA077D" w:rsidRDefault="00CF0E9D" w:rsidP="00EA077D">
      <w:pPr>
        <w:jc w:val="center"/>
        <w:rPr>
          <w:rFonts w:eastAsia="Calibri"/>
          <w:b/>
          <w:bCs/>
          <w:lang w:eastAsia="en-US"/>
        </w:rPr>
      </w:pPr>
      <w:r w:rsidRPr="00EA077D">
        <w:rPr>
          <w:rFonts w:eastAsia="Calibri"/>
          <w:b/>
          <w:bCs/>
          <w:lang w:eastAsia="en-US"/>
        </w:rPr>
        <w:t>VI.</w:t>
      </w:r>
    </w:p>
    <w:p w14:paraId="211F9E99" w14:textId="55141179" w:rsidR="00CF0E9D" w:rsidRDefault="00CF0E9D" w:rsidP="00282F6F">
      <w:pPr>
        <w:jc w:val="both"/>
        <w:rPr>
          <w:rFonts w:eastAsia="Calibri"/>
          <w:lang w:eastAsia="en-US"/>
        </w:rPr>
      </w:pPr>
    </w:p>
    <w:p w14:paraId="0FE5415D" w14:textId="128F6069" w:rsidR="0003164F" w:rsidRPr="00845749" w:rsidRDefault="0003164F" w:rsidP="00282F6F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Ova Odluka stupa na snagu danom donošenja.</w:t>
      </w:r>
    </w:p>
    <w:p w14:paraId="69093B8A" w14:textId="77777777" w:rsidR="0003164F" w:rsidRDefault="0003164F" w:rsidP="00845749">
      <w:pPr>
        <w:jc w:val="both"/>
        <w:rPr>
          <w:rFonts w:eastAsia="Calibri"/>
          <w:lang w:eastAsia="en-US"/>
        </w:rPr>
      </w:pPr>
    </w:p>
    <w:p w14:paraId="223E0429" w14:textId="77777777" w:rsidR="00845749" w:rsidRDefault="00845749" w:rsidP="00845749">
      <w:pPr>
        <w:jc w:val="both"/>
        <w:rPr>
          <w:rFonts w:eastAsia="Calibri"/>
          <w:lang w:eastAsia="en-US"/>
        </w:rPr>
      </w:pPr>
    </w:p>
    <w:p w14:paraId="4032695E" w14:textId="77777777" w:rsidR="00845749" w:rsidRDefault="00845749" w:rsidP="00845749">
      <w:pPr>
        <w:jc w:val="both"/>
        <w:rPr>
          <w:rFonts w:eastAsia="Calibri"/>
          <w:lang w:eastAsia="en-US"/>
        </w:rPr>
      </w:pPr>
    </w:p>
    <w:p w14:paraId="69011822" w14:textId="77777777" w:rsidR="00845749" w:rsidRDefault="00845749" w:rsidP="00845749">
      <w:pPr>
        <w:jc w:val="both"/>
        <w:rPr>
          <w:rFonts w:eastAsia="Calibri"/>
          <w:lang w:eastAsia="en-US"/>
        </w:rPr>
      </w:pPr>
    </w:p>
    <w:p w14:paraId="6A07BA26" w14:textId="77777777"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14:paraId="457D2FED" w14:textId="77777777" w:rsidR="0003164F" w:rsidRPr="00845749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KLASA:</w:t>
      </w:r>
    </w:p>
    <w:p w14:paraId="6EA4750E" w14:textId="77777777" w:rsidR="0003164F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URBROJ:</w:t>
      </w:r>
    </w:p>
    <w:p w14:paraId="362B91BF" w14:textId="77777777" w:rsidR="00845749" w:rsidRDefault="00845749" w:rsidP="00845749">
      <w:pPr>
        <w:jc w:val="both"/>
        <w:rPr>
          <w:rFonts w:eastAsia="Calibri"/>
          <w:lang w:eastAsia="en-US"/>
        </w:rPr>
      </w:pPr>
    </w:p>
    <w:p w14:paraId="4083295F" w14:textId="77777777" w:rsidR="00845749" w:rsidRPr="00845749" w:rsidRDefault="00845749" w:rsidP="00845749">
      <w:pPr>
        <w:jc w:val="both"/>
        <w:rPr>
          <w:rFonts w:eastAsia="Calibri"/>
          <w:lang w:eastAsia="en-US"/>
        </w:rPr>
      </w:pPr>
    </w:p>
    <w:p w14:paraId="02D70B51" w14:textId="77777777" w:rsidR="0003164F" w:rsidRPr="00845749" w:rsidRDefault="0003164F" w:rsidP="00845749">
      <w:pPr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Zagreb,</w:t>
      </w:r>
    </w:p>
    <w:p w14:paraId="198B5193" w14:textId="77777777" w:rsidR="007C7BBD" w:rsidRDefault="007C7BBD" w:rsidP="00845749">
      <w:pPr>
        <w:ind w:left="5664"/>
        <w:jc w:val="center"/>
        <w:rPr>
          <w:rFonts w:eastAsia="Calibri"/>
          <w:lang w:eastAsia="en-US"/>
        </w:rPr>
      </w:pPr>
    </w:p>
    <w:p w14:paraId="0ED9C1D3" w14:textId="410FE32F" w:rsidR="0003164F" w:rsidRDefault="00845749" w:rsidP="00845749">
      <w:pPr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PREDSJEDNIK</w:t>
      </w:r>
    </w:p>
    <w:p w14:paraId="52ED7340" w14:textId="77777777" w:rsidR="00845749" w:rsidRDefault="00845749" w:rsidP="00845749">
      <w:pPr>
        <w:ind w:left="5664"/>
        <w:jc w:val="center"/>
        <w:rPr>
          <w:rFonts w:eastAsia="Calibri"/>
          <w:lang w:eastAsia="en-US"/>
        </w:rPr>
      </w:pPr>
    </w:p>
    <w:p w14:paraId="7A6B468C" w14:textId="77777777" w:rsidR="00845749" w:rsidRPr="00845749" w:rsidRDefault="00845749" w:rsidP="00845749">
      <w:pPr>
        <w:ind w:left="5664"/>
        <w:jc w:val="center"/>
        <w:rPr>
          <w:rFonts w:eastAsia="Calibri"/>
          <w:lang w:eastAsia="en-US"/>
        </w:rPr>
      </w:pPr>
    </w:p>
    <w:p w14:paraId="007E6312" w14:textId="77777777" w:rsidR="0003164F" w:rsidRPr="00845749" w:rsidRDefault="0003164F" w:rsidP="00845749">
      <w:pPr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mr. sc. Andrej Plenković</w:t>
      </w:r>
    </w:p>
    <w:p w14:paraId="0BAB66E9" w14:textId="77777777" w:rsidR="0003164F" w:rsidRPr="00845749" w:rsidRDefault="0003164F" w:rsidP="00845749">
      <w:pPr>
        <w:jc w:val="center"/>
        <w:rPr>
          <w:rFonts w:eastAsia="Calibri"/>
          <w:lang w:eastAsia="en-US"/>
        </w:rPr>
      </w:pPr>
    </w:p>
    <w:p w14:paraId="4997A30E" w14:textId="0BA24313" w:rsidR="0003164F" w:rsidRDefault="0003164F" w:rsidP="00845749">
      <w:pPr>
        <w:jc w:val="center"/>
        <w:rPr>
          <w:rFonts w:eastAsia="Calibri"/>
          <w:lang w:eastAsia="en-US"/>
        </w:rPr>
      </w:pPr>
    </w:p>
    <w:p w14:paraId="6AF3E639" w14:textId="29D40CFF" w:rsidR="00414798" w:rsidRDefault="00414798" w:rsidP="00845749">
      <w:pPr>
        <w:jc w:val="center"/>
        <w:rPr>
          <w:rFonts w:eastAsia="Calibri"/>
          <w:lang w:eastAsia="en-US"/>
        </w:rPr>
      </w:pPr>
    </w:p>
    <w:p w14:paraId="470368E1" w14:textId="6510F60D" w:rsidR="00414798" w:rsidRDefault="00414798" w:rsidP="00845749">
      <w:pPr>
        <w:jc w:val="center"/>
        <w:rPr>
          <w:rFonts w:eastAsia="Calibri"/>
          <w:lang w:eastAsia="en-US"/>
        </w:rPr>
      </w:pPr>
    </w:p>
    <w:p w14:paraId="56BC39C5" w14:textId="0E012DBC" w:rsidR="006144E0" w:rsidRDefault="006144E0" w:rsidP="00845749">
      <w:pPr>
        <w:jc w:val="center"/>
        <w:rPr>
          <w:rFonts w:eastAsia="Calibri"/>
          <w:lang w:eastAsia="en-US"/>
        </w:rPr>
      </w:pPr>
    </w:p>
    <w:p w14:paraId="5E443FBD" w14:textId="7B4E2992" w:rsidR="006144E0" w:rsidRDefault="006144E0" w:rsidP="00845749">
      <w:pPr>
        <w:jc w:val="center"/>
        <w:rPr>
          <w:rFonts w:eastAsia="Calibri"/>
          <w:lang w:eastAsia="en-US"/>
        </w:rPr>
      </w:pPr>
    </w:p>
    <w:p w14:paraId="009DC62C" w14:textId="260541CF" w:rsidR="006144E0" w:rsidRDefault="006144E0" w:rsidP="00845749">
      <w:pPr>
        <w:jc w:val="center"/>
        <w:rPr>
          <w:rFonts w:eastAsia="Calibri"/>
          <w:lang w:eastAsia="en-US"/>
        </w:rPr>
      </w:pPr>
    </w:p>
    <w:p w14:paraId="32BA682F" w14:textId="343B9F94" w:rsidR="004E5238" w:rsidRDefault="004E5238" w:rsidP="00845749">
      <w:pPr>
        <w:jc w:val="center"/>
        <w:rPr>
          <w:rFonts w:eastAsia="Calibri"/>
          <w:lang w:eastAsia="en-US"/>
        </w:rPr>
      </w:pPr>
    </w:p>
    <w:p w14:paraId="6E65B5B2" w14:textId="4EF87210" w:rsidR="004E5238" w:rsidRDefault="004E5238" w:rsidP="00845749">
      <w:pPr>
        <w:jc w:val="center"/>
        <w:rPr>
          <w:rFonts w:eastAsia="Calibri"/>
          <w:lang w:eastAsia="en-US"/>
        </w:rPr>
      </w:pPr>
    </w:p>
    <w:p w14:paraId="2C3CA828" w14:textId="2E0BBFEE" w:rsidR="004E5238" w:rsidRDefault="004E5238" w:rsidP="00845749">
      <w:pPr>
        <w:jc w:val="center"/>
        <w:rPr>
          <w:rFonts w:eastAsia="Calibri"/>
          <w:lang w:eastAsia="en-US"/>
        </w:rPr>
      </w:pPr>
    </w:p>
    <w:p w14:paraId="395B7528" w14:textId="04AA48E4" w:rsidR="00465497" w:rsidRDefault="00465497" w:rsidP="00845749">
      <w:pPr>
        <w:jc w:val="center"/>
        <w:rPr>
          <w:rFonts w:eastAsia="Calibri"/>
          <w:lang w:eastAsia="en-US"/>
        </w:rPr>
      </w:pPr>
    </w:p>
    <w:p w14:paraId="13BAFFA3" w14:textId="07EDDB86" w:rsidR="00465497" w:rsidRDefault="00465497" w:rsidP="00845749">
      <w:pPr>
        <w:jc w:val="center"/>
        <w:rPr>
          <w:rFonts w:eastAsia="Calibri"/>
          <w:lang w:eastAsia="en-US"/>
        </w:rPr>
      </w:pPr>
    </w:p>
    <w:p w14:paraId="4B0B45D9" w14:textId="0A836915" w:rsidR="00465497" w:rsidRDefault="00465497" w:rsidP="00845749">
      <w:pPr>
        <w:jc w:val="center"/>
        <w:rPr>
          <w:rFonts w:eastAsia="Calibri"/>
          <w:lang w:eastAsia="en-US"/>
        </w:rPr>
      </w:pPr>
    </w:p>
    <w:p w14:paraId="6E62F689" w14:textId="6598D08A" w:rsidR="00465497" w:rsidRDefault="00465497" w:rsidP="00845749">
      <w:pPr>
        <w:jc w:val="center"/>
        <w:rPr>
          <w:rFonts w:eastAsia="Calibri"/>
          <w:lang w:eastAsia="en-US"/>
        </w:rPr>
      </w:pPr>
    </w:p>
    <w:p w14:paraId="32853831" w14:textId="3BC98585" w:rsidR="00465497" w:rsidRDefault="00465497" w:rsidP="00845749">
      <w:pPr>
        <w:jc w:val="center"/>
        <w:rPr>
          <w:rFonts w:eastAsia="Calibri"/>
          <w:lang w:eastAsia="en-US"/>
        </w:rPr>
      </w:pPr>
    </w:p>
    <w:p w14:paraId="3D14115D" w14:textId="45EAF2A7" w:rsidR="00465497" w:rsidRDefault="00465497" w:rsidP="00845749">
      <w:pPr>
        <w:jc w:val="center"/>
        <w:rPr>
          <w:rFonts w:eastAsia="Calibri"/>
          <w:lang w:eastAsia="en-US"/>
        </w:rPr>
      </w:pPr>
    </w:p>
    <w:p w14:paraId="616BD0A6" w14:textId="0030644C" w:rsidR="00465497" w:rsidRDefault="00465497" w:rsidP="00845749">
      <w:pPr>
        <w:jc w:val="center"/>
        <w:rPr>
          <w:rFonts w:eastAsia="Calibri"/>
          <w:lang w:eastAsia="en-US"/>
        </w:rPr>
      </w:pPr>
    </w:p>
    <w:p w14:paraId="6893FB79" w14:textId="10233CDC" w:rsidR="00465497" w:rsidRDefault="00465497" w:rsidP="00845749">
      <w:pPr>
        <w:jc w:val="center"/>
        <w:rPr>
          <w:rFonts w:eastAsia="Calibri"/>
          <w:lang w:eastAsia="en-US"/>
        </w:rPr>
      </w:pPr>
    </w:p>
    <w:p w14:paraId="4D2B03C4" w14:textId="1B04FE55" w:rsidR="009A5749" w:rsidRDefault="009A5749" w:rsidP="006144E0">
      <w:pPr>
        <w:rPr>
          <w:rFonts w:eastAsia="Calibri"/>
          <w:b/>
          <w:bCs/>
          <w:lang w:eastAsia="en-US"/>
        </w:rPr>
      </w:pPr>
      <w:r w:rsidRPr="009A5749">
        <w:rPr>
          <w:rFonts w:eastAsia="Calibri"/>
          <w:b/>
          <w:bCs/>
          <w:lang w:eastAsia="en-US"/>
        </w:rPr>
        <w:t>Prilog</w:t>
      </w:r>
      <w:r w:rsidR="00D43B25">
        <w:rPr>
          <w:rFonts w:eastAsia="Calibri"/>
          <w:b/>
          <w:bCs/>
          <w:lang w:eastAsia="en-US"/>
        </w:rPr>
        <w:t xml:space="preserve"> 1</w:t>
      </w:r>
      <w:r w:rsidR="00CF0E9D">
        <w:rPr>
          <w:rFonts w:eastAsia="Calibri"/>
          <w:b/>
          <w:bCs/>
          <w:lang w:eastAsia="en-US"/>
        </w:rPr>
        <w:t>.</w:t>
      </w:r>
    </w:p>
    <w:p w14:paraId="7D124F67" w14:textId="77777777" w:rsidR="006144E0" w:rsidRDefault="006144E0" w:rsidP="009A5749">
      <w:pPr>
        <w:jc w:val="center"/>
        <w:rPr>
          <w:rFonts w:eastAsia="Calibri"/>
          <w:b/>
          <w:bCs/>
          <w:lang w:eastAsia="en-US"/>
        </w:rPr>
      </w:pPr>
    </w:p>
    <w:p w14:paraId="7D9E1A36" w14:textId="36B091FA" w:rsidR="006144E0" w:rsidRPr="00746A98" w:rsidRDefault="006144E0" w:rsidP="006144E0">
      <w:pPr>
        <w:jc w:val="center"/>
        <w:rPr>
          <w:b/>
          <w:bCs/>
        </w:rPr>
      </w:pPr>
      <w:r w:rsidRPr="00746A98">
        <w:rPr>
          <w:b/>
          <w:bCs/>
        </w:rPr>
        <w:lastRenderedPageBreak/>
        <w:t xml:space="preserve">Popis akata strateškog planiranja </w:t>
      </w:r>
      <w:r w:rsidR="00465497">
        <w:rPr>
          <w:b/>
          <w:bCs/>
        </w:rPr>
        <w:t xml:space="preserve">povezanih s </w:t>
      </w:r>
      <w:r w:rsidR="00947361">
        <w:rPr>
          <w:b/>
          <w:bCs/>
        </w:rPr>
        <w:t>u</w:t>
      </w:r>
      <w:r w:rsidRPr="00746A98">
        <w:rPr>
          <w:b/>
          <w:bCs/>
        </w:rPr>
        <w:t>vjet</w:t>
      </w:r>
      <w:r w:rsidR="00C87CAA">
        <w:rPr>
          <w:b/>
          <w:bCs/>
        </w:rPr>
        <w:t>im</w:t>
      </w:r>
      <w:r w:rsidRPr="00746A98">
        <w:rPr>
          <w:b/>
          <w:bCs/>
        </w:rPr>
        <w:t>a koji omogućavaju provedbu fondova Europske unije u razdoblju od 2021. do 2027. godine</w:t>
      </w:r>
    </w:p>
    <w:p w14:paraId="35608F37" w14:textId="77777777" w:rsidR="006144E0" w:rsidRPr="00746A98" w:rsidRDefault="006144E0" w:rsidP="006144E0">
      <w:pPr>
        <w:jc w:val="center"/>
        <w:rPr>
          <w:b/>
          <w:bCs/>
          <w:color w:val="365F91" w:themeColor="accent1" w:themeShade="BF"/>
        </w:rPr>
      </w:pPr>
    </w:p>
    <w:p w14:paraId="73D66E34" w14:textId="77777777" w:rsidR="006144E0" w:rsidRPr="00746A98" w:rsidRDefault="006144E0" w:rsidP="006144E0">
      <w:pPr>
        <w:rPr>
          <w:b/>
          <w:bCs/>
        </w:rPr>
      </w:pPr>
    </w:p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702"/>
        <w:gridCol w:w="4680"/>
        <w:gridCol w:w="1985"/>
        <w:gridCol w:w="1842"/>
      </w:tblGrid>
      <w:tr w:rsidR="006144E0" w:rsidRPr="005751DC" w14:paraId="369D5AE6" w14:textId="77777777" w:rsidTr="004E5238">
        <w:trPr>
          <w:trHeight w:val="1208"/>
        </w:trPr>
        <w:tc>
          <w:tcPr>
            <w:tcW w:w="381" w:type="pct"/>
            <w:shd w:val="clear" w:color="auto" w:fill="EAF1DD" w:themeFill="accent3" w:themeFillTint="33"/>
          </w:tcPr>
          <w:p w14:paraId="044EB09D" w14:textId="77777777" w:rsidR="006144E0" w:rsidRPr="002352EB" w:rsidRDefault="006144E0" w:rsidP="00956A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9DA23EA" w14:textId="77777777" w:rsidR="006144E0" w:rsidRPr="002352EB" w:rsidRDefault="006144E0" w:rsidP="00956A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352EB">
              <w:rPr>
                <w:rFonts w:eastAsia="Calibri"/>
                <w:b/>
                <w:sz w:val="22"/>
                <w:szCs w:val="22"/>
              </w:rPr>
              <w:t>R.</w:t>
            </w:r>
          </w:p>
          <w:p w14:paraId="20A0C0A5" w14:textId="77777777" w:rsidR="006144E0" w:rsidRPr="002352EB" w:rsidRDefault="006144E0" w:rsidP="00956A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352EB">
              <w:rPr>
                <w:rFonts w:eastAsia="Calibri"/>
                <w:b/>
                <w:sz w:val="22"/>
                <w:szCs w:val="22"/>
              </w:rPr>
              <w:t>BR.</w:t>
            </w:r>
          </w:p>
        </w:tc>
        <w:tc>
          <w:tcPr>
            <w:tcW w:w="2541" w:type="pct"/>
            <w:shd w:val="clear" w:color="auto" w:fill="EAF1DD" w:themeFill="accent3" w:themeFillTint="33"/>
          </w:tcPr>
          <w:p w14:paraId="520B3E5A" w14:textId="77777777" w:rsidR="006144E0" w:rsidRPr="005751DC" w:rsidRDefault="006144E0" w:rsidP="00956A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463D651" w14:textId="77777777" w:rsidR="006144E0" w:rsidRPr="005751DC" w:rsidRDefault="006144E0" w:rsidP="00956A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POPIS AKATA STRATEŠKOG PLANIRANJA</w:t>
            </w:r>
          </w:p>
        </w:tc>
        <w:tc>
          <w:tcPr>
            <w:tcW w:w="1078" w:type="pct"/>
            <w:shd w:val="clear" w:color="auto" w:fill="EAF1DD" w:themeFill="accent3" w:themeFillTint="33"/>
          </w:tcPr>
          <w:p w14:paraId="5521B02D" w14:textId="77777777" w:rsidR="006144E0" w:rsidRPr="005751DC" w:rsidRDefault="006144E0" w:rsidP="00956AE0">
            <w:pPr>
              <w:ind w:left="39" w:hanging="142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8708485" w14:textId="77777777" w:rsidR="006144E0" w:rsidRPr="005751DC" w:rsidRDefault="006144E0" w:rsidP="00956AE0">
            <w:pPr>
              <w:ind w:left="39" w:hanging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NADLEŽNO TIJELO</w:t>
            </w:r>
          </w:p>
          <w:p w14:paraId="5F989172" w14:textId="77777777" w:rsidR="006144E0" w:rsidRPr="005751DC" w:rsidRDefault="006144E0" w:rsidP="00956AE0">
            <w:pPr>
              <w:ind w:hanging="41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AF1DD" w:themeFill="accent3" w:themeFillTint="33"/>
          </w:tcPr>
          <w:p w14:paraId="7B10A5EA" w14:textId="77777777" w:rsidR="006144E0" w:rsidRPr="005751DC" w:rsidRDefault="006144E0" w:rsidP="00956AE0">
            <w:pPr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AF90E2D" w14:textId="1719AF3F" w:rsidR="004E5238" w:rsidRPr="005751DC" w:rsidRDefault="004E5238" w:rsidP="004E5238">
            <w:pPr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 xml:space="preserve">PLANIRANI </w:t>
            </w:r>
          </w:p>
          <w:p w14:paraId="4FA1ACD6" w14:textId="77777777" w:rsidR="004E5238" w:rsidRPr="005751DC" w:rsidRDefault="004E5238" w:rsidP="004E5238">
            <w:pPr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ROK ZA</w:t>
            </w:r>
          </w:p>
          <w:p w14:paraId="08707B71" w14:textId="77777777" w:rsidR="004E5238" w:rsidRPr="005751DC" w:rsidRDefault="004E5238" w:rsidP="004E5238">
            <w:pPr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DONOŠENJE</w:t>
            </w:r>
          </w:p>
          <w:p w14:paraId="243594E2" w14:textId="47DA1EBA" w:rsidR="006144E0" w:rsidRPr="005751DC" w:rsidRDefault="006144E0" w:rsidP="00956AE0">
            <w:pPr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144E0" w:rsidRPr="005751DC" w14:paraId="4AD16D61" w14:textId="77777777" w:rsidTr="000566A2">
        <w:trPr>
          <w:trHeight w:val="544"/>
        </w:trPr>
        <w:tc>
          <w:tcPr>
            <w:tcW w:w="381" w:type="pct"/>
          </w:tcPr>
          <w:p w14:paraId="4DB4F741" w14:textId="68CA06F5" w:rsidR="006144E0" w:rsidRPr="00A37C67" w:rsidRDefault="006144E0" w:rsidP="00A37C6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1" w:type="pct"/>
          </w:tcPr>
          <w:p w14:paraId="327E6051" w14:textId="388A3B77" w:rsidR="006144E0" w:rsidRPr="00EA077D" w:rsidRDefault="00465497" w:rsidP="00EA077D">
            <w:pPr>
              <w:jc w:val="both"/>
              <w:rPr>
                <w:rFonts w:eastAsia="Calibri"/>
                <w:sz w:val="22"/>
                <w:szCs w:val="22"/>
              </w:rPr>
            </w:pPr>
            <w:r w:rsidRPr="00EA077D">
              <w:rPr>
                <w:rFonts w:eastAsia="Calibri"/>
                <w:bCs/>
                <w:sz w:val="22"/>
                <w:szCs w:val="22"/>
              </w:rPr>
              <w:t xml:space="preserve">Dugoročna strategija </w:t>
            </w:r>
            <w:r w:rsidR="00967173">
              <w:rPr>
                <w:rFonts w:eastAsia="Calibri"/>
                <w:bCs/>
                <w:sz w:val="22"/>
                <w:szCs w:val="22"/>
              </w:rPr>
              <w:t>obnove</w:t>
            </w:r>
            <w:r w:rsidRPr="00EA077D">
              <w:rPr>
                <w:rFonts w:eastAsia="Calibri"/>
                <w:bCs/>
                <w:sz w:val="22"/>
                <w:szCs w:val="22"/>
              </w:rPr>
              <w:t xml:space="preserve"> nacionalnog fonda zgrada </w:t>
            </w:r>
            <w:r w:rsidR="00967173">
              <w:rPr>
                <w:rFonts w:eastAsia="Calibri"/>
                <w:bCs/>
                <w:sz w:val="22"/>
                <w:szCs w:val="22"/>
              </w:rPr>
              <w:t>do 2050. godine</w:t>
            </w:r>
          </w:p>
        </w:tc>
        <w:tc>
          <w:tcPr>
            <w:tcW w:w="1078" w:type="pct"/>
          </w:tcPr>
          <w:p w14:paraId="3541C5E3" w14:textId="4B03112C" w:rsidR="006144E0" w:rsidRPr="005751DC" w:rsidRDefault="00465497" w:rsidP="00EA077D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BC634E">
              <w:rPr>
                <w:rFonts w:eastAsia="Calibri"/>
                <w:bCs/>
                <w:sz w:val="22"/>
                <w:szCs w:val="22"/>
              </w:rPr>
              <w:t>Ministarstvo prostornog</w:t>
            </w:r>
            <w:r w:rsidR="00B65D57">
              <w:rPr>
                <w:rFonts w:eastAsia="Calibri"/>
                <w:bCs/>
                <w:sz w:val="22"/>
                <w:szCs w:val="22"/>
              </w:rPr>
              <w:t>a</w:t>
            </w:r>
            <w:r w:rsidRPr="00BC634E">
              <w:rPr>
                <w:rFonts w:eastAsia="Calibri"/>
                <w:bCs/>
                <w:sz w:val="22"/>
                <w:szCs w:val="22"/>
              </w:rPr>
              <w:t xml:space="preserve"> uređenja, graditeljstva i državne imovine </w:t>
            </w:r>
          </w:p>
        </w:tc>
        <w:tc>
          <w:tcPr>
            <w:tcW w:w="1000" w:type="pct"/>
          </w:tcPr>
          <w:p w14:paraId="375173BA" w14:textId="6E4F7983" w:rsidR="006144E0" w:rsidRPr="005751DC" w:rsidRDefault="00CC5E78" w:rsidP="00956AE0">
            <w:pPr>
              <w:jc w:val="both"/>
              <w:rPr>
                <w:rFonts w:eastAsia="Calibri"/>
                <w:sz w:val="22"/>
                <w:szCs w:val="22"/>
              </w:rPr>
            </w:pPr>
            <w:r w:rsidRPr="00CC5E78">
              <w:rPr>
                <w:rFonts w:eastAsia="Calibri"/>
                <w:bCs/>
                <w:sz w:val="22"/>
                <w:szCs w:val="22"/>
              </w:rPr>
              <w:t>I. kvartal 2021</w:t>
            </w:r>
            <w:r w:rsidR="00FE643A">
              <w:rPr>
                <w:rFonts w:eastAsia="Calibri"/>
                <w:bCs/>
                <w:sz w:val="22"/>
                <w:szCs w:val="22"/>
              </w:rPr>
              <w:t>.</w:t>
            </w:r>
          </w:p>
        </w:tc>
      </w:tr>
      <w:tr w:rsidR="00465497" w:rsidRPr="005751DC" w14:paraId="20297971" w14:textId="77777777" w:rsidTr="000566A2">
        <w:trPr>
          <w:trHeight w:val="544"/>
        </w:trPr>
        <w:tc>
          <w:tcPr>
            <w:tcW w:w="381" w:type="pct"/>
          </w:tcPr>
          <w:p w14:paraId="6B84BAF1" w14:textId="77777777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1" w:type="pct"/>
          </w:tcPr>
          <w:p w14:paraId="5E04A9DF" w14:textId="7F5B5449" w:rsidR="00465497" w:rsidRPr="005751DC" w:rsidRDefault="00465497" w:rsidP="0046549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 xml:space="preserve">Strategija upravljanja rizicima od katastrofa </w:t>
            </w:r>
            <w:r>
              <w:rPr>
                <w:rFonts w:eastAsia="Calibri"/>
                <w:bCs/>
                <w:sz w:val="22"/>
                <w:szCs w:val="22"/>
              </w:rPr>
              <w:t>do 2030. godine</w:t>
            </w:r>
          </w:p>
        </w:tc>
        <w:tc>
          <w:tcPr>
            <w:tcW w:w="1078" w:type="pct"/>
          </w:tcPr>
          <w:p w14:paraId="73F5AB0C" w14:textId="6DBD6EBA" w:rsidR="00465497" w:rsidRPr="005751DC" w:rsidRDefault="00465497" w:rsidP="00465497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 xml:space="preserve">Ministarstvo unutarnjih poslova - Ravnateljstvo civilne zaštite </w:t>
            </w:r>
          </w:p>
        </w:tc>
        <w:tc>
          <w:tcPr>
            <w:tcW w:w="1000" w:type="pct"/>
          </w:tcPr>
          <w:p w14:paraId="32AFDFCD" w14:textId="174DB94D" w:rsidR="00465497" w:rsidRPr="005751DC" w:rsidRDefault="00465497" w:rsidP="0046549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>I. kvartal 2021.</w:t>
            </w:r>
          </w:p>
        </w:tc>
      </w:tr>
      <w:tr w:rsidR="00465497" w:rsidRPr="005751DC" w14:paraId="76971B23" w14:textId="77777777" w:rsidTr="000566A2">
        <w:trPr>
          <w:trHeight w:val="542"/>
        </w:trPr>
        <w:tc>
          <w:tcPr>
            <w:tcW w:w="381" w:type="pct"/>
          </w:tcPr>
          <w:p w14:paraId="5F5DEEAA" w14:textId="2979C9DC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1" w:type="pct"/>
          </w:tcPr>
          <w:p w14:paraId="3199D417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>Nacionalni plan razvoja zdravstva za razdoblje od 2021. do 2027. godine</w:t>
            </w:r>
          </w:p>
        </w:tc>
        <w:tc>
          <w:tcPr>
            <w:tcW w:w="1078" w:type="pct"/>
          </w:tcPr>
          <w:p w14:paraId="756A3225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Ministarstvo zdravstva</w:t>
            </w:r>
          </w:p>
          <w:p w14:paraId="0612B3B3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684900E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I. kvartal 2021.</w:t>
            </w:r>
          </w:p>
        </w:tc>
      </w:tr>
      <w:tr w:rsidR="00465497" w:rsidRPr="005751DC" w14:paraId="7BF17CE3" w14:textId="77777777" w:rsidTr="000566A2">
        <w:trPr>
          <w:trHeight w:val="755"/>
        </w:trPr>
        <w:tc>
          <w:tcPr>
            <w:tcW w:w="381" w:type="pct"/>
          </w:tcPr>
          <w:p w14:paraId="5F3D3A86" w14:textId="35E7AA65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4AFB02FE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Nacionalni plan zaštite i promicanja ljudskih prava i suzbijanja diskriminacije za razdoblje od 2021. do 2027. godine</w:t>
            </w:r>
          </w:p>
        </w:tc>
        <w:tc>
          <w:tcPr>
            <w:tcW w:w="1078" w:type="pct"/>
          </w:tcPr>
          <w:p w14:paraId="1AAE9BB9" w14:textId="77777777" w:rsidR="00465497" w:rsidRPr="005751DC" w:rsidRDefault="00465497" w:rsidP="00465497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Vlada Republike Hrvatske, Ured za ljudska prava i prava nacionalnih manjina</w:t>
            </w:r>
          </w:p>
        </w:tc>
        <w:tc>
          <w:tcPr>
            <w:tcW w:w="1000" w:type="pct"/>
            <w:shd w:val="clear" w:color="auto" w:fill="auto"/>
          </w:tcPr>
          <w:p w14:paraId="3798CCB1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I. kvartal 2021.</w:t>
            </w:r>
          </w:p>
        </w:tc>
      </w:tr>
      <w:tr w:rsidR="00465497" w:rsidRPr="005751DC" w14:paraId="39D3594A" w14:textId="77777777" w:rsidTr="000566A2">
        <w:trPr>
          <w:trHeight w:val="603"/>
        </w:trPr>
        <w:tc>
          <w:tcPr>
            <w:tcW w:w="381" w:type="pct"/>
          </w:tcPr>
          <w:p w14:paraId="7A510174" w14:textId="1380C3A1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1" w:type="pct"/>
            <w:shd w:val="clear" w:color="auto" w:fill="auto"/>
          </w:tcPr>
          <w:p w14:paraId="10B1BC0D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5" w:name="_Hlk41053482"/>
            <w:r w:rsidRPr="005751DC">
              <w:rPr>
                <w:rFonts w:eastAsia="Calibri"/>
                <w:bCs/>
                <w:sz w:val="22"/>
                <w:szCs w:val="22"/>
              </w:rPr>
              <w:t>Nacionalni plan razvoja širokopojasnog pristupa za razdoblje od 2021. do 2027. godine</w:t>
            </w:r>
            <w:bookmarkEnd w:id="5"/>
          </w:p>
        </w:tc>
        <w:tc>
          <w:tcPr>
            <w:tcW w:w="1078" w:type="pct"/>
          </w:tcPr>
          <w:p w14:paraId="0D87EA69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Ministarstvo mora, prometa i infrastrukture</w:t>
            </w:r>
          </w:p>
        </w:tc>
        <w:tc>
          <w:tcPr>
            <w:tcW w:w="1000" w:type="pct"/>
          </w:tcPr>
          <w:p w14:paraId="32386DA6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I. kvartal 2021.</w:t>
            </w:r>
          </w:p>
        </w:tc>
      </w:tr>
      <w:tr w:rsidR="00465497" w:rsidRPr="005751DC" w14:paraId="1E3CF27B" w14:textId="77777777" w:rsidTr="000566A2">
        <w:trPr>
          <w:trHeight w:val="708"/>
        </w:trPr>
        <w:tc>
          <w:tcPr>
            <w:tcW w:w="381" w:type="pct"/>
            <w:shd w:val="clear" w:color="auto" w:fill="FFFFFF" w:themeFill="background1"/>
          </w:tcPr>
          <w:p w14:paraId="7C153981" w14:textId="4DDDB049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41" w:type="pct"/>
            <w:shd w:val="clear" w:color="auto" w:fill="FFFFFF" w:themeFill="background1"/>
          </w:tcPr>
          <w:p w14:paraId="554C10F5" w14:textId="77777777" w:rsidR="00465497" w:rsidRPr="005751DC" w:rsidRDefault="00465497" w:rsidP="0046549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 xml:space="preserve">Nacionalni plan za ravnopravnost spolova za razdoblje od 2021. do 2027. godine </w:t>
            </w:r>
          </w:p>
        </w:tc>
        <w:tc>
          <w:tcPr>
            <w:tcW w:w="1078" w:type="pct"/>
            <w:shd w:val="clear" w:color="auto" w:fill="FFFFFF" w:themeFill="background1"/>
          </w:tcPr>
          <w:p w14:paraId="62337406" w14:textId="77777777" w:rsidR="00465497" w:rsidRPr="005751DC" w:rsidRDefault="00465497" w:rsidP="0046549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>Vlada Republike Hrvatske, Ured za ravnopravnost spolova</w:t>
            </w:r>
          </w:p>
        </w:tc>
        <w:tc>
          <w:tcPr>
            <w:tcW w:w="1000" w:type="pct"/>
            <w:shd w:val="clear" w:color="auto" w:fill="FFFFFF" w:themeFill="background1"/>
          </w:tcPr>
          <w:p w14:paraId="6AF6EF08" w14:textId="77777777" w:rsidR="00465497" w:rsidRPr="005751DC" w:rsidRDefault="00465497" w:rsidP="0046549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751DC">
              <w:rPr>
                <w:rFonts w:eastAsia="Calibri"/>
                <w:bCs/>
                <w:sz w:val="22"/>
                <w:szCs w:val="22"/>
              </w:rPr>
              <w:t>I. kvartal 2021.</w:t>
            </w:r>
          </w:p>
        </w:tc>
      </w:tr>
      <w:tr w:rsidR="006529AF" w:rsidRPr="005751DC" w14:paraId="4FC486A6" w14:textId="77777777" w:rsidTr="003F2B47">
        <w:trPr>
          <w:trHeight w:val="548"/>
        </w:trPr>
        <w:tc>
          <w:tcPr>
            <w:tcW w:w="381" w:type="pct"/>
          </w:tcPr>
          <w:p w14:paraId="251BDADB" w14:textId="77777777" w:rsidR="006529AF" w:rsidRPr="00A37C67" w:rsidRDefault="006529AF" w:rsidP="003F2B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38A7CEA3" w14:textId="77777777" w:rsidR="006529AF" w:rsidRPr="005751DC" w:rsidRDefault="006529A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Nacionalni plan za uključivanje Roma za razdoblje od 2021. do 202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5751DC">
              <w:rPr>
                <w:rFonts w:eastAsia="Calibri"/>
                <w:sz w:val="22"/>
                <w:szCs w:val="22"/>
              </w:rPr>
              <w:t>. godine</w:t>
            </w:r>
          </w:p>
        </w:tc>
        <w:tc>
          <w:tcPr>
            <w:tcW w:w="1078" w:type="pct"/>
            <w:shd w:val="clear" w:color="auto" w:fill="auto"/>
          </w:tcPr>
          <w:p w14:paraId="18AF1D35" w14:textId="77777777" w:rsidR="006529AF" w:rsidRPr="005751DC" w:rsidRDefault="006529A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Vlada Republike Hrvatske, Ured za ljudska prava i prava nacionalnih manjina</w:t>
            </w:r>
          </w:p>
        </w:tc>
        <w:tc>
          <w:tcPr>
            <w:tcW w:w="1000" w:type="pct"/>
            <w:shd w:val="clear" w:color="auto" w:fill="auto"/>
          </w:tcPr>
          <w:p w14:paraId="11003381" w14:textId="77777777" w:rsidR="006529AF" w:rsidRPr="005751DC" w:rsidRDefault="006529A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bCs/>
                <w:sz w:val="22"/>
                <w:szCs w:val="22"/>
              </w:rPr>
              <w:t>II. kvartal 2021.</w:t>
            </w:r>
          </w:p>
        </w:tc>
      </w:tr>
      <w:tr w:rsidR="00EE20CE" w:rsidRPr="005751DC" w14:paraId="1B20764D" w14:textId="77777777" w:rsidTr="003F2B47">
        <w:trPr>
          <w:trHeight w:val="735"/>
        </w:trPr>
        <w:tc>
          <w:tcPr>
            <w:tcW w:w="381" w:type="pct"/>
          </w:tcPr>
          <w:p w14:paraId="626133F0" w14:textId="77777777" w:rsidR="00EE20CE" w:rsidRPr="00A37C67" w:rsidRDefault="00EE20CE" w:rsidP="003F2B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461261D8" w14:textId="77777777" w:rsidR="00EE20CE" w:rsidRPr="005751DC" w:rsidRDefault="00EE20CE" w:rsidP="003F2B47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6" w:name="_Hlk52782679"/>
            <w:r w:rsidRPr="005751DC">
              <w:rPr>
                <w:rFonts w:eastAsia="Calibri"/>
                <w:sz w:val="22"/>
                <w:szCs w:val="22"/>
              </w:rPr>
              <w:t>Nacionalni plan izjednačavanja mogućnosti osoba s invaliditetom za razdoblje od 2021. do 2027. godine</w:t>
            </w:r>
            <w:bookmarkEnd w:id="6"/>
          </w:p>
        </w:tc>
        <w:tc>
          <w:tcPr>
            <w:tcW w:w="1078" w:type="pct"/>
          </w:tcPr>
          <w:p w14:paraId="4A406546" w14:textId="77777777" w:rsidR="00EE20CE" w:rsidRPr="005751DC" w:rsidRDefault="00EE20CE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rada, mirovinskog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2352EB">
              <w:rPr>
                <w:rFonts w:eastAsia="Calibri"/>
                <w:sz w:val="22"/>
                <w:szCs w:val="22"/>
                <w:lang w:eastAsia="en-US"/>
              </w:rPr>
              <w:t xml:space="preserve"> sustava, obitelji i socijalne politike</w:t>
            </w:r>
          </w:p>
        </w:tc>
        <w:tc>
          <w:tcPr>
            <w:tcW w:w="1000" w:type="pct"/>
          </w:tcPr>
          <w:p w14:paraId="237A050D" w14:textId="77777777" w:rsidR="00EE20CE" w:rsidRPr="005751DC" w:rsidRDefault="00EE20CE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5751DC">
              <w:rPr>
                <w:rFonts w:eastAsia="Calibri"/>
                <w:sz w:val="22"/>
                <w:szCs w:val="22"/>
              </w:rPr>
              <w:t>. kvartal 2021.</w:t>
            </w:r>
          </w:p>
        </w:tc>
      </w:tr>
      <w:tr w:rsidR="008D6A1F" w:rsidRPr="005751DC" w14:paraId="28DB8684" w14:textId="77777777" w:rsidTr="003F2B47">
        <w:trPr>
          <w:trHeight w:val="747"/>
        </w:trPr>
        <w:tc>
          <w:tcPr>
            <w:tcW w:w="381" w:type="pct"/>
            <w:shd w:val="clear" w:color="auto" w:fill="auto"/>
          </w:tcPr>
          <w:p w14:paraId="7EAA5710" w14:textId="77777777" w:rsidR="008D6A1F" w:rsidRPr="00A37C67" w:rsidRDefault="008D6A1F" w:rsidP="003F2B47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  <w:shd w:val="clear" w:color="auto" w:fill="auto"/>
          </w:tcPr>
          <w:p w14:paraId="67DAFF84" w14:textId="77777777" w:rsidR="008D6A1F" w:rsidRPr="002352EB" w:rsidRDefault="008D6A1F" w:rsidP="003F2B47">
            <w:pPr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Nacionalni plan razvoja socijalnih usluga za  razdoblje od 2021. do 2027. godine</w:t>
            </w:r>
          </w:p>
        </w:tc>
        <w:tc>
          <w:tcPr>
            <w:tcW w:w="1078" w:type="pct"/>
          </w:tcPr>
          <w:p w14:paraId="57894AC9" w14:textId="77777777" w:rsidR="008D6A1F" w:rsidRPr="002352EB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rada, mirovinskog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2352EB">
              <w:rPr>
                <w:rFonts w:eastAsia="Calibri"/>
                <w:sz w:val="22"/>
                <w:szCs w:val="22"/>
                <w:lang w:eastAsia="en-US"/>
              </w:rPr>
              <w:t xml:space="preserve"> sustava, obitelji i socijalne politike</w:t>
            </w:r>
          </w:p>
        </w:tc>
        <w:tc>
          <w:tcPr>
            <w:tcW w:w="1000" w:type="pct"/>
          </w:tcPr>
          <w:p w14:paraId="4906E712" w14:textId="77777777" w:rsidR="008D6A1F" w:rsidRPr="002352EB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II. kvartal 2021.</w:t>
            </w:r>
          </w:p>
        </w:tc>
      </w:tr>
      <w:tr w:rsidR="008D6A1F" w:rsidRPr="005751DC" w14:paraId="50D46141" w14:textId="77777777" w:rsidTr="003F2B47">
        <w:trPr>
          <w:trHeight w:val="747"/>
        </w:trPr>
        <w:tc>
          <w:tcPr>
            <w:tcW w:w="381" w:type="pct"/>
            <w:shd w:val="clear" w:color="auto" w:fill="auto"/>
          </w:tcPr>
          <w:p w14:paraId="3D2B0250" w14:textId="77777777" w:rsidR="008D6A1F" w:rsidRPr="00A37C67" w:rsidRDefault="008D6A1F" w:rsidP="003F2B47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  <w:shd w:val="clear" w:color="auto" w:fill="auto"/>
          </w:tcPr>
          <w:p w14:paraId="36049A32" w14:textId="77777777" w:rsidR="008D6A1F" w:rsidRPr="005751DC" w:rsidRDefault="008D6A1F" w:rsidP="003F2B47">
            <w:pPr>
              <w:rPr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Nacionalni plan borbe protiv siromaštva i socijalne isključenosti za razdoblje od 2021. do 2027. godine</w:t>
            </w:r>
            <w:r w:rsidRPr="005751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8" w:type="pct"/>
          </w:tcPr>
          <w:p w14:paraId="699C2F8D" w14:textId="77777777" w:rsidR="008D6A1F" w:rsidRPr="005751DC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rada, mirovinskog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2352EB">
              <w:rPr>
                <w:rFonts w:eastAsia="Calibri"/>
                <w:sz w:val="22"/>
                <w:szCs w:val="22"/>
                <w:lang w:eastAsia="en-US"/>
              </w:rPr>
              <w:t xml:space="preserve"> sustava, obitelji i socijalne politike</w:t>
            </w:r>
          </w:p>
        </w:tc>
        <w:tc>
          <w:tcPr>
            <w:tcW w:w="1000" w:type="pct"/>
          </w:tcPr>
          <w:p w14:paraId="27D927B0" w14:textId="77777777" w:rsidR="008D6A1F" w:rsidRPr="005751DC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II. kvartal 2021.</w:t>
            </w:r>
          </w:p>
        </w:tc>
      </w:tr>
      <w:tr w:rsidR="00465497" w:rsidRPr="005751DC" w14:paraId="5D578ACF" w14:textId="77777777" w:rsidTr="000566A2">
        <w:trPr>
          <w:trHeight w:val="548"/>
        </w:trPr>
        <w:tc>
          <w:tcPr>
            <w:tcW w:w="381" w:type="pct"/>
          </w:tcPr>
          <w:p w14:paraId="232F13CE" w14:textId="4CC0AE38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60178560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Nacionalni plan razvoja sustava obrazovanja za razdoblje od 2021. do 2027. godine</w:t>
            </w:r>
          </w:p>
        </w:tc>
        <w:tc>
          <w:tcPr>
            <w:tcW w:w="1078" w:type="pct"/>
          </w:tcPr>
          <w:p w14:paraId="01648EEB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Ministarstvo znanosti i obrazovanja</w:t>
            </w:r>
          </w:p>
        </w:tc>
        <w:tc>
          <w:tcPr>
            <w:tcW w:w="1000" w:type="pct"/>
            <w:shd w:val="clear" w:color="auto" w:fill="auto"/>
          </w:tcPr>
          <w:p w14:paraId="09CB7516" w14:textId="242D73DB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II. kvartal 2021.</w:t>
            </w:r>
          </w:p>
        </w:tc>
      </w:tr>
      <w:tr w:rsidR="008D6A1F" w:rsidRPr="005751DC" w14:paraId="12AD463D" w14:textId="77777777" w:rsidTr="003F2B47">
        <w:trPr>
          <w:trHeight w:val="548"/>
        </w:trPr>
        <w:tc>
          <w:tcPr>
            <w:tcW w:w="381" w:type="pct"/>
          </w:tcPr>
          <w:p w14:paraId="0BD9A7E7" w14:textId="77777777" w:rsidR="008D6A1F" w:rsidRPr="00A37C67" w:rsidRDefault="008D6A1F" w:rsidP="003F2B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380AFE1E" w14:textId="77777777" w:rsidR="008D6A1F" w:rsidRPr="005751DC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F94097">
              <w:rPr>
                <w:rFonts w:eastAsia="Calibri"/>
                <w:sz w:val="22"/>
                <w:szCs w:val="22"/>
              </w:rPr>
              <w:t>Nacionalni plan za rad, zaštitu na radu i zapošljavanje za razdoblje 2021. do 2027. godine</w:t>
            </w:r>
          </w:p>
        </w:tc>
        <w:tc>
          <w:tcPr>
            <w:tcW w:w="1078" w:type="pct"/>
            <w:shd w:val="clear" w:color="auto" w:fill="auto"/>
          </w:tcPr>
          <w:p w14:paraId="18C39D64" w14:textId="77777777" w:rsidR="008D6A1F" w:rsidRPr="005751DC" w:rsidRDefault="008D6A1F" w:rsidP="003F2B4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rada, mirovinskog</w:t>
            </w: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2352EB">
              <w:rPr>
                <w:rFonts w:eastAsia="Calibri"/>
                <w:sz w:val="22"/>
                <w:szCs w:val="22"/>
                <w:lang w:eastAsia="en-US"/>
              </w:rPr>
              <w:t xml:space="preserve"> sustava, obitelji i socijalne politike</w:t>
            </w:r>
          </w:p>
        </w:tc>
        <w:tc>
          <w:tcPr>
            <w:tcW w:w="1000" w:type="pct"/>
            <w:shd w:val="clear" w:color="auto" w:fill="auto"/>
          </w:tcPr>
          <w:p w14:paraId="2379CCA9" w14:textId="77777777" w:rsidR="008D6A1F" w:rsidRPr="005751DC" w:rsidRDefault="008D6A1F" w:rsidP="003F2B47">
            <w:pPr>
              <w:jc w:val="both"/>
              <w:rPr>
                <w:bCs/>
                <w:sz w:val="22"/>
                <w:szCs w:val="22"/>
              </w:rPr>
            </w:pPr>
            <w:r w:rsidRPr="009E079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</w:t>
            </w:r>
            <w:r w:rsidRPr="009E079E">
              <w:rPr>
                <w:bCs/>
                <w:sz w:val="22"/>
                <w:szCs w:val="22"/>
              </w:rPr>
              <w:t>. kvartal 202</w:t>
            </w:r>
            <w:r>
              <w:rPr>
                <w:bCs/>
                <w:sz w:val="22"/>
                <w:szCs w:val="22"/>
              </w:rPr>
              <w:t>1</w:t>
            </w:r>
            <w:r w:rsidRPr="009E079E">
              <w:rPr>
                <w:bCs/>
                <w:sz w:val="22"/>
                <w:szCs w:val="22"/>
              </w:rPr>
              <w:t>.</w:t>
            </w:r>
          </w:p>
        </w:tc>
      </w:tr>
      <w:tr w:rsidR="00465497" w:rsidRPr="005751DC" w14:paraId="3463B6B2" w14:textId="77777777" w:rsidTr="000566A2">
        <w:trPr>
          <w:trHeight w:val="552"/>
        </w:trPr>
        <w:tc>
          <w:tcPr>
            <w:tcW w:w="381" w:type="pct"/>
          </w:tcPr>
          <w:p w14:paraId="04113045" w14:textId="2A7B7513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227579F2" w14:textId="3FDDC064" w:rsidR="00465497" w:rsidRPr="0005437A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Strategija </w:t>
            </w:r>
            <w:r w:rsidRPr="005751DC">
              <w:rPr>
                <w:rFonts w:eastAsia="Calibri"/>
                <w:sz w:val="22"/>
                <w:szCs w:val="22"/>
              </w:rPr>
              <w:t xml:space="preserve">pametne </w:t>
            </w:r>
            <w:bookmarkStart w:id="7" w:name="_Hlk50131630"/>
            <w:r w:rsidRPr="005751DC">
              <w:rPr>
                <w:rFonts w:eastAsia="Calibri"/>
                <w:sz w:val="22"/>
                <w:szCs w:val="22"/>
              </w:rPr>
              <w:t xml:space="preserve">specijalizacije </w:t>
            </w:r>
            <w:r>
              <w:rPr>
                <w:rFonts w:eastAsia="Calibri"/>
                <w:sz w:val="22"/>
                <w:szCs w:val="22"/>
              </w:rPr>
              <w:t>za razdoblje od 2021. do 2029.</w:t>
            </w:r>
            <w:r w:rsidRPr="005751DC">
              <w:rPr>
                <w:rFonts w:eastAsia="Calibri"/>
                <w:sz w:val="22"/>
                <w:szCs w:val="22"/>
              </w:rPr>
              <w:t xml:space="preserve"> </w:t>
            </w:r>
            <w:bookmarkEnd w:id="7"/>
            <w:r>
              <w:rPr>
                <w:rFonts w:eastAsia="Calibri"/>
                <w:sz w:val="22"/>
                <w:szCs w:val="22"/>
              </w:rPr>
              <w:t>godine</w:t>
            </w:r>
          </w:p>
        </w:tc>
        <w:tc>
          <w:tcPr>
            <w:tcW w:w="1078" w:type="pct"/>
            <w:shd w:val="clear" w:color="auto" w:fill="auto"/>
          </w:tcPr>
          <w:p w14:paraId="0FD3F935" w14:textId="2EDCEAEE" w:rsidR="00465497" w:rsidRPr="002352EB" w:rsidRDefault="00465497" w:rsidP="004654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gospodarstva i održivog razvoja</w:t>
            </w:r>
            <w:r w:rsidRPr="005751DC">
              <w:rPr>
                <w:rFonts w:eastAsia="Calibri"/>
                <w:sz w:val="22"/>
                <w:szCs w:val="22"/>
              </w:rPr>
              <w:t xml:space="preserve"> </w:t>
            </w:r>
            <w:r w:rsidR="00C87CAA">
              <w:rPr>
                <w:rFonts w:eastAsia="Calibri"/>
                <w:sz w:val="22"/>
                <w:szCs w:val="22"/>
              </w:rPr>
              <w:t>te</w:t>
            </w:r>
            <w:r w:rsidR="00C87CAA" w:rsidRPr="005751DC">
              <w:rPr>
                <w:rFonts w:eastAsia="Calibri"/>
                <w:sz w:val="22"/>
                <w:szCs w:val="22"/>
              </w:rPr>
              <w:t xml:space="preserve"> </w:t>
            </w:r>
            <w:r w:rsidRPr="005751DC">
              <w:rPr>
                <w:rFonts w:eastAsia="Calibri"/>
                <w:sz w:val="22"/>
                <w:szCs w:val="22"/>
              </w:rPr>
              <w:t>Ministarstvo znanosti i obrazovanja</w:t>
            </w:r>
            <w:r w:rsidRPr="005751DC">
              <w:rPr>
                <w:rStyle w:val="FootnoteReference0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1000" w:type="pct"/>
          </w:tcPr>
          <w:p w14:paraId="520C13E2" w14:textId="5F20D44B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</w:rPr>
              <w:t>V</w:t>
            </w:r>
            <w:r w:rsidRPr="005751DC">
              <w:rPr>
                <w:rFonts w:eastAsia="Calibri"/>
                <w:sz w:val="22"/>
                <w:szCs w:val="22"/>
              </w:rPr>
              <w:t>. kvartal 2021.</w:t>
            </w:r>
          </w:p>
        </w:tc>
      </w:tr>
      <w:tr w:rsidR="00465497" w:rsidRPr="005751DC" w14:paraId="65094E7B" w14:textId="77777777" w:rsidTr="000566A2">
        <w:trPr>
          <w:trHeight w:val="703"/>
        </w:trPr>
        <w:tc>
          <w:tcPr>
            <w:tcW w:w="381" w:type="pct"/>
          </w:tcPr>
          <w:p w14:paraId="2F086083" w14:textId="20829EBA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41" w:type="pct"/>
          </w:tcPr>
          <w:p w14:paraId="6F6B5AD4" w14:textId="77777777" w:rsidR="00465497" w:rsidRPr="005751DC" w:rsidRDefault="00465497" w:rsidP="00465497">
            <w:pPr>
              <w:jc w:val="both"/>
              <w:rPr>
                <w:sz w:val="22"/>
                <w:szCs w:val="22"/>
              </w:rPr>
            </w:pPr>
            <w:r w:rsidRPr="005751DC">
              <w:rPr>
                <w:sz w:val="22"/>
                <w:szCs w:val="22"/>
              </w:rPr>
              <w:t>Višegodišnji program gradnje komunalnih vodnih građevina za razdoblje do 2030. godine</w:t>
            </w:r>
          </w:p>
        </w:tc>
        <w:tc>
          <w:tcPr>
            <w:tcW w:w="1078" w:type="pct"/>
          </w:tcPr>
          <w:p w14:paraId="7E7E3D43" w14:textId="262BC772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gospodarstva i održivog razvoja</w:t>
            </w:r>
            <w:r w:rsidRPr="005751D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4C0132DE" w14:textId="77777777" w:rsidR="00465497" w:rsidRPr="005751DC" w:rsidRDefault="00465497" w:rsidP="00465497">
            <w:pPr>
              <w:jc w:val="both"/>
              <w:rPr>
                <w:sz w:val="22"/>
                <w:szCs w:val="22"/>
              </w:rPr>
            </w:pPr>
            <w:r w:rsidRPr="005751DC">
              <w:rPr>
                <w:sz w:val="22"/>
                <w:szCs w:val="22"/>
              </w:rPr>
              <w:t>IV. kvartal 2021.</w:t>
            </w:r>
          </w:p>
        </w:tc>
      </w:tr>
      <w:tr w:rsidR="00465497" w:rsidRPr="005751DC" w14:paraId="51C6F4FF" w14:textId="77777777" w:rsidTr="000566A2">
        <w:trPr>
          <w:trHeight w:val="552"/>
        </w:trPr>
        <w:tc>
          <w:tcPr>
            <w:tcW w:w="381" w:type="pct"/>
          </w:tcPr>
          <w:p w14:paraId="3114AABD" w14:textId="4E0FF84C" w:rsidR="00465497" w:rsidRPr="00A37C67" w:rsidRDefault="00465497" w:rsidP="0046549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1" w:type="pct"/>
          </w:tcPr>
          <w:p w14:paraId="00E6D747" w14:textId="77777777" w:rsidR="00465497" w:rsidRPr="005751DC" w:rsidRDefault="00465497" w:rsidP="00465497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  <w:lang w:eastAsia="en-US"/>
              </w:rPr>
              <w:t>Plan gospodarenja otpadom Republike Hrvatske za razdoblje od 2023. do 2028. godine</w:t>
            </w:r>
          </w:p>
        </w:tc>
        <w:tc>
          <w:tcPr>
            <w:tcW w:w="1078" w:type="pct"/>
          </w:tcPr>
          <w:p w14:paraId="71761544" w14:textId="788F29B1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2352EB">
              <w:rPr>
                <w:rFonts w:eastAsia="Calibri"/>
                <w:sz w:val="22"/>
                <w:szCs w:val="22"/>
                <w:lang w:eastAsia="en-US"/>
              </w:rPr>
              <w:t>Ministarstvo gospodarstva i održivog razvoja</w:t>
            </w:r>
            <w:r w:rsidRPr="005751D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14:paraId="5A1AD0BE" w14:textId="77777777" w:rsidR="00465497" w:rsidRPr="005751DC" w:rsidRDefault="00465497" w:rsidP="00465497">
            <w:pPr>
              <w:jc w:val="both"/>
              <w:rPr>
                <w:rFonts w:eastAsia="Calibri"/>
                <w:sz w:val="22"/>
                <w:szCs w:val="22"/>
              </w:rPr>
            </w:pPr>
            <w:r w:rsidRPr="005751DC">
              <w:rPr>
                <w:rFonts w:eastAsia="Calibri"/>
                <w:sz w:val="22"/>
                <w:szCs w:val="22"/>
              </w:rPr>
              <w:t xml:space="preserve">IV. kvartal 2022. </w:t>
            </w:r>
          </w:p>
        </w:tc>
      </w:tr>
    </w:tbl>
    <w:p w14:paraId="58B1AAA9" w14:textId="77777777" w:rsidR="006144E0" w:rsidRPr="00153F2C" w:rsidRDefault="006144E0" w:rsidP="006144E0">
      <w:pPr>
        <w:jc w:val="both"/>
        <w:rPr>
          <w:b/>
          <w:bCs/>
        </w:rPr>
      </w:pPr>
    </w:p>
    <w:p w14:paraId="104AC6E1" w14:textId="77777777" w:rsidR="00DA6B72" w:rsidRPr="00845749" w:rsidRDefault="00DA6B72" w:rsidP="00845749">
      <w:pPr>
        <w:jc w:val="center"/>
        <w:rPr>
          <w:rFonts w:eastAsia="Calibri"/>
          <w:b/>
          <w:lang w:eastAsia="en-US"/>
        </w:rPr>
      </w:pPr>
    </w:p>
    <w:p w14:paraId="5455AEB7" w14:textId="77777777" w:rsidR="006144E0" w:rsidRDefault="006144E0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1FBC5A31" w14:textId="427D19DB" w:rsidR="0003164F" w:rsidRPr="00845749" w:rsidRDefault="0003164F" w:rsidP="009736F3">
      <w:pPr>
        <w:spacing w:line="360" w:lineRule="auto"/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OBRAZLOŽENJE</w:t>
      </w:r>
    </w:p>
    <w:p w14:paraId="17DCC2F9" w14:textId="77777777" w:rsidR="0003164F" w:rsidRPr="00845749" w:rsidRDefault="0003164F" w:rsidP="009736F3">
      <w:pPr>
        <w:spacing w:line="360" w:lineRule="auto"/>
        <w:jc w:val="center"/>
        <w:rPr>
          <w:rFonts w:eastAsia="Calibri"/>
          <w:lang w:eastAsia="en-US"/>
        </w:rPr>
      </w:pPr>
    </w:p>
    <w:p w14:paraId="09BCBB69" w14:textId="65D0519A" w:rsidR="00805A88" w:rsidRDefault="00805A88" w:rsidP="0072564F">
      <w:pPr>
        <w:pStyle w:val="Normal1"/>
        <w:spacing w:line="276" w:lineRule="auto"/>
        <w:rPr>
          <w:color w:val="000000"/>
        </w:rPr>
      </w:pPr>
      <w:r>
        <w:rPr>
          <w:color w:val="000000"/>
        </w:rPr>
        <w:t>Uredbom o utvrđivanju zajedničkih odredbi o Europskom fondu za regionalni razvoj, Europskom socijalnom fondu plus, Kohezijskom fondu i Europskom fondu za pomorstvo i ribarstvo i financijskih pravila za njih i za Fond za azil i migracije, Fond za unutarnju sigurnost i Instrument za upravljanje granicama i vize bit će utvrđene zajedničke odredbe za sedam fondova u okviru podijeljenog upravljanja</w:t>
      </w:r>
      <w:r w:rsidR="00F36CD3">
        <w:rPr>
          <w:color w:val="000000"/>
        </w:rPr>
        <w:t xml:space="preserve"> fondovima Europske unije u razdoblju </w:t>
      </w:r>
      <w:r w:rsidR="009F1ED7">
        <w:rPr>
          <w:color w:val="000000"/>
        </w:rPr>
        <w:t xml:space="preserve">od </w:t>
      </w:r>
      <w:r w:rsidR="00F36CD3">
        <w:rPr>
          <w:color w:val="000000"/>
        </w:rPr>
        <w:t>2021.</w:t>
      </w:r>
      <w:r w:rsidR="009F1ED7">
        <w:rPr>
          <w:color w:val="000000"/>
        </w:rPr>
        <w:t xml:space="preserve"> do </w:t>
      </w:r>
      <w:r w:rsidR="00F36CD3">
        <w:rPr>
          <w:color w:val="000000"/>
        </w:rPr>
        <w:t>2027. godine.</w:t>
      </w:r>
      <w:r>
        <w:rPr>
          <w:color w:val="000000"/>
        </w:rPr>
        <w:t xml:space="preserve"> </w:t>
      </w:r>
      <w:r w:rsidR="00CD4A96">
        <w:rPr>
          <w:color w:val="000000"/>
        </w:rPr>
        <w:t>P</w:t>
      </w:r>
      <w:r>
        <w:rPr>
          <w:color w:val="000000"/>
        </w:rPr>
        <w:t xml:space="preserve">rijedlog </w:t>
      </w:r>
      <w:r w:rsidR="00CD4A96">
        <w:rPr>
          <w:color w:val="000000"/>
        </w:rPr>
        <w:t xml:space="preserve">predmetne Uredbe </w:t>
      </w:r>
      <w:r>
        <w:rPr>
          <w:color w:val="000000"/>
        </w:rPr>
        <w:t xml:space="preserve">Europske komisije </w:t>
      </w:r>
      <w:r w:rsidR="00CD4A96">
        <w:rPr>
          <w:color w:val="000000"/>
        </w:rPr>
        <w:t xml:space="preserve">(COM(2018) 375 final) </w:t>
      </w:r>
      <w:r>
        <w:rPr>
          <w:color w:val="000000"/>
        </w:rPr>
        <w:t xml:space="preserve">odnosi se na zajednički skup osnovnih pravila za sedam fondova: </w:t>
      </w:r>
    </w:p>
    <w:p w14:paraId="1BC19CCD" w14:textId="77777777" w:rsidR="002F72A0" w:rsidRDefault="002F72A0" w:rsidP="0072564F">
      <w:pPr>
        <w:pStyle w:val="Normal1"/>
        <w:spacing w:line="276" w:lineRule="auto"/>
        <w:ind w:firstLine="708"/>
        <w:rPr>
          <w:color w:val="000000"/>
        </w:rPr>
      </w:pPr>
    </w:p>
    <w:p w14:paraId="286E6597" w14:textId="07D369AC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KF: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</w:t>
      </w:r>
      <w:r>
        <w:rPr>
          <w:rStyle w:val="tab"/>
          <w:color w:val="000000"/>
        </w:rPr>
        <w:t>   </w:t>
      </w:r>
      <w:r>
        <w:rPr>
          <w:rStyle w:val="tab"/>
          <w:color w:val="000000"/>
        </w:rPr>
        <w:tab/>
      </w:r>
      <w:r>
        <w:rPr>
          <w:color w:val="000000"/>
        </w:rPr>
        <w:t xml:space="preserve">Kohezijski fond </w:t>
      </w:r>
    </w:p>
    <w:p w14:paraId="2E3C1F68" w14:textId="53040473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EFPR: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Europski fond za pomorstvo i ribarstvo </w:t>
      </w:r>
    </w:p>
    <w:p w14:paraId="538DB28B" w14:textId="5C2B9AB3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EFRR: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Europski fond za regionalni razvoj </w:t>
      </w:r>
    </w:p>
    <w:p w14:paraId="7E076F8F" w14:textId="6BBBC9EA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ESF+: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</w:t>
      </w:r>
      <w:r>
        <w:rPr>
          <w:rStyle w:val="tab"/>
          <w:color w:val="000000"/>
        </w:rPr>
        <w:t xml:space="preserve"> </w:t>
      </w:r>
      <w:r>
        <w:rPr>
          <w:color w:val="000000"/>
        </w:rPr>
        <w:t>Europski socijalni fond plus</w:t>
      </w:r>
      <w:r>
        <w:rPr>
          <w:rStyle w:val="footnotereference"/>
          <w:color w:val="000000"/>
        </w:rPr>
        <w:t xml:space="preserve"> </w:t>
      </w:r>
    </w:p>
    <w:p w14:paraId="7E4FC4D2" w14:textId="3E36A5BA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FAMI: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Fond za azil i migracije</w:t>
      </w:r>
      <w:r>
        <w:rPr>
          <w:rStyle w:val="footnotereference"/>
          <w:color w:val="000000"/>
        </w:rPr>
        <w:t xml:space="preserve"> </w:t>
      </w:r>
    </w:p>
    <w:p w14:paraId="553EA080" w14:textId="28A8BDAE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BMVI: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Instrument za upravljanje granicama i vize</w:t>
      </w:r>
      <w:r>
        <w:rPr>
          <w:rStyle w:val="footnotereference"/>
          <w:color w:val="000000"/>
        </w:rPr>
        <w:t xml:space="preserve"> </w:t>
      </w:r>
    </w:p>
    <w:p w14:paraId="5EA04436" w14:textId="6DA93205" w:rsidR="00805A88" w:rsidRDefault="00805A88" w:rsidP="0072564F">
      <w:pPr>
        <w:pStyle w:val="li"/>
        <w:numPr>
          <w:ilvl w:val="0"/>
          <w:numId w:val="4"/>
        </w:numPr>
        <w:spacing w:line="276" w:lineRule="auto"/>
        <w:rPr>
          <w:color w:val="000000"/>
        </w:rPr>
      </w:pPr>
      <w:r>
        <w:rPr>
          <w:color w:val="000000"/>
        </w:rPr>
        <w:t xml:space="preserve">FUS: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 </w:t>
      </w:r>
      <w:r>
        <w:rPr>
          <w:rStyle w:val="tab"/>
          <w:color w:val="000000"/>
        </w:rPr>
        <w:t>   </w:t>
      </w:r>
      <w:r>
        <w:rPr>
          <w:color w:val="000000"/>
        </w:rPr>
        <w:t xml:space="preserve">Fond za unutarnju sigurnost </w:t>
      </w:r>
    </w:p>
    <w:p w14:paraId="0EF0E9F2" w14:textId="1EC0CAC3" w:rsidR="002F72A0" w:rsidRPr="00FB38C1" w:rsidRDefault="0013390E" w:rsidP="0072564F">
      <w:pPr>
        <w:pStyle w:val="li"/>
        <w:numPr>
          <w:ilvl w:val="0"/>
          <w:numId w:val="4"/>
        </w:numPr>
        <w:spacing w:line="276" w:lineRule="auto"/>
      </w:pPr>
      <w:r w:rsidRPr="00FB38C1">
        <w:t xml:space="preserve">FPT: </w:t>
      </w:r>
      <w:r w:rsidRPr="00FB38C1">
        <w:tab/>
        <w:t xml:space="preserve">Fond za pravednu tranziciju </w:t>
      </w:r>
      <w:r w:rsidR="002F72A0" w:rsidRPr="00FB38C1">
        <w:t xml:space="preserve"> </w:t>
      </w:r>
    </w:p>
    <w:p w14:paraId="404CBA94" w14:textId="77777777" w:rsidR="00805A88" w:rsidRDefault="00805A88" w:rsidP="0072564F">
      <w:pPr>
        <w:pStyle w:val="Normal1"/>
        <w:spacing w:line="276" w:lineRule="auto"/>
        <w:rPr>
          <w:color w:val="000000"/>
        </w:rPr>
      </w:pPr>
    </w:p>
    <w:p w14:paraId="4565B32B" w14:textId="7ABC606B" w:rsidR="00805A88" w:rsidRDefault="00805A88" w:rsidP="0072564F">
      <w:pPr>
        <w:pStyle w:val="Normal1"/>
        <w:spacing w:line="276" w:lineRule="auto"/>
        <w:rPr>
          <w:color w:val="000000"/>
        </w:rPr>
      </w:pPr>
      <w:r>
        <w:rPr>
          <w:color w:val="000000"/>
        </w:rPr>
        <w:t xml:space="preserve">Datum primjene tih prijedloga predviđen je za 1. siječnja 2021. i oni </w:t>
      </w:r>
      <w:r w:rsidR="00F36CD3">
        <w:rPr>
          <w:color w:val="000000"/>
        </w:rPr>
        <w:t>su predstavljeni za</w:t>
      </w:r>
      <w:r>
        <w:rPr>
          <w:color w:val="000000"/>
        </w:rPr>
        <w:t xml:space="preserve"> Uniju od 27 država članica, u skladu s obavijesti Ujedinjene Kraljevine o namjeri povlačenja iz Europske unije i Euratoma na temelju članka 50. Ugovora o Europskoj uniji, koju je Europsko vijeće primilo 29. ožujka 2017.</w:t>
      </w:r>
      <w:r w:rsidR="009F1ED7">
        <w:rPr>
          <w:color w:val="000000"/>
        </w:rPr>
        <w:t xml:space="preserve"> godine.</w:t>
      </w:r>
      <w:r>
        <w:rPr>
          <w:color w:val="000000"/>
        </w:rPr>
        <w:t xml:space="preserve"> </w:t>
      </w:r>
      <w:r w:rsidR="0082523C">
        <w:rPr>
          <w:color w:val="000000"/>
        </w:rPr>
        <w:t xml:space="preserve">Pregovori oko Uredbe još uvijek traju, tako da sve što se unutar ove Odluke odnosi na </w:t>
      </w:r>
      <w:r w:rsidR="00B90301">
        <w:rPr>
          <w:color w:val="000000"/>
        </w:rPr>
        <w:t>u</w:t>
      </w:r>
      <w:r w:rsidR="0082523C">
        <w:rPr>
          <w:color w:val="000000"/>
        </w:rPr>
        <w:t xml:space="preserve">vjete koji omogućavaju provedbu fondova Europske unije </w:t>
      </w:r>
      <w:r w:rsidR="009F1ED7">
        <w:rPr>
          <w:color w:val="000000"/>
        </w:rPr>
        <w:t xml:space="preserve">za </w:t>
      </w:r>
      <w:r w:rsidR="0082523C">
        <w:rPr>
          <w:color w:val="000000"/>
        </w:rPr>
        <w:t>financijsko razdoblj</w:t>
      </w:r>
      <w:r w:rsidR="009F1ED7">
        <w:rPr>
          <w:color w:val="000000"/>
        </w:rPr>
        <w:t>e od</w:t>
      </w:r>
      <w:r w:rsidR="0082523C">
        <w:rPr>
          <w:color w:val="000000"/>
        </w:rPr>
        <w:t xml:space="preserve"> 2021. do 2027. godine ovisi o daljnjem tijeku i krajnjem ishodu pregovora o zakonodavnom paketu Europske unije. </w:t>
      </w:r>
    </w:p>
    <w:p w14:paraId="2F0030A8" w14:textId="35575CA5" w:rsidR="00CD4A96" w:rsidRDefault="00CD4A96" w:rsidP="0072564F">
      <w:pPr>
        <w:pStyle w:val="Normal1"/>
        <w:spacing w:line="276" w:lineRule="auto"/>
        <w:ind w:firstLine="708"/>
        <w:rPr>
          <w:color w:val="000000"/>
        </w:rPr>
      </w:pPr>
    </w:p>
    <w:p w14:paraId="1CCFED93" w14:textId="16A5764F" w:rsidR="00CD4A96" w:rsidRDefault="00CD4A96" w:rsidP="0072564F">
      <w:pPr>
        <w:pStyle w:val="Normal1"/>
        <w:spacing w:line="276" w:lineRule="auto"/>
        <w:rPr>
          <w:color w:val="000000"/>
        </w:rPr>
      </w:pPr>
      <w:r>
        <w:rPr>
          <w:color w:val="000000"/>
        </w:rPr>
        <w:t>U okviru prijedloga Europske komisije, jedanaest tematskih ciljeva koji se upotrebljavaju u razdoblju 2014.</w:t>
      </w:r>
      <w:r w:rsidR="007E721B">
        <w:rPr>
          <w:color w:val="000000"/>
        </w:rPr>
        <w:t xml:space="preserve"> </w:t>
      </w:r>
      <w:r>
        <w:rPr>
          <w:color w:val="000000"/>
        </w:rPr>
        <w:t>–</w:t>
      </w:r>
      <w:r w:rsidR="007E721B">
        <w:rPr>
          <w:color w:val="000000"/>
        </w:rPr>
        <w:t xml:space="preserve"> </w:t>
      </w:r>
      <w:r>
        <w:rPr>
          <w:color w:val="000000"/>
        </w:rPr>
        <w:t xml:space="preserve">2020. pojednostavnjeno je i svedeno na pet ciljeva politike: </w:t>
      </w:r>
    </w:p>
    <w:p w14:paraId="51AD83F9" w14:textId="77777777" w:rsidR="00F36CD3" w:rsidRDefault="00F36CD3" w:rsidP="0072564F">
      <w:pPr>
        <w:pStyle w:val="Normal1"/>
        <w:spacing w:line="276" w:lineRule="auto"/>
        <w:ind w:firstLine="468"/>
        <w:rPr>
          <w:color w:val="000000"/>
        </w:rPr>
      </w:pPr>
    </w:p>
    <w:p w14:paraId="6FD9EC9A" w14:textId="27CBD6B8" w:rsidR="00CD4A96" w:rsidRPr="00907146" w:rsidRDefault="00CD4A96" w:rsidP="0072564F">
      <w:pPr>
        <w:pStyle w:val="li"/>
        <w:spacing w:line="276" w:lineRule="auto"/>
        <w:rPr>
          <w:color w:val="000000"/>
        </w:rPr>
      </w:pPr>
      <w:r>
        <w:rPr>
          <w:rStyle w:val="num4"/>
          <w:color w:val="000000"/>
        </w:rPr>
        <w:t>1.</w:t>
      </w:r>
      <w:r>
        <w:rPr>
          <w:rStyle w:val="num4"/>
          <w:color w:val="000000"/>
        </w:rPr>
        <w:tab/>
      </w:r>
      <w:r w:rsidR="007E721B">
        <w:rPr>
          <w:color w:val="000000"/>
        </w:rPr>
        <w:t>P</w:t>
      </w:r>
      <w:r w:rsidRPr="00907146">
        <w:rPr>
          <w:color w:val="000000"/>
        </w:rPr>
        <w:t xml:space="preserve">ametnija Europa – </w:t>
      </w:r>
      <w:r w:rsidR="00907146" w:rsidRPr="00907146">
        <w:rPr>
          <w:noProof/>
        </w:rPr>
        <w:t>promicanjem inovativne i pametne gospodarske preobrazbe</w:t>
      </w:r>
      <w:r w:rsidRPr="00907146">
        <w:rPr>
          <w:color w:val="000000"/>
        </w:rPr>
        <w:t xml:space="preserve">; </w:t>
      </w:r>
    </w:p>
    <w:p w14:paraId="1656C5BC" w14:textId="51F90F68" w:rsidR="00CD4A96" w:rsidRPr="00907146" w:rsidRDefault="00CD4A96" w:rsidP="0072564F">
      <w:pPr>
        <w:pStyle w:val="li"/>
        <w:spacing w:line="276" w:lineRule="auto"/>
        <w:rPr>
          <w:color w:val="000000"/>
        </w:rPr>
      </w:pPr>
      <w:r w:rsidRPr="00907146">
        <w:rPr>
          <w:rStyle w:val="num4"/>
          <w:color w:val="000000"/>
        </w:rPr>
        <w:t>2.</w:t>
      </w:r>
      <w:r w:rsidRPr="00907146">
        <w:rPr>
          <w:rStyle w:val="num4"/>
          <w:color w:val="000000"/>
        </w:rPr>
        <w:tab/>
      </w:r>
      <w:r w:rsidR="007E721B">
        <w:rPr>
          <w:color w:val="000000"/>
        </w:rPr>
        <w:t>Z</w:t>
      </w:r>
      <w:r w:rsidRPr="00907146">
        <w:rPr>
          <w:color w:val="000000"/>
        </w:rPr>
        <w:t xml:space="preserve">elenija Europa s </w:t>
      </w:r>
      <w:r w:rsidR="00907146" w:rsidRPr="00907146">
        <w:rPr>
          <w:noProof/>
        </w:rPr>
        <w:t>s niskom razinom emisija ugljika promicanjem prelaska na čistu i pravednu energiju, zelenih i plavih ulaganja, kružnog gospodarstva, prilagodbe klimatskim promjenama i upravljanja rizikom i njegova sprječavanja</w:t>
      </w:r>
      <w:r w:rsidRPr="00907146">
        <w:rPr>
          <w:color w:val="000000"/>
        </w:rPr>
        <w:t xml:space="preserve">; </w:t>
      </w:r>
    </w:p>
    <w:p w14:paraId="19EC8575" w14:textId="5AD0FC52" w:rsidR="00CD4A96" w:rsidRPr="00907146" w:rsidRDefault="00CD4A96" w:rsidP="0072564F">
      <w:pPr>
        <w:pStyle w:val="li"/>
        <w:spacing w:line="276" w:lineRule="auto"/>
        <w:rPr>
          <w:color w:val="000000"/>
        </w:rPr>
      </w:pPr>
      <w:r w:rsidRPr="00907146">
        <w:rPr>
          <w:rStyle w:val="num4"/>
          <w:color w:val="000000"/>
        </w:rPr>
        <w:t>3.</w:t>
      </w:r>
      <w:r w:rsidRPr="00907146">
        <w:rPr>
          <w:rStyle w:val="num4"/>
          <w:color w:val="000000"/>
        </w:rPr>
        <w:tab/>
      </w:r>
      <w:r w:rsidR="007E721B">
        <w:rPr>
          <w:color w:val="000000"/>
        </w:rPr>
        <w:t>P</w:t>
      </w:r>
      <w:r w:rsidRPr="00907146">
        <w:rPr>
          <w:color w:val="000000"/>
        </w:rPr>
        <w:t xml:space="preserve">ovezanija Europa </w:t>
      </w:r>
      <w:r w:rsidR="00907146" w:rsidRPr="00907146">
        <w:rPr>
          <w:noProof/>
        </w:rPr>
        <w:t>jačanjem mobilnosti i regionalne povezanosti ICT-</w:t>
      </w:r>
      <w:r w:rsidRPr="00907146">
        <w:rPr>
          <w:color w:val="000000"/>
        </w:rPr>
        <w:t xml:space="preserve">; </w:t>
      </w:r>
    </w:p>
    <w:p w14:paraId="21C889E9" w14:textId="6DCB6B86" w:rsidR="00CD4A96" w:rsidRPr="00907146" w:rsidRDefault="00CD4A96" w:rsidP="0072564F">
      <w:pPr>
        <w:pStyle w:val="li"/>
        <w:spacing w:line="276" w:lineRule="auto"/>
        <w:rPr>
          <w:color w:val="000000"/>
        </w:rPr>
      </w:pPr>
      <w:r w:rsidRPr="00907146">
        <w:rPr>
          <w:rStyle w:val="num4"/>
          <w:color w:val="000000"/>
        </w:rPr>
        <w:t>4.</w:t>
      </w:r>
      <w:r w:rsidRPr="00907146">
        <w:rPr>
          <w:rStyle w:val="num4"/>
          <w:color w:val="000000"/>
        </w:rPr>
        <w:tab/>
      </w:r>
      <w:r w:rsidRPr="00907146">
        <w:rPr>
          <w:color w:val="000000"/>
        </w:rPr>
        <w:t xml:space="preserve">Europa s istaknutijom socijalnom komponentom </w:t>
      </w:r>
      <w:r w:rsidR="00907146" w:rsidRPr="00907146">
        <w:rPr>
          <w:noProof/>
        </w:rPr>
        <w:t>provedbom Europskog stupa socijalnih prava</w:t>
      </w:r>
      <w:r w:rsidRPr="00907146">
        <w:rPr>
          <w:color w:val="000000"/>
        </w:rPr>
        <w:t xml:space="preserve">; </w:t>
      </w:r>
    </w:p>
    <w:p w14:paraId="255F7029" w14:textId="0F60245B" w:rsidR="00CD4A96" w:rsidRPr="00907146" w:rsidRDefault="00CD4A96" w:rsidP="0072564F">
      <w:pPr>
        <w:pStyle w:val="li"/>
        <w:spacing w:line="276" w:lineRule="auto"/>
        <w:rPr>
          <w:color w:val="000000"/>
        </w:rPr>
      </w:pPr>
      <w:r w:rsidRPr="00907146">
        <w:rPr>
          <w:rStyle w:val="num4"/>
          <w:color w:val="000000"/>
        </w:rPr>
        <w:t>5.</w:t>
      </w:r>
      <w:r w:rsidRPr="00907146">
        <w:rPr>
          <w:rStyle w:val="num4"/>
          <w:color w:val="000000"/>
        </w:rPr>
        <w:tab/>
      </w:r>
      <w:r w:rsidRPr="00907146">
        <w:rPr>
          <w:color w:val="000000"/>
        </w:rPr>
        <w:t>Europa bliža građanima</w:t>
      </w:r>
      <w:r w:rsidR="00907146" w:rsidRPr="00907146">
        <w:rPr>
          <w:color w:val="000000"/>
        </w:rPr>
        <w:t xml:space="preserve"> </w:t>
      </w:r>
      <w:r w:rsidR="00907146" w:rsidRPr="00907146">
        <w:rPr>
          <w:noProof/>
        </w:rPr>
        <w:t>poticanjem održivog i integriranog razvoja urbanih, ruralnih i obalnih područja s pomoću lokalnih inicijativa</w:t>
      </w:r>
      <w:r w:rsidRPr="00907146">
        <w:rPr>
          <w:color w:val="000000"/>
        </w:rPr>
        <w:t xml:space="preserve">. </w:t>
      </w:r>
    </w:p>
    <w:p w14:paraId="738A07F2" w14:textId="63A90930" w:rsidR="00CD4A96" w:rsidRDefault="00CD4A96" w:rsidP="0072564F">
      <w:pPr>
        <w:pStyle w:val="Normal1"/>
        <w:spacing w:line="276" w:lineRule="auto"/>
        <w:rPr>
          <w:color w:val="000000"/>
        </w:rPr>
      </w:pPr>
    </w:p>
    <w:p w14:paraId="66D26BC6" w14:textId="01E28488" w:rsidR="00CD4A96" w:rsidRDefault="00CD4A96" w:rsidP="0072564F">
      <w:pPr>
        <w:pStyle w:val="Normal1"/>
        <w:spacing w:line="276" w:lineRule="auto"/>
        <w:rPr>
          <w:color w:val="000000"/>
        </w:rPr>
      </w:pPr>
      <w:r>
        <w:rPr>
          <w:color w:val="000000"/>
        </w:rPr>
        <w:t>„Ex ante uvjeti” iz razdoblja 2014.–2020. zamijenjeni su „</w:t>
      </w:r>
      <w:r w:rsidRPr="00EA077D">
        <w:rPr>
          <w:color w:val="000000"/>
        </w:rPr>
        <w:t xml:space="preserve">uvjetima koji </w:t>
      </w:r>
      <w:r w:rsidR="00050816" w:rsidRPr="00EA077D">
        <w:rPr>
          <w:color w:val="000000"/>
        </w:rPr>
        <w:t>omoguć</w:t>
      </w:r>
      <w:r w:rsidR="000A11A7" w:rsidRPr="00EA077D">
        <w:rPr>
          <w:color w:val="000000"/>
        </w:rPr>
        <w:t>avaju</w:t>
      </w:r>
      <w:r w:rsidR="00050816" w:rsidRPr="00EA077D">
        <w:rPr>
          <w:color w:val="000000"/>
        </w:rPr>
        <w:t xml:space="preserve"> </w:t>
      </w:r>
      <w:r w:rsidRPr="00EA077D">
        <w:rPr>
          <w:color w:val="000000"/>
        </w:rPr>
        <w:t>provedbu</w:t>
      </w:r>
      <w:r w:rsidR="009736F3" w:rsidRPr="00EA077D">
        <w:rPr>
          <w:color w:val="000000"/>
        </w:rPr>
        <w:t xml:space="preserve"> fondova E</w:t>
      </w:r>
      <w:r w:rsidR="000A11A7" w:rsidRPr="00EA077D">
        <w:rPr>
          <w:color w:val="000000"/>
        </w:rPr>
        <w:t>uropske unije</w:t>
      </w:r>
      <w:r w:rsidRPr="00EA077D">
        <w:rPr>
          <w:color w:val="000000"/>
        </w:rPr>
        <w:t>”</w:t>
      </w:r>
      <w:r>
        <w:rPr>
          <w:color w:val="000000"/>
        </w:rPr>
        <w:t>. Ti su uvjeti malobrojniji i u većoj su mjeri usmjereni na ciljeve predmetnog fonda te se, za razliku od razdoblja 2014.</w:t>
      </w:r>
      <w:r w:rsidR="007E721B">
        <w:rPr>
          <w:color w:val="000000"/>
        </w:rPr>
        <w:t xml:space="preserve"> </w:t>
      </w:r>
      <w:r>
        <w:rPr>
          <w:color w:val="000000"/>
        </w:rPr>
        <w:t>–</w:t>
      </w:r>
      <w:r w:rsidR="007E721B">
        <w:rPr>
          <w:color w:val="000000"/>
        </w:rPr>
        <w:t xml:space="preserve"> </w:t>
      </w:r>
      <w:r>
        <w:rPr>
          <w:color w:val="000000"/>
        </w:rPr>
        <w:t xml:space="preserve">2020., prate i primjenjuju tijekom cijelog razdoblja. Države članice neće moći prijavljivati rashode povezane s posebnim ciljevima sve dok se </w:t>
      </w:r>
      <w:r w:rsidR="00050816">
        <w:rPr>
          <w:color w:val="000000"/>
        </w:rPr>
        <w:t xml:space="preserve">Uvjet </w:t>
      </w:r>
      <w:r>
        <w:rPr>
          <w:color w:val="000000"/>
        </w:rPr>
        <w:t xml:space="preserve">koji omogućuje provedbu ne ispuni. Time Europska </w:t>
      </w:r>
      <w:r w:rsidR="00B85E52">
        <w:rPr>
          <w:color w:val="000000"/>
        </w:rPr>
        <w:t>k</w:t>
      </w:r>
      <w:r>
        <w:rPr>
          <w:color w:val="000000"/>
        </w:rPr>
        <w:t>omisija nastoji osigurati da s</w:t>
      </w:r>
      <w:r w:rsidR="00481F13">
        <w:rPr>
          <w:color w:val="000000"/>
        </w:rPr>
        <w:t>u</w:t>
      </w:r>
      <w:r>
        <w:rPr>
          <w:color w:val="000000"/>
        </w:rPr>
        <w:t xml:space="preserve"> sve sufinancirane operacije u skladu s političkim okvirom EU-a.</w:t>
      </w:r>
    </w:p>
    <w:p w14:paraId="11EA9BCF" w14:textId="77777777" w:rsidR="00805A88" w:rsidRDefault="00805A88" w:rsidP="0072564F">
      <w:pPr>
        <w:pStyle w:val="Normal1"/>
        <w:spacing w:line="276" w:lineRule="auto"/>
        <w:rPr>
          <w:color w:val="000000"/>
        </w:rPr>
      </w:pPr>
    </w:p>
    <w:p w14:paraId="5CB0F1AA" w14:textId="05814E15" w:rsidR="004B5884" w:rsidRPr="00845749" w:rsidRDefault="004B5884" w:rsidP="0072564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Pravovremeno ispunjavanje </w:t>
      </w:r>
      <w:r w:rsidR="00FC13BC">
        <w:rPr>
          <w:rFonts w:eastAsia="Calibri"/>
          <w:lang w:eastAsia="en-US"/>
        </w:rPr>
        <w:t>u</w:t>
      </w:r>
      <w:r w:rsidR="00B85E52">
        <w:rPr>
          <w:rFonts w:eastAsia="Calibri"/>
          <w:lang w:eastAsia="en-US"/>
        </w:rPr>
        <w:t xml:space="preserve">vjeta </w:t>
      </w:r>
      <w:r>
        <w:rPr>
          <w:rFonts w:eastAsia="Calibri"/>
          <w:lang w:eastAsia="en-US"/>
        </w:rPr>
        <w:t xml:space="preserve">koji </w:t>
      </w:r>
      <w:r w:rsidR="00D6108F">
        <w:rPr>
          <w:rFonts w:eastAsia="Calibri"/>
          <w:lang w:eastAsia="en-US"/>
        </w:rPr>
        <w:t>omogućavaju</w:t>
      </w:r>
      <w:r>
        <w:rPr>
          <w:rFonts w:eastAsia="Calibri"/>
          <w:lang w:eastAsia="en-US"/>
        </w:rPr>
        <w:t xml:space="preserve"> provedbu </w:t>
      </w:r>
      <w:r w:rsidR="00F36CD3">
        <w:rPr>
          <w:rFonts w:eastAsia="Calibri"/>
          <w:lang w:eastAsia="en-US"/>
        </w:rPr>
        <w:t xml:space="preserve">od strane Republike Hrvatske </w:t>
      </w:r>
      <w:r>
        <w:rPr>
          <w:rFonts w:eastAsia="Calibri"/>
          <w:lang w:eastAsia="en-US"/>
        </w:rPr>
        <w:t xml:space="preserve">ubrzat će i pospješiti korištenje fondova Europske unije u narednom financijskom razdoblju Europske unije </w:t>
      </w:r>
      <w:r w:rsidR="00CF5F63">
        <w:rPr>
          <w:rFonts w:eastAsia="Calibri"/>
          <w:lang w:eastAsia="en-US"/>
        </w:rPr>
        <w:t xml:space="preserve">od </w:t>
      </w:r>
      <w:r>
        <w:rPr>
          <w:rFonts w:eastAsia="Calibri"/>
          <w:lang w:eastAsia="en-US"/>
        </w:rPr>
        <w:t>2021.</w:t>
      </w:r>
      <w:r w:rsidR="00CF5F6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2027. godine. </w:t>
      </w:r>
    </w:p>
    <w:p w14:paraId="57D256B5" w14:textId="77777777" w:rsidR="00845749" w:rsidRPr="00845749" w:rsidRDefault="00845749" w:rsidP="0072564F">
      <w:pPr>
        <w:spacing w:line="276" w:lineRule="auto"/>
        <w:jc w:val="both"/>
        <w:rPr>
          <w:rFonts w:eastAsia="Calibri"/>
          <w:lang w:eastAsia="en-US"/>
        </w:rPr>
      </w:pPr>
    </w:p>
    <w:p w14:paraId="18A2833E" w14:textId="1E6CB314" w:rsidR="00372F14" w:rsidRDefault="0003164F" w:rsidP="0072564F">
      <w:pPr>
        <w:spacing w:line="276" w:lineRule="auto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Predloženom Odlukom </w:t>
      </w:r>
      <w:r w:rsidR="00CF5F63">
        <w:rPr>
          <w:rFonts w:eastAsia="Calibri"/>
          <w:lang w:eastAsia="en-US"/>
        </w:rPr>
        <w:t xml:space="preserve">osigurava se pravodobno ispunjavanje </w:t>
      </w:r>
      <w:r w:rsidR="00FC13BC">
        <w:rPr>
          <w:rFonts w:eastAsia="Calibri"/>
          <w:lang w:eastAsia="en-US"/>
        </w:rPr>
        <w:t>u</w:t>
      </w:r>
      <w:r w:rsidR="00B85E52">
        <w:rPr>
          <w:rFonts w:eastAsia="Calibri"/>
          <w:lang w:eastAsia="en-US"/>
        </w:rPr>
        <w:t xml:space="preserve">vjeta </w:t>
      </w:r>
      <w:r w:rsidR="002F2F01">
        <w:rPr>
          <w:rFonts w:eastAsia="Calibri"/>
          <w:lang w:eastAsia="en-US"/>
        </w:rPr>
        <w:t xml:space="preserve">koji </w:t>
      </w:r>
      <w:r w:rsidR="00D6108F">
        <w:rPr>
          <w:rFonts w:eastAsia="Calibri"/>
          <w:lang w:eastAsia="en-US"/>
        </w:rPr>
        <w:t>omogućavaju</w:t>
      </w:r>
      <w:r w:rsidR="002F2F01">
        <w:rPr>
          <w:rFonts w:eastAsia="Calibri"/>
          <w:lang w:eastAsia="en-US"/>
        </w:rPr>
        <w:t xml:space="preserve"> </w:t>
      </w:r>
      <w:r w:rsidR="002F2F01" w:rsidRPr="00805A88">
        <w:rPr>
          <w:rFonts w:eastAsia="Calibri"/>
          <w:lang w:eastAsia="en-US"/>
        </w:rPr>
        <w:t xml:space="preserve">provedbu </w:t>
      </w:r>
      <w:r w:rsidR="00CD4A96">
        <w:rPr>
          <w:rFonts w:eastAsia="Calibri"/>
          <w:lang w:eastAsia="en-US"/>
        </w:rPr>
        <w:t xml:space="preserve">fondova Europske unije u razdoblju 2021.-2027. te omogućuje </w:t>
      </w:r>
      <w:r w:rsidR="00CD4A96">
        <w:rPr>
          <w:color w:val="000000"/>
        </w:rPr>
        <w:t>prijavljivanje rashoda povezanih s posebnim ciljevima</w:t>
      </w:r>
      <w:r w:rsidR="00CD4A96">
        <w:rPr>
          <w:rFonts w:eastAsia="Calibri"/>
          <w:lang w:eastAsia="en-US"/>
        </w:rPr>
        <w:t xml:space="preserve"> u okviru predloženih pet ciljeva politike</w:t>
      </w:r>
      <w:r w:rsidR="00571A4E" w:rsidRPr="00805A88">
        <w:rPr>
          <w:rFonts w:eastAsia="Calibri"/>
          <w:lang w:eastAsia="en-US"/>
        </w:rPr>
        <w:t>,</w:t>
      </w:r>
      <w:r w:rsidR="002F2F01" w:rsidRPr="002F2F01">
        <w:rPr>
          <w:rFonts w:eastAsia="Calibri"/>
          <w:lang w:eastAsia="en-US"/>
        </w:rPr>
        <w:t xml:space="preserve"> djelotvorno i učinkovito korištenje </w:t>
      </w:r>
      <w:r w:rsidR="00CD4A96">
        <w:rPr>
          <w:rFonts w:eastAsia="Calibri"/>
          <w:lang w:eastAsia="en-US"/>
        </w:rPr>
        <w:t>fondova Europske unije</w:t>
      </w:r>
      <w:r w:rsidR="008F1515">
        <w:rPr>
          <w:rFonts w:eastAsia="Calibri"/>
          <w:lang w:eastAsia="en-US"/>
        </w:rPr>
        <w:t>,</w:t>
      </w:r>
      <w:r w:rsidR="002F2F01">
        <w:rPr>
          <w:rFonts w:eastAsia="Calibri"/>
          <w:lang w:eastAsia="en-US"/>
        </w:rPr>
        <w:t xml:space="preserve"> te </w:t>
      </w:r>
      <w:r w:rsidR="00571A4E">
        <w:rPr>
          <w:rFonts w:eastAsia="Calibri"/>
          <w:lang w:eastAsia="en-US"/>
        </w:rPr>
        <w:t xml:space="preserve">usklađenost sa </w:t>
      </w:r>
      <w:r w:rsidR="00571A4E" w:rsidRPr="00571A4E">
        <w:rPr>
          <w:rFonts w:eastAsia="Calibri"/>
          <w:lang w:eastAsia="en-US"/>
        </w:rPr>
        <w:t>zajedničkom stratešk</w:t>
      </w:r>
      <w:r w:rsidR="00571A4E">
        <w:rPr>
          <w:rFonts w:eastAsia="Calibri"/>
          <w:lang w:eastAsia="en-US"/>
        </w:rPr>
        <w:t>im</w:t>
      </w:r>
      <w:r w:rsidR="00571A4E" w:rsidRPr="00571A4E">
        <w:rPr>
          <w:rFonts w:eastAsia="Calibri"/>
          <w:lang w:eastAsia="en-US"/>
        </w:rPr>
        <w:t xml:space="preserve"> okvir</w:t>
      </w:r>
      <w:r w:rsidR="00571A4E">
        <w:rPr>
          <w:rFonts w:eastAsia="Calibri"/>
          <w:lang w:eastAsia="en-US"/>
        </w:rPr>
        <w:t>om</w:t>
      </w:r>
      <w:r w:rsidR="00571A4E" w:rsidRPr="00571A4E">
        <w:rPr>
          <w:rFonts w:eastAsia="Calibri"/>
          <w:lang w:eastAsia="en-US"/>
        </w:rPr>
        <w:t xml:space="preserve"> EU-a</w:t>
      </w:r>
      <w:r w:rsidR="008F1515">
        <w:rPr>
          <w:rFonts w:eastAsia="Calibri"/>
          <w:lang w:eastAsia="en-US"/>
        </w:rPr>
        <w:t>.</w:t>
      </w:r>
      <w:r w:rsidR="009736F3">
        <w:rPr>
          <w:rFonts w:eastAsia="Calibri"/>
          <w:lang w:eastAsia="en-US"/>
        </w:rPr>
        <w:t xml:space="preserve"> </w:t>
      </w:r>
      <w:r w:rsidR="00372F14">
        <w:rPr>
          <w:rFonts w:eastAsia="Calibri"/>
          <w:lang w:eastAsia="en-US"/>
        </w:rPr>
        <w:t>Istovremeno, o</w:t>
      </w:r>
      <w:r w:rsidR="009736F3">
        <w:rPr>
          <w:rFonts w:eastAsia="Calibri"/>
          <w:lang w:eastAsia="en-US"/>
        </w:rPr>
        <w:t>mogućava</w:t>
      </w:r>
      <w:r w:rsidR="00372F14">
        <w:rPr>
          <w:rFonts w:eastAsia="Calibri"/>
          <w:lang w:eastAsia="en-US"/>
        </w:rPr>
        <w:t xml:space="preserve"> se i kontinuirano praćenje ispunjenosti navedenih uvjeta tijekom cijelog financijskog razdoblja </w:t>
      </w:r>
      <w:r w:rsidR="009F1ED7">
        <w:rPr>
          <w:rFonts w:eastAsia="Calibri"/>
          <w:lang w:eastAsia="en-US"/>
        </w:rPr>
        <w:t xml:space="preserve">od </w:t>
      </w:r>
      <w:r w:rsidR="00372F14">
        <w:rPr>
          <w:rFonts w:eastAsia="Calibri"/>
          <w:lang w:eastAsia="en-US"/>
        </w:rPr>
        <w:t>2021.</w:t>
      </w:r>
      <w:r w:rsidR="009F1ED7">
        <w:rPr>
          <w:rFonts w:eastAsia="Calibri"/>
          <w:lang w:eastAsia="en-US"/>
        </w:rPr>
        <w:t xml:space="preserve"> do </w:t>
      </w:r>
      <w:r w:rsidR="00372F14">
        <w:rPr>
          <w:rFonts w:eastAsia="Calibri"/>
          <w:lang w:eastAsia="en-US"/>
        </w:rPr>
        <w:t>2027.</w:t>
      </w:r>
      <w:r w:rsidR="009F1ED7">
        <w:rPr>
          <w:rFonts w:eastAsia="Calibri"/>
          <w:lang w:eastAsia="en-US"/>
        </w:rPr>
        <w:t xml:space="preserve"> godine.</w:t>
      </w:r>
    </w:p>
    <w:p w14:paraId="522DE157" w14:textId="77777777" w:rsidR="00CF5F63" w:rsidRDefault="00CF5F63" w:rsidP="009736F3">
      <w:pPr>
        <w:spacing w:line="360" w:lineRule="auto"/>
        <w:jc w:val="both"/>
        <w:rPr>
          <w:rFonts w:eastAsia="Calibri"/>
          <w:lang w:eastAsia="en-US"/>
        </w:rPr>
      </w:pPr>
    </w:p>
    <w:p w14:paraId="0EE42C64" w14:textId="77777777" w:rsidR="00CF5F63" w:rsidRDefault="00CF5F63" w:rsidP="009736F3">
      <w:pPr>
        <w:spacing w:line="360" w:lineRule="auto"/>
        <w:jc w:val="both"/>
        <w:rPr>
          <w:rFonts w:eastAsia="Calibri"/>
          <w:lang w:eastAsia="en-US"/>
        </w:rPr>
      </w:pPr>
    </w:p>
    <w:p w14:paraId="18010BA6" w14:textId="77777777" w:rsidR="0063478A" w:rsidRDefault="0063478A" w:rsidP="0063478A">
      <w:pPr>
        <w:pStyle w:val="NoSpacing"/>
        <w:ind w:left="4248"/>
        <w:jc w:val="center"/>
        <w:rPr>
          <w:lang w:eastAsia="en-US"/>
        </w:rPr>
      </w:pPr>
    </w:p>
    <w:sectPr w:rsidR="0063478A" w:rsidSect="00845749">
      <w:footerReference w:type="default" r:id="rId15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381F" w14:textId="77777777" w:rsidR="0024132B" w:rsidRDefault="0024132B" w:rsidP="0011560A">
      <w:r>
        <w:separator/>
      </w:r>
    </w:p>
  </w:endnote>
  <w:endnote w:type="continuationSeparator" w:id="0">
    <w:p w14:paraId="19E00B23" w14:textId="77777777" w:rsidR="0024132B" w:rsidRDefault="0024132B" w:rsidP="0011560A">
      <w:r>
        <w:continuationSeparator/>
      </w:r>
    </w:p>
  </w:endnote>
  <w:endnote w:type="continuationNotice" w:id="1">
    <w:p w14:paraId="09A0AA10" w14:textId="77777777" w:rsidR="0024132B" w:rsidRDefault="00241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980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AC1F" w14:textId="77777777" w:rsidR="004E7334" w:rsidRDefault="004E7334" w:rsidP="004E7334">
    <w:pPr>
      <w:pStyle w:val="Header"/>
    </w:pPr>
  </w:p>
  <w:p w14:paraId="698F097C" w14:textId="77777777" w:rsidR="004E7334" w:rsidRDefault="004E7334" w:rsidP="004E7334"/>
  <w:p w14:paraId="2F6BCD5D" w14:textId="77777777" w:rsidR="004E7334" w:rsidRDefault="004E7334" w:rsidP="004E7334">
    <w:pPr>
      <w:pStyle w:val="Footer"/>
    </w:pPr>
  </w:p>
  <w:p w14:paraId="55B2312A" w14:textId="77777777" w:rsidR="004E7334" w:rsidRDefault="004E7334" w:rsidP="004E7334"/>
  <w:p w14:paraId="301503EE" w14:textId="77777777" w:rsidR="004E7334" w:rsidRPr="00CE78D1" w:rsidRDefault="004E7334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1449BFA" w14:textId="77777777" w:rsidR="004E7334" w:rsidRDefault="004E7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0E58" w14:textId="77777777" w:rsidR="003C719F" w:rsidRPr="004E7334" w:rsidRDefault="003C719F" w:rsidP="004E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3718" w14:textId="77777777" w:rsidR="0024132B" w:rsidRDefault="0024132B" w:rsidP="0011560A">
      <w:r>
        <w:separator/>
      </w:r>
    </w:p>
  </w:footnote>
  <w:footnote w:type="continuationSeparator" w:id="0">
    <w:p w14:paraId="4EB2E612" w14:textId="77777777" w:rsidR="0024132B" w:rsidRDefault="0024132B" w:rsidP="0011560A">
      <w:r>
        <w:continuationSeparator/>
      </w:r>
    </w:p>
  </w:footnote>
  <w:footnote w:type="continuationNotice" w:id="1">
    <w:p w14:paraId="37B9824E" w14:textId="77777777" w:rsidR="0024132B" w:rsidRDefault="0024132B"/>
  </w:footnote>
  <w:footnote w:id="2">
    <w:p w14:paraId="55F68495" w14:textId="77777777" w:rsidR="00465497" w:rsidRPr="00153F2C" w:rsidRDefault="00465497" w:rsidP="006144E0">
      <w:pPr>
        <w:pStyle w:val="FootnoteText"/>
        <w:rPr>
          <w:sz w:val="16"/>
          <w:szCs w:val="16"/>
        </w:rPr>
      </w:pPr>
      <w:r w:rsidRPr="00153F2C">
        <w:rPr>
          <w:rStyle w:val="FootnoteReference0"/>
          <w:sz w:val="16"/>
          <w:szCs w:val="16"/>
        </w:rPr>
        <w:footnoteRef/>
      </w:r>
      <w:r w:rsidRPr="00153F2C">
        <w:rPr>
          <w:sz w:val="16"/>
          <w:szCs w:val="16"/>
        </w:rPr>
        <w:t xml:space="preserve"> Predsjedatelji Nacionalnog inovacijskog vijeća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1303" w14:textId="77777777" w:rsidR="00845749" w:rsidRDefault="00845749">
    <w:pPr>
      <w:pStyle w:val="Header"/>
      <w:jc w:val="center"/>
    </w:pPr>
  </w:p>
  <w:p w14:paraId="4EC2FEF4" w14:textId="77777777" w:rsidR="00845749" w:rsidRDefault="00845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375"/>
    <w:multiLevelType w:val="hybridMultilevel"/>
    <w:tmpl w:val="DE562396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FBD"/>
    <w:multiLevelType w:val="hybridMultilevel"/>
    <w:tmpl w:val="F5A2C816"/>
    <w:lvl w:ilvl="0" w:tplc="29AAA7C4">
      <w:start w:val="5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1D347F43"/>
    <w:multiLevelType w:val="hybridMultilevel"/>
    <w:tmpl w:val="BA46C8BE"/>
    <w:lvl w:ilvl="0" w:tplc="29AAA7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C878E6"/>
    <w:multiLevelType w:val="hybridMultilevel"/>
    <w:tmpl w:val="BF9C6BB4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879"/>
    <w:multiLevelType w:val="hybridMultilevel"/>
    <w:tmpl w:val="166C92EC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2BB6"/>
    <w:multiLevelType w:val="hybridMultilevel"/>
    <w:tmpl w:val="5B52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2870"/>
    <w:multiLevelType w:val="hybridMultilevel"/>
    <w:tmpl w:val="15EE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5A54"/>
    <w:multiLevelType w:val="hybridMultilevel"/>
    <w:tmpl w:val="F5F07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54A1"/>
    <w:multiLevelType w:val="hybridMultilevel"/>
    <w:tmpl w:val="E98060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724"/>
    <w:multiLevelType w:val="hybridMultilevel"/>
    <w:tmpl w:val="52C82764"/>
    <w:lvl w:ilvl="0" w:tplc="29AAA7C4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3B71F1"/>
    <w:multiLevelType w:val="hybridMultilevel"/>
    <w:tmpl w:val="F24E41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D33D5"/>
    <w:multiLevelType w:val="hybridMultilevel"/>
    <w:tmpl w:val="48904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62DE8"/>
    <w:multiLevelType w:val="hybridMultilevel"/>
    <w:tmpl w:val="9E9C67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295"/>
    <w:rsid w:val="00006C1F"/>
    <w:rsid w:val="00013728"/>
    <w:rsid w:val="0003164F"/>
    <w:rsid w:val="00032FD7"/>
    <w:rsid w:val="0003325A"/>
    <w:rsid w:val="000350D9"/>
    <w:rsid w:val="00035D9A"/>
    <w:rsid w:val="0004186E"/>
    <w:rsid w:val="00045DC5"/>
    <w:rsid w:val="00046BC6"/>
    <w:rsid w:val="00050816"/>
    <w:rsid w:val="0005437A"/>
    <w:rsid w:val="000566A2"/>
    <w:rsid w:val="00057310"/>
    <w:rsid w:val="00061EBD"/>
    <w:rsid w:val="00063520"/>
    <w:rsid w:val="00066C24"/>
    <w:rsid w:val="00071D8B"/>
    <w:rsid w:val="00074FDD"/>
    <w:rsid w:val="00086A6C"/>
    <w:rsid w:val="00092BFC"/>
    <w:rsid w:val="000A11A7"/>
    <w:rsid w:val="000A1D60"/>
    <w:rsid w:val="000A3A3B"/>
    <w:rsid w:val="000C5B1C"/>
    <w:rsid w:val="000D0B54"/>
    <w:rsid w:val="000D1A50"/>
    <w:rsid w:val="000D3952"/>
    <w:rsid w:val="000D50C0"/>
    <w:rsid w:val="000E088B"/>
    <w:rsid w:val="000E3516"/>
    <w:rsid w:val="000E43FF"/>
    <w:rsid w:val="000E6D08"/>
    <w:rsid w:val="000F4F35"/>
    <w:rsid w:val="000F6E40"/>
    <w:rsid w:val="001015C6"/>
    <w:rsid w:val="00110E6C"/>
    <w:rsid w:val="0011456E"/>
    <w:rsid w:val="00114D95"/>
    <w:rsid w:val="0011560A"/>
    <w:rsid w:val="0011770A"/>
    <w:rsid w:val="00122EE2"/>
    <w:rsid w:val="00123147"/>
    <w:rsid w:val="00126123"/>
    <w:rsid w:val="0013390E"/>
    <w:rsid w:val="00133F29"/>
    <w:rsid w:val="00135F1A"/>
    <w:rsid w:val="0013688E"/>
    <w:rsid w:val="00146B79"/>
    <w:rsid w:val="00147DE9"/>
    <w:rsid w:val="00153814"/>
    <w:rsid w:val="00161F7E"/>
    <w:rsid w:val="00170226"/>
    <w:rsid w:val="0017294F"/>
    <w:rsid w:val="001741AA"/>
    <w:rsid w:val="00176413"/>
    <w:rsid w:val="00191738"/>
    <w:rsid w:val="001917B2"/>
    <w:rsid w:val="00191DC6"/>
    <w:rsid w:val="00193473"/>
    <w:rsid w:val="001A13E7"/>
    <w:rsid w:val="001A7770"/>
    <w:rsid w:val="001B1AB0"/>
    <w:rsid w:val="001B7A97"/>
    <w:rsid w:val="001C51C6"/>
    <w:rsid w:val="001C5958"/>
    <w:rsid w:val="001C5BB0"/>
    <w:rsid w:val="001D628C"/>
    <w:rsid w:val="001D7D7A"/>
    <w:rsid w:val="001E7218"/>
    <w:rsid w:val="001F0D8C"/>
    <w:rsid w:val="001F500A"/>
    <w:rsid w:val="001F515B"/>
    <w:rsid w:val="001F72E6"/>
    <w:rsid w:val="00205114"/>
    <w:rsid w:val="00207F79"/>
    <w:rsid w:val="00212473"/>
    <w:rsid w:val="00212819"/>
    <w:rsid w:val="002157CC"/>
    <w:rsid w:val="002179F8"/>
    <w:rsid w:val="00220956"/>
    <w:rsid w:val="00220C73"/>
    <w:rsid w:val="002258C6"/>
    <w:rsid w:val="002352EB"/>
    <w:rsid w:val="0023763F"/>
    <w:rsid w:val="0024132B"/>
    <w:rsid w:val="00243809"/>
    <w:rsid w:val="00270FDA"/>
    <w:rsid w:val="0027207C"/>
    <w:rsid w:val="0027430C"/>
    <w:rsid w:val="00282F6F"/>
    <w:rsid w:val="00284A86"/>
    <w:rsid w:val="0028608D"/>
    <w:rsid w:val="0029163B"/>
    <w:rsid w:val="002A1D77"/>
    <w:rsid w:val="002B107A"/>
    <w:rsid w:val="002C18D1"/>
    <w:rsid w:val="002C7020"/>
    <w:rsid w:val="002D1256"/>
    <w:rsid w:val="002D6C51"/>
    <w:rsid w:val="002D7C91"/>
    <w:rsid w:val="002E2A42"/>
    <w:rsid w:val="002F03C7"/>
    <w:rsid w:val="002F2F01"/>
    <w:rsid w:val="002F72A0"/>
    <w:rsid w:val="003033E4"/>
    <w:rsid w:val="00304232"/>
    <w:rsid w:val="00304B49"/>
    <w:rsid w:val="0030680A"/>
    <w:rsid w:val="0031773A"/>
    <w:rsid w:val="00323C77"/>
    <w:rsid w:val="00336EE7"/>
    <w:rsid w:val="00340CBA"/>
    <w:rsid w:val="0034351C"/>
    <w:rsid w:val="00353EC3"/>
    <w:rsid w:val="00354361"/>
    <w:rsid w:val="00363BC2"/>
    <w:rsid w:val="00372B9B"/>
    <w:rsid w:val="00372F14"/>
    <w:rsid w:val="003762D9"/>
    <w:rsid w:val="00381F04"/>
    <w:rsid w:val="0038426B"/>
    <w:rsid w:val="003929F5"/>
    <w:rsid w:val="003932FE"/>
    <w:rsid w:val="003948C1"/>
    <w:rsid w:val="00395163"/>
    <w:rsid w:val="003977F6"/>
    <w:rsid w:val="00397870"/>
    <w:rsid w:val="003A2F05"/>
    <w:rsid w:val="003A5F65"/>
    <w:rsid w:val="003B4F5E"/>
    <w:rsid w:val="003B58EE"/>
    <w:rsid w:val="003C09D8"/>
    <w:rsid w:val="003C690B"/>
    <w:rsid w:val="003C719F"/>
    <w:rsid w:val="003D0700"/>
    <w:rsid w:val="003D47D1"/>
    <w:rsid w:val="003E25E4"/>
    <w:rsid w:val="003E5D01"/>
    <w:rsid w:val="003F1116"/>
    <w:rsid w:val="003F4B80"/>
    <w:rsid w:val="003F5623"/>
    <w:rsid w:val="003F6A24"/>
    <w:rsid w:val="004039BD"/>
    <w:rsid w:val="00414798"/>
    <w:rsid w:val="00424B04"/>
    <w:rsid w:val="00425BBD"/>
    <w:rsid w:val="004272DC"/>
    <w:rsid w:val="004364A8"/>
    <w:rsid w:val="004374F4"/>
    <w:rsid w:val="00437533"/>
    <w:rsid w:val="00440D6D"/>
    <w:rsid w:val="00442367"/>
    <w:rsid w:val="0044532F"/>
    <w:rsid w:val="00445ADC"/>
    <w:rsid w:val="00453C53"/>
    <w:rsid w:val="00457FEA"/>
    <w:rsid w:val="00461188"/>
    <w:rsid w:val="00465497"/>
    <w:rsid w:val="00477C6D"/>
    <w:rsid w:val="00481F13"/>
    <w:rsid w:val="0048735E"/>
    <w:rsid w:val="004A45E6"/>
    <w:rsid w:val="004A776B"/>
    <w:rsid w:val="004B4994"/>
    <w:rsid w:val="004B51B1"/>
    <w:rsid w:val="004B5884"/>
    <w:rsid w:val="004C1065"/>
    <w:rsid w:val="004C1375"/>
    <w:rsid w:val="004C5354"/>
    <w:rsid w:val="004C537A"/>
    <w:rsid w:val="004D2273"/>
    <w:rsid w:val="004D712F"/>
    <w:rsid w:val="004D7D38"/>
    <w:rsid w:val="004E021C"/>
    <w:rsid w:val="004E0C67"/>
    <w:rsid w:val="004E1300"/>
    <w:rsid w:val="004E1618"/>
    <w:rsid w:val="004E4E34"/>
    <w:rsid w:val="004E5238"/>
    <w:rsid w:val="004E7334"/>
    <w:rsid w:val="004F045B"/>
    <w:rsid w:val="004F07B2"/>
    <w:rsid w:val="00504248"/>
    <w:rsid w:val="005146D6"/>
    <w:rsid w:val="00532010"/>
    <w:rsid w:val="0053356A"/>
    <w:rsid w:val="00535BA4"/>
    <w:rsid w:val="00535E09"/>
    <w:rsid w:val="00544D26"/>
    <w:rsid w:val="00545D07"/>
    <w:rsid w:val="005478DE"/>
    <w:rsid w:val="00561BC2"/>
    <w:rsid w:val="00562C8C"/>
    <w:rsid w:val="0056365A"/>
    <w:rsid w:val="00571A4E"/>
    <w:rsid w:val="00571F6C"/>
    <w:rsid w:val="00572473"/>
    <w:rsid w:val="005751DC"/>
    <w:rsid w:val="005861F2"/>
    <w:rsid w:val="005868C9"/>
    <w:rsid w:val="00587C5F"/>
    <w:rsid w:val="005906BB"/>
    <w:rsid w:val="0059173A"/>
    <w:rsid w:val="0059277B"/>
    <w:rsid w:val="00595597"/>
    <w:rsid w:val="005B282C"/>
    <w:rsid w:val="005B7972"/>
    <w:rsid w:val="005B7C10"/>
    <w:rsid w:val="005C143F"/>
    <w:rsid w:val="005C3A4C"/>
    <w:rsid w:val="005D5825"/>
    <w:rsid w:val="005E59C1"/>
    <w:rsid w:val="005E5DAE"/>
    <w:rsid w:val="005E7CAB"/>
    <w:rsid w:val="005F4727"/>
    <w:rsid w:val="00605718"/>
    <w:rsid w:val="00606C47"/>
    <w:rsid w:val="0061200B"/>
    <w:rsid w:val="00613BC5"/>
    <w:rsid w:val="006144E0"/>
    <w:rsid w:val="00614A2F"/>
    <w:rsid w:val="006152FC"/>
    <w:rsid w:val="00617DF6"/>
    <w:rsid w:val="006304FB"/>
    <w:rsid w:val="00633454"/>
    <w:rsid w:val="0063442C"/>
    <w:rsid w:val="0063478A"/>
    <w:rsid w:val="006453CE"/>
    <w:rsid w:val="00646942"/>
    <w:rsid w:val="00652604"/>
    <w:rsid w:val="006529AF"/>
    <w:rsid w:val="00657BC5"/>
    <w:rsid w:val="0066110E"/>
    <w:rsid w:val="0066475F"/>
    <w:rsid w:val="00667AAC"/>
    <w:rsid w:val="00674D87"/>
    <w:rsid w:val="00675B44"/>
    <w:rsid w:val="006760F9"/>
    <w:rsid w:val="006761ED"/>
    <w:rsid w:val="0068013E"/>
    <w:rsid w:val="0068772B"/>
    <w:rsid w:val="00693A4D"/>
    <w:rsid w:val="00694D87"/>
    <w:rsid w:val="006B1A52"/>
    <w:rsid w:val="006B7800"/>
    <w:rsid w:val="006C0CC3"/>
    <w:rsid w:val="006C2B63"/>
    <w:rsid w:val="006C35DC"/>
    <w:rsid w:val="006C3C4E"/>
    <w:rsid w:val="006D08CA"/>
    <w:rsid w:val="006D1E35"/>
    <w:rsid w:val="006E14A9"/>
    <w:rsid w:val="006E1C9C"/>
    <w:rsid w:val="006E611E"/>
    <w:rsid w:val="006F73A8"/>
    <w:rsid w:val="007010C7"/>
    <w:rsid w:val="00702C15"/>
    <w:rsid w:val="00710E00"/>
    <w:rsid w:val="00717CA4"/>
    <w:rsid w:val="0072564F"/>
    <w:rsid w:val="00726165"/>
    <w:rsid w:val="00731AC4"/>
    <w:rsid w:val="00737973"/>
    <w:rsid w:val="00747A02"/>
    <w:rsid w:val="0075754F"/>
    <w:rsid w:val="007638D8"/>
    <w:rsid w:val="00767917"/>
    <w:rsid w:val="00775158"/>
    <w:rsid w:val="007759A9"/>
    <w:rsid w:val="00777CAA"/>
    <w:rsid w:val="0078506D"/>
    <w:rsid w:val="0078648A"/>
    <w:rsid w:val="00797E76"/>
    <w:rsid w:val="007A1768"/>
    <w:rsid w:val="007A1881"/>
    <w:rsid w:val="007B0314"/>
    <w:rsid w:val="007B12CF"/>
    <w:rsid w:val="007B1942"/>
    <w:rsid w:val="007C7BBD"/>
    <w:rsid w:val="007D3922"/>
    <w:rsid w:val="007D6017"/>
    <w:rsid w:val="007D68D8"/>
    <w:rsid w:val="007D76CF"/>
    <w:rsid w:val="007E3965"/>
    <w:rsid w:val="007E3BDD"/>
    <w:rsid w:val="007E5796"/>
    <w:rsid w:val="007E721B"/>
    <w:rsid w:val="007F3A2C"/>
    <w:rsid w:val="007F54E2"/>
    <w:rsid w:val="008010F2"/>
    <w:rsid w:val="00805A88"/>
    <w:rsid w:val="00806979"/>
    <w:rsid w:val="008137B5"/>
    <w:rsid w:val="0082118C"/>
    <w:rsid w:val="0082523C"/>
    <w:rsid w:val="00833808"/>
    <w:rsid w:val="00833D0B"/>
    <w:rsid w:val="00834267"/>
    <w:rsid w:val="008353A1"/>
    <w:rsid w:val="008365FD"/>
    <w:rsid w:val="00845749"/>
    <w:rsid w:val="008560A4"/>
    <w:rsid w:val="008562D4"/>
    <w:rsid w:val="00863D27"/>
    <w:rsid w:val="0086651D"/>
    <w:rsid w:val="00874888"/>
    <w:rsid w:val="00881BBB"/>
    <w:rsid w:val="0089283D"/>
    <w:rsid w:val="008A234D"/>
    <w:rsid w:val="008A53A5"/>
    <w:rsid w:val="008B2ED9"/>
    <w:rsid w:val="008C0768"/>
    <w:rsid w:val="008C17A2"/>
    <w:rsid w:val="008C1D0A"/>
    <w:rsid w:val="008D1E25"/>
    <w:rsid w:val="008D6A1F"/>
    <w:rsid w:val="008E36F9"/>
    <w:rsid w:val="008F0DD4"/>
    <w:rsid w:val="008F1515"/>
    <w:rsid w:val="008F3638"/>
    <w:rsid w:val="008F47C4"/>
    <w:rsid w:val="008F71A4"/>
    <w:rsid w:val="009012F2"/>
    <w:rsid w:val="0090200F"/>
    <w:rsid w:val="009047E4"/>
    <w:rsid w:val="00907146"/>
    <w:rsid w:val="009126B3"/>
    <w:rsid w:val="009152C4"/>
    <w:rsid w:val="00921716"/>
    <w:rsid w:val="00942AC9"/>
    <w:rsid w:val="00947361"/>
    <w:rsid w:val="0095079B"/>
    <w:rsid w:val="009535E1"/>
    <w:rsid w:val="00953BA1"/>
    <w:rsid w:val="00954D08"/>
    <w:rsid w:val="00956AE0"/>
    <w:rsid w:val="009611B3"/>
    <w:rsid w:val="00965526"/>
    <w:rsid w:val="00967173"/>
    <w:rsid w:val="009736F3"/>
    <w:rsid w:val="00977A8E"/>
    <w:rsid w:val="00984CCF"/>
    <w:rsid w:val="009930CA"/>
    <w:rsid w:val="0099314D"/>
    <w:rsid w:val="00993BB6"/>
    <w:rsid w:val="009A2588"/>
    <w:rsid w:val="009A5749"/>
    <w:rsid w:val="009B0712"/>
    <w:rsid w:val="009B1A37"/>
    <w:rsid w:val="009B254C"/>
    <w:rsid w:val="009C33E1"/>
    <w:rsid w:val="009C7815"/>
    <w:rsid w:val="009D549E"/>
    <w:rsid w:val="009E079E"/>
    <w:rsid w:val="009E0AE6"/>
    <w:rsid w:val="009F1ED7"/>
    <w:rsid w:val="009F4B62"/>
    <w:rsid w:val="009F74BC"/>
    <w:rsid w:val="00A0369B"/>
    <w:rsid w:val="00A10A8F"/>
    <w:rsid w:val="00A14BFF"/>
    <w:rsid w:val="00A15F08"/>
    <w:rsid w:val="00A175E9"/>
    <w:rsid w:val="00A176B6"/>
    <w:rsid w:val="00A21819"/>
    <w:rsid w:val="00A24EA3"/>
    <w:rsid w:val="00A33E47"/>
    <w:rsid w:val="00A37C67"/>
    <w:rsid w:val="00A45CF4"/>
    <w:rsid w:val="00A50A5E"/>
    <w:rsid w:val="00A52A71"/>
    <w:rsid w:val="00A54E7D"/>
    <w:rsid w:val="00A54EAD"/>
    <w:rsid w:val="00A56DB9"/>
    <w:rsid w:val="00A573DC"/>
    <w:rsid w:val="00A6339A"/>
    <w:rsid w:val="00A6754C"/>
    <w:rsid w:val="00A725A4"/>
    <w:rsid w:val="00A7796D"/>
    <w:rsid w:val="00A83290"/>
    <w:rsid w:val="00A94A2B"/>
    <w:rsid w:val="00A95FFC"/>
    <w:rsid w:val="00AB53ED"/>
    <w:rsid w:val="00AB654B"/>
    <w:rsid w:val="00AB6832"/>
    <w:rsid w:val="00AD1665"/>
    <w:rsid w:val="00AD2D4B"/>
    <w:rsid w:val="00AD2F06"/>
    <w:rsid w:val="00AD4D7C"/>
    <w:rsid w:val="00AD778D"/>
    <w:rsid w:val="00AE59DF"/>
    <w:rsid w:val="00AE7857"/>
    <w:rsid w:val="00B01199"/>
    <w:rsid w:val="00B047A8"/>
    <w:rsid w:val="00B41EAA"/>
    <w:rsid w:val="00B42E00"/>
    <w:rsid w:val="00B45209"/>
    <w:rsid w:val="00B462AB"/>
    <w:rsid w:val="00B51334"/>
    <w:rsid w:val="00B51EFE"/>
    <w:rsid w:val="00B57187"/>
    <w:rsid w:val="00B65D57"/>
    <w:rsid w:val="00B706F8"/>
    <w:rsid w:val="00B75156"/>
    <w:rsid w:val="00B81E6D"/>
    <w:rsid w:val="00B82771"/>
    <w:rsid w:val="00B85E52"/>
    <w:rsid w:val="00B86A71"/>
    <w:rsid w:val="00B90301"/>
    <w:rsid w:val="00B908C2"/>
    <w:rsid w:val="00B91826"/>
    <w:rsid w:val="00B96D8B"/>
    <w:rsid w:val="00B96DC9"/>
    <w:rsid w:val="00BA28CD"/>
    <w:rsid w:val="00BA6165"/>
    <w:rsid w:val="00BA70A4"/>
    <w:rsid w:val="00BA72BF"/>
    <w:rsid w:val="00BB414D"/>
    <w:rsid w:val="00BB441A"/>
    <w:rsid w:val="00BC2FFC"/>
    <w:rsid w:val="00BC45E6"/>
    <w:rsid w:val="00BC6675"/>
    <w:rsid w:val="00BD54CF"/>
    <w:rsid w:val="00BD5C72"/>
    <w:rsid w:val="00BD6478"/>
    <w:rsid w:val="00BD678C"/>
    <w:rsid w:val="00BF46DB"/>
    <w:rsid w:val="00C07E7B"/>
    <w:rsid w:val="00C13F00"/>
    <w:rsid w:val="00C15087"/>
    <w:rsid w:val="00C20AE1"/>
    <w:rsid w:val="00C274F5"/>
    <w:rsid w:val="00C337A4"/>
    <w:rsid w:val="00C34488"/>
    <w:rsid w:val="00C368B4"/>
    <w:rsid w:val="00C41666"/>
    <w:rsid w:val="00C44327"/>
    <w:rsid w:val="00C4765F"/>
    <w:rsid w:val="00C50373"/>
    <w:rsid w:val="00C52493"/>
    <w:rsid w:val="00C67A55"/>
    <w:rsid w:val="00C67E8E"/>
    <w:rsid w:val="00C739B8"/>
    <w:rsid w:val="00C751CF"/>
    <w:rsid w:val="00C77816"/>
    <w:rsid w:val="00C8780E"/>
    <w:rsid w:val="00C87CAA"/>
    <w:rsid w:val="00C949A6"/>
    <w:rsid w:val="00C969CC"/>
    <w:rsid w:val="00C96BCB"/>
    <w:rsid w:val="00CA4AC5"/>
    <w:rsid w:val="00CA4F84"/>
    <w:rsid w:val="00CC5E78"/>
    <w:rsid w:val="00CD0514"/>
    <w:rsid w:val="00CD0875"/>
    <w:rsid w:val="00CD1639"/>
    <w:rsid w:val="00CD3EFA"/>
    <w:rsid w:val="00CD4A96"/>
    <w:rsid w:val="00CD775B"/>
    <w:rsid w:val="00CE3D00"/>
    <w:rsid w:val="00CE78D1"/>
    <w:rsid w:val="00CF0E9D"/>
    <w:rsid w:val="00CF404A"/>
    <w:rsid w:val="00CF4D35"/>
    <w:rsid w:val="00CF5F63"/>
    <w:rsid w:val="00CF7BB4"/>
    <w:rsid w:val="00CF7EEC"/>
    <w:rsid w:val="00D05FA1"/>
    <w:rsid w:val="00D07290"/>
    <w:rsid w:val="00D1127C"/>
    <w:rsid w:val="00D11FDC"/>
    <w:rsid w:val="00D1210C"/>
    <w:rsid w:val="00D14240"/>
    <w:rsid w:val="00D1614C"/>
    <w:rsid w:val="00D215ED"/>
    <w:rsid w:val="00D223BF"/>
    <w:rsid w:val="00D27033"/>
    <w:rsid w:val="00D344C1"/>
    <w:rsid w:val="00D3452D"/>
    <w:rsid w:val="00D43B25"/>
    <w:rsid w:val="00D50140"/>
    <w:rsid w:val="00D501F9"/>
    <w:rsid w:val="00D529BF"/>
    <w:rsid w:val="00D60D19"/>
    <w:rsid w:val="00D6108F"/>
    <w:rsid w:val="00D62C4D"/>
    <w:rsid w:val="00D7638A"/>
    <w:rsid w:val="00D8016C"/>
    <w:rsid w:val="00D87C96"/>
    <w:rsid w:val="00D905DF"/>
    <w:rsid w:val="00D92A3D"/>
    <w:rsid w:val="00DA6B72"/>
    <w:rsid w:val="00DB0A6B"/>
    <w:rsid w:val="00DB28EB"/>
    <w:rsid w:val="00DB6366"/>
    <w:rsid w:val="00DC491E"/>
    <w:rsid w:val="00DD655F"/>
    <w:rsid w:val="00DE58FF"/>
    <w:rsid w:val="00DF14C7"/>
    <w:rsid w:val="00DF5561"/>
    <w:rsid w:val="00E07B5C"/>
    <w:rsid w:val="00E14DE8"/>
    <w:rsid w:val="00E15168"/>
    <w:rsid w:val="00E25569"/>
    <w:rsid w:val="00E25C06"/>
    <w:rsid w:val="00E3546D"/>
    <w:rsid w:val="00E40A0C"/>
    <w:rsid w:val="00E55221"/>
    <w:rsid w:val="00E5577D"/>
    <w:rsid w:val="00E601A2"/>
    <w:rsid w:val="00E6529C"/>
    <w:rsid w:val="00E72DCB"/>
    <w:rsid w:val="00E77198"/>
    <w:rsid w:val="00E83E23"/>
    <w:rsid w:val="00E86D2A"/>
    <w:rsid w:val="00E93D5E"/>
    <w:rsid w:val="00E95E2E"/>
    <w:rsid w:val="00EA077D"/>
    <w:rsid w:val="00EA365A"/>
    <w:rsid w:val="00EA3AD1"/>
    <w:rsid w:val="00EB1248"/>
    <w:rsid w:val="00EB4C59"/>
    <w:rsid w:val="00EB74EC"/>
    <w:rsid w:val="00EC08EF"/>
    <w:rsid w:val="00EC09CA"/>
    <w:rsid w:val="00EC1DD2"/>
    <w:rsid w:val="00ED2014"/>
    <w:rsid w:val="00ED236E"/>
    <w:rsid w:val="00ED6E65"/>
    <w:rsid w:val="00EE03CA"/>
    <w:rsid w:val="00EE1918"/>
    <w:rsid w:val="00EE20CE"/>
    <w:rsid w:val="00EE28F6"/>
    <w:rsid w:val="00EE7199"/>
    <w:rsid w:val="00EF08DC"/>
    <w:rsid w:val="00F118B1"/>
    <w:rsid w:val="00F160F5"/>
    <w:rsid w:val="00F16834"/>
    <w:rsid w:val="00F21B47"/>
    <w:rsid w:val="00F2239B"/>
    <w:rsid w:val="00F242BB"/>
    <w:rsid w:val="00F24D87"/>
    <w:rsid w:val="00F3220D"/>
    <w:rsid w:val="00F358D4"/>
    <w:rsid w:val="00F36CD3"/>
    <w:rsid w:val="00F37FE1"/>
    <w:rsid w:val="00F40726"/>
    <w:rsid w:val="00F424BA"/>
    <w:rsid w:val="00F507C4"/>
    <w:rsid w:val="00F55311"/>
    <w:rsid w:val="00F61231"/>
    <w:rsid w:val="00F7184F"/>
    <w:rsid w:val="00F758FF"/>
    <w:rsid w:val="00F764AD"/>
    <w:rsid w:val="00F8725D"/>
    <w:rsid w:val="00F90E98"/>
    <w:rsid w:val="00F94097"/>
    <w:rsid w:val="00F95A2D"/>
    <w:rsid w:val="00F95FF4"/>
    <w:rsid w:val="00F974EF"/>
    <w:rsid w:val="00F978E2"/>
    <w:rsid w:val="00F97BA9"/>
    <w:rsid w:val="00F97F2D"/>
    <w:rsid w:val="00FA4A52"/>
    <w:rsid w:val="00FA4E25"/>
    <w:rsid w:val="00FB38C1"/>
    <w:rsid w:val="00FB41F0"/>
    <w:rsid w:val="00FC13BC"/>
    <w:rsid w:val="00FC1D58"/>
    <w:rsid w:val="00FD3BB5"/>
    <w:rsid w:val="00FE2B63"/>
    <w:rsid w:val="00FE643A"/>
    <w:rsid w:val="00FF1AAD"/>
    <w:rsid w:val="00FF2F12"/>
    <w:rsid w:val="00FF44A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B6EE0D"/>
  <w15:docId w15:val="{4E5E9380-C6D6-4809-8F59-C86861B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4A4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5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5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5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A88"/>
    <w:rPr>
      <w:color w:val="0000FF"/>
      <w:u w:val="single"/>
    </w:rPr>
  </w:style>
  <w:style w:type="paragraph" w:customStyle="1" w:styleId="li">
    <w:name w:val="li"/>
    <w:basedOn w:val="Normal"/>
    <w:rsid w:val="00805A88"/>
    <w:pPr>
      <w:ind w:left="468"/>
      <w:jc w:val="both"/>
    </w:pPr>
  </w:style>
  <w:style w:type="character" w:customStyle="1" w:styleId="num4">
    <w:name w:val="num4"/>
    <w:basedOn w:val="DefaultParagraphFont"/>
    <w:rsid w:val="00805A88"/>
  </w:style>
  <w:style w:type="paragraph" w:customStyle="1" w:styleId="Normal1">
    <w:name w:val="Normal1"/>
    <w:basedOn w:val="Normal"/>
    <w:rsid w:val="00805A88"/>
    <w:pPr>
      <w:jc w:val="both"/>
    </w:pPr>
  </w:style>
  <w:style w:type="character" w:customStyle="1" w:styleId="tab">
    <w:name w:val="tab"/>
    <w:basedOn w:val="DefaultParagraphFont"/>
    <w:rsid w:val="00805A88"/>
  </w:style>
  <w:style w:type="character" w:customStyle="1" w:styleId="footnotereference">
    <w:name w:val="footnotereference"/>
    <w:basedOn w:val="DefaultParagraphFont"/>
    <w:rsid w:val="00805A88"/>
  </w:style>
  <w:style w:type="paragraph" w:styleId="FootnoteText">
    <w:name w:val="footnote text"/>
    <w:basedOn w:val="Normal"/>
    <w:link w:val="FootnoteTextChar"/>
    <w:uiPriority w:val="99"/>
    <w:semiHidden/>
    <w:unhideWhenUsed/>
    <w:rsid w:val="00193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73"/>
  </w:style>
  <w:style w:type="character" w:styleId="FootnoteReference0">
    <w:name w:val="footnote reference"/>
    <w:basedOn w:val="DefaultParagraphFont"/>
    <w:uiPriority w:val="99"/>
    <w:semiHidden/>
    <w:unhideWhenUsed/>
    <w:rsid w:val="00193473"/>
    <w:rPr>
      <w:vertAlign w:val="superscript"/>
    </w:rPr>
  </w:style>
  <w:style w:type="character" w:customStyle="1" w:styleId="num">
    <w:name w:val="num"/>
    <w:basedOn w:val="DefaultParagraphFont"/>
    <w:rsid w:val="00C3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74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  <w:div w:id="14484279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8155653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3A370FAD1114CBBEA954FF4BDEE9C" ma:contentTypeVersion="6" ma:contentTypeDescription="Stvaranje novog dokumenta." ma:contentTypeScope="" ma:versionID="49e6cf0bb2a34c0d9ed235d82666faa2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ff2f02232d170117f22b769b9445f5b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1812-37ED-426B-90F4-B7D99CA4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4C2E-2599-4217-BB53-B2A62736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2A8B-8F46-4E8D-9DAF-B4A6B5CBB56F}">
  <ds:schemaRefs>
    <ds:schemaRef ds:uri="http://purl.org/dc/elements/1.1/"/>
    <ds:schemaRef ds:uri="http://schemas.microsoft.com/office/2006/metadata/properties"/>
    <ds:schemaRef ds:uri="47d44bd7-4f1b-4977-84d6-ef93f65525a3"/>
    <ds:schemaRef ds:uri="http://purl.org/dc/terms/"/>
    <ds:schemaRef ds:uri="e7897449-8e6f-4cef-be58-e81a4abd403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57001-8CDE-4820-A484-D3F1D374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Maja Bartolić</cp:lastModifiedBy>
  <cp:revision>5</cp:revision>
  <cp:lastPrinted>2020-09-29T10:15:00Z</cp:lastPrinted>
  <dcterms:created xsi:type="dcterms:W3CDTF">2020-10-07T08:22:00Z</dcterms:created>
  <dcterms:modified xsi:type="dcterms:W3CDTF">2020-10-09T09:32:00Z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